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color w:val="000000"/>
          <w:spacing w:val="0"/>
          <w:w w:val="100"/>
          <w:position w:val="0"/>
        </w:rPr>
        <w:t>宇信科技</w:t>
      </w:r>
      <w:bookmarkEnd w:id="0"/>
      <w:bookmarkEnd w:id="1"/>
      <w:bookmarkEnd w:id="2"/>
    </w:p>
    <w:p>
      <w:pPr>
        <w:pStyle w:val="Style4"/>
        <w:keepNext w:val="0"/>
        <w:keepLines w:val="0"/>
        <w:widowControl w:val="0"/>
        <w:shd w:val="clear" w:color="auto" w:fill="auto"/>
        <w:bidi w:val="0"/>
        <w:spacing w:before="0" w:after="1280" w:line="228" w:lineRule="auto"/>
        <w:ind w:left="0" w:right="0" w:firstLine="0"/>
        <w:jc w:val="center"/>
        <w:rPr>
          <w:sz w:val="24"/>
          <w:szCs w:val="24"/>
        </w:rPr>
      </w:pPr>
      <w:r>
        <w:rPr>
          <w:rFonts w:ascii="Arial" w:eastAsia="Arial" w:hAnsi="Arial" w:cs="Arial"/>
          <w:color w:val="000000"/>
          <w:spacing w:val="0"/>
          <w:w w:val="100"/>
          <w:position w:val="0"/>
          <w:sz w:val="24"/>
          <w:szCs w:val="24"/>
        </w:rPr>
        <w:t>y J Yusys Technologies</w:t>
      </w:r>
    </w:p>
    <w:p>
      <w:pPr>
        <w:pStyle w:val="Style4"/>
        <w:keepNext w:val="0"/>
        <w:keepLines w:val="0"/>
        <w:widowControl w:val="0"/>
        <w:shd w:val="clear" w:color="auto" w:fill="auto"/>
        <w:bidi w:val="0"/>
        <w:spacing w:before="0" w:after="380" w:line="240" w:lineRule="auto"/>
        <w:ind w:left="0" w:right="0" w:firstLine="0"/>
        <w:jc w:val="center"/>
        <w:rPr>
          <w:sz w:val="46"/>
          <w:szCs w:val="46"/>
        </w:rPr>
      </w:pPr>
      <w:r>
        <w:rPr>
          <w:b/>
          <w:bCs/>
          <w:color w:val="000000"/>
          <w:spacing w:val="0"/>
          <w:w w:val="100"/>
          <w:position w:val="0"/>
          <w:sz w:val="46"/>
          <w:szCs w:val="46"/>
        </w:rPr>
        <w:t>北京宇信科技集团股份有限公司</w:t>
      </w:r>
    </w:p>
    <w:p>
      <w:pPr>
        <w:pStyle w:val="Style4"/>
        <w:keepNext w:val="0"/>
        <w:keepLines w:val="0"/>
        <w:widowControl w:val="0"/>
        <w:shd w:val="clear" w:color="auto" w:fill="auto"/>
        <w:bidi w:val="0"/>
        <w:spacing w:before="0" w:after="0" w:line="557" w:lineRule="exact"/>
        <w:ind w:left="0" w:right="0" w:firstLine="0"/>
        <w:jc w:val="center"/>
        <w:rPr>
          <w:sz w:val="46"/>
          <w:szCs w:val="46"/>
        </w:rPr>
      </w:pPr>
      <w:r>
        <w:rPr>
          <w:b/>
          <w:bCs/>
          <w:color w:val="000000"/>
          <w:spacing w:val="0"/>
          <w:w w:val="100"/>
          <w:position w:val="0"/>
          <w:sz w:val="46"/>
          <w:szCs w:val="46"/>
          <w:shd w:val="clear" w:color="auto" w:fill="FFFFFF"/>
        </w:rPr>
        <w:t>2021年年度报告</w:t>
      </w:r>
    </w:p>
    <w:p>
      <w:pPr>
        <w:pStyle w:val="Style4"/>
        <w:keepNext w:val="0"/>
        <w:keepLines w:val="0"/>
        <w:widowControl w:val="0"/>
        <w:shd w:val="clear" w:color="auto" w:fill="auto"/>
        <w:bidi w:val="0"/>
        <w:spacing w:before="0" w:after="5220" w:line="557" w:lineRule="exact"/>
        <w:ind w:left="0" w:right="0" w:firstLine="0"/>
        <w:jc w:val="center"/>
        <w:rPr>
          <w:sz w:val="30"/>
          <w:szCs w:val="30"/>
        </w:rPr>
      </w:pPr>
      <w:r>
        <w:rPr>
          <w:b/>
          <w:bCs/>
          <w:color w:val="000000"/>
          <w:spacing w:val="0"/>
          <w:w w:val="100"/>
          <w:position w:val="0"/>
          <w:sz w:val="28"/>
          <w:szCs w:val="28"/>
        </w:rPr>
        <w:t>公告编号：</w:t>
      </w:r>
      <w:r>
        <w:rPr>
          <w:rFonts w:ascii="Times New Roman" w:eastAsia="Times New Roman" w:hAnsi="Times New Roman" w:cs="Times New Roman"/>
          <w:b/>
          <w:bCs/>
          <w:color w:val="000000"/>
          <w:spacing w:val="0"/>
          <w:w w:val="100"/>
          <w:position w:val="0"/>
          <w:sz w:val="30"/>
          <w:szCs w:val="30"/>
        </w:rPr>
        <w:t>2022-018</w:t>
      </w:r>
    </w:p>
    <w:p>
      <w:pPr>
        <w:pStyle w:val="Style4"/>
        <w:keepNext w:val="0"/>
        <w:keepLines w:val="0"/>
        <w:widowControl w:val="0"/>
        <w:shd w:val="clear" w:color="auto" w:fill="auto"/>
        <w:bidi w:val="0"/>
        <w:spacing w:before="0" w:after="140" w:line="240" w:lineRule="auto"/>
        <w:ind w:left="2400" w:right="0" w:firstLine="0"/>
        <w:jc w:val="left"/>
        <w:rPr>
          <w:sz w:val="36"/>
          <w:szCs w:val="36"/>
        </w:rPr>
      </w:pPr>
      <w:r>
        <w:rPr>
          <w:b/>
          <w:bCs/>
          <w:color w:val="000000"/>
          <w:spacing w:val="0"/>
          <w:w w:val="100"/>
          <w:position w:val="0"/>
          <w:sz w:val="34"/>
          <w:szCs w:val="34"/>
        </w:rPr>
        <w:t>股票代码：</w:t>
      </w:r>
      <w:r>
        <w:rPr>
          <w:rFonts w:ascii="Times New Roman" w:eastAsia="Times New Roman" w:hAnsi="Times New Roman" w:cs="Times New Roman"/>
          <w:b/>
          <w:bCs/>
          <w:color w:val="000000"/>
          <w:spacing w:val="0"/>
          <w:w w:val="100"/>
          <w:position w:val="0"/>
          <w:sz w:val="36"/>
          <w:szCs w:val="36"/>
        </w:rPr>
        <w:t>300674</w:t>
      </w:r>
    </w:p>
    <w:p>
      <w:pPr>
        <w:pStyle w:val="Style4"/>
        <w:keepNext w:val="0"/>
        <w:keepLines w:val="0"/>
        <w:widowControl w:val="0"/>
        <w:shd w:val="clear" w:color="auto" w:fill="auto"/>
        <w:bidi w:val="0"/>
        <w:spacing w:before="0" w:after="820" w:line="240" w:lineRule="auto"/>
        <w:ind w:left="0" w:right="0" w:firstLine="0"/>
        <w:jc w:val="center"/>
        <w:rPr>
          <w:sz w:val="34"/>
          <w:szCs w:val="34"/>
        </w:rPr>
      </w:pPr>
      <w:r>
        <w:rPr>
          <w:b/>
          <w:bCs/>
          <w:color w:val="000000"/>
          <w:spacing w:val="0"/>
          <w:w w:val="100"/>
          <w:position w:val="0"/>
          <w:sz w:val="34"/>
          <w:szCs w:val="34"/>
        </w:rPr>
        <w:t>披露日期：</w:t>
      </w:r>
      <w:r>
        <w:rPr>
          <w:rFonts w:ascii="Times New Roman" w:eastAsia="Times New Roman" w:hAnsi="Times New Roman" w:cs="Times New Roman"/>
          <w:b/>
          <w:bCs/>
          <w:color w:val="000000"/>
          <w:spacing w:val="0"/>
          <w:w w:val="100"/>
          <w:position w:val="0"/>
          <w:sz w:val="36"/>
          <w:szCs w:val="36"/>
        </w:rPr>
        <w:t>2022</w:t>
      </w:r>
      <w:r>
        <w:rPr>
          <w:b/>
          <w:bCs/>
          <w:color w:val="000000"/>
          <w:spacing w:val="0"/>
          <w:w w:val="100"/>
          <w:position w:val="0"/>
          <w:sz w:val="34"/>
          <w:szCs w:val="34"/>
        </w:rPr>
        <w:t>年</w:t>
      </w:r>
      <w:r>
        <w:rPr>
          <w:rFonts w:ascii="Times New Roman" w:eastAsia="Times New Roman" w:hAnsi="Times New Roman" w:cs="Times New Roman"/>
          <w:b/>
          <w:bCs/>
          <w:color w:val="000000"/>
          <w:spacing w:val="0"/>
          <w:w w:val="100"/>
          <w:position w:val="0"/>
          <w:sz w:val="36"/>
          <w:szCs w:val="36"/>
        </w:rPr>
        <w:t>3</w:t>
      </w:r>
      <w:r>
        <w:rPr>
          <w:b/>
          <w:bCs/>
          <w:color w:val="000000"/>
          <w:spacing w:val="0"/>
          <w:w w:val="100"/>
          <w:position w:val="0"/>
          <w:sz w:val="34"/>
          <w:szCs w:val="34"/>
        </w:rPr>
        <w:t>月</w:t>
      </w:r>
      <w:r>
        <w:rPr>
          <w:rFonts w:ascii="Times New Roman" w:eastAsia="Times New Roman" w:hAnsi="Times New Roman" w:cs="Times New Roman"/>
          <w:b/>
          <w:bCs/>
          <w:color w:val="000000"/>
          <w:spacing w:val="0"/>
          <w:w w:val="100"/>
          <w:position w:val="0"/>
          <w:sz w:val="36"/>
          <w:szCs w:val="36"/>
        </w:rPr>
        <w:t>31</w:t>
      </w:r>
      <w:r>
        <w:rPr>
          <w:b/>
          <w:bCs/>
          <w:color w:val="000000"/>
          <w:spacing w:val="0"/>
          <w:w w:val="100"/>
          <w:position w:val="0"/>
          <w:sz w:val="34"/>
          <w:szCs w:val="34"/>
        </w:rPr>
        <w:t>日</w:t>
      </w:r>
    </w:p>
    <w:p>
      <w:pPr>
        <w:pStyle w:val="Style13"/>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5"/>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实、准确、完整，不存在虚假记载、误导性陈述或者重大遗漏，并承担个别和连 带的法律责任。</w:t>
      </w:r>
    </w:p>
    <w:p>
      <w:pPr>
        <w:pStyle w:val="Style15"/>
        <w:keepNext w:val="0"/>
        <w:keepLines w:val="0"/>
        <w:widowControl w:val="0"/>
        <w:shd w:val="clear" w:color="auto" w:fill="auto"/>
        <w:bidi w:val="0"/>
        <w:spacing w:before="0" w:line="629" w:lineRule="exact"/>
        <w:ind w:left="0" w:right="0"/>
        <w:jc w:val="both"/>
      </w:pPr>
      <w:r>
        <w:rPr>
          <w:color w:val="000000"/>
          <w:spacing w:val="0"/>
          <w:w w:val="100"/>
          <w:position w:val="0"/>
        </w:rPr>
        <w:t>公司负责人洪卫东、主管会计工作负责人戴士平及会计机构负责人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梁文芳声明：保证本年度报告中财务报告的真实、准确、完整。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ind w:left="0" w:right="0"/>
        <w:jc w:val="both"/>
      </w:pPr>
      <w:r>
        <w:rPr>
          <w:color w:val="000000"/>
          <w:spacing w:val="0"/>
          <w:w w:val="100"/>
          <w:position w:val="0"/>
        </w:rPr>
        <w:t>公司在发展过程中，可能存在市场竞争风险、服务对象行业及销售客户相 对集中的风险、技术与产品开发质量的风险、侵权风险、核心技术人员流失的风 险、季节性风险、监管风险、海外市场风险等，具体请参阅本报告</w:t>
      </w:r>
      <w:r>
        <w:rPr>
          <w:rFonts w:ascii="Times New Roman" w:eastAsia="Times New Roman" w:hAnsi="Times New Roman" w:cs="Times New Roman"/>
          <w:color w:val="000000"/>
          <w:spacing w:val="0"/>
          <w:w w:val="100"/>
          <w:position w:val="0"/>
        </w:rPr>
        <w:t>“</w:t>
      </w:r>
      <w:r>
        <w:rPr>
          <w:color w:val="000000"/>
          <w:spacing w:val="0"/>
          <w:w w:val="100"/>
          <w:position w:val="0"/>
        </w:rPr>
        <w:t>第三节、管 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部分。敬请广大投资者注意投 资风险！</w:t>
      </w:r>
    </w:p>
    <w:p>
      <w:pPr>
        <w:pStyle w:val="Style15"/>
        <w:keepNext w:val="0"/>
        <w:keepLines w:val="0"/>
        <w:widowControl w:val="0"/>
        <w:shd w:val="clear" w:color="auto" w:fill="auto"/>
        <w:bidi w:val="0"/>
        <w:spacing w:before="0" w:line="629" w:lineRule="exact"/>
        <w:ind w:left="0" w:right="0"/>
        <w:jc w:val="both"/>
        <w:sectPr>
          <w:footnotePr>
            <w:pos w:val="pageBottom"/>
            <w:numFmt w:val="decimal"/>
            <w:numRestart w:val="continuous"/>
          </w:footnotePr>
          <w:pgSz w:w="11900" w:h="16840"/>
          <w:pgMar w:top="2490" w:right="1109" w:bottom="3886"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711626137</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18"/>
        <w:keepNext/>
        <w:keepLines/>
        <w:widowControl w:val="0"/>
        <w:shd w:val="clear" w:color="auto" w:fill="auto"/>
        <w:bidi w:val="0"/>
        <w:spacing w:before="0"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20"/>
        <w:keepNext w:val="0"/>
        <w:keepLines w:val="0"/>
        <w:widowControl w:val="0"/>
        <w:shd w:val="clear" w:color="auto" w:fill="auto"/>
        <w:tabs>
          <w:tab w:pos="1040" w:val="left"/>
          <w:tab w:leader="dot" w:pos="9619"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0"/>
        <w:keepNext w:val="0"/>
        <w:keepLines w:val="0"/>
        <w:widowControl w:val="0"/>
        <w:shd w:val="clear" w:color="auto" w:fill="auto"/>
        <w:tabs>
          <w:tab w:leader="dot" w:pos="9619" w:val="right"/>
        </w:tabs>
        <w:bidi w:val="0"/>
        <w:spacing w:before="0" w:line="240" w:lineRule="auto"/>
        <w:ind w:left="0" w:right="0" w:firstLine="0"/>
        <w:jc w:val="left"/>
      </w:pPr>
      <w:hyperlink w:anchor="bookmark20"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0"/>
        <w:keepNext w:val="0"/>
        <w:keepLines w:val="0"/>
        <w:widowControl w:val="0"/>
        <w:shd w:val="clear" w:color="auto" w:fill="auto"/>
        <w:tabs>
          <w:tab w:leader="dot" w:pos="9619" w:val="right"/>
        </w:tabs>
        <w:bidi w:val="0"/>
        <w:spacing w:before="0" w:line="240" w:lineRule="auto"/>
        <w:ind w:left="0" w:right="0" w:firstLine="0"/>
        <w:jc w:val="left"/>
      </w:pPr>
      <w:hyperlink w:anchor="bookmark75"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0"/>
        <w:keepNext w:val="0"/>
        <w:keepLines w:val="0"/>
        <w:widowControl w:val="0"/>
        <w:shd w:val="clear" w:color="auto" w:fill="auto"/>
        <w:tabs>
          <w:tab w:leader="dot" w:pos="9619" w:val="right"/>
        </w:tabs>
        <w:bidi w:val="0"/>
        <w:spacing w:before="0" w:line="240" w:lineRule="auto"/>
        <w:ind w:left="0" w:right="0" w:firstLine="0"/>
        <w:jc w:val="left"/>
      </w:pPr>
      <w:hyperlink w:anchor="bookmark406"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48</w:t>
        </w:r>
      </w:hyperlink>
    </w:p>
    <w:p>
      <w:pPr>
        <w:pStyle w:val="Style20"/>
        <w:keepNext w:val="0"/>
        <w:keepLines w:val="0"/>
        <w:widowControl w:val="0"/>
        <w:shd w:val="clear" w:color="auto" w:fill="auto"/>
        <w:tabs>
          <w:tab w:leader="dot" w:pos="9619" w:val="right"/>
        </w:tabs>
        <w:bidi w:val="0"/>
        <w:spacing w:before="0" w:line="240" w:lineRule="auto"/>
        <w:ind w:left="0" w:right="0" w:firstLine="0"/>
        <w:jc w:val="left"/>
      </w:pPr>
      <w:hyperlink w:anchor="bookmark588"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77</w:t>
        </w:r>
      </w:hyperlink>
    </w:p>
    <w:p>
      <w:pPr>
        <w:pStyle w:val="Style20"/>
        <w:keepNext w:val="0"/>
        <w:keepLines w:val="0"/>
        <w:widowControl w:val="0"/>
        <w:shd w:val="clear" w:color="auto" w:fill="auto"/>
        <w:tabs>
          <w:tab w:leader="dot" w:pos="9619" w:val="right"/>
        </w:tabs>
        <w:bidi w:val="0"/>
        <w:spacing w:before="0" w:line="240" w:lineRule="auto"/>
        <w:ind w:left="0" w:right="0" w:firstLine="0"/>
        <w:jc w:val="left"/>
      </w:pPr>
      <w:hyperlink w:anchor="bookmark603"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79</w:t>
        </w:r>
      </w:hyperlink>
    </w:p>
    <w:p>
      <w:pPr>
        <w:pStyle w:val="Style20"/>
        <w:keepNext w:val="0"/>
        <w:keepLines w:val="0"/>
        <w:widowControl w:val="0"/>
        <w:shd w:val="clear" w:color="auto" w:fill="auto"/>
        <w:tabs>
          <w:tab w:leader="dot" w:pos="9619" w:val="right"/>
        </w:tabs>
        <w:bidi w:val="0"/>
        <w:spacing w:before="0" w:line="240" w:lineRule="auto"/>
        <w:ind w:left="0" w:right="0" w:firstLine="0"/>
        <w:jc w:val="left"/>
      </w:pPr>
      <w:hyperlink w:anchor="bookmark826"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93</w:t>
        </w:r>
      </w:hyperlink>
    </w:p>
    <w:p>
      <w:pPr>
        <w:pStyle w:val="Style20"/>
        <w:keepNext w:val="0"/>
        <w:keepLines w:val="0"/>
        <w:widowControl w:val="0"/>
        <w:shd w:val="clear" w:color="auto" w:fill="auto"/>
        <w:tabs>
          <w:tab w:leader="dot" w:pos="9619" w:val="right"/>
        </w:tabs>
        <w:bidi w:val="0"/>
        <w:spacing w:before="0" w:line="240" w:lineRule="auto"/>
        <w:ind w:left="0" w:right="0" w:firstLine="0"/>
        <w:jc w:val="left"/>
      </w:pPr>
      <w:hyperlink w:anchor="bookmark992"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104</w:t>
        </w:r>
      </w:hyperlink>
    </w:p>
    <w:p>
      <w:pPr>
        <w:pStyle w:val="Style20"/>
        <w:keepNext w:val="0"/>
        <w:keepLines w:val="0"/>
        <w:widowControl w:val="0"/>
        <w:shd w:val="clear" w:color="auto" w:fill="auto"/>
        <w:tabs>
          <w:tab w:leader="dot" w:pos="9619" w:val="right"/>
        </w:tabs>
        <w:bidi w:val="0"/>
        <w:spacing w:before="0" w:line="240" w:lineRule="auto"/>
        <w:ind w:left="0" w:right="0" w:firstLine="0"/>
        <w:jc w:val="left"/>
      </w:pPr>
      <w:hyperlink w:anchor="bookmark1004"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105</w:t>
        </w:r>
      </w:hyperlink>
    </w:p>
    <w:p>
      <w:pPr>
        <w:pStyle w:val="Style20"/>
        <w:keepNext w:val="0"/>
        <w:keepLines w:val="0"/>
        <w:widowControl w:val="0"/>
        <w:shd w:val="clear" w:color="auto" w:fill="auto"/>
        <w:tabs>
          <w:tab w:leader="dot" w:pos="9619" w:val="right"/>
        </w:tabs>
        <w:bidi w:val="0"/>
        <w:spacing w:before="0" w:line="240" w:lineRule="auto"/>
        <w:ind w:left="0" w:right="0" w:firstLine="0"/>
        <w:jc w:val="left"/>
        <w:sectPr>
          <w:footnotePr>
            <w:pos w:val="pageBottom"/>
            <w:numFmt w:val="decimal"/>
            <w:numRestart w:val="continuous"/>
          </w:footnotePr>
          <w:pgSz w:w="11900" w:h="16840"/>
          <w:pgMar w:top="2857" w:right="1114" w:bottom="2857" w:left="1104" w:header="0" w:footer="3" w:gutter="0"/>
          <w:cols w:space="720"/>
          <w:noEndnote/>
          <w:rtlGutter w:val="0"/>
          <w:docGrid w:linePitch="360"/>
        </w:sectPr>
      </w:pPr>
      <w:hyperlink w:anchor="bookmark1007"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106</w:t>
        </w:r>
      </w:hyperlink>
      <w:r>
        <w:fldChar w:fldCharType="end"/>
      </w:r>
    </w:p>
    <w:p>
      <w:pPr>
        <w:pStyle w:val="Style13"/>
        <w:keepNext/>
        <w:keepLines/>
        <w:widowControl w:val="0"/>
        <w:shd w:val="clear" w:color="auto" w:fill="auto"/>
        <w:bidi w:val="0"/>
        <w:spacing w:before="780" w:after="920" w:line="240" w:lineRule="auto"/>
        <w:ind w:left="0" w:right="0" w:firstLine="0"/>
        <w:jc w:val="center"/>
      </w:pPr>
      <w:bookmarkStart w:id="10" w:name="bookmark10"/>
      <w:bookmarkStart w:id="11" w:name="bookmark11"/>
      <w:bookmarkStart w:id="9" w:name="bookmark9"/>
      <w:r>
        <w:rPr>
          <w:color w:val="000000"/>
          <w:spacing w:val="0"/>
          <w:w w:val="100"/>
          <w:position w:val="0"/>
        </w:rPr>
        <w:t>备查文件目录</w:t>
      </w:r>
      <w:bookmarkEnd w:id="10"/>
      <w:bookmarkEnd w:id="11"/>
      <w:bookmarkEnd w:id="9"/>
    </w:p>
    <w:p>
      <w:pPr>
        <w:pStyle w:val="Style4"/>
        <w:keepNext w:val="0"/>
        <w:keepLines w:val="0"/>
        <w:widowControl w:val="0"/>
        <w:shd w:val="clear" w:color="auto" w:fill="auto"/>
        <w:tabs>
          <w:tab w:pos="517" w:val="left"/>
        </w:tabs>
        <w:bidi w:val="0"/>
        <w:spacing w:before="0" w:after="220" w:line="240" w:lineRule="auto"/>
        <w:ind w:left="0" w:right="0" w:firstLine="0"/>
        <w:jc w:val="left"/>
        <w:rPr>
          <w:sz w:val="24"/>
          <w:szCs w:val="24"/>
        </w:rPr>
      </w:pPr>
      <w:bookmarkStart w:id="12" w:name="bookmark12"/>
      <w:r>
        <w:rPr>
          <w:b/>
          <w:bCs/>
          <w:color w:val="000000"/>
          <w:spacing w:val="0"/>
          <w:w w:val="100"/>
          <w:position w:val="0"/>
          <w:sz w:val="24"/>
          <w:szCs w:val="24"/>
        </w:rPr>
        <w:t>一</w:t>
      </w:r>
      <w:bookmarkEnd w:id="12"/>
      <w:r>
        <w:rPr>
          <w:b/>
          <w:bCs/>
          <w:color w:val="000000"/>
          <w:spacing w:val="0"/>
          <w:w w:val="100"/>
          <w:position w:val="0"/>
          <w:sz w:val="24"/>
          <w:szCs w:val="24"/>
        </w:rPr>
        <w:t>、</w:t>
        <w:tab/>
        <w:t>载有公司法定代表人、主管会计工作负责人、会计机构负责人签名并盖章的财务报表;</w:t>
      </w:r>
    </w:p>
    <w:p>
      <w:pPr>
        <w:pStyle w:val="Style4"/>
        <w:keepNext w:val="0"/>
        <w:keepLines w:val="0"/>
        <w:widowControl w:val="0"/>
        <w:shd w:val="clear" w:color="auto" w:fill="auto"/>
        <w:tabs>
          <w:tab w:pos="517" w:val="left"/>
        </w:tabs>
        <w:bidi w:val="0"/>
        <w:spacing w:before="0" w:after="220" w:line="240" w:lineRule="auto"/>
        <w:ind w:left="0" w:right="0" w:firstLine="0"/>
        <w:jc w:val="left"/>
        <w:rPr>
          <w:sz w:val="24"/>
          <w:szCs w:val="24"/>
        </w:rPr>
      </w:pPr>
      <w:bookmarkStart w:id="13" w:name="bookmark13"/>
      <w:r>
        <w:rPr>
          <w:b/>
          <w:bCs/>
          <w:color w:val="000000"/>
          <w:spacing w:val="0"/>
          <w:w w:val="100"/>
          <w:position w:val="0"/>
          <w:sz w:val="24"/>
          <w:szCs w:val="24"/>
        </w:rPr>
        <w:t>二</w:t>
      </w:r>
      <w:bookmarkEnd w:id="13"/>
      <w:r>
        <w:rPr>
          <w:b/>
          <w:bCs/>
          <w:color w:val="000000"/>
          <w:spacing w:val="0"/>
          <w:w w:val="100"/>
          <w:position w:val="0"/>
          <w:sz w:val="24"/>
          <w:szCs w:val="24"/>
        </w:rPr>
        <w:t>、</w:t>
        <w:tab/>
        <w:t>载有会计师事务所盖章、注册会计师签名并盖章的审计报告原件；</w:t>
      </w:r>
    </w:p>
    <w:p>
      <w:pPr>
        <w:pStyle w:val="Style4"/>
        <w:keepNext w:val="0"/>
        <w:keepLines w:val="0"/>
        <w:widowControl w:val="0"/>
        <w:shd w:val="clear" w:color="auto" w:fill="auto"/>
        <w:tabs>
          <w:tab w:pos="522" w:val="left"/>
        </w:tabs>
        <w:bidi w:val="0"/>
        <w:spacing w:before="0" w:after="220" w:line="240" w:lineRule="auto"/>
        <w:ind w:left="0" w:right="0" w:firstLine="0"/>
        <w:jc w:val="left"/>
        <w:rPr>
          <w:sz w:val="24"/>
          <w:szCs w:val="24"/>
        </w:rPr>
      </w:pPr>
      <w:bookmarkStart w:id="14" w:name="bookmark14"/>
      <w:r>
        <w:rPr>
          <w:b/>
          <w:bCs/>
          <w:color w:val="000000"/>
          <w:spacing w:val="0"/>
          <w:w w:val="100"/>
          <w:position w:val="0"/>
          <w:sz w:val="24"/>
          <w:szCs w:val="24"/>
        </w:rPr>
        <w:t>三</w:t>
      </w:r>
      <w:bookmarkEnd w:id="14"/>
      <w:r>
        <w:rPr>
          <w:b/>
          <w:bCs/>
          <w:color w:val="000000"/>
          <w:spacing w:val="0"/>
          <w:w w:val="100"/>
          <w:position w:val="0"/>
          <w:sz w:val="24"/>
          <w:szCs w:val="24"/>
        </w:rPr>
        <w:t>、</w:t>
        <w:tab/>
        <w:t>报告期内在中国证监会指定网站上公开披露过的所有公司文件的正本及公告的原稿；</w:t>
      </w:r>
    </w:p>
    <w:p>
      <w:pPr>
        <w:pStyle w:val="Style4"/>
        <w:keepNext w:val="0"/>
        <w:keepLines w:val="0"/>
        <w:widowControl w:val="0"/>
        <w:shd w:val="clear" w:color="auto" w:fill="auto"/>
        <w:tabs>
          <w:tab w:pos="522" w:val="left"/>
        </w:tabs>
        <w:bidi w:val="0"/>
        <w:spacing w:before="0" w:after="220" w:line="240" w:lineRule="auto"/>
        <w:ind w:left="0" w:right="0" w:firstLine="0"/>
        <w:jc w:val="left"/>
        <w:rPr>
          <w:sz w:val="24"/>
          <w:szCs w:val="24"/>
        </w:rPr>
      </w:pPr>
      <w:bookmarkStart w:id="15" w:name="bookmark15"/>
      <w:r>
        <w:rPr>
          <w:b/>
          <w:bCs/>
          <w:color w:val="000000"/>
          <w:spacing w:val="0"/>
          <w:w w:val="100"/>
          <w:position w:val="0"/>
          <w:sz w:val="24"/>
          <w:szCs w:val="24"/>
        </w:rPr>
        <w:t>四</w:t>
      </w:r>
      <w:bookmarkEnd w:id="15"/>
      <w:r>
        <w:rPr>
          <w:b/>
          <w:bCs/>
          <w:color w:val="000000"/>
          <w:spacing w:val="0"/>
          <w:w w:val="100"/>
          <w:position w:val="0"/>
          <w:sz w:val="24"/>
          <w:szCs w:val="24"/>
        </w:rPr>
        <w:t>、</w:t>
        <w:tab/>
        <w:t>其它备查文件。</w:t>
      </w:r>
      <w:r>
        <w:br w:type="page"/>
      </w:r>
    </w:p>
    <w:p>
      <w:pPr>
        <w:pStyle w:val="Style13"/>
        <w:keepNext/>
        <w:keepLines/>
        <w:widowControl w:val="0"/>
        <w:shd w:val="clear" w:color="auto" w:fill="auto"/>
        <w:bidi w:val="0"/>
        <w:spacing w:before="0" w:after="800" w:line="240" w:lineRule="auto"/>
        <w:ind w:left="0" w:right="0" w:firstLine="0"/>
        <w:jc w:val="center"/>
      </w:pPr>
      <w:bookmarkStart w:id="16" w:name="bookmark16"/>
      <w:bookmarkStart w:id="17" w:name="bookmark17"/>
      <w:bookmarkStart w:id="18" w:name="bookmark18"/>
      <w:r>
        <w:rPr>
          <w:color w:val="000000"/>
          <w:spacing w:val="0"/>
          <w:w w:val="100"/>
          <w:position w:val="0"/>
        </w:rPr>
        <w:t>释义</w:t>
      </w:r>
      <w:bookmarkEnd w:id="16"/>
      <w:bookmarkEnd w:id="17"/>
      <w:bookmarkEnd w:id="18"/>
    </w:p>
    <w:tbl>
      <w:tblPr>
        <w:tblOverlap w:val="never"/>
        <w:jc w:val="center"/>
        <w:tblLayout w:type="fixed"/>
      </w:tblPr>
      <w:tblGrid>
        <w:gridCol w:w="2558"/>
        <w:gridCol w:w="850"/>
        <w:gridCol w:w="617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公司、宇信、宇信科技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北京宇信科技集团股份有限公司</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宇琴鸿泰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珠海宇琴鸿泰创业投资集团有限公司，为公司控股股东</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华侨星城</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华侨星城（上海）股权投资基金合伙企业（有限合伙），为公司股东</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广州宇信易诚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广州宇信易诚信息科技有限公司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北京宇信金地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北京宇信金地科技有限公司</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无锡宇信易诚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无锡宇信易诚科技有限公司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珠海宇诚信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珠海宇诚信科技有限公司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珠海宇信易诚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珠海宇信易诚科技有限公司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宇信鸿泰信息技术</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北京宇信鸿泰信息技术有限公司（原名：北京宇信易诚信息技术有限公司）</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长沙宇信鸿泰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长沙宇信鸿泰信息科技有限公司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厦门宇信鸿泰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厦门市宇信鸿泰科技有限公司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宇信企慧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北京宇信企慧信息技术有限公司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宇信金服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宇信金服科技有限公司</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香港宇信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宇信鸿泰科技（香港）有限公司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新加坡宇信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YUSYS TECHNOLOGIES PTE. LTD.</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Canalyst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Canalyst Financial Modeling Corporation </w:t>
            </w:r>
            <w:r>
              <w:rPr>
                <w:color w:val="000000"/>
                <w:spacing w:val="0"/>
                <w:w w:val="100"/>
                <w:position w:val="0"/>
              </w:rPr>
              <w:t>（中文名称：卡纳利斯特金融建模公 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丝路控股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丝路控股集团有限公司</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湖北消费金融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湖北消费金融股份有限公司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印尼宇众</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PT Yuinsight Technologies International</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华为技术有限公司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腾讯云计算（北京）有限责任公司</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平凯星辰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平凯星辰（北京）科技有限公司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南大通用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天津南大通用数据技术股份有限公司</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道客云</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上海道客网络科技有限公司</w:t>
            </w:r>
          </w:p>
        </w:tc>
      </w:tr>
    </w:tbl>
    <w:p>
      <w:pPr>
        <w:spacing w:lineRule="exact" w:line="1"/>
        <w:rPr>
          <w:sz w:val="2"/>
          <w:szCs w:val="2"/>
        </w:rPr>
      </w:pPr>
      <w:r>
        <w:br w:type="page"/>
      </w:r>
    </w:p>
    <w:p>
      <w:pPr>
        <w:pStyle w:val="Style13"/>
        <w:keepNext/>
        <w:keepLines/>
        <w:widowControl w:val="0"/>
        <w:shd w:val="clear" w:color="auto" w:fill="auto"/>
        <w:bidi w:val="0"/>
        <w:spacing w:before="0" w:after="540" w:line="240" w:lineRule="auto"/>
        <w:ind w:left="0" w:right="0" w:firstLine="0"/>
        <w:jc w:val="center"/>
      </w:pPr>
      <w:bookmarkStart w:id="19" w:name="bookmark19"/>
      <w:bookmarkStart w:id="20" w:name="bookmark20"/>
      <w:bookmarkStart w:id="21" w:name="bookmark21"/>
      <w:r>
        <w:rPr>
          <w:color w:val="000000"/>
          <w:spacing w:val="0"/>
          <w:w w:val="100"/>
          <w:position w:val="0"/>
        </w:rPr>
        <w:t>第二节公司简介和主要财务指标</w:t>
      </w:r>
      <w:bookmarkEnd w:id="19"/>
      <w:bookmarkEnd w:id="20"/>
      <w:bookmarkEnd w:id="21"/>
    </w:p>
    <w:p>
      <w:pPr>
        <w:pStyle w:val="Style25"/>
        <w:keepNext/>
        <w:keepLines/>
        <w:widowControl w:val="0"/>
        <w:shd w:val="clear" w:color="auto" w:fill="auto"/>
        <w:bidi w:val="0"/>
        <w:spacing w:before="0" w:after="30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一</w:t>
      </w:r>
      <w:bookmarkEnd w:id="24"/>
      <w:r>
        <w:rPr>
          <w:color w:val="000000"/>
          <w:spacing w:val="0"/>
          <w:w w:val="100"/>
          <w:position w:val="0"/>
          <w:sz w:val="24"/>
          <w:szCs w:val="24"/>
        </w:rPr>
        <w:t>、公司信息</w:t>
      </w:r>
      <w:bookmarkEnd w:id="22"/>
      <w:bookmarkEnd w:id="23"/>
      <w:bookmarkEnd w:id="25"/>
    </w:p>
    <w:tbl>
      <w:tblPr>
        <w:tblOverlap w:val="never"/>
        <w:jc w:val="center"/>
        <w:tblLayout w:type="fixed"/>
      </w:tblPr>
      <w:tblGrid>
        <w:gridCol w:w="2290"/>
        <w:gridCol w:w="7296"/>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股票简称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tabs>
                <w:tab w:pos="2942" w:val="left"/>
                <w:tab w:pos="5093" w:val="left"/>
              </w:tabs>
              <w:bidi w:val="0"/>
              <w:spacing w:before="0" w:after="0" w:line="240" w:lineRule="auto"/>
              <w:ind w:left="0" w:right="0" w:firstLine="0"/>
              <w:jc w:val="left"/>
              <w:rPr>
                <w:sz w:val="20"/>
                <w:szCs w:val="20"/>
              </w:rPr>
            </w:pPr>
            <w:r>
              <w:rPr>
                <w:color w:val="000000"/>
                <w:spacing w:val="0"/>
                <w:w w:val="100"/>
                <w:position w:val="0"/>
                <w:sz w:val="20"/>
                <w:szCs w:val="20"/>
              </w:rPr>
              <w:t>宇信科技</w:t>
              <w:tab/>
              <w:t>股票代码</w:t>
              <w:tab/>
            </w:r>
            <w:r>
              <w:rPr>
                <w:rFonts w:ascii="Times New Roman" w:eastAsia="Times New Roman" w:hAnsi="Times New Roman" w:cs="Times New Roman"/>
                <w:color w:val="000000"/>
                <w:spacing w:val="0"/>
                <w:w w:val="100"/>
                <w:position w:val="0"/>
                <w:sz w:val="20"/>
                <w:szCs w:val="20"/>
              </w:rPr>
              <w:t>300674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北京宇信科技集团股份有限公司</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公司的中文简称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宇信科技</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公司的外文名称（如 有）</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Yusys Technologies Co., Ltd.</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公司的外文名称缩写</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（如有）</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Yusys Technologies</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洪卫东</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北京市海淀区高梁桥斜街</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号院</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号楼</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0"/>
                <w:szCs w:val="20"/>
              </w:rPr>
              <w:t>1-519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注册地址的邮政编码</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100044</w:t>
            </w:r>
          </w:p>
        </w:tc>
      </w:tr>
      <w:tr>
        <w:trPr>
          <w:trHeight w:val="165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公司注册地址历史变更 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月，公司注册地址由</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北京市海淀区中关村南大街甲</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号威地科技大 厦</w:t>
            </w:r>
            <w:r>
              <w:rPr>
                <w:rFonts w:ascii="Times New Roman" w:eastAsia="Times New Roman" w:hAnsi="Times New Roman" w:cs="Times New Roman"/>
                <w:color w:val="000000"/>
                <w:spacing w:val="0"/>
                <w:w w:val="100"/>
                <w:position w:val="0"/>
                <w:sz w:val="20"/>
                <w:szCs w:val="20"/>
              </w:rPr>
              <w:t>61</w:t>
            </w:r>
            <w:r>
              <w:rPr>
                <w:color w:val="000000"/>
                <w:spacing w:val="0"/>
                <w:w w:val="100"/>
                <w:position w:val="0"/>
                <w:sz w:val="20"/>
                <w:szCs w:val="20"/>
              </w:rPr>
              <w:t>幢</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0"/>
                <w:szCs w:val="20"/>
              </w:rPr>
              <w:t>1108</w:t>
            </w:r>
            <w:r>
              <w:rPr>
                <w:color w:val="000000"/>
                <w:spacing w:val="0"/>
                <w:w w:val="100"/>
                <w:position w:val="0"/>
                <w:sz w:val="20"/>
                <w:szCs w:val="20"/>
              </w:rPr>
              <w:t>房</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变更为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北京市海淀区中关村南大街甲</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 xml:space="preserve">号威地科技大厦 </w:t>
            </w:r>
            <w:r>
              <w:rPr>
                <w:rFonts w:ascii="Times New Roman" w:eastAsia="Times New Roman" w:hAnsi="Times New Roman" w:cs="Times New Roman"/>
                <w:color w:val="000000"/>
                <w:spacing w:val="0"/>
                <w:w w:val="100"/>
                <w:position w:val="0"/>
                <w:sz w:val="20"/>
                <w:szCs w:val="20"/>
              </w:rPr>
              <w:t>61</w:t>
            </w:r>
            <w:r>
              <w:rPr>
                <w:color w:val="000000"/>
                <w:spacing w:val="0"/>
                <w:w w:val="100"/>
                <w:position w:val="0"/>
                <w:sz w:val="20"/>
                <w:szCs w:val="20"/>
              </w:rPr>
              <w:t>幢</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0"/>
                <w:szCs w:val="20"/>
              </w:rPr>
              <w:t>916</w:t>
            </w:r>
            <w:r>
              <w:rPr>
                <w:color w:val="000000"/>
                <w:spacing w:val="0"/>
                <w:w w:val="100"/>
                <w:position w:val="0"/>
                <w:sz w:val="20"/>
                <w:szCs w:val="20"/>
              </w:rPr>
              <w:t>室</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月，公司注册地址由</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北京市海淀区中关村南大 街甲</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号威地科技大厦</w:t>
            </w:r>
            <w:r>
              <w:rPr>
                <w:rFonts w:ascii="Times New Roman" w:eastAsia="Times New Roman" w:hAnsi="Times New Roman" w:cs="Times New Roman"/>
                <w:color w:val="000000"/>
                <w:spacing w:val="0"/>
                <w:w w:val="100"/>
                <w:position w:val="0"/>
                <w:sz w:val="20"/>
                <w:szCs w:val="20"/>
              </w:rPr>
              <w:t>61</w:t>
            </w:r>
            <w:r>
              <w:rPr>
                <w:color w:val="000000"/>
                <w:spacing w:val="0"/>
                <w:w w:val="100"/>
                <w:position w:val="0"/>
                <w:sz w:val="20"/>
                <w:szCs w:val="20"/>
              </w:rPr>
              <w:t>幢</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0"/>
                <w:szCs w:val="20"/>
              </w:rPr>
              <w:t>916</w:t>
            </w:r>
            <w:r>
              <w:rPr>
                <w:color w:val="000000"/>
                <w:spacing w:val="0"/>
                <w:w w:val="100"/>
                <w:position w:val="0"/>
                <w:sz w:val="20"/>
                <w:szCs w:val="20"/>
              </w:rPr>
              <w:t>室”变更为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北京市海淀区高梁桥斜街</w:t>
            </w:r>
            <w:r>
              <w:rPr>
                <w:rFonts w:ascii="Times New Roman" w:eastAsia="Times New Roman" w:hAnsi="Times New Roman" w:cs="Times New Roman"/>
                <w:color w:val="000000"/>
                <w:spacing w:val="0"/>
                <w:w w:val="100"/>
                <w:position w:val="0"/>
                <w:sz w:val="20"/>
                <w:szCs w:val="20"/>
              </w:rPr>
              <w:t xml:space="preserve">42 </w:t>
            </w:r>
            <w:r>
              <w:rPr>
                <w:color w:val="000000"/>
                <w:spacing w:val="0"/>
                <w:w w:val="100"/>
                <w:position w:val="0"/>
                <w:sz w:val="20"/>
                <w:szCs w:val="20"/>
              </w:rPr>
              <w:t>号院</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号楼</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0"/>
                <w:szCs w:val="20"/>
              </w:rPr>
              <w:t>1-519”</w:t>
            </w:r>
            <w:r>
              <w:rPr>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北京市朝阳区酒仙桥东路</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号院电子城研发中心</w:t>
            </w:r>
            <w:r>
              <w:rPr>
                <w:rFonts w:ascii="Times New Roman" w:eastAsia="Times New Roman" w:hAnsi="Times New Roman" w:cs="Times New Roman"/>
                <w:color w:val="000000"/>
                <w:spacing w:val="0"/>
                <w:w w:val="100"/>
                <w:position w:val="0"/>
                <w:sz w:val="20"/>
                <w:szCs w:val="20"/>
              </w:rPr>
              <w:t>A2</w:t>
            </w:r>
            <w:r>
              <w:rPr>
                <w:color w:val="000000"/>
                <w:spacing w:val="0"/>
                <w:w w:val="100"/>
                <w:position w:val="0"/>
                <w:sz w:val="20"/>
                <w:szCs w:val="20"/>
              </w:rPr>
              <w:t>楼东</w:t>
            </w:r>
            <w:r>
              <w:rPr>
                <w:rFonts w:ascii="Times New Roman" w:eastAsia="Times New Roman" w:hAnsi="Times New Roman" w:cs="Times New Roman"/>
                <w:color w:val="000000"/>
                <w:spacing w:val="0"/>
                <w:w w:val="100"/>
                <w:position w:val="0"/>
                <w:sz w:val="20"/>
                <w:szCs w:val="20"/>
              </w:rPr>
              <w:t>5-6</w:t>
            </w:r>
            <w:r>
              <w:rPr>
                <w:color w:val="000000"/>
                <w:spacing w:val="0"/>
                <w:w w:val="100"/>
                <w:position w:val="0"/>
                <w:sz w:val="20"/>
                <w:szCs w:val="20"/>
              </w:rPr>
              <w:t>层</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办公地址的邮政编码</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100015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公司国际互联网网址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"https://www.yusys" </w:instrText>
            </w:r>
            <w:r>
              <w:fldChar w:fldCharType="separate"/>
            </w:r>
            <w:r>
              <w:rPr>
                <w:rFonts w:ascii="Times New Roman" w:eastAsia="Times New Roman" w:hAnsi="Times New Roman" w:cs="Times New Roman"/>
                <w:color w:val="000000"/>
                <w:spacing w:val="0"/>
                <w:w w:val="100"/>
                <w:position w:val="0"/>
                <w:sz w:val="20"/>
                <w:szCs w:val="20"/>
              </w:rPr>
              <w:t>https://www.yusys</w:t>
            </w:r>
            <w:r>
              <w:fldChar w:fldCharType="end"/>
            </w:r>
            <w:r>
              <w:rPr>
                <w:rFonts w:ascii="Times New Roman" w:eastAsia="Times New Roman" w:hAnsi="Times New Roman" w:cs="Times New Roman"/>
                <w:color w:val="000000"/>
                <w:spacing w:val="0"/>
                <w:w w:val="100"/>
                <w:position w:val="0"/>
                <w:sz w:val="20"/>
                <w:szCs w:val="20"/>
              </w:rPr>
              <w:t xml:space="preserve"> .com .cn/</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"mailto:ir@yusys.com.cn" </w:instrText>
            </w:r>
            <w:r>
              <w:fldChar w:fldCharType="separate"/>
            </w:r>
            <w:r>
              <w:rPr>
                <w:rFonts w:ascii="Times New Roman" w:eastAsia="Times New Roman" w:hAnsi="Times New Roman" w:cs="Times New Roman"/>
                <w:color w:val="000000"/>
                <w:spacing w:val="0"/>
                <w:w w:val="100"/>
                <w:position w:val="0"/>
                <w:sz w:val="20"/>
                <w:szCs w:val="20"/>
              </w:rPr>
              <w:t>ir@yusys.com.cn</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二</w:t>
      </w:r>
      <w:bookmarkEnd w:id="28"/>
      <w:r>
        <w:rPr>
          <w:color w:val="000000"/>
          <w:spacing w:val="0"/>
          <w:w w:val="100"/>
          <w:position w:val="0"/>
          <w:sz w:val="24"/>
          <w:szCs w:val="24"/>
        </w:rPr>
        <w:t>、联系人和联系方式</w:t>
      </w:r>
      <w:bookmarkEnd w:id="26"/>
      <w:bookmarkEnd w:id="27"/>
      <w:bookmarkEnd w:id="29"/>
    </w:p>
    <w:tbl>
      <w:tblPr>
        <w:tblOverlap w:val="never"/>
        <w:jc w:val="center"/>
        <w:tblLayout w:type="fixed"/>
      </w:tblPr>
      <w:tblGrid>
        <w:gridCol w:w="2275"/>
        <w:gridCol w:w="731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戴士平</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联系地址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北京市朝阳区酒仙桥东路</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号院电子城研发中心</w:t>
            </w:r>
            <w:r>
              <w:rPr>
                <w:rFonts w:ascii="Times New Roman" w:eastAsia="Times New Roman" w:hAnsi="Times New Roman" w:cs="Times New Roman"/>
                <w:color w:val="000000"/>
                <w:spacing w:val="0"/>
                <w:w w:val="100"/>
                <w:position w:val="0"/>
                <w:sz w:val="20"/>
                <w:szCs w:val="20"/>
              </w:rPr>
              <w:t>A2</w:t>
            </w:r>
            <w:r>
              <w:rPr>
                <w:color w:val="000000"/>
                <w:spacing w:val="0"/>
                <w:w w:val="100"/>
                <w:position w:val="0"/>
                <w:sz w:val="20"/>
                <w:szCs w:val="20"/>
              </w:rPr>
              <w:t>号楼东</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层</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010-59137700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010-59137800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"mailto:ir@yusys.com.cn" </w:instrText>
            </w:r>
            <w:r>
              <w:fldChar w:fldCharType="separate"/>
            </w:r>
            <w:r>
              <w:rPr>
                <w:rFonts w:ascii="Times New Roman" w:eastAsia="Times New Roman" w:hAnsi="Times New Roman" w:cs="Times New Roman"/>
                <w:color w:val="000000"/>
                <w:spacing w:val="0"/>
                <w:w w:val="100"/>
                <w:position w:val="0"/>
                <w:sz w:val="20"/>
                <w:szCs w:val="20"/>
              </w:rPr>
              <w:t>ir@yusys.com.cn</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三</w:t>
      </w:r>
      <w:bookmarkEnd w:id="32"/>
      <w:r>
        <w:rPr>
          <w:color w:val="000000"/>
          <w:spacing w:val="0"/>
          <w:w w:val="100"/>
          <w:position w:val="0"/>
          <w:sz w:val="24"/>
          <w:szCs w:val="24"/>
        </w:rPr>
        <w:t>、信息披露及备置地点</w:t>
      </w:r>
      <w:bookmarkEnd w:id="30"/>
      <w:bookmarkEnd w:id="31"/>
      <w:bookmarkEnd w:id="33"/>
    </w:p>
    <w:tbl>
      <w:tblPr>
        <w:tblOverlap w:val="never"/>
        <w:jc w:val="center"/>
        <w:tblLayout w:type="fixed"/>
      </w:tblPr>
      <w:tblGrid>
        <w:gridCol w:w="3998"/>
        <w:gridCol w:w="558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公司披露年度报告的证券交易所网站</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r>
              <w:rPr>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4056"/>
        <w:gridCol w:w="5650"/>
      </w:tblGrid>
      <w:tr>
        <w:trPr>
          <w:trHeight w:val="480"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85285"/>
                <w:spacing w:val="0"/>
                <w:w w:val="100"/>
                <w:position w:val="0"/>
                <w:sz w:val="17"/>
                <w:szCs w:val="17"/>
              </w:rPr>
              <w:t>{^宇</w:t>
            </w:r>
            <w:r>
              <w:rPr>
                <w:rFonts w:ascii="SimHei" w:eastAsia="SimHei" w:hAnsi="SimHei" w:cs="SimHei"/>
                <w:color w:val="000000"/>
                <w:spacing w:val="0"/>
                <w:w w:val="100"/>
                <w:position w:val="0"/>
                <w:sz w:val="17"/>
                <w:szCs w:val="17"/>
              </w:rPr>
              <w:t>信科技</w:t>
            </w:r>
          </w:p>
          <w:p>
            <w:pPr>
              <w:pStyle w:val="Style4"/>
              <w:keepNext w:val="0"/>
              <w:keepLines w:val="0"/>
              <w:widowControl w:val="0"/>
              <w:shd w:val="clear" w:color="auto" w:fill="auto"/>
              <w:bidi w:val="0"/>
              <w:spacing w:before="0" w:after="0" w:line="214" w:lineRule="auto"/>
              <w:ind w:left="0" w:right="0" w:firstLine="440"/>
              <w:jc w:val="left"/>
              <w:rPr>
                <w:sz w:val="8"/>
                <w:szCs w:val="8"/>
              </w:rPr>
            </w:pPr>
            <w:r>
              <w:rPr>
                <w:rFonts w:ascii="Tahoma" w:eastAsia="Tahoma" w:hAnsi="Tahoma" w:cs="Tahoma"/>
                <w:color w:val="1B1B1B"/>
                <w:spacing w:val="0"/>
                <w:w w:val="100"/>
                <w:position w:val="0"/>
                <w:sz w:val="8"/>
                <w:szCs w:val="8"/>
              </w:rPr>
              <w:t xml:space="preserve">Yusys </w:t>
            </w:r>
            <w:r>
              <w:rPr>
                <w:rFonts w:ascii="Tahoma" w:eastAsia="Tahoma" w:hAnsi="Tahoma" w:cs="Tahoma"/>
                <w:color w:val="363636"/>
                <w:spacing w:val="0"/>
                <w:w w:val="100"/>
                <w:position w:val="0"/>
                <w:sz w:val="8"/>
                <w:szCs w:val="8"/>
              </w:rPr>
              <w:t>Technologies</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45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公司披露年度报告的媒体名称及网址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证券时报、证券日报、上海证券报</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公司证券事务部</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四</w:t>
      </w:r>
      <w:bookmarkEnd w:id="36"/>
      <w:r>
        <w:rPr>
          <w:color w:val="000000"/>
          <w:spacing w:val="0"/>
          <w:w w:val="100"/>
          <w:position w:val="0"/>
          <w:sz w:val="24"/>
          <w:szCs w:val="24"/>
        </w:rPr>
        <w:t>、其他有关资料</w:t>
      </w:r>
      <w:bookmarkEnd w:id="34"/>
      <w:bookmarkEnd w:id="35"/>
      <w:bookmarkEnd w:id="37"/>
    </w:p>
    <w:tbl>
      <w:tblPr>
        <w:tblOverlap w:val="never"/>
        <w:jc w:val="center"/>
        <w:tblLayout w:type="fixed"/>
      </w:tblPr>
      <w:tblGrid>
        <w:gridCol w:w="2419"/>
        <w:gridCol w:w="269"/>
        <w:gridCol w:w="2122"/>
        <w:gridCol w:w="2395"/>
        <w:gridCol w:w="2400"/>
      </w:tblGrid>
      <w:tr>
        <w:trPr>
          <w:trHeight w:val="322" w:hRule="exact"/>
        </w:trPr>
        <w:tc>
          <w:tcPr>
            <w:gridSpan w:val="5"/>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公司聘请的会计师事务所</w:t>
            </w:r>
          </w:p>
        </w:tc>
      </w:tr>
      <w:tr>
        <w:trPr>
          <w:trHeight w:val="403"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会计师事务所名称</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立信会计师事务所（特殊普通合伙）</w:t>
            </w:r>
          </w:p>
        </w:tc>
      </w:tr>
      <w:tr>
        <w:trPr>
          <w:trHeight w:val="398"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会计师事务所办公地址</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上海市黄浦区南京东路</w:t>
            </w:r>
            <w:r>
              <w:rPr>
                <w:rFonts w:ascii="Times New Roman" w:eastAsia="Times New Roman" w:hAnsi="Times New Roman" w:cs="Times New Roman"/>
                <w:color w:val="000000"/>
                <w:spacing w:val="0"/>
                <w:w w:val="100"/>
                <w:position w:val="0"/>
                <w:sz w:val="20"/>
                <w:szCs w:val="20"/>
              </w:rPr>
              <w:t>61</w:t>
            </w:r>
            <w:r>
              <w:rPr>
                <w:color w:val="000000"/>
                <w:spacing w:val="0"/>
                <w:w w:val="100"/>
                <w:position w:val="0"/>
                <w:sz w:val="20"/>
                <w:szCs w:val="20"/>
              </w:rPr>
              <w:t>号四楼</w:t>
            </w:r>
          </w:p>
        </w:tc>
      </w:tr>
      <w:tr>
        <w:trPr>
          <w:trHeight w:val="403"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张金华、李洁茹</w:t>
            </w:r>
          </w:p>
        </w:tc>
      </w:tr>
      <w:tr>
        <w:trPr>
          <w:trHeight w:val="754" w:hRule="exact"/>
        </w:trPr>
        <w:tc>
          <w:tcPr>
            <w:gridSpan w:val="5"/>
            <w:tcBorders>
              <w:top w:val="single" w:sz="4"/>
            </w:tcBorders>
            <w:shd w:val="clear" w:color="auto" w:fill="FFFFFF"/>
            <w:vAlign w:val="center"/>
          </w:tcPr>
          <w:p>
            <w:pPr>
              <w:pStyle w:val="Style4"/>
              <w:keepNext w:val="0"/>
              <w:keepLines w:val="0"/>
              <w:widowControl w:val="0"/>
              <w:shd w:val="clear" w:color="auto" w:fill="auto"/>
              <w:bidi w:val="0"/>
              <w:spacing w:before="0" w:after="0" w:line="355" w:lineRule="exact"/>
              <w:ind w:left="0" w:right="0" w:firstLine="0"/>
              <w:jc w:val="left"/>
              <w:rPr>
                <w:sz w:val="20"/>
                <w:szCs w:val="20"/>
              </w:rPr>
            </w:pPr>
            <w:r>
              <w:rPr>
                <w:color w:val="000000"/>
                <w:spacing w:val="0"/>
                <w:w w:val="100"/>
                <w:position w:val="0"/>
                <w:sz w:val="20"/>
                <w:szCs w:val="20"/>
              </w:rPr>
              <w:t xml:space="preserve">公司聘请的报告期内履行持续督导职责的保荐机构 </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保荐机构名称</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保荐机构办公地址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保荐代表人姓名</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持续督导期间</w:t>
            </w:r>
          </w:p>
        </w:tc>
      </w:tr>
      <w:tr>
        <w:trPr>
          <w:trHeight w:val="134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华泰联合证券有限责任公 司</w:t>
            </w:r>
          </w:p>
        </w:tc>
        <w:tc>
          <w:tcPr>
            <w:gridSpan w:val="2"/>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4" w:lineRule="exact"/>
              <w:ind w:left="0" w:right="0" w:firstLine="0"/>
              <w:jc w:val="left"/>
              <w:rPr>
                <w:sz w:val="20"/>
                <w:szCs w:val="20"/>
              </w:rPr>
            </w:pPr>
            <w:r>
              <w:rPr>
                <w:color w:val="000000"/>
                <w:spacing w:val="0"/>
                <w:w w:val="100"/>
                <w:position w:val="0"/>
                <w:sz w:val="20"/>
                <w:szCs w:val="20"/>
              </w:rPr>
              <w:t>深圳市前海深港合作区南 山街道桂湾五路</w:t>
            </w:r>
            <w:r>
              <w:rPr>
                <w:rFonts w:ascii="Times New Roman" w:eastAsia="Times New Roman" w:hAnsi="Times New Roman" w:cs="Times New Roman"/>
                <w:color w:val="000000"/>
                <w:spacing w:val="0"/>
                <w:w w:val="100"/>
                <w:position w:val="0"/>
                <w:sz w:val="20"/>
                <w:szCs w:val="20"/>
              </w:rPr>
              <w:t>128</w:t>
            </w:r>
            <w:r>
              <w:rPr>
                <w:color w:val="000000"/>
                <w:spacing w:val="0"/>
                <w:w w:val="100"/>
                <w:position w:val="0"/>
                <w:sz w:val="20"/>
                <w:szCs w:val="20"/>
              </w:rPr>
              <w:t>号前 海深港基金小镇</w:t>
            </w:r>
            <w:r>
              <w:rPr>
                <w:rFonts w:ascii="Times New Roman" w:eastAsia="Times New Roman" w:hAnsi="Times New Roman" w:cs="Times New Roman"/>
                <w:color w:val="000000"/>
                <w:spacing w:val="0"/>
                <w:w w:val="100"/>
                <w:position w:val="0"/>
                <w:sz w:val="20"/>
                <w:szCs w:val="20"/>
              </w:rPr>
              <w:t>B7</w:t>
            </w:r>
            <w:r>
              <w:rPr>
                <w:color w:val="000000"/>
                <w:spacing w:val="0"/>
                <w:w w:val="100"/>
                <w:position w:val="0"/>
                <w:sz w:val="20"/>
                <w:szCs w:val="20"/>
              </w:rPr>
              <w:t xml:space="preserve">栋 </w:t>
            </w:r>
            <w:r>
              <w:rPr>
                <w:rFonts w:ascii="Times New Roman" w:eastAsia="Times New Roman" w:hAnsi="Times New Roman" w:cs="Times New Roman"/>
                <w:color w:val="000000"/>
                <w:spacing w:val="0"/>
                <w:w w:val="100"/>
                <w:position w:val="0"/>
                <w:sz w:val="20"/>
                <w:szCs w:val="20"/>
              </w:rPr>
              <w:t>401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李凯、蔡敏</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日至</w:t>
            </w:r>
          </w:p>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bl>
    <w:p>
      <w:pPr>
        <w:widowControl w:val="0"/>
        <w:spacing w:after="59" w:line="1" w:lineRule="exact"/>
      </w:pPr>
    </w:p>
    <w:p>
      <w:pPr>
        <w:pStyle w:val="Style34"/>
        <w:keepNext/>
        <w:keepLines/>
        <w:widowControl w:val="0"/>
        <w:shd w:val="clear" w:color="auto" w:fill="auto"/>
        <w:bidi w:val="0"/>
        <w:spacing w:before="0" w:after="100" w:line="240" w:lineRule="auto"/>
        <w:ind w:left="0" w:right="0" w:firstLine="0"/>
        <w:jc w:val="left"/>
      </w:pPr>
      <w:bookmarkStart w:id="38" w:name="bookmark38"/>
      <w:bookmarkStart w:id="39" w:name="bookmark39"/>
      <w:bookmarkStart w:id="40" w:name="bookmark40"/>
      <w:r>
        <w:rPr>
          <w:color w:val="000000"/>
          <w:spacing w:val="0"/>
          <w:w w:val="100"/>
          <w:position w:val="0"/>
        </w:rPr>
        <w:t>公司聘请的报告期内履行持续督导职责的财务顾问</w:t>
      </w:r>
      <w:bookmarkEnd w:id="38"/>
      <w:bookmarkEnd w:id="39"/>
      <w:bookmarkEnd w:id="40"/>
    </w:p>
    <w:p>
      <w:pPr>
        <w:pStyle w:val="Style34"/>
        <w:keepNext/>
        <w:keepLines/>
        <w:widowControl w:val="0"/>
        <w:shd w:val="clear" w:color="auto" w:fill="auto"/>
        <w:bidi w:val="0"/>
        <w:spacing w:before="0" w:after="340" w:line="240" w:lineRule="auto"/>
        <w:ind w:left="0" w:right="0" w:firstLine="0"/>
        <w:jc w:val="left"/>
      </w:pPr>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41"/>
      <w:bookmarkEnd w:id="42"/>
      <w:bookmarkEnd w:id="43"/>
    </w:p>
    <w:p>
      <w:pPr>
        <w:pStyle w:val="Style25"/>
        <w:keepNext/>
        <w:keepLines/>
        <w:widowControl w:val="0"/>
        <w:shd w:val="clear" w:color="auto" w:fill="auto"/>
        <w:bidi w:val="0"/>
        <w:spacing w:before="0" w:after="34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五</w:t>
      </w:r>
      <w:bookmarkEnd w:id="46"/>
      <w:r>
        <w:rPr>
          <w:color w:val="000000"/>
          <w:spacing w:val="0"/>
          <w:w w:val="100"/>
          <w:position w:val="0"/>
          <w:sz w:val="24"/>
          <w:szCs w:val="24"/>
        </w:rPr>
        <w:t>、主要会计数据和财务指标</w:t>
      </w:r>
      <w:bookmarkEnd w:id="44"/>
      <w:bookmarkEnd w:id="45"/>
      <w:bookmarkEnd w:id="47"/>
    </w:p>
    <w:p>
      <w:pPr>
        <w:pStyle w:val="Style34"/>
        <w:keepNext/>
        <w:keepLines/>
        <w:widowControl w:val="0"/>
        <w:shd w:val="clear" w:color="auto" w:fill="auto"/>
        <w:bidi w:val="0"/>
        <w:spacing w:before="0" w:after="100" w:line="240" w:lineRule="auto"/>
        <w:ind w:left="0" w:right="0" w:firstLine="0"/>
        <w:jc w:val="left"/>
      </w:pPr>
      <w:bookmarkStart w:id="48" w:name="bookmark48"/>
      <w:bookmarkStart w:id="49" w:name="bookmark49"/>
      <w:bookmarkStart w:id="50" w:name="bookmark50"/>
      <w:r>
        <w:rPr>
          <w:color w:val="000000"/>
          <w:spacing w:val="0"/>
          <w:w w:val="100"/>
          <w:position w:val="0"/>
        </w:rPr>
        <w:t>公司是否需追溯调整或重述以前年度会计数据</w:t>
      </w:r>
      <w:bookmarkEnd w:id="48"/>
      <w:bookmarkEnd w:id="49"/>
      <w:bookmarkEnd w:id="50"/>
    </w:p>
    <w:p>
      <w:pPr>
        <w:pStyle w:val="Style34"/>
        <w:keepNext/>
        <w:keepLines/>
        <w:widowControl w:val="0"/>
        <w:shd w:val="clear" w:color="auto" w:fill="auto"/>
        <w:bidi w:val="0"/>
        <w:spacing w:before="0" w:after="60" w:line="240" w:lineRule="auto"/>
        <w:ind w:left="0" w:right="0" w:firstLine="0"/>
        <w:jc w:val="left"/>
      </w:pPr>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51"/>
      <w:bookmarkEnd w:id="52"/>
      <w:bookmarkEnd w:id="53"/>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3,726,204,465.44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2,981,587,313.79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24.97%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2,651,726,752.49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395,824,558.99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452,897,119.62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274,181,197.42</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361,597,819.59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295,102,004.10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22.53%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263,649,269.91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116,902,349.75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363,122,862.47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180,520,749.60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4,452,547,960.84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4,052,091,465.03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3,973,501,368.26</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2,748,081,146.88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2,324,035,133.37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18.25%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1,846,220,093.87</w:t>
            </w:r>
          </w:p>
        </w:tc>
      </w:tr>
    </w:tbl>
    <w:p>
      <w:pPr>
        <w:pStyle w:val="Style37"/>
        <w:keepNext w:val="0"/>
        <w:keepLines w:val="0"/>
        <w:widowControl w:val="0"/>
        <w:shd w:val="clear" w:color="auto" w:fill="auto"/>
        <w:bidi w:val="0"/>
        <w:spacing w:before="0" w:after="100" w:line="322" w:lineRule="exact"/>
        <w:ind w:left="0" w:right="0" w:firstLine="0"/>
        <w:jc w:val="left"/>
      </w:pPr>
      <w:r>
        <w:rPr>
          <w:color w:val="000000"/>
          <w:spacing w:val="0"/>
          <w:w w:val="100"/>
          <w:position w:val="0"/>
        </w:rPr>
        <w:t>公司最近三个会计年度扣除非经常性损益前后净利润孰低者均为负值，且最近一年审计报告显示公司持 续经营能力存在不确定性</w:t>
      </w:r>
    </w:p>
    <w:p>
      <w:pPr>
        <w:pStyle w:val="Style37"/>
        <w:keepNext w:val="0"/>
        <w:keepLines w:val="0"/>
        <w:widowControl w:val="0"/>
        <w:shd w:val="clear" w:color="auto" w:fill="auto"/>
        <w:bidi w:val="0"/>
        <w:spacing w:before="0" w:after="0" w:line="33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7"/>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扣除非经常损益前后的净利润孰低者为负值</w:t>
      </w:r>
    </w:p>
    <w:p>
      <w:pPr>
        <w:pStyle w:val="Style37"/>
        <w:keepNext w:val="0"/>
        <w:keepLines w:val="0"/>
        <w:widowControl w:val="0"/>
        <w:shd w:val="clear" w:color="auto" w:fill="auto"/>
        <w:bidi w:val="0"/>
        <w:spacing w:before="0" w:after="0" w:line="33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公司报告期末至年度报告披露日股本是否因发行新股、增发、配股、股权激励行权、回购等原因发生变 化且影响所有者权益金额</w:t>
      </w:r>
    </w:p>
    <w:p>
      <w:pPr>
        <w:pStyle w:val="Style37"/>
        <w:keepNext w:val="0"/>
        <w:keepLines w:val="0"/>
        <w:widowControl w:val="0"/>
        <w:shd w:val="clear" w:color="auto" w:fill="auto"/>
        <w:bidi w:val="0"/>
        <w:spacing w:before="0" w:after="0" w:line="331"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4531"/>
        <w:gridCol w:w="5054"/>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支付的优先股股利</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支付的永续债利息（元）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用最新股本计算的全面摊薄每股收益（元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0.5562</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both"/>
      </w:pPr>
      <w:bookmarkStart w:id="54" w:name="bookmark54"/>
      <w:bookmarkStart w:id="55" w:name="bookmark55"/>
      <w:bookmarkStart w:id="56" w:name="bookmark56"/>
      <w:bookmarkStart w:id="57" w:name="bookmark57"/>
      <w:r>
        <w:rPr>
          <w:color w:val="000000"/>
          <w:spacing w:val="0"/>
          <w:w w:val="100"/>
          <w:position w:val="0"/>
          <w:sz w:val="24"/>
          <w:szCs w:val="24"/>
        </w:rPr>
        <w:t>六</w:t>
      </w:r>
      <w:bookmarkEnd w:id="56"/>
      <w:r>
        <w:rPr>
          <w:color w:val="000000"/>
          <w:spacing w:val="0"/>
          <w:w w:val="100"/>
          <w:position w:val="0"/>
          <w:sz w:val="24"/>
          <w:szCs w:val="24"/>
        </w:rPr>
        <w:t>、分季度主要财务指标</w:t>
      </w:r>
      <w:bookmarkEnd w:id="54"/>
      <w:bookmarkEnd w:id="55"/>
      <w:bookmarkEnd w:id="57"/>
    </w:p>
    <w:p>
      <w:pPr>
        <w:pStyle w:val="Style4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630"/>
        <w:gridCol w:w="1738"/>
        <w:gridCol w:w="1738"/>
        <w:gridCol w:w="1742"/>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第一季度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第二季度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第三季度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第四季度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417,069,721.54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933,964,098.83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702,460,618.23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1,672,710,026.84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归属于上市公司股东的净利 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-26,332,595.03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159,912,269.83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21,729,556.62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240,515,327.57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归属于上市公司股东的扣除 非经常性损益的净利润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-28,018,340.12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134,810,993.82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20,143,513.46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234,661,652.43</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经营活动产生的现金流量净 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-474,846,843.57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-91,321,114.68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-111,375,572.60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794,445,880.60</w:t>
            </w:r>
          </w:p>
        </w:tc>
      </w:tr>
    </w:tbl>
    <w:p>
      <w:pPr>
        <w:widowControl w:val="0"/>
        <w:spacing w:after="99" w:line="1" w:lineRule="exact"/>
      </w:pPr>
    </w:p>
    <w:p>
      <w:pPr>
        <w:pStyle w:val="Style3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7"/>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q </w:t>
      </w:r>
      <w:r>
        <w:rPr>
          <w:color w:val="000000"/>
          <w:spacing w:val="0"/>
          <w:w w:val="100"/>
          <w:position w:val="0"/>
        </w:rPr>
        <w:t>否</w:t>
      </w:r>
    </w:p>
    <w:p>
      <w:pPr>
        <w:pStyle w:val="Style25"/>
        <w:keepNext/>
        <w:keepLines/>
        <w:widowControl w:val="0"/>
        <w:shd w:val="clear" w:color="auto" w:fill="auto"/>
        <w:bidi w:val="0"/>
        <w:spacing w:before="0" w:after="340" w:line="240" w:lineRule="auto"/>
        <w:ind w:left="0" w:right="0" w:firstLine="0"/>
        <w:jc w:val="both"/>
      </w:pPr>
      <w:bookmarkStart w:id="58" w:name="bookmark58"/>
      <w:bookmarkStart w:id="59" w:name="bookmark59"/>
      <w:bookmarkStart w:id="60" w:name="bookmark60"/>
      <w:bookmarkStart w:id="61" w:name="bookmark61"/>
      <w:r>
        <w:rPr>
          <w:color w:val="000000"/>
          <w:spacing w:val="0"/>
          <w:w w:val="100"/>
          <w:position w:val="0"/>
          <w:sz w:val="24"/>
          <w:szCs w:val="24"/>
        </w:rPr>
        <w:t>七</w:t>
      </w:r>
      <w:bookmarkEnd w:id="60"/>
      <w:r>
        <w:rPr>
          <w:color w:val="000000"/>
          <w:spacing w:val="0"/>
          <w:w w:val="100"/>
          <w:position w:val="0"/>
          <w:sz w:val="24"/>
          <w:szCs w:val="24"/>
        </w:rPr>
        <w:t>、境内外会计准则下会计数据差异</w:t>
      </w:r>
      <w:bookmarkEnd w:id="58"/>
      <w:bookmarkEnd w:id="59"/>
      <w:bookmarkEnd w:id="61"/>
    </w:p>
    <w:p>
      <w:pPr>
        <w:pStyle w:val="Style44"/>
        <w:keepNext/>
        <w:keepLines/>
        <w:widowControl w:val="0"/>
        <w:shd w:val="clear" w:color="auto" w:fill="auto"/>
        <w:bidi w:val="0"/>
        <w:spacing w:before="0" w:after="260" w:line="240" w:lineRule="auto"/>
        <w:ind w:left="0" w:right="0" w:firstLine="0"/>
        <w:jc w:val="both"/>
      </w:pPr>
      <w:bookmarkStart w:id="62" w:name="bookmark62"/>
      <w:bookmarkStart w:id="63" w:name="bookmark63"/>
      <w:bookmarkStart w:id="64" w:name="bookmark64"/>
      <w:bookmarkStart w:id="65" w:name="bookmark65"/>
      <w:r>
        <w:rPr>
          <w:rFonts w:ascii="Times New Roman" w:eastAsia="Times New Roman" w:hAnsi="Times New Roman" w:cs="Times New Roman"/>
          <w:color w:val="000000"/>
          <w:spacing w:val="0"/>
          <w:w w:val="100"/>
          <w:position w:val="0"/>
        </w:rPr>
        <w:t>1</w:t>
      </w:r>
      <w:bookmarkEnd w:id="64"/>
      <w:r>
        <w:rPr>
          <w:color w:val="000000"/>
          <w:spacing w:val="0"/>
          <w:w w:val="100"/>
          <w:position w:val="0"/>
        </w:rPr>
        <w:t>、同时按照国际会计准则与按照中国会计准则披露的财务报告中净利润和净资产差异情况</w:t>
      </w:r>
      <w:bookmarkEnd w:id="62"/>
      <w:bookmarkEnd w:id="63"/>
      <w:bookmarkEnd w:id="65"/>
      <w:r>
        <w:rPr>
          <w:color w:val="000000"/>
          <w:spacing w:val="0"/>
          <w:w w:val="100"/>
          <w:position w:val="0"/>
        </w:rPr>
        <w:t xml:space="preserve"> </w:t>
      </w:r>
      <w:r>
        <w:rPr>
          <w:rStyle w:val="CharStyle38"/>
          <w:rFonts w:ascii="Times New Roman" w:eastAsia="Times New Roman" w:hAnsi="Times New Roman" w:cs="Times New Roman"/>
          <w:b w:val="0"/>
          <w:bCs w:val="0"/>
        </w:rPr>
        <w:t>□</w:t>
      </w:r>
      <w:r>
        <w:rPr>
          <w:rStyle w:val="CharStyle38"/>
          <w:b w:val="0"/>
          <w:bCs w:val="0"/>
        </w:rPr>
        <w:t>适用</w:t>
      </w:r>
      <w:r>
        <w:rPr>
          <w:rStyle w:val="CharStyle38"/>
          <w:rFonts w:ascii="Times New Roman" w:eastAsia="Times New Roman" w:hAnsi="Times New Roman" w:cs="Times New Roman"/>
          <w:b w:val="0"/>
          <w:bCs w:val="0"/>
        </w:rPr>
        <w:t>q</w:t>
      </w:r>
      <w:r>
        <w:rPr>
          <w:rStyle w:val="CharStyle38"/>
          <w:b w:val="0"/>
          <w:bCs w:val="0"/>
        </w:rPr>
        <w:t>不适用</w:t>
      </w:r>
    </w:p>
    <w:p>
      <w:pPr>
        <w:pStyle w:val="Style37"/>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44"/>
        <w:keepNext/>
        <w:keepLines/>
        <w:widowControl w:val="0"/>
        <w:shd w:val="clear" w:color="auto" w:fill="auto"/>
        <w:bidi w:val="0"/>
        <w:spacing w:before="0" w:line="240" w:lineRule="auto"/>
        <w:ind w:left="0" w:right="0" w:firstLine="0"/>
        <w:jc w:val="both"/>
      </w:pPr>
      <w:bookmarkStart w:id="66" w:name="bookmark66"/>
      <w:bookmarkStart w:id="67" w:name="bookmark67"/>
      <w:bookmarkStart w:id="68" w:name="bookmark68"/>
      <w:bookmarkStart w:id="69" w:name="bookmark69"/>
      <w:r>
        <w:rPr>
          <w:rFonts w:ascii="Times New Roman" w:eastAsia="Times New Roman" w:hAnsi="Times New Roman" w:cs="Times New Roman"/>
          <w:color w:val="000000"/>
          <w:spacing w:val="0"/>
          <w:w w:val="100"/>
          <w:position w:val="0"/>
        </w:rPr>
        <w:t>2</w:t>
      </w:r>
      <w:bookmarkEnd w:id="68"/>
      <w:r>
        <w:rPr>
          <w:color w:val="000000"/>
          <w:spacing w:val="0"/>
          <w:w w:val="100"/>
          <w:position w:val="0"/>
        </w:rPr>
        <w:t>、同时按照境外会计准则与按照中国会计准则披露的财务报告中净利润和净资产差异情况</w:t>
      </w:r>
      <w:bookmarkEnd w:id="66"/>
      <w:bookmarkEnd w:id="67"/>
      <w:bookmarkEnd w:id="69"/>
    </w:p>
    <w:p>
      <w:pPr>
        <w:pStyle w:val="Style37"/>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r>
        <w:br w:type="page"/>
      </w:r>
    </w:p>
    <w:p>
      <w:pPr>
        <w:pStyle w:val="Style25"/>
        <w:keepNext/>
        <w:keepLines/>
        <w:widowControl w:val="0"/>
        <w:shd w:val="clear" w:color="auto" w:fill="auto"/>
        <w:bidi w:val="0"/>
        <w:spacing w:before="0" w:after="36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sz w:val="24"/>
          <w:szCs w:val="24"/>
        </w:rPr>
        <w:t>八</w:t>
      </w:r>
      <w:bookmarkEnd w:id="72"/>
      <w:r>
        <w:rPr>
          <w:color w:val="000000"/>
          <w:spacing w:val="0"/>
          <w:w w:val="100"/>
          <w:position w:val="0"/>
          <w:sz w:val="24"/>
          <w:szCs w:val="24"/>
        </w:rPr>
        <w:t>、非经常性损益项目及金额</w:t>
      </w:r>
      <w:bookmarkEnd w:id="70"/>
      <w:bookmarkEnd w:id="71"/>
      <w:bookmarkEnd w:id="73"/>
    </w:p>
    <w:p>
      <w:pPr>
        <w:pStyle w:val="Style3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非流动资产处置损益（包括己计提 资产减值准备的冲销部分）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-17,720,724.91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105,779,438.71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-7,958,078.55</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计入当期损益的政府补助（与公司 正常经营业务密切相关，符合国家 政策规定、按照一定标准定额或定 量持续享受的政府补助除外）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28,964,760.31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21,130,141.75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16,194,807.50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计入当期损益的对非金融企业收取 的资金占用费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34,175,932.54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38,200,036.40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1,430,666.67</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除同公司正常经营业务相关的有效 套期保值业务外，持有交易性金融 资产、交易性金融负债产生的公允 价值变动损益，以及处置交易性金 融资产交易性金融负债和可供出售 金融资产取得的投资收益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872,239.15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-359,381.49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3,829,610.28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除上述各项之外的其他营业外收入 和支出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-870,115.06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-16,185.12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-183,634.20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减：所得税影响额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10,881,620.83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6,464,775.08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2,691,755.24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少数股东权益影响额（税后）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313,731.80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474,159.65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89,688.95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34,226,739.40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157,795,115.52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10,531,927.51</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37"/>
        <w:keepNext w:val="0"/>
        <w:keepLines w:val="0"/>
        <w:widowControl w:val="0"/>
        <w:shd w:val="clear" w:color="auto" w:fill="auto"/>
        <w:bidi w:val="0"/>
        <w:spacing w:before="0" w:after="260" w:line="470" w:lineRule="exact"/>
        <w:ind w:left="0" w:right="0" w:firstLine="0"/>
        <w:jc w:val="left"/>
      </w:pPr>
      <w:r>
        <w:rPr>
          <w:color w:val="000000"/>
          <w:spacing w:val="0"/>
          <w:w w:val="100"/>
          <w:position w:val="0"/>
        </w:rPr>
        <w:t>其他符合非经常性损益定义的损益项目的具体情况：</w:t>
      </w:r>
    </w:p>
    <w:p>
      <w:pPr>
        <w:pStyle w:val="Style37"/>
        <w:keepNext w:val="0"/>
        <w:keepLines w:val="0"/>
        <w:widowControl w:val="0"/>
        <w:shd w:val="clear" w:color="auto" w:fill="auto"/>
        <w:bidi w:val="0"/>
        <w:spacing w:before="0" w:after="0" w:line="49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7"/>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公司不存在其他符合非经常性损益定义的损益项目的具体情况。</w:t>
      </w:r>
    </w:p>
    <w:p>
      <w:pPr>
        <w:pStyle w:val="Style37"/>
        <w:keepNext w:val="0"/>
        <w:keepLines w:val="0"/>
        <w:widowControl w:val="0"/>
        <w:shd w:val="clear" w:color="auto" w:fill="auto"/>
        <w:bidi w:val="0"/>
        <w:spacing w:before="0" w:after="0" w:line="470"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w:t>
      </w:r>
    </w:p>
    <w:p>
      <w:pPr>
        <w:pStyle w:val="Style37"/>
        <w:keepNext w:val="0"/>
        <w:keepLines w:val="0"/>
        <w:widowControl w:val="0"/>
        <w:shd w:val="clear" w:color="auto" w:fill="auto"/>
        <w:bidi w:val="0"/>
        <w:spacing w:before="0" w:after="260" w:line="470" w:lineRule="exact"/>
        <w:ind w:left="0" w:right="0" w:firstLine="0"/>
        <w:jc w:val="left"/>
      </w:pPr>
      <w:r>
        <w:rPr>
          <w:color w:val="000000"/>
          <w:spacing w:val="0"/>
          <w:w w:val="100"/>
          <w:position w:val="0"/>
        </w:rPr>
        <w:t>定为经常性损益项目的情况说明</w:t>
      </w:r>
    </w:p>
    <w:p>
      <w:pPr>
        <w:pStyle w:val="Style37"/>
        <w:keepNext w:val="0"/>
        <w:keepLines w:val="0"/>
        <w:widowControl w:val="0"/>
        <w:shd w:val="clear" w:color="auto" w:fill="auto"/>
        <w:bidi w:val="0"/>
        <w:spacing w:before="0" w:after="0" w:line="49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val="0"/>
        <w:keepLines w:val="0"/>
        <w:widowControl w:val="0"/>
        <w:shd w:val="clear" w:color="auto" w:fill="auto"/>
        <w:bidi w:val="0"/>
        <w:spacing w:before="0" w:after="260" w:line="470" w:lineRule="exact"/>
        <w:ind w:left="0" w:right="0" w:firstLine="0"/>
        <w:jc w:val="left"/>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 经常性损益项目界定为经常性损益的项目的情形。</w:t>
      </w:r>
    </w:p>
    <w:p>
      <w:pPr>
        <w:pStyle w:val="Style13"/>
        <w:keepNext/>
        <w:keepLines/>
        <w:widowControl w:val="0"/>
        <w:shd w:val="clear" w:color="auto" w:fill="auto"/>
        <w:bidi w:val="0"/>
        <w:spacing w:before="0" w:after="540" w:line="240" w:lineRule="auto"/>
        <w:ind w:left="0" w:right="0" w:firstLine="0"/>
        <w:jc w:val="center"/>
      </w:pPr>
      <w:bookmarkStart w:id="74" w:name="bookmark74"/>
      <w:bookmarkStart w:id="75" w:name="bookmark75"/>
      <w:bookmarkStart w:id="76" w:name="bookmark76"/>
      <w:r>
        <w:rPr>
          <w:color w:val="000000"/>
          <w:spacing w:val="0"/>
          <w:w w:val="100"/>
          <w:position w:val="0"/>
        </w:rPr>
        <w:t>第三节管理层讨论与分析</w:t>
      </w:r>
      <w:bookmarkEnd w:id="74"/>
      <w:bookmarkEnd w:id="75"/>
      <w:bookmarkEnd w:id="76"/>
    </w:p>
    <w:p>
      <w:pPr>
        <w:pStyle w:val="Style25"/>
        <w:keepNext/>
        <w:keepLines/>
        <w:widowControl w:val="0"/>
        <w:shd w:val="clear" w:color="auto" w:fill="auto"/>
        <w:bidi w:val="0"/>
        <w:spacing w:before="0" w:after="180" w:line="240" w:lineRule="auto"/>
        <w:ind w:left="0" w:right="0" w:firstLine="0"/>
        <w:jc w:val="both"/>
      </w:pPr>
      <w:bookmarkStart w:id="77" w:name="bookmark77"/>
      <w:bookmarkStart w:id="78" w:name="bookmark78"/>
      <w:bookmarkStart w:id="79" w:name="bookmark79"/>
      <w:bookmarkStart w:id="80" w:name="bookmark80"/>
      <w:r>
        <w:rPr>
          <w:color w:val="000000"/>
          <w:spacing w:val="0"/>
          <w:w w:val="100"/>
          <w:position w:val="0"/>
          <w:sz w:val="24"/>
          <w:szCs w:val="24"/>
        </w:rPr>
        <w:t>一</w:t>
      </w:r>
      <w:bookmarkEnd w:id="79"/>
      <w:r>
        <w:rPr>
          <w:color w:val="000000"/>
          <w:spacing w:val="0"/>
          <w:w w:val="100"/>
          <w:position w:val="0"/>
          <w:sz w:val="24"/>
          <w:szCs w:val="24"/>
        </w:rPr>
        <w:t>、报告期内公司所处行业情况</w:t>
      </w:r>
      <w:bookmarkEnd w:id="77"/>
      <w:bookmarkEnd w:id="78"/>
      <w:bookmarkEnd w:id="80"/>
    </w:p>
    <w:p>
      <w:pPr>
        <w:pStyle w:val="Style37"/>
        <w:keepNext w:val="0"/>
        <w:keepLines w:val="0"/>
        <w:widowControl w:val="0"/>
        <w:shd w:val="clear" w:color="auto" w:fill="auto"/>
        <w:bidi w:val="0"/>
        <w:spacing w:before="0" w:after="0" w:line="475"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 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3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我国信息技术在金融领域应用起步于</w:t>
      </w:r>
      <w:r>
        <w:rPr>
          <w:rFonts w:ascii="Times New Roman" w:eastAsia="Times New Roman" w:hAnsi="Times New Roman" w:cs="Times New Roman"/>
          <w:color w:val="000000"/>
          <w:spacing w:val="0"/>
          <w:w w:val="100"/>
          <w:position w:val="0"/>
        </w:rPr>
        <w:t>20</w:t>
      </w:r>
      <w:r>
        <w:rPr>
          <w:color w:val="000000"/>
          <w:spacing w:val="0"/>
          <w:w w:val="100"/>
          <w:position w:val="0"/>
        </w:rPr>
        <w:t>世纪</w:t>
      </w:r>
      <w:r>
        <w:rPr>
          <w:rFonts w:ascii="Times New Roman" w:eastAsia="Times New Roman" w:hAnsi="Times New Roman" w:cs="Times New Roman"/>
          <w:color w:val="000000"/>
          <w:spacing w:val="0"/>
          <w:w w:val="100"/>
          <w:position w:val="0"/>
        </w:rPr>
        <w:t>80</w:t>
      </w:r>
      <w:r>
        <w:rPr>
          <w:color w:val="000000"/>
          <w:spacing w:val="0"/>
          <w:w w:val="100"/>
          <w:position w:val="0"/>
        </w:rPr>
        <w:t>年代，先后经历了金融业务电子化阶段、金融渠道网络 化阶段，目前正迎来金融科技发展浪潮，信息技术逐步由支撑业务向引领业务方向发展，金融与科技深度 融合已成为新趋势。</w:t>
      </w:r>
    </w:p>
    <w:p>
      <w:pPr>
        <w:pStyle w:val="Style37"/>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年年初，中国人民银行发布《金融科技发展规划</w:t>
      </w:r>
      <w:r>
        <w:rPr>
          <w:color w:val="000000"/>
          <w:spacing w:val="0"/>
          <w:w w:val="100"/>
          <w:position w:val="0"/>
        </w:rPr>
        <w:t>（</w:t>
      </w:r>
      <w:r>
        <w:rPr>
          <w:rFonts w:ascii="Times New Roman" w:eastAsia="Times New Roman" w:hAnsi="Times New Roman" w:cs="Times New Roman"/>
          <w:color w:val="000000"/>
          <w:spacing w:val="0"/>
          <w:w w:val="100"/>
          <w:position w:val="0"/>
        </w:rPr>
        <w:t>2022—2025</w:t>
      </w:r>
      <w:r>
        <w:rPr>
          <w:color w:val="000000"/>
          <w:spacing w:val="0"/>
          <w:w w:val="100"/>
          <w:position w:val="0"/>
        </w:rPr>
        <w:t>年）》（银发</w:t>
      </w:r>
      <w:r>
        <w:rPr>
          <w:rFonts w:ascii="Times New Roman" w:eastAsia="Times New Roman" w:hAnsi="Times New Roman" w:cs="Times New Roman"/>
          <w:color w:val="000000"/>
          <w:spacing w:val="0"/>
          <w:w w:val="100"/>
          <w:position w:val="0"/>
        </w:rPr>
        <w:t>[2021]335</w:t>
      </w:r>
      <w:r>
        <w:rPr>
          <w:color w:val="000000"/>
          <w:spacing w:val="0"/>
          <w:w w:val="100"/>
          <w:position w:val="0"/>
        </w:rPr>
        <w:t>号），进一 步明确</w:t>
      </w:r>
      <w:r>
        <w:rPr>
          <w:rFonts w:ascii="Times New Roman" w:eastAsia="Times New Roman" w:hAnsi="Times New Roman" w:cs="Times New Roman"/>
          <w:color w:val="000000"/>
          <w:spacing w:val="0"/>
          <w:w w:val="100"/>
          <w:position w:val="0"/>
        </w:rPr>
        <w:t>“</w:t>
      </w:r>
      <w:r>
        <w:rPr>
          <w:color w:val="000000"/>
          <w:spacing w:val="0"/>
          <w:w w:val="100"/>
          <w:position w:val="0"/>
        </w:rPr>
        <w:t>金融科技作为技术驱动的金融创新，是深化金融供给侧结构性改革、增强金融服务实体经济能力的 重要引擎。数字经济的蓬勃兴起为金融创新发展构筑广阔舞台，数字技术的快速演进为金融数字化转型注 入充沛活力，金融科技逐步迈入高质量发展的新阶段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规划同时明确金融科技的发展目标</w:t>
      </w:r>
      <w:r>
        <w:rPr>
          <w:color w:val="000000"/>
          <w:spacing w:val="0"/>
          <w:w w:val="100"/>
          <w:position w:val="0"/>
        </w:rPr>
        <w:t>：</w:t>
      </w:r>
      <w:r>
        <w:rPr>
          <w:color w:val="000000"/>
          <w:spacing w:val="0"/>
          <w:w w:val="100"/>
          <w:position w:val="0"/>
        </w:rPr>
        <w:t>①金融业数字化转型更深，②数据要素潜能释放更充分，③金融 服务提质增效更显著，④金融科技治理体系更健全，⑤关键核心技术应用更深化，⑥数字基础设施建设更 先进。</w:t>
      </w:r>
    </w:p>
    <w:p>
      <w:pPr>
        <w:pStyle w:val="Style3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公司作为金融科技行业龙头企业，属于</w:t>
      </w:r>
      <w:r>
        <w:rPr>
          <w:rFonts w:ascii="Times New Roman" w:eastAsia="Times New Roman" w:hAnsi="Times New Roman" w:cs="Times New Roman"/>
          <w:color w:val="000000"/>
          <w:spacing w:val="0"/>
          <w:w w:val="100"/>
          <w:position w:val="0"/>
        </w:rPr>
        <w:t>“</w:t>
      </w:r>
      <w:r>
        <w:rPr>
          <w:color w:val="000000"/>
          <w:spacing w:val="0"/>
          <w:w w:val="100"/>
          <w:position w:val="0"/>
        </w:rPr>
        <w:t>软件和信息技术服务业</w:t>
      </w:r>
      <w:r>
        <w:rPr>
          <w:rFonts w:ascii="Times New Roman" w:eastAsia="Times New Roman" w:hAnsi="Times New Roman" w:cs="Times New Roman"/>
          <w:color w:val="000000"/>
          <w:spacing w:val="0"/>
          <w:w w:val="100"/>
          <w:position w:val="0"/>
        </w:rPr>
        <w:t>”</w:t>
      </w:r>
      <w:r>
        <w:rPr>
          <w:color w:val="000000"/>
          <w:spacing w:val="0"/>
          <w:w w:val="100"/>
          <w:position w:val="0"/>
        </w:rPr>
        <w:t>。公司主要下游行业和客户为银行业 和银保监会监管的各类金融机构，银行业与宏观经济紧密相关，是国民经济的核心支柱产业，受宏观经济 波动的敏感度较高，受到政府相关政策的持续支持。</w:t>
      </w:r>
    </w:p>
    <w:p>
      <w:pPr>
        <w:pStyle w:val="Style3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公司业务的发展主要由银行业机构信息化投资带动，根据</w:t>
      </w:r>
      <w:r>
        <w:rPr>
          <w:rFonts w:ascii="Times New Roman" w:eastAsia="Times New Roman" w:hAnsi="Times New Roman" w:cs="Times New Roman"/>
          <w:color w:val="000000"/>
          <w:spacing w:val="0"/>
          <w:w w:val="100"/>
          <w:position w:val="0"/>
        </w:rPr>
        <w:t>IDC</w:t>
      </w:r>
      <w:r>
        <w:rPr>
          <w:color w:val="000000"/>
          <w:spacing w:val="0"/>
          <w:w w:val="100"/>
          <w:position w:val="0"/>
        </w:rPr>
        <w:t>报告显示，</w:t>
      </w:r>
      <w:r>
        <w:rPr>
          <w:rFonts w:ascii="Times New Roman" w:eastAsia="Times New Roman" w:hAnsi="Times New Roman" w:cs="Times New Roman"/>
          <w:color w:val="000000"/>
          <w:spacing w:val="0"/>
          <w:w w:val="100"/>
          <w:position w:val="0"/>
        </w:rPr>
        <w:t>2020</w:t>
      </w:r>
      <w:r>
        <w:rPr>
          <w:color w:val="000000"/>
          <w:spacing w:val="0"/>
          <w:w w:val="100"/>
          <w:position w:val="0"/>
        </w:rPr>
        <w:t>年中国银行业</w:t>
      </w:r>
      <w:r>
        <w:rPr>
          <w:rFonts w:ascii="Times New Roman" w:eastAsia="Times New Roman" w:hAnsi="Times New Roman" w:cs="Times New Roman"/>
          <w:color w:val="000000"/>
          <w:spacing w:val="0"/>
          <w:w w:val="100"/>
          <w:position w:val="0"/>
        </w:rPr>
        <w:t>IT</w:t>
      </w:r>
      <w:r>
        <w:rPr>
          <w:color w:val="000000"/>
          <w:spacing w:val="0"/>
          <w:w w:val="100"/>
          <w:position w:val="0"/>
        </w:rPr>
        <w:t>投资规 模达到</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,392.</w:t>
      </w:r>
      <w:r>
        <w:rPr>
          <w:rFonts w:ascii="Times New Roman" w:eastAsia="Times New Roman" w:hAnsi="Times New Roman" w:cs="Times New Roman"/>
          <w:color w:val="000000"/>
          <w:spacing w:val="0"/>
          <w:w w:val="100"/>
          <w:position w:val="0"/>
        </w:rPr>
        <w:t>7</w:t>
      </w:r>
      <w:r>
        <w:rPr>
          <w:color w:val="000000"/>
          <w:spacing w:val="0"/>
          <w:w w:val="100"/>
          <w:position w:val="0"/>
        </w:rPr>
        <w:t>亿元。从各类银行的投资占比来看，</w:t>
      </w:r>
      <w:r>
        <w:rPr>
          <w:rFonts w:ascii="Times New Roman" w:eastAsia="Times New Roman" w:hAnsi="Times New Roman" w:cs="Times New Roman"/>
          <w:color w:val="000000"/>
          <w:spacing w:val="0"/>
          <w:w w:val="100"/>
          <w:position w:val="0"/>
        </w:rPr>
        <w:t>2020</w:t>
      </w:r>
      <w:r>
        <w:rPr>
          <w:color w:val="000000"/>
          <w:spacing w:val="0"/>
          <w:w w:val="100"/>
          <w:position w:val="0"/>
        </w:rPr>
        <w:t>年大型国有商业银行投资占比依然最大，占银行业 总体</w:t>
      </w:r>
      <w:r>
        <w:rPr>
          <w:rFonts w:ascii="Times New Roman" w:eastAsia="Times New Roman" w:hAnsi="Times New Roman" w:cs="Times New Roman"/>
          <w:color w:val="000000"/>
          <w:spacing w:val="0"/>
          <w:w w:val="100"/>
          <w:position w:val="0"/>
        </w:rPr>
        <w:t>IT</w:t>
      </w:r>
      <w:r>
        <w:rPr>
          <w:color w:val="000000"/>
          <w:spacing w:val="0"/>
          <w:w w:val="100"/>
          <w:position w:val="0"/>
        </w:rPr>
        <w:t>投资的</w:t>
      </w:r>
      <w:r>
        <w:rPr>
          <w:rFonts w:ascii="Times New Roman" w:eastAsia="Times New Roman" w:hAnsi="Times New Roman" w:cs="Times New Roman"/>
          <w:color w:val="000000"/>
          <w:spacing w:val="0"/>
          <w:w w:val="100"/>
          <w:position w:val="0"/>
        </w:rPr>
        <w:t xml:space="preserve">46.0% </w:t>
      </w:r>
      <w:r>
        <w:rPr>
          <w:color w:val="000000"/>
          <w:spacing w:val="0"/>
          <w:w w:val="100"/>
          <w:position w:val="0"/>
        </w:rPr>
        <w:t>；股份制商业银行的</w:t>
      </w:r>
      <w:r>
        <w:rPr>
          <w:rFonts w:ascii="Times New Roman" w:eastAsia="Times New Roman" w:hAnsi="Times New Roman" w:cs="Times New Roman"/>
          <w:color w:val="000000"/>
          <w:spacing w:val="0"/>
          <w:w w:val="100"/>
          <w:position w:val="0"/>
        </w:rPr>
        <w:t>IT</w:t>
      </w:r>
      <w:r>
        <w:rPr>
          <w:color w:val="000000"/>
          <w:spacing w:val="0"/>
          <w:w w:val="100"/>
          <w:position w:val="0"/>
        </w:rPr>
        <w:t>投资比重为银行业整体投资的</w:t>
      </w:r>
      <w:r>
        <w:rPr>
          <w:rFonts w:ascii="Times New Roman" w:eastAsia="Times New Roman" w:hAnsi="Times New Roman" w:cs="Times New Roman"/>
          <w:color w:val="000000"/>
          <w:spacing w:val="0"/>
          <w:w w:val="100"/>
          <w:position w:val="0"/>
        </w:rPr>
        <w:t xml:space="preserve">21.1% </w:t>
      </w:r>
      <w:r>
        <w:rPr>
          <w:color w:val="000000"/>
          <w:spacing w:val="0"/>
          <w:w w:val="100"/>
          <w:position w:val="0"/>
        </w:rPr>
        <w:t>；城市商业银行和省农信、 农商、农合等农村金融机构等的</w:t>
      </w:r>
      <w:r>
        <w:rPr>
          <w:rFonts w:ascii="Times New Roman" w:eastAsia="Times New Roman" w:hAnsi="Times New Roman" w:cs="Times New Roman"/>
          <w:color w:val="000000"/>
          <w:spacing w:val="0"/>
          <w:w w:val="100"/>
          <w:position w:val="0"/>
        </w:rPr>
        <w:t>IT</w:t>
      </w:r>
      <w:r>
        <w:rPr>
          <w:color w:val="000000"/>
          <w:spacing w:val="0"/>
          <w:w w:val="100"/>
          <w:position w:val="0"/>
        </w:rPr>
        <w:t>投资占到银行业总体投资的</w:t>
      </w:r>
      <w:r>
        <w:rPr>
          <w:rFonts w:ascii="Times New Roman" w:eastAsia="Times New Roman" w:hAnsi="Times New Roman" w:cs="Times New Roman"/>
          <w:color w:val="000000"/>
          <w:spacing w:val="0"/>
          <w:w w:val="100"/>
          <w:position w:val="0"/>
        </w:rPr>
        <w:t>30.7%</w:t>
      </w:r>
      <w:r>
        <w:rPr>
          <w:color w:val="000000"/>
          <w:spacing w:val="0"/>
          <w:w w:val="100"/>
          <w:position w:val="0"/>
        </w:rPr>
        <w:t>。此外，以外资银行、政策性银行为代 表的其它银行机构投资比例达到</w:t>
      </w:r>
      <w:r>
        <w:rPr>
          <w:rFonts w:ascii="Times New Roman" w:eastAsia="Times New Roman" w:hAnsi="Times New Roman" w:cs="Times New Roman"/>
          <w:color w:val="000000"/>
          <w:spacing w:val="0"/>
          <w:w w:val="100"/>
          <w:position w:val="0"/>
        </w:rPr>
        <w:t>2.2%</w:t>
      </w:r>
      <w:r>
        <w:rPr>
          <w:color w:val="000000"/>
          <w:spacing w:val="0"/>
          <w:w w:val="100"/>
          <w:position w:val="0"/>
        </w:rPr>
        <w:t>。未来除了国有大行、股份制银行等大型银行继续加大相关科技投入 外，随着大量农信社转型农商行，</w:t>
      </w:r>
      <w:r>
        <w:rPr>
          <w:rFonts w:ascii="Times New Roman" w:eastAsia="Times New Roman" w:hAnsi="Times New Roman" w:cs="Times New Roman"/>
          <w:color w:val="000000"/>
          <w:spacing w:val="0"/>
          <w:w w:val="100"/>
          <w:position w:val="0"/>
        </w:rPr>
        <w:t>IT</w:t>
      </w:r>
      <w:r>
        <w:rPr>
          <w:color w:val="000000"/>
          <w:spacing w:val="0"/>
          <w:w w:val="100"/>
          <w:position w:val="0"/>
        </w:rPr>
        <w:t>系统将全面升级改造，预计未来中小型银行的科技投入占比有望进一 步提升。</w:t>
      </w:r>
    </w:p>
    <w:p>
      <w:pPr>
        <w:pStyle w:val="Style37"/>
        <w:keepNext w:val="0"/>
        <w:keepLines w:val="0"/>
        <w:widowControl w:val="0"/>
        <w:shd w:val="clear" w:color="auto" w:fill="auto"/>
        <w:bidi w:val="0"/>
        <w:spacing w:before="0" w:after="100" w:line="471" w:lineRule="exact"/>
        <w:ind w:left="0" w:right="0" w:firstLine="440"/>
        <w:jc w:val="both"/>
      </w:pPr>
      <w:r>
        <w:rPr>
          <w:color w:val="000000"/>
          <w:spacing w:val="0"/>
          <w:w w:val="100"/>
          <w:position w:val="0"/>
        </w:rPr>
        <w:t>受监管环境变化、金融科技应用深化、业务创新需求等因素的驱动，以分布式、云计算、大数据、人 工智能等新技术为代表的金融科技成为银行数字化转型的关键，以高性能、分布式、敏捷交付为特征的云 化架构将有效助力银行机构更好地应对未来时代的挑战，围绕新技术应用的探索和实践将愈发活跃。</w:t>
      </w:r>
    </w:p>
    <w:p>
      <w:pPr>
        <w:pStyle w:val="Style37"/>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1999</w:t>
      </w:r>
      <w:r>
        <w:rPr>
          <w:color w:val="000000"/>
          <w:spacing w:val="0"/>
          <w:w w:val="100"/>
          <w:position w:val="0"/>
        </w:rPr>
        <w:t xml:space="preserve">年成立至今，专注聚焦以银行为主的金融机构为主要服务对象，凭借行业领先的自主软件 </w:t>
      </w:r>
      <w:r>
        <w:rPr>
          <w:color w:val="000000"/>
          <w:spacing w:val="0"/>
          <w:w w:val="100"/>
          <w:position w:val="0"/>
        </w:rPr>
        <w:t xml:space="preserve">产品、持续技术迭代、深度业务理解及优秀的综合服务能力，在金融领域内积累了大量具有长期稳定合作 </w:t>
      </w:r>
      <w:r>
        <w:rPr>
          <w:color w:val="000000"/>
          <w:spacing w:val="0"/>
          <w:w w:val="100"/>
          <w:position w:val="0"/>
        </w:rPr>
        <w:t>关系的客户。目前，公司已经为中国人民银行、三大政策性银行、六大国有商业银行、</w:t>
      </w:r>
      <w:r>
        <w:rPr>
          <w:rFonts w:ascii="Times New Roman" w:eastAsia="Times New Roman" w:hAnsi="Times New Roman" w:cs="Times New Roman"/>
          <w:color w:val="000000"/>
          <w:spacing w:val="0"/>
          <w:w w:val="100"/>
          <w:position w:val="0"/>
        </w:rPr>
        <w:t>12</w:t>
      </w:r>
      <w:r>
        <w:rPr>
          <w:color w:val="000000"/>
          <w:spacing w:val="0"/>
          <w:w w:val="100"/>
          <w:position w:val="0"/>
        </w:rPr>
        <w:t>家股份制银行以 及</w:t>
      </w:r>
      <w:r>
        <w:rPr>
          <w:rFonts w:ascii="Times New Roman" w:eastAsia="Times New Roman" w:hAnsi="Times New Roman" w:cs="Times New Roman"/>
          <w:color w:val="000000"/>
          <w:spacing w:val="0"/>
          <w:w w:val="100"/>
          <w:position w:val="0"/>
        </w:rPr>
        <w:t>100</w:t>
      </w:r>
      <w:r>
        <w:rPr>
          <w:color w:val="000000"/>
          <w:spacing w:val="0"/>
          <w:w w:val="100"/>
          <w:position w:val="0"/>
        </w:rPr>
        <w:t>多家区域性商业银行和</w:t>
      </w:r>
      <w:r>
        <w:rPr>
          <w:rFonts w:ascii="Times New Roman" w:eastAsia="Times New Roman" w:hAnsi="Times New Roman" w:cs="Times New Roman"/>
          <w:color w:val="000000"/>
          <w:spacing w:val="0"/>
          <w:w w:val="100"/>
          <w:position w:val="0"/>
        </w:rPr>
        <w:t>200</w:t>
      </w:r>
      <w:r>
        <w:rPr>
          <w:color w:val="000000"/>
          <w:spacing w:val="0"/>
          <w:w w:val="100"/>
          <w:position w:val="0"/>
        </w:rPr>
        <w:t>余家农村信用社、农商行和村镇银行，以及十余家外资银行提供了相关产 品和服务；同时也为包括消费金融公司、汽车金融公司、金控公司、财务公司、保险公司和信托公司在内 的近二十家非银机构提供了多样化的产品、解决方案和运营服务，在行业内拥有全面的客户布局和较高的 品牌声誉。根据</w:t>
      </w:r>
      <w:r>
        <w:rPr>
          <w:rFonts w:ascii="Times New Roman" w:eastAsia="Times New Roman" w:hAnsi="Times New Roman" w:cs="Times New Roman"/>
          <w:color w:val="000000"/>
          <w:spacing w:val="0"/>
          <w:w w:val="100"/>
          <w:position w:val="0"/>
        </w:rPr>
        <w:t>IDC</w:t>
      </w:r>
      <w:r>
        <w:rPr>
          <w:color w:val="000000"/>
          <w:spacing w:val="0"/>
          <w:w w:val="100"/>
          <w:position w:val="0"/>
        </w:rPr>
        <w:t>报告显示，公司自</w:t>
      </w:r>
      <w:r>
        <w:rPr>
          <w:rFonts w:ascii="Times New Roman" w:eastAsia="Times New Roman" w:hAnsi="Times New Roman" w:cs="Times New Roman"/>
          <w:color w:val="000000"/>
          <w:spacing w:val="0"/>
          <w:w w:val="100"/>
          <w:position w:val="0"/>
        </w:rPr>
        <w:t>2010</w:t>
      </w:r>
      <w:r>
        <w:rPr>
          <w:color w:val="000000"/>
          <w:spacing w:val="0"/>
          <w:w w:val="100"/>
          <w:position w:val="0"/>
        </w:rPr>
        <w:t>年起连续多年在中国银行业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解决方案供应商中排名领先。</w:t>
      </w:r>
    </w:p>
    <w:p>
      <w:pPr>
        <w:pStyle w:val="Style25"/>
        <w:keepNext/>
        <w:keepLines/>
        <w:widowControl w:val="0"/>
        <w:shd w:val="clear" w:color="auto" w:fill="auto"/>
        <w:bidi w:val="0"/>
        <w:spacing w:before="0" w:after="200" w:line="240" w:lineRule="auto"/>
        <w:ind w:left="0" w:right="0" w:firstLine="0"/>
        <w:jc w:val="both"/>
      </w:pPr>
      <w:bookmarkStart w:id="81" w:name="bookmark81"/>
      <w:bookmarkStart w:id="82" w:name="bookmark82"/>
      <w:bookmarkStart w:id="83" w:name="bookmark83"/>
      <w:bookmarkStart w:id="84" w:name="bookmark84"/>
      <w:r>
        <w:rPr>
          <w:color w:val="000000"/>
          <w:spacing w:val="0"/>
          <w:w w:val="100"/>
          <w:position w:val="0"/>
          <w:sz w:val="24"/>
          <w:szCs w:val="24"/>
        </w:rPr>
        <w:t>二</w:t>
      </w:r>
      <w:bookmarkEnd w:id="83"/>
      <w:r>
        <w:rPr>
          <w:color w:val="000000"/>
          <w:spacing w:val="0"/>
          <w:w w:val="100"/>
          <w:position w:val="0"/>
          <w:sz w:val="24"/>
          <w:szCs w:val="24"/>
        </w:rPr>
        <w:t>、报告期内公司从事的主要业务</w:t>
      </w:r>
      <w:bookmarkEnd w:id="81"/>
      <w:bookmarkEnd w:id="82"/>
      <w:bookmarkEnd w:id="84"/>
    </w:p>
    <w:p>
      <w:pPr>
        <w:pStyle w:val="Style3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公司是国内规模最大的金融科技解决方案市场的领军者之一。</w:t>
      </w:r>
      <w:r>
        <w:rPr>
          <w:rFonts w:ascii="Times New Roman" w:eastAsia="Times New Roman" w:hAnsi="Times New Roman" w:cs="Times New Roman"/>
          <w:color w:val="000000"/>
          <w:spacing w:val="0"/>
          <w:w w:val="100"/>
          <w:position w:val="0"/>
        </w:rPr>
        <w:t>2021</w:t>
      </w:r>
      <w:r>
        <w:rPr>
          <w:color w:val="000000"/>
          <w:spacing w:val="0"/>
          <w:w w:val="100"/>
          <w:position w:val="0"/>
        </w:rPr>
        <w:t>年，公司通过提供包括咨询规划、 软件产品、软件开发及服务、运营维护、系统集成等科技服务，向以银行为主的金融机构，以及受银保监 会监管的其他非银金融机构提供金融科技赋能。公司主营业务包括软件开发及服务、系统集成销售及服务 和创新运营服务三大类，产品和解决方案全面覆盖业务类、渠道类、运营类和管理类等，并始终保持在网 络银行、信贷管理、商业智能、风险管理和监管报送等多个细分解决方案领域的领先地位；同时，公司在 各类解决方案的整合上，在信息技术应用创新产业的支持、适配和联合开发上，以及创新运营业务领域， 凭借公司的全方位能力，进一步建立了明显的优势。</w:t>
      </w:r>
    </w:p>
    <w:p>
      <w:pPr>
        <w:pStyle w:val="Style37"/>
        <w:keepNext w:val="0"/>
        <w:keepLines w:val="0"/>
        <w:widowControl w:val="0"/>
        <w:shd w:val="clear" w:color="auto" w:fill="auto"/>
        <w:bidi w:val="0"/>
        <w:spacing w:before="0" w:after="440" w:line="468" w:lineRule="exact"/>
        <w:ind w:left="0" w:right="0" w:firstLine="440"/>
        <w:jc w:val="left"/>
      </w:pPr>
      <w:r>
        <w:rPr>
          <w:color w:val="000000"/>
          <w:spacing w:val="0"/>
          <w:w w:val="100"/>
          <w:position w:val="0"/>
        </w:rPr>
        <w:t>公司的主要客户系以银行为主的金融机构，通过招投标或协议销售方式向客户提供软件产品、软件开 发及服务。通过</w:t>
      </w:r>
      <w:r>
        <w:rPr>
          <w:rFonts w:ascii="Times New Roman" w:eastAsia="Times New Roman" w:hAnsi="Times New Roman" w:cs="Times New Roman"/>
          <w:color w:val="000000"/>
          <w:spacing w:val="0"/>
          <w:w w:val="100"/>
          <w:position w:val="0"/>
        </w:rPr>
        <w:t>“</w:t>
      </w:r>
      <w:r>
        <w:rPr>
          <w:color w:val="000000"/>
          <w:spacing w:val="0"/>
          <w:w w:val="100"/>
          <w:position w:val="0"/>
        </w:rPr>
        <w:t>咨询</w:t>
      </w:r>
      <w:r>
        <w:rPr>
          <w:rFonts w:ascii="Times New Roman" w:eastAsia="Times New Roman" w:hAnsi="Times New Roman" w:cs="Times New Roman"/>
          <w:color w:val="000000"/>
          <w:spacing w:val="0"/>
          <w:w w:val="100"/>
          <w:position w:val="0"/>
        </w:rPr>
        <w:t>+</w:t>
      </w:r>
      <w:r>
        <w:rPr>
          <w:color w:val="000000"/>
          <w:spacing w:val="0"/>
          <w:w w:val="100"/>
          <w:position w:val="0"/>
        </w:rPr>
        <w:t>研发</w:t>
      </w:r>
      <w:r>
        <w:rPr>
          <w:rFonts w:ascii="Times New Roman" w:eastAsia="Times New Roman" w:hAnsi="Times New Roman" w:cs="Times New Roman"/>
          <w:color w:val="000000"/>
          <w:spacing w:val="0"/>
          <w:w w:val="100"/>
          <w:position w:val="0"/>
        </w:rPr>
        <w:t>+</w:t>
      </w:r>
      <w:r>
        <w:rPr>
          <w:color w:val="000000"/>
          <w:spacing w:val="0"/>
          <w:w w:val="100"/>
          <w:position w:val="0"/>
        </w:rPr>
        <w:t>产品</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的营销模式，公司持续为客户提供咨询、方案设计、系统实施及相 关技术服务。公司在已有的自主研发的软件产品基础上，根据客户业务的个性化需求，以自主软件为核心 基础，对应用软件进行二次开发以支持和赋能客户的数字化建设和智能化发展。公司的盈利模式主要分为 应用软件开发及服务、运营分成、系统集成设备销售和服务以及其他收费模式。</w:t>
      </w:r>
    </w:p>
    <w:p>
      <w:pPr>
        <w:pStyle w:val="Style25"/>
        <w:keepNext/>
        <w:keepLines/>
        <w:widowControl w:val="0"/>
        <w:shd w:val="clear" w:color="auto" w:fill="auto"/>
        <w:bidi w:val="0"/>
        <w:spacing w:before="0" w:after="200" w:line="240" w:lineRule="auto"/>
        <w:ind w:left="0" w:right="0" w:firstLine="0"/>
        <w:jc w:val="left"/>
      </w:pPr>
      <w:bookmarkStart w:id="85" w:name="bookmark85"/>
      <w:bookmarkStart w:id="86" w:name="bookmark86"/>
      <w:bookmarkStart w:id="87" w:name="bookmark87"/>
      <w:bookmarkStart w:id="88" w:name="bookmark88"/>
      <w:r>
        <w:rPr>
          <w:color w:val="000000"/>
          <w:spacing w:val="0"/>
          <w:w w:val="100"/>
          <w:position w:val="0"/>
          <w:sz w:val="24"/>
          <w:szCs w:val="24"/>
        </w:rPr>
        <w:t>三</w:t>
      </w:r>
      <w:bookmarkEnd w:id="87"/>
      <w:r>
        <w:rPr>
          <w:color w:val="000000"/>
          <w:spacing w:val="0"/>
          <w:w w:val="100"/>
          <w:position w:val="0"/>
          <w:sz w:val="24"/>
          <w:szCs w:val="24"/>
        </w:rPr>
        <w:t>、核心竞争力分析</w:t>
      </w:r>
      <w:bookmarkEnd w:id="85"/>
      <w:bookmarkEnd w:id="86"/>
      <w:bookmarkEnd w:id="88"/>
    </w:p>
    <w:p>
      <w:pPr>
        <w:pStyle w:val="Style37"/>
        <w:keepNext w:val="0"/>
        <w:keepLines w:val="0"/>
        <w:widowControl w:val="0"/>
        <w:shd w:val="clear" w:color="auto" w:fill="auto"/>
        <w:bidi w:val="0"/>
        <w:spacing w:before="0" w:after="0" w:line="466" w:lineRule="exact"/>
        <w:ind w:left="0" w:right="0" w:firstLine="440"/>
        <w:jc w:val="both"/>
      </w:pPr>
      <w:bookmarkStart w:id="89" w:name="bookmark89"/>
      <w:r>
        <w:rPr>
          <w:rFonts w:ascii="Times New Roman" w:eastAsia="Times New Roman" w:hAnsi="Times New Roman" w:cs="Times New Roman"/>
          <w:color w:val="000000"/>
          <w:spacing w:val="0"/>
          <w:w w:val="100"/>
          <w:position w:val="0"/>
        </w:rPr>
        <w:t>1</w:t>
      </w:r>
      <w:bookmarkEnd w:id="89"/>
      <w:r>
        <w:rPr>
          <w:color w:val="000000"/>
          <w:spacing w:val="0"/>
          <w:w w:val="100"/>
          <w:position w:val="0"/>
        </w:rPr>
        <w:t>、整体综合能力优势</w:t>
      </w:r>
    </w:p>
    <w:p>
      <w:pPr>
        <w:pStyle w:val="Style37"/>
        <w:keepNext w:val="0"/>
        <w:keepLines w:val="0"/>
        <w:widowControl w:val="0"/>
        <w:shd w:val="clear" w:color="auto" w:fill="auto"/>
        <w:bidi w:val="0"/>
        <w:spacing w:before="0" w:after="0" w:line="466" w:lineRule="exact"/>
        <w:ind w:left="0" w:right="0" w:firstLine="440"/>
        <w:jc w:val="left"/>
      </w:pPr>
      <w:r>
        <w:rPr>
          <w:color w:val="000000"/>
          <w:spacing w:val="0"/>
          <w:w w:val="100"/>
          <w:position w:val="0"/>
        </w:rPr>
        <w:t>金融行业是国民经济的重要支柱行业，具有技术要求高、安全保密性强、信息化程度依赖高等特 点，因此对于信息系统专业性、稳定性、精密性的要求远高于一般行业。金融机构在进行供应商挑选 时，更加青睐规模大、产品功能先进、产品种类齐全、产品稳定性强及人员配备有保障的公司，而以上 条件的具备均需要足够长的实践周期和项目数量来保证。在金融企业进行信息化招标时，大多对投标企 业设立资格门槛，要求投标单位具备类似项目的成功实施案例。公司深耕银行</w:t>
      </w:r>
      <w:r>
        <w:rPr>
          <w:rFonts w:ascii="Times New Roman" w:eastAsia="Times New Roman" w:hAnsi="Times New Roman" w:cs="Times New Roman"/>
          <w:color w:val="000000"/>
          <w:spacing w:val="0"/>
          <w:w w:val="100"/>
          <w:position w:val="0"/>
        </w:rPr>
        <w:t>IT</w:t>
      </w:r>
      <w:r>
        <w:rPr>
          <w:color w:val="000000"/>
          <w:spacing w:val="0"/>
          <w:w w:val="100"/>
          <w:position w:val="0"/>
        </w:rPr>
        <w:t>二十余年，是国内产品 线最为完备的银行软件及服务厂商。根据</w:t>
      </w:r>
      <w:r>
        <w:rPr>
          <w:rFonts w:ascii="Times New Roman" w:eastAsia="Times New Roman" w:hAnsi="Times New Roman" w:cs="Times New Roman"/>
          <w:color w:val="000000"/>
          <w:spacing w:val="0"/>
          <w:w w:val="100"/>
          <w:position w:val="0"/>
        </w:rPr>
        <w:t>IDC</w:t>
      </w:r>
      <w:r>
        <w:rPr>
          <w:color w:val="000000"/>
          <w:spacing w:val="0"/>
          <w:w w:val="100"/>
          <w:position w:val="0"/>
        </w:rPr>
        <w:t xml:space="preserve">的具体分类排名，公司渠道类、管理类、业务类等产品市场 </w:t>
      </w:r>
      <w:r>
        <w:rPr>
          <w:color w:val="000000"/>
          <w:spacing w:val="0"/>
          <w:w w:val="100"/>
          <w:position w:val="0"/>
        </w:rPr>
        <w:t xml:space="preserve">排名均处于前列。与此同时，公司的客户覆盖了国内主流的大型国有银行、股份制银行、城商行，以及 </w:t>
      </w:r>
      <w:r>
        <w:rPr>
          <w:color w:val="000000"/>
          <w:spacing w:val="0"/>
          <w:w w:val="100"/>
          <w:position w:val="0"/>
        </w:rPr>
        <w:t>消费金融公司。</w:t>
      </w:r>
    </w:p>
    <w:p>
      <w:pPr>
        <w:pStyle w:val="Style37"/>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作为一家行业经验丰富的金融</w:t>
      </w:r>
      <w:r>
        <w:rPr>
          <w:rFonts w:ascii="Times New Roman" w:eastAsia="Times New Roman" w:hAnsi="Times New Roman" w:cs="Times New Roman"/>
          <w:color w:val="000000"/>
          <w:spacing w:val="0"/>
          <w:w w:val="100"/>
          <w:position w:val="0"/>
        </w:rPr>
        <w:t>IT</w:t>
      </w:r>
      <w:r>
        <w:rPr>
          <w:color w:val="000000"/>
          <w:spacing w:val="0"/>
          <w:w w:val="100"/>
          <w:position w:val="0"/>
        </w:rPr>
        <w:t>解决方案供应商，公司对金融机构</w:t>
      </w:r>
      <w:r>
        <w:rPr>
          <w:rFonts w:ascii="Times New Roman" w:eastAsia="Times New Roman" w:hAnsi="Times New Roman" w:cs="Times New Roman"/>
          <w:color w:val="000000"/>
          <w:spacing w:val="0"/>
          <w:w w:val="100"/>
          <w:position w:val="0"/>
        </w:rPr>
        <w:t>IT</w:t>
      </w:r>
      <w:r>
        <w:rPr>
          <w:color w:val="000000"/>
          <w:spacing w:val="0"/>
          <w:w w:val="100"/>
          <w:position w:val="0"/>
        </w:rPr>
        <w:t>架构建设、渠道系统建设、业务 系统建设、管理系统建设有着更为深刻的理解。公司在与不同金融机构建立合作过程中，对客户的信息 化需求理解也更为深入，为公司未来发展奠定了坚实基础。</w:t>
      </w:r>
    </w:p>
    <w:p>
      <w:pPr>
        <w:pStyle w:val="Style37"/>
        <w:keepNext w:val="0"/>
        <w:keepLines w:val="0"/>
        <w:widowControl w:val="0"/>
        <w:shd w:val="clear" w:color="auto" w:fill="auto"/>
        <w:tabs>
          <w:tab w:pos="769" w:val="left"/>
        </w:tabs>
        <w:bidi w:val="0"/>
        <w:spacing w:before="0" w:after="0"/>
        <w:ind w:left="0" w:right="0" w:firstLine="440"/>
        <w:jc w:val="both"/>
      </w:pPr>
      <w:bookmarkStart w:id="90" w:name="bookmark90"/>
      <w:r>
        <w:rPr>
          <w:rFonts w:ascii="Times New Roman" w:eastAsia="Times New Roman" w:hAnsi="Times New Roman" w:cs="Times New Roman"/>
          <w:color w:val="000000"/>
          <w:spacing w:val="0"/>
          <w:w w:val="100"/>
          <w:position w:val="0"/>
        </w:rPr>
        <w:t>2</w:t>
      </w:r>
      <w:bookmarkEnd w:id="90"/>
      <w:r>
        <w:rPr>
          <w:color w:val="000000"/>
          <w:spacing w:val="0"/>
          <w:w w:val="100"/>
          <w:position w:val="0"/>
        </w:rPr>
        <w:t>、</w:t>
        <w:tab/>
        <w:t>品牌与客户资源优势</w:t>
      </w:r>
    </w:p>
    <w:p>
      <w:pPr>
        <w:pStyle w:val="Style37"/>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由于信息系统在金融业中的特殊地位，以银行业为主的金融行业客户在选择信息系统产品和服务时 十分谨慎，更倾向于选择与自己有过成功合作经验或者在行业中拥有较多成功案例，具有较高品牌知名 度的企业进行合作。经过二十余年的发展，公司已经为中国人民银行、三大政策性银行、六大国有商业 银行、</w:t>
      </w:r>
      <w:r>
        <w:rPr>
          <w:rFonts w:ascii="Times New Roman" w:eastAsia="Times New Roman" w:hAnsi="Times New Roman" w:cs="Times New Roman"/>
          <w:color w:val="000000"/>
          <w:spacing w:val="0"/>
          <w:w w:val="100"/>
          <w:position w:val="0"/>
        </w:rPr>
        <w:t>12</w:t>
      </w:r>
      <w:r>
        <w:rPr>
          <w:color w:val="000000"/>
          <w:spacing w:val="0"/>
          <w:w w:val="100"/>
          <w:position w:val="0"/>
        </w:rPr>
        <w:t>家股份制银行以及</w:t>
      </w:r>
      <w:r>
        <w:rPr>
          <w:rFonts w:ascii="Times New Roman" w:eastAsia="Times New Roman" w:hAnsi="Times New Roman" w:cs="Times New Roman"/>
          <w:color w:val="000000"/>
          <w:spacing w:val="0"/>
          <w:w w:val="100"/>
          <w:position w:val="0"/>
        </w:rPr>
        <w:t>100</w:t>
      </w:r>
      <w:r>
        <w:rPr>
          <w:color w:val="000000"/>
          <w:spacing w:val="0"/>
          <w:w w:val="100"/>
          <w:position w:val="0"/>
        </w:rPr>
        <w:t>多家区域性商业银行和</w:t>
      </w:r>
      <w:r>
        <w:rPr>
          <w:rFonts w:ascii="Times New Roman" w:eastAsia="Times New Roman" w:hAnsi="Times New Roman" w:cs="Times New Roman"/>
          <w:color w:val="000000"/>
          <w:spacing w:val="0"/>
          <w:w w:val="100"/>
          <w:position w:val="0"/>
        </w:rPr>
        <w:t>200</w:t>
      </w:r>
      <w:r>
        <w:rPr>
          <w:color w:val="000000"/>
          <w:spacing w:val="0"/>
          <w:w w:val="100"/>
          <w:position w:val="0"/>
        </w:rPr>
        <w:t>余家农村信用社、农商行和村镇银行，以及十 余家外资银行提供了相关产品和服务；同时也为包括消费金融公司、汽车金融公司、金控公司、财务公 司、保险公司和信托公司在内的近二十家非银机构提供了多样化的产品、解决方案和运营服务，在行业 内拥有较高的品牌声誉。</w:t>
      </w:r>
    </w:p>
    <w:p>
      <w:pPr>
        <w:pStyle w:val="Style37"/>
        <w:keepNext w:val="0"/>
        <w:keepLines w:val="0"/>
        <w:widowControl w:val="0"/>
        <w:shd w:val="clear" w:color="auto" w:fill="auto"/>
        <w:tabs>
          <w:tab w:pos="769" w:val="left"/>
        </w:tabs>
        <w:bidi w:val="0"/>
        <w:spacing w:before="0" w:after="0"/>
        <w:ind w:left="0" w:right="0" w:firstLine="440"/>
        <w:jc w:val="both"/>
      </w:pPr>
      <w:bookmarkStart w:id="91" w:name="bookmark91"/>
      <w:r>
        <w:rPr>
          <w:rFonts w:ascii="Times New Roman" w:eastAsia="Times New Roman" w:hAnsi="Times New Roman" w:cs="Times New Roman"/>
          <w:color w:val="000000"/>
          <w:spacing w:val="0"/>
          <w:w w:val="100"/>
          <w:position w:val="0"/>
        </w:rPr>
        <w:t>3</w:t>
      </w:r>
      <w:bookmarkEnd w:id="91"/>
      <w:r>
        <w:rPr>
          <w:color w:val="000000"/>
          <w:spacing w:val="0"/>
          <w:w w:val="100"/>
          <w:position w:val="0"/>
        </w:rPr>
        <w:t>、</w:t>
        <w:tab/>
        <w:t>技术优势</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公司高度重视产品研发和技术积累，采用业务产品和技术平台并重的策略，充分发挥公司十余年的 金融</w:t>
      </w:r>
      <w:r>
        <w:rPr>
          <w:rFonts w:ascii="Times New Roman" w:eastAsia="Times New Roman" w:hAnsi="Times New Roman" w:cs="Times New Roman"/>
          <w:color w:val="000000"/>
          <w:spacing w:val="0"/>
          <w:w w:val="100"/>
          <w:position w:val="0"/>
        </w:rPr>
        <w:t>IT</w:t>
      </w:r>
      <w:r>
        <w:rPr>
          <w:color w:val="000000"/>
          <w:spacing w:val="0"/>
          <w:w w:val="100"/>
          <w:position w:val="0"/>
        </w:rPr>
        <w:t>行业经验，遵循先进的</w:t>
      </w:r>
      <w:r>
        <w:rPr>
          <w:rFonts w:ascii="Times New Roman" w:eastAsia="Times New Roman" w:hAnsi="Times New Roman" w:cs="Times New Roman"/>
          <w:color w:val="000000"/>
          <w:spacing w:val="0"/>
          <w:w w:val="100"/>
          <w:position w:val="0"/>
        </w:rPr>
        <w:t>“</w:t>
      </w:r>
      <w:r>
        <w:rPr>
          <w:color w:val="000000"/>
          <w:spacing w:val="0"/>
          <w:w w:val="100"/>
          <w:position w:val="0"/>
        </w:rPr>
        <w:t>以客户为中心、以金融产品为依托、以控制风险为主线、以</w:t>
      </w:r>
      <w:r>
        <w:rPr>
          <w:rFonts w:ascii="Times New Roman" w:eastAsia="Times New Roman" w:hAnsi="Times New Roman" w:cs="Times New Roman"/>
          <w:color w:val="000000"/>
          <w:spacing w:val="0"/>
          <w:w w:val="100"/>
          <w:position w:val="0"/>
        </w:rPr>
        <w:t>IT</w:t>
      </w:r>
      <w:r>
        <w:rPr>
          <w:color w:val="000000"/>
          <w:spacing w:val="0"/>
          <w:w w:val="100"/>
          <w:position w:val="0"/>
        </w:rPr>
        <w:t>管理为保障</w:t>
      </w:r>
      <w:r>
        <w:rPr>
          <w:rFonts w:ascii="Times New Roman" w:eastAsia="Times New Roman" w:hAnsi="Times New Roman" w:cs="Times New Roman"/>
          <w:color w:val="000000"/>
          <w:spacing w:val="0"/>
          <w:w w:val="100"/>
          <w:position w:val="0"/>
        </w:rPr>
        <w:t xml:space="preserve">” </w:t>
      </w:r>
      <w:r>
        <w:rPr>
          <w:color w:val="000000"/>
          <w:spacing w:val="0"/>
          <w:w w:val="100"/>
          <w:position w:val="0"/>
        </w:rPr>
        <w:t>的</w:t>
      </w:r>
      <w:r>
        <w:rPr>
          <w:rFonts w:ascii="Times New Roman" w:eastAsia="Times New Roman" w:hAnsi="Times New Roman" w:cs="Times New Roman"/>
          <w:color w:val="000000"/>
          <w:spacing w:val="0"/>
          <w:w w:val="100"/>
          <w:position w:val="0"/>
        </w:rPr>
        <w:t>IT</w:t>
      </w:r>
      <w:r>
        <w:rPr>
          <w:color w:val="000000"/>
          <w:spacing w:val="0"/>
          <w:w w:val="100"/>
          <w:position w:val="0"/>
        </w:rPr>
        <w:t>构架理念，跟踪行业动态，从金融</w:t>
      </w:r>
      <w:r>
        <w:rPr>
          <w:rFonts w:ascii="Times New Roman" w:eastAsia="Times New Roman" w:hAnsi="Times New Roman" w:cs="Times New Roman"/>
          <w:color w:val="000000"/>
          <w:spacing w:val="0"/>
          <w:w w:val="100"/>
          <w:position w:val="0"/>
        </w:rPr>
        <w:t>IT</w:t>
      </w:r>
      <w:r>
        <w:rPr>
          <w:color w:val="000000"/>
          <w:spacing w:val="0"/>
          <w:w w:val="100"/>
          <w:position w:val="0"/>
        </w:rPr>
        <w:t>系统整体架构视角出发，持续的投入研发，逐步补充覆盖渠道、 业务系统、管理系统等全方位的产品版图。</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2010</w:t>
      </w:r>
      <w:r>
        <w:rPr>
          <w:color w:val="000000"/>
          <w:spacing w:val="0"/>
          <w:w w:val="100"/>
          <w:position w:val="0"/>
        </w:rPr>
        <w:t>年起连续多年在中国银行业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解决方案整体市场处于龙头地位，始终保持在网络银行、 信贷管理、商业智能、风险管理领域的领先地位。同时，在客户关系管理、移动金融、呼叫中心、柜台 交易以及系统增值服务等领域也拥有业界领先的产品并保持着强劲的增长势头。公司过去二十年跟客户 深度合作的过程中，除了在技术产品和业务解决方案方面的优势之外，公司还建立了金融业务系统</w:t>
      </w:r>
      <w:r>
        <w:rPr>
          <w:rFonts w:ascii="Times New Roman" w:eastAsia="Times New Roman" w:hAnsi="Times New Roman" w:cs="Times New Roman"/>
          <w:color w:val="000000"/>
          <w:spacing w:val="0"/>
          <w:w w:val="100"/>
          <w:position w:val="0"/>
        </w:rPr>
        <w:t xml:space="preserve">7x24 </w:t>
      </w:r>
      <w:r>
        <w:rPr>
          <w:color w:val="000000"/>
          <w:spacing w:val="0"/>
          <w:w w:val="100"/>
          <w:position w:val="0"/>
        </w:rPr>
        <w:t>的</w:t>
      </w:r>
      <w:r>
        <w:rPr>
          <w:rFonts w:ascii="Times New Roman" w:eastAsia="Times New Roman" w:hAnsi="Times New Roman" w:cs="Times New Roman"/>
          <w:color w:val="000000"/>
          <w:spacing w:val="0"/>
          <w:w w:val="100"/>
          <w:position w:val="0"/>
        </w:rPr>
        <w:t>SaaS</w:t>
      </w:r>
      <w:r>
        <w:rPr>
          <w:color w:val="000000"/>
          <w:spacing w:val="0"/>
          <w:w w:val="100"/>
          <w:position w:val="0"/>
        </w:rPr>
        <w:t>服务能力。公司通过整合自身的相关的软件产品、业务经营能力、</w:t>
      </w:r>
      <w:r>
        <w:rPr>
          <w:rFonts w:ascii="Times New Roman" w:eastAsia="Times New Roman" w:hAnsi="Times New Roman" w:cs="Times New Roman"/>
          <w:color w:val="000000"/>
          <w:spacing w:val="0"/>
          <w:w w:val="100"/>
          <w:position w:val="0"/>
        </w:rPr>
        <w:t>SaaS</w:t>
      </w:r>
      <w:r>
        <w:rPr>
          <w:color w:val="000000"/>
          <w:spacing w:val="0"/>
          <w:w w:val="100"/>
          <w:position w:val="0"/>
        </w:rPr>
        <w:t>服务能力，在银行业零售 转型和数字化转型的发展过程中，在新的领域和创新运营业务领域，取得了突破。</w:t>
      </w:r>
    </w:p>
    <w:p>
      <w:pPr>
        <w:pStyle w:val="Style37"/>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公司为高新技术企业，拥有</w:t>
      </w:r>
      <w:r>
        <w:rPr>
          <w:rFonts w:ascii="Times New Roman" w:eastAsia="Times New Roman" w:hAnsi="Times New Roman" w:cs="Times New Roman"/>
          <w:color w:val="000000"/>
          <w:spacing w:val="0"/>
          <w:w w:val="100"/>
          <w:position w:val="0"/>
        </w:rPr>
        <w:t>CMMI5</w:t>
      </w:r>
      <w:r>
        <w:rPr>
          <w:color w:val="000000"/>
          <w:spacing w:val="0"/>
          <w:w w:val="100"/>
          <w:position w:val="0"/>
        </w:rPr>
        <w:t>认证、</w:t>
      </w:r>
      <w:r>
        <w:rPr>
          <w:rFonts w:ascii="Times New Roman" w:eastAsia="Times New Roman" w:hAnsi="Times New Roman" w:cs="Times New Roman"/>
          <w:color w:val="000000"/>
          <w:spacing w:val="0"/>
          <w:w w:val="100"/>
          <w:position w:val="0"/>
        </w:rPr>
        <w:t>ISO9001</w:t>
      </w:r>
      <w:r>
        <w:rPr>
          <w:color w:val="000000"/>
          <w:spacing w:val="0"/>
          <w:w w:val="100"/>
          <w:position w:val="0"/>
        </w:rPr>
        <w:t>质量管理体系认证、</w:t>
      </w:r>
      <w:r>
        <w:rPr>
          <w:rFonts w:ascii="Times New Roman" w:eastAsia="Times New Roman" w:hAnsi="Times New Roman" w:cs="Times New Roman"/>
          <w:color w:val="000000"/>
          <w:spacing w:val="0"/>
          <w:w w:val="100"/>
          <w:position w:val="0"/>
        </w:rPr>
        <w:t>ISO27001</w:t>
      </w:r>
      <w:r>
        <w:rPr>
          <w:color w:val="000000"/>
          <w:spacing w:val="0"/>
          <w:w w:val="100"/>
          <w:position w:val="0"/>
        </w:rPr>
        <w:t>信息安全管理体系 认证、</w:t>
      </w:r>
      <w:r>
        <w:rPr>
          <w:rFonts w:ascii="Times New Roman" w:eastAsia="Times New Roman" w:hAnsi="Times New Roman" w:cs="Times New Roman"/>
          <w:color w:val="000000"/>
          <w:spacing w:val="0"/>
          <w:w w:val="100"/>
          <w:position w:val="0"/>
        </w:rPr>
        <w:t>ISO20000</w:t>
      </w:r>
      <w:r>
        <w:rPr>
          <w:color w:val="000000"/>
          <w:spacing w:val="0"/>
          <w:w w:val="100"/>
          <w:position w:val="0"/>
        </w:rPr>
        <w:t>信息技术服务管理体系认证、和</w:t>
      </w:r>
      <w:r>
        <w:rPr>
          <w:rFonts w:ascii="Times New Roman" w:eastAsia="Times New Roman" w:hAnsi="Times New Roman" w:cs="Times New Roman"/>
          <w:color w:val="000000"/>
          <w:spacing w:val="0"/>
          <w:w w:val="100"/>
          <w:position w:val="0"/>
        </w:rPr>
        <w:t>ISO22301</w:t>
      </w:r>
      <w:r>
        <w:rPr>
          <w:color w:val="000000"/>
          <w:spacing w:val="0"/>
          <w:w w:val="100"/>
          <w:position w:val="0"/>
        </w:rPr>
        <w:t>业务连续性管理体系认证。公司参与制定了工 信部的《软件研发成本度量规范</w:t>
      </w:r>
      <w:r>
        <w:rPr>
          <w:color w:val="000000"/>
          <w:spacing w:val="0"/>
          <w:w w:val="100"/>
          <w:position w:val="0"/>
        </w:rPr>
        <w:t>》(</w:t>
      </w:r>
      <w:r>
        <w:rPr>
          <w:rFonts w:ascii="Times New Roman" w:eastAsia="Times New Roman" w:hAnsi="Times New Roman" w:cs="Times New Roman"/>
          <w:color w:val="000000"/>
          <w:spacing w:val="0"/>
          <w:w w:val="100"/>
          <w:position w:val="0"/>
        </w:rPr>
        <w:t>SJ/T11463-2013</w:t>
      </w:r>
      <w:r>
        <w:rPr>
          <w:color w:val="000000"/>
          <w:spacing w:val="0"/>
          <w:w w:val="100"/>
          <w:position w:val="0"/>
        </w:rPr>
        <w:t>)</w:t>
      </w:r>
      <w:r>
        <w:rPr>
          <w:color w:val="000000"/>
          <w:spacing w:val="0"/>
          <w:w w:val="100"/>
          <w:position w:val="0"/>
        </w:rPr>
        <w:t>和北京市地方标准《信息化项目软件开发费用测算 规范》</w:t>
      </w:r>
      <w:r>
        <w:rPr>
          <w:color w:val="000000"/>
          <w:spacing w:val="0"/>
          <w:w w:val="100"/>
          <w:position w:val="0"/>
        </w:rPr>
        <w:t>(</w:t>
      </w:r>
      <w:r>
        <w:rPr>
          <w:rFonts w:ascii="Times New Roman" w:eastAsia="Times New Roman" w:hAnsi="Times New Roman" w:cs="Times New Roman"/>
          <w:color w:val="000000"/>
          <w:spacing w:val="0"/>
          <w:w w:val="100"/>
          <w:position w:val="0"/>
        </w:rPr>
        <w:t>DB11/T1010-2013</w:t>
      </w:r>
      <w:r>
        <w:rPr>
          <w:color w:val="000000"/>
          <w:spacing w:val="0"/>
          <w:w w:val="100"/>
          <w:position w:val="0"/>
        </w:rPr>
        <w:t>)。</w:t>
      </w:r>
    </w:p>
    <w:p>
      <w:pPr>
        <w:pStyle w:val="Style37"/>
        <w:keepNext w:val="0"/>
        <w:keepLines w:val="0"/>
        <w:widowControl w:val="0"/>
        <w:shd w:val="clear" w:color="auto" w:fill="auto"/>
        <w:bidi w:val="0"/>
        <w:spacing w:before="0" w:after="220" w:line="240" w:lineRule="auto"/>
        <w:ind w:left="0" w:right="0" w:firstLine="440"/>
        <w:jc w:val="both"/>
      </w:pPr>
      <w:bookmarkStart w:id="92" w:name="bookmark92"/>
      <w:r>
        <w:rPr>
          <w:rFonts w:ascii="Times New Roman" w:eastAsia="Times New Roman" w:hAnsi="Times New Roman" w:cs="Times New Roman"/>
          <w:color w:val="000000"/>
          <w:spacing w:val="0"/>
          <w:w w:val="100"/>
          <w:position w:val="0"/>
        </w:rPr>
        <w:t>4</w:t>
      </w:r>
      <w:bookmarkEnd w:id="92"/>
      <w:r>
        <w:rPr>
          <w:color w:val="000000"/>
          <w:spacing w:val="0"/>
          <w:w w:val="100"/>
          <w:position w:val="0"/>
        </w:rPr>
        <w:t>、人才及团队优势</w:t>
      </w:r>
    </w:p>
    <w:p>
      <w:pPr>
        <w:pStyle w:val="Style37"/>
        <w:keepNext w:val="0"/>
        <w:keepLines w:val="0"/>
        <w:widowControl w:val="0"/>
        <w:shd w:val="clear" w:color="auto" w:fill="auto"/>
        <w:bidi w:val="0"/>
        <w:spacing w:before="0" w:after="420" w:line="240" w:lineRule="auto"/>
        <w:ind w:left="0" w:right="0" w:firstLine="440"/>
        <w:jc w:val="both"/>
      </w:pPr>
      <w:r>
        <w:rPr>
          <w:color w:val="000000"/>
          <w:spacing w:val="0"/>
          <w:w w:val="100"/>
          <w:position w:val="0"/>
        </w:rPr>
        <w:t xml:space="preserve">人才是企业重要资源，更是金融软件企业最重要的核心竞争力。银行信息化行业属于技术和业务密 </w:t>
      </w:r>
      <w:r>
        <w:rPr>
          <w:color w:val="000000"/>
          <w:spacing w:val="0"/>
          <w:w w:val="100"/>
          <w:position w:val="0"/>
        </w:rPr>
        <w:t xml:space="preserve">集型产业，融合了软件、金融两个行业领域的专业技术知识。公司自成立以来高度重视人才队伍建设， </w:t>
      </w:r>
      <w:r>
        <w:rPr>
          <w:color w:val="000000"/>
          <w:spacing w:val="0"/>
          <w:w w:val="100"/>
          <w:position w:val="0"/>
        </w:rPr>
        <w:t xml:space="preserve">随着企业不断发展，公司已建立了一支专业知识匹配、管理经验丰富、年龄结构合理的高素质复合型人 </w:t>
      </w:r>
      <w:r>
        <w:rPr>
          <w:color w:val="000000"/>
          <w:spacing w:val="0"/>
          <w:w w:val="100"/>
          <w:position w:val="0"/>
        </w:rPr>
        <w:t xml:space="preserve">才队伍。公司管理团队及核心技术人员均具有丰富的银行信息化行业从业经验，对行业未来的发展方向 </w:t>
      </w:r>
      <w:r>
        <w:rPr>
          <w:color w:val="000000"/>
          <w:spacing w:val="0"/>
          <w:w w:val="100"/>
          <w:position w:val="0"/>
        </w:rPr>
        <w:t xml:space="preserve">有着较为准确的判断和认识。与此同时，公司制定了具有行业竞争力的薪酬体系及有效的激励机制，在 </w:t>
      </w:r>
      <w:r>
        <w:rPr>
          <w:color w:val="000000"/>
          <w:spacing w:val="0"/>
          <w:w w:val="100"/>
          <w:position w:val="0"/>
        </w:rPr>
        <w:t>保证现有员工稳定工作的基础上不断扩充公司人才队伍，满足企业未来发展需要。</w:t>
      </w:r>
    </w:p>
    <w:p>
      <w:pPr>
        <w:pStyle w:val="Style25"/>
        <w:keepNext/>
        <w:keepLines/>
        <w:widowControl w:val="0"/>
        <w:shd w:val="clear" w:color="auto" w:fill="auto"/>
        <w:bidi w:val="0"/>
        <w:spacing w:before="0" w:after="360" w:line="240" w:lineRule="auto"/>
        <w:ind w:left="0" w:right="0" w:firstLine="0"/>
        <w:jc w:val="both"/>
      </w:pPr>
      <w:bookmarkStart w:id="93" w:name="bookmark93"/>
      <w:bookmarkStart w:id="94" w:name="bookmark94"/>
      <w:bookmarkStart w:id="95" w:name="bookmark95"/>
      <w:bookmarkStart w:id="96" w:name="bookmark96"/>
      <w:r>
        <w:rPr>
          <w:color w:val="000000"/>
          <w:spacing w:val="0"/>
          <w:w w:val="100"/>
          <w:position w:val="0"/>
          <w:sz w:val="24"/>
          <w:szCs w:val="24"/>
        </w:rPr>
        <w:t>四</w:t>
      </w:r>
      <w:bookmarkEnd w:id="95"/>
      <w:r>
        <w:rPr>
          <w:color w:val="000000"/>
          <w:spacing w:val="0"/>
          <w:w w:val="100"/>
          <w:position w:val="0"/>
          <w:sz w:val="24"/>
          <w:szCs w:val="24"/>
        </w:rPr>
        <w:t>、主营业务分析</w:t>
      </w:r>
      <w:bookmarkEnd w:id="93"/>
      <w:bookmarkEnd w:id="94"/>
      <w:bookmarkEnd w:id="96"/>
    </w:p>
    <w:p>
      <w:pPr>
        <w:pStyle w:val="Style44"/>
        <w:keepNext/>
        <w:keepLines/>
        <w:widowControl w:val="0"/>
        <w:shd w:val="clear" w:color="auto" w:fill="auto"/>
        <w:bidi w:val="0"/>
        <w:spacing w:before="0" w:after="220" w:line="240" w:lineRule="auto"/>
        <w:ind w:left="0" w:right="0" w:firstLine="0"/>
        <w:jc w:val="both"/>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、概述</w:t>
      </w:r>
      <w:bookmarkEnd w:id="100"/>
      <w:bookmarkEnd w:id="97"/>
      <w:bookmarkEnd w:id="98"/>
    </w:p>
    <w:p>
      <w:pPr>
        <w:pStyle w:val="Style37"/>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年是新冠疫情爆发的第二年，社会各界和公司都逐渐适应如何和疫情相处，并在此背景下全力积 极发展业务。</w:t>
      </w:r>
    </w:p>
    <w:p>
      <w:pPr>
        <w:pStyle w:val="Style37"/>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年也是</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开局之年，在国家发布的《</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数字经济发展规划》中，明确指出加快金融 领域数字化转型，合理推动大数据、人工智能、区块链等技术在银行、证券、保险等领域的深化应用，发 展智能支付、智慧网点、智能投顾、数字化融资等新模式，稳妥推进数字人民币研发，有序开展可控试点。</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同时，</w:t>
      </w:r>
      <w:r>
        <w:rPr>
          <w:rFonts w:ascii="Times New Roman" w:eastAsia="Times New Roman" w:hAnsi="Times New Roman" w:cs="Times New Roman"/>
          <w:color w:val="000000"/>
          <w:spacing w:val="0"/>
          <w:w w:val="100"/>
          <w:position w:val="0"/>
        </w:rPr>
        <w:t>2021</w:t>
      </w:r>
      <w:r>
        <w:rPr>
          <w:color w:val="000000"/>
          <w:spacing w:val="0"/>
          <w:w w:val="100"/>
          <w:position w:val="0"/>
        </w:rPr>
        <w:t>年还是中国人民银行《金融科技</w:t>
      </w:r>
      <w:r>
        <w:rPr>
          <w:color w:val="000000"/>
          <w:spacing w:val="0"/>
          <w:w w:val="100"/>
          <w:position w:val="0"/>
        </w:rPr>
        <w:t>（</w:t>
      </w:r>
      <w:r>
        <w:rPr>
          <w:rFonts w:ascii="Times New Roman" w:eastAsia="Times New Roman" w:hAnsi="Times New Roman" w:cs="Times New Roman"/>
          <w:color w:val="000000"/>
          <w:spacing w:val="0"/>
          <w:w w:val="100"/>
          <w:position w:val="0"/>
        </w:rPr>
        <w:t>FinTech</w:t>
      </w:r>
      <w:r>
        <w:rPr>
          <w:color w:val="000000"/>
          <w:spacing w:val="0"/>
          <w:w w:val="100"/>
          <w:position w:val="0"/>
        </w:rPr>
        <w:t>）</w:t>
      </w:r>
      <w:r>
        <w:rPr>
          <w:color w:val="000000"/>
          <w:spacing w:val="0"/>
          <w:w w:val="100"/>
          <w:position w:val="0"/>
        </w:rPr>
        <w:t>发展规划</w:t>
      </w:r>
      <w:r>
        <w:rPr>
          <w:color w:val="000000"/>
          <w:spacing w:val="0"/>
          <w:w w:val="100"/>
          <w:position w:val="0"/>
        </w:rPr>
        <w:t>（</w:t>
      </w:r>
      <w:r>
        <w:rPr>
          <w:rFonts w:ascii="Times New Roman" w:eastAsia="Times New Roman" w:hAnsi="Times New Roman" w:cs="Times New Roman"/>
          <w:color w:val="000000"/>
          <w:spacing w:val="0"/>
          <w:w w:val="100"/>
          <w:position w:val="0"/>
        </w:rPr>
        <w:t>2019-2021</w:t>
      </w:r>
      <w:r>
        <w:rPr>
          <w:color w:val="000000"/>
          <w:spacing w:val="0"/>
          <w:w w:val="100"/>
          <w:position w:val="0"/>
        </w:rPr>
        <w:t>年）》实施落地的最后一 年，规划明确，</w:t>
      </w:r>
      <w:r>
        <w:rPr>
          <w:rFonts w:ascii="Times New Roman" w:eastAsia="Times New Roman" w:hAnsi="Times New Roman" w:cs="Times New Roman"/>
          <w:color w:val="000000"/>
          <w:spacing w:val="0"/>
          <w:w w:val="100"/>
          <w:position w:val="0"/>
        </w:rPr>
        <w:t>“</w:t>
      </w:r>
      <w:r>
        <w:rPr>
          <w:color w:val="000000"/>
          <w:spacing w:val="0"/>
          <w:w w:val="100"/>
          <w:position w:val="0"/>
        </w:rPr>
        <w:t>到</w:t>
      </w:r>
      <w:r>
        <w:rPr>
          <w:rFonts w:ascii="Times New Roman" w:eastAsia="Times New Roman" w:hAnsi="Times New Roman" w:cs="Times New Roman"/>
          <w:color w:val="000000"/>
          <w:spacing w:val="0"/>
          <w:w w:val="100"/>
          <w:position w:val="0"/>
        </w:rPr>
        <w:t>2021</w:t>
      </w:r>
      <w:r>
        <w:rPr>
          <w:color w:val="000000"/>
          <w:spacing w:val="0"/>
          <w:w w:val="100"/>
          <w:position w:val="0"/>
        </w:rPr>
        <w:t>年，建立健全我国金融科技发展的</w:t>
      </w:r>
      <w:r>
        <w:rPr>
          <w:rFonts w:ascii="Times New Roman" w:eastAsia="Times New Roman" w:hAnsi="Times New Roman" w:cs="Times New Roman"/>
          <w:color w:val="000000"/>
          <w:spacing w:val="0"/>
          <w:w w:val="100"/>
          <w:position w:val="0"/>
        </w:rPr>
        <w:t>“</w:t>
      </w:r>
      <w:r>
        <w:rPr>
          <w:color w:val="000000"/>
          <w:spacing w:val="0"/>
          <w:w w:val="100"/>
          <w:position w:val="0"/>
        </w:rPr>
        <w:t>四梁八柱</w:t>
      </w:r>
      <w:r>
        <w:rPr>
          <w:rFonts w:ascii="Times New Roman" w:eastAsia="Times New Roman" w:hAnsi="Times New Roman" w:cs="Times New Roman"/>
          <w:color w:val="000000"/>
          <w:spacing w:val="0"/>
          <w:w w:val="100"/>
          <w:position w:val="0"/>
        </w:rPr>
        <w:t>”</w:t>
      </w:r>
      <w:r>
        <w:rPr>
          <w:color w:val="000000"/>
          <w:spacing w:val="0"/>
          <w:w w:val="100"/>
          <w:position w:val="0"/>
        </w:rPr>
        <w:t>，进一步增强金融业科技应用能力， 实现金融与科技深度融合、协调发展，明显增强人民群众对数字化、网络化、智能化金融产品和服务的满 意度，使我国金融科技发展居于国际领先水平。</w:t>
      </w:r>
      <w:r>
        <w:rPr>
          <w:rFonts w:ascii="Times New Roman" w:eastAsia="Times New Roman" w:hAnsi="Times New Roman" w:cs="Times New Roman"/>
          <w:color w:val="000000"/>
          <w:spacing w:val="0"/>
          <w:w w:val="100"/>
          <w:position w:val="0"/>
        </w:rPr>
        <w:t>”</w:t>
      </w:r>
      <w:r>
        <w:rPr>
          <w:color w:val="000000"/>
          <w:spacing w:val="0"/>
          <w:w w:val="100"/>
          <w:position w:val="0"/>
        </w:rPr>
        <w:t>规划指出实现</w:t>
      </w:r>
      <w:r>
        <w:rPr>
          <w:rFonts w:ascii="Times New Roman" w:eastAsia="Times New Roman" w:hAnsi="Times New Roman" w:cs="Times New Roman"/>
          <w:color w:val="000000"/>
          <w:spacing w:val="0"/>
          <w:w w:val="100"/>
          <w:position w:val="0"/>
        </w:rPr>
        <w:t>“</w:t>
      </w:r>
      <w:r>
        <w:rPr>
          <w:color w:val="000000"/>
          <w:spacing w:val="0"/>
          <w:w w:val="100"/>
          <w:position w:val="0"/>
        </w:rPr>
        <w:t>金融科技应用先进可控、金融服务能力稳 步增强、金融风控水平明显提高、金融监管效能持续提升、金融科技支撑不断完善和金融科技产业繁荣发 展</w:t>
      </w:r>
      <w:r>
        <w:rPr>
          <w:rFonts w:ascii="Times New Roman" w:eastAsia="Times New Roman" w:hAnsi="Times New Roman" w:cs="Times New Roman"/>
          <w:color w:val="000000"/>
          <w:spacing w:val="0"/>
          <w:w w:val="100"/>
          <w:position w:val="0"/>
        </w:rPr>
        <w:t>”</w:t>
      </w:r>
      <w:r>
        <w:rPr>
          <w:color w:val="000000"/>
          <w:spacing w:val="0"/>
          <w:w w:val="100"/>
          <w:position w:val="0"/>
        </w:rPr>
        <w:t>等六个目标。</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报告期内，公司管理层一方面继续主动积极应对疫情给市场和经营带来的影响，同时积极抓住行业和 市场战略性机会，紧紧围绕董事会制定的年度经营计划，充分发挥自身的核心竞争力，深入推进分布式、 人工智能、大数据、云服务等新技术在行业中的应用，借助金融科技市场大环境与公司持续竞争力的共同 驱动，持续优化管理体系，实现精益运营，较好地完成了经营目标。</w:t>
      </w:r>
    </w:p>
    <w:p>
      <w:pPr>
        <w:pStyle w:val="Style37"/>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报告期内，受益于国家信息技术应用创新产业的发展战略，银行业数字化转型的全面推进，银行科技 支撑不断完善的稳步推行，金融科技市场需求进一步升温，特别是大型银行的金融科技创新应用蓬勃发展， 这些需求在报告期内得到了有效的释放。在金融科技行业迈向高质量发展的新阶段，公司凭借信贷、数据、 渠道和监管等主要产品线在市场上的竞争优势，软件开发及服务业务快速增长，全年软件开发业务收入实 现</w:t>
      </w:r>
      <w:r>
        <w:rPr>
          <w:rFonts w:ascii="Times New Roman" w:eastAsia="Times New Roman" w:hAnsi="Times New Roman" w:cs="Times New Roman"/>
          <w:color w:val="000000"/>
          <w:spacing w:val="0"/>
          <w:w w:val="100"/>
          <w:position w:val="0"/>
        </w:rPr>
        <w:t>28.6</w:t>
      </w:r>
      <w:r>
        <w:rPr>
          <w:color w:val="000000"/>
          <w:spacing w:val="0"/>
          <w:w w:val="100"/>
          <w:position w:val="0"/>
        </w:rPr>
        <w:t>亿元，较上年增长</w:t>
      </w:r>
      <w:r>
        <w:rPr>
          <w:rFonts w:ascii="Times New Roman" w:eastAsia="Times New Roman" w:hAnsi="Times New Roman" w:cs="Times New Roman"/>
          <w:color w:val="000000"/>
          <w:spacing w:val="0"/>
          <w:w w:val="100"/>
          <w:position w:val="0"/>
        </w:rPr>
        <w:t>28.16%</w:t>
      </w:r>
      <w:r>
        <w:rPr>
          <w:color w:val="000000"/>
          <w:spacing w:val="0"/>
          <w:w w:val="100"/>
          <w:position w:val="0"/>
        </w:rPr>
        <w:t>，主要源自大型银行的需求增长。同时，创新运营业务继续保持高速增长 态势，全年收入达到</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.64</w:t>
      </w:r>
      <w:r>
        <w:rPr>
          <w:color w:val="000000"/>
          <w:spacing w:val="0"/>
          <w:w w:val="100"/>
          <w:position w:val="0"/>
        </w:rPr>
        <w:t>亿元，较上年增长</w:t>
      </w:r>
      <w:r>
        <w:rPr>
          <w:rFonts w:ascii="Times New Roman" w:eastAsia="Times New Roman" w:hAnsi="Times New Roman" w:cs="Times New Roman"/>
          <w:color w:val="000000"/>
          <w:spacing w:val="0"/>
          <w:w w:val="100"/>
          <w:position w:val="0"/>
        </w:rPr>
        <w:t>46.49%</w:t>
      </w:r>
      <w:r>
        <w:rPr>
          <w:color w:val="000000"/>
          <w:spacing w:val="0"/>
          <w:w w:val="100"/>
          <w:position w:val="0"/>
        </w:rPr>
        <w:t>，主要源自金融行业数字零售业务继续保持健康增长。</w:t>
      </w:r>
    </w:p>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报告期内，公司综合毛利率为</w:t>
      </w:r>
      <w:r>
        <w:rPr>
          <w:rFonts w:ascii="Times New Roman" w:eastAsia="Times New Roman" w:hAnsi="Times New Roman" w:cs="Times New Roman"/>
          <w:color w:val="000000"/>
          <w:spacing w:val="0"/>
          <w:w w:val="100"/>
          <w:position w:val="0"/>
        </w:rPr>
        <w:t>34.15%</w:t>
      </w:r>
      <w:r>
        <w:rPr>
          <w:color w:val="000000"/>
          <w:spacing w:val="0"/>
          <w:w w:val="100"/>
          <w:position w:val="0"/>
        </w:rPr>
        <w:t xml:space="preserve">,较上年略有下降。由于行业需求旺盛带来金融科技人才竞争激 </w:t>
      </w:r>
      <w:r>
        <w:rPr>
          <w:color w:val="000000"/>
          <w:spacing w:val="0"/>
          <w:w w:val="100"/>
          <w:position w:val="0"/>
        </w:rPr>
        <w:t>烈，人工成本同比上升等因素影响，报告期内软件开发及服务毛利率为</w:t>
      </w:r>
      <w:r>
        <w:rPr>
          <w:rFonts w:ascii="Times New Roman" w:eastAsia="Times New Roman" w:hAnsi="Times New Roman" w:cs="Times New Roman"/>
          <w:color w:val="000000"/>
          <w:spacing w:val="0"/>
          <w:w w:val="100"/>
          <w:position w:val="0"/>
        </w:rPr>
        <w:t>37.77%</w:t>
      </w:r>
      <w:r>
        <w:rPr>
          <w:color w:val="000000"/>
          <w:spacing w:val="0"/>
          <w:w w:val="100"/>
          <w:position w:val="0"/>
        </w:rPr>
        <w:t xml:space="preserve">，较上年略有下降。公司将 </w:t>
      </w:r>
      <w:r>
        <w:rPr>
          <w:color w:val="000000"/>
          <w:spacing w:val="0"/>
          <w:w w:val="100"/>
          <w:position w:val="0"/>
        </w:rPr>
        <w:t xml:space="preserve">继续秉承加大研发投入的经营战略，结合公司已经积累的示范项目经验和能力优势，持续提升公司产品的 标准化程度、改进定制化实施工艺，同时加强项目跟踪和管理，继续执行产品化经营策略，减少重复性的 </w:t>
      </w:r>
      <w:r>
        <w:rPr>
          <w:color w:val="000000"/>
          <w:spacing w:val="0"/>
          <w:w w:val="100"/>
          <w:position w:val="0"/>
        </w:rPr>
        <w:t>项目基础开发等稳定毛利率水平；报告期内，创新运营业务毛利率实现</w:t>
      </w:r>
      <w:r>
        <w:rPr>
          <w:rFonts w:ascii="Times New Roman" w:eastAsia="Times New Roman" w:hAnsi="Times New Roman" w:cs="Times New Roman"/>
          <w:color w:val="000000"/>
          <w:spacing w:val="0"/>
          <w:w w:val="100"/>
          <w:position w:val="0"/>
        </w:rPr>
        <w:t>74.77%</w:t>
      </w:r>
      <w:r>
        <w:rPr>
          <w:color w:val="000000"/>
          <w:spacing w:val="0"/>
          <w:w w:val="100"/>
          <w:position w:val="0"/>
        </w:rPr>
        <w:t>，较上年降低</w:t>
      </w:r>
      <w:r>
        <w:rPr>
          <w:rFonts w:ascii="Times New Roman" w:eastAsia="Times New Roman" w:hAnsi="Times New Roman" w:cs="Times New Roman"/>
          <w:color w:val="000000"/>
          <w:spacing w:val="0"/>
          <w:w w:val="100"/>
          <w:position w:val="0"/>
        </w:rPr>
        <w:t>2</w:t>
      </w:r>
      <w:r>
        <w:rPr>
          <w:color w:val="000000"/>
          <w:spacing w:val="0"/>
          <w:w w:val="100"/>
          <w:position w:val="0"/>
        </w:rPr>
        <w:t>个百分点，公 司创新运营平台服务持续多模块发展，在数字信贷模块基础上积极开发面向中小微企业的供应链金融，基 于营销场景的业务运营，以及持续在科技运营模块上投入运营服务，以使得公司能承接更多的客户需求和 场景整合，这使得毛利率有所降低，整体来看创新运营业务毛利率仍保持在较高水平，这也充分验证了公 司通过创新运营业务进行公司转型的效果。</w:t>
      </w:r>
    </w:p>
    <w:p>
      <w:pPr>
        <w:pStyle w:val="Style37"/>
        <w:keepNext w:val="0"/>
        <w:keepLines w:val="0"/>
        <w:widowControl w:val="0"/>
        <w:shd w:val="clear" w:color="auto" w:fill="auto"/>
        <w:bidi w:val="0"/>
        <w:spacing w:before="0" w:after="220" w:line="46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年，归属于上市公司股东的净利润为</w:t>
      </w:r>
      <w:r>
        <w:rPr>
          <w:rFonts w:ascii="Times New Roman" w:eastAsia="Times New Roman" w:hAnsi="Times New Roman" w:cs="Times New Roman"/>
          <w:color w:val="000000"/>
          <w:spacing w:val="0"/>
          <w:w w:val="100"/>
          <w:position w:val="0"/>
        </w:rPr>
        <w:t>3.96</w:t>
      </w:r>
      <w:r>
        <w:rPr>
          <w:color w:val="000000"/>
          <w:spacing w:val="0"/>
          <w:w w:val="100"/>
          <w:position w:val="0"/>
        </w:rPr>
        <w:t>亿元，较上年同期减少</w:t>
      </w:r>
      <w:r>
        <w:rPr>
          <w:rFonts w:ascii="Times New Roman" w:eastAsia="Times New Roman" w:hAnsi="Times New Roman" w:cs="Times New Roman"/>
          <w:color w:val="000000"/>
          <w:spacing w:val="0"/>
          <w:w w:val="100"/>
          <w:position w:val="0"/>
        </w:rPr>
        <w:t>12.60%</w:t>
      </w:r>
      <w:r>
        <w:rPr>
          <w:color w:val="000000"/>
          <w:spacing w:val="0"/>
          <w:w w:val="100"/>
          <w:position w:val="0"/>
        </w:rPr>
        <w:t>，主要为上年处置联营企 业收益等非经常性收益较高。报告期内扣除非经常性损益后的归属于上市公司股东的净利润实现</w:t>
      </w:r>
      <w:r>
        <w:rPr>
          <w:rFonts w:ascii="Times New Roman" w:eastAsia="Times New Roman" w:hAnsi="Times New Roman" w:cs="Times New Roman"/>
          <w:color w:val="000000"/>
          <w:spacing w:val="0"/>
          <w:w w:val="100"/>
          <w:position w:val="0"/>
        </w:rPr>
        <w:t>3.62</w:t>
      </w:r>
      <w:r>
        <w:rPr>
          <w:color w:val="000000"/>
          <w:spacing w:val="0"/>
          <w:w w:val="100"/>
          <w:position w:val="0"/>
        </w:rPr>
        <w:t>亿元， 较上年增长</w:t>
      </w:r>
      <w:r>
        <w:rPr>
          <w:rFonts w:ascii="Times New Roman" w:eastAsia="Times New Roman" w:hAnsi="Times New Roman" w:cs="Times New Roman"/>
          <w:color w:val="000000"/>
          <w:spacing w:val="0"/>
          <w:w w:val="100"/>
          <w:position w:val="0"/>
        </w:rPr>
        <w:t>22.53%</w:t>
      </w:r>
      <w:r>
        <w:rPr>
          <w:color w:val="000000"/>
          <w:spacing w:val="0"/>
          <w:w w:val="100"/>
          <w:position w:val="0"/>
        </w:rPr>
        <w:t>。报告期内非经常性损益对净利润的影响金额为</w:t>
      </w:r>
      <w:r>
        <w:rPr>
          <w:rFonts w:ascii="Times New Roman" w:eastAsia="Times New Roman" w:hAnsi="Times New Roman" w:cs="Times New Roman"/>
          <w:color w:val="000000"/>
          <w:spacing w:val="0"/>
          <w:w w:val="100"/>
          <w:position w:val="0"/>
        </w:rPr>
        <w:t>3,422.67</w:t>
      </w:r>
      <w:r>
        <w:rPr>
          <w:color w:val="000000"/>
          <w:spacing w:val="0"/>
          <w:w w:val="100"/>
          <w:position w:val="0"/>
        </w:rPr>
        <w:t>万元，主要为处置联营公司股 权产生的收益以及政府补助等，此外，公司授予员工限制性股票在报告期内产生</w:t>
      </w:r>
      <w:r>
        <w:rPr>
          <w:rFonts w:ascii="Times New Roman" w:eastAsia="Times New Roman" w:hAnsi="Times New Roman" w:cs="Times New Roman"/>
          <w:color w:val="000000"/>
          <w:spacing w:val="0"/>
          <w:w w:val="100"/>
          <w:position w:val="0"/>
        </w:rPr>
        <w:t>10,773.95</w:t>
      </w:r>
      <w:r>
        <w:rPr>
          <w:color w:val="000000"/>
          <w:spacing w:val="0"/>
          <w:w w:val="100"/>
          <w:position w:val="0"/>
        </w:rPr>
        <w:t>万元股份支付费 用。公司本报告期内扣除非经常性损益、剔除股份支付费用影响后的归属于上市公司净利润为</w:t>
      </w:r>
      <w:r>
        <w:rPr>
          <w:rFonts w:ascii="Times New Roman" w:eastAsia="Times New Roman" w:hAnsi="Times New Roman" w:cs="Times New Roman"/>
          <w:color w:val="000000"/>
          <w:spacing w:val="0"/>
          <w:w w:val="100"/>
          <w:position w:val="0"/>
        </w:rPr>
        <w:t>4.69</w:t>
      </w:r>
      <w:r>
        <w:rPr>
          <w:color w:val="000000"/>
          <w:spacing w:val="0"/>
          <w:w w:val="100"/>
          <w:position w:val="0"/>
        </w:rPr>
        <w:t>亿元， 较上年同期增长</w:t>
      </w:r>
      <w:r>
        <w:rPr>
          <w:rFonts w:ascii="Times New Roman" w:eastAsia="Times New Roman" w:hAnsi="Times New Roman" w:cs="Times New Roman"/>
          <w:color w:val="000000"/>
          <w:spacing w:val="0"/>
          <w:w w:val="100"/>
          <w:position w:val="0"/>
        </w:rPr>
        <w:t>22.03%</w:t>
      </w:r>
      <w:r>
        <w:rPr>
          <w:color w:val="000000"/>
          <w:spacing w:val="0"/>
          <w:w w:val="100"/>
          <w:position w:val="0"/>
        </w:rPr>
        <w:t>。公司经营层面净利润的增长得益于公司收入的稳步增长及经营管理效率的提升： 一是毛利率较高的软件开发及服务业务收入同比增加</w:t>
      </w:r>
      <w:r>
        <w:rPr>
          <w:rFonts w:ascii="Times New Roman" w:eastAsia="Times New Roman" w:hAnsi="Times New Roman" w:cs="Times New Roman"/>
          <w:color w:val="000000"/>
          <w:spacing w:val="0"/>
          <w:w w:val="100"/>
          <w:position w:val="0"/>
        </w:rPr>
        <w:t>28.16%</w:t>
      </w:r>
      <w:r>
        <w:rPr>
          <w:color w:val="000000"/>
          <w:spacing w:val="0"/>
          <w:w w:val="100"/>
          <w:position w:val="0"/>
        </w:rPr>
        <w:t xml:space="preserve">，二是高毛利率的创新运营业务收入同比增加 </w:t>
      </w:r>
      <w:r>
        <w:rPr>
          <w:rFonts w:ascii="Times New Roman" w:eastAsia="Times New Roman" w:hAnsi="Times New Roman" w:cs="Times New Roman"/>
          <w:color w:val="000000"/>
          <w:spacing w:val="0"/>
          <w:w w:val="100"/>
          <w:position w:val="0"/>
        </w:rPr>
        <w:t>46.49%</w:t>
      </w:r>
      <w:r>
        <w:rPr>
          <w:color w:val="000000"/>
          <w:spacing w:val="0"/>
          <w:w w:val="100"/>
          <w:position w:val="0"/>
        </w:rPr>
        <w:t>，三是公司的精细化管理和数字化管理升级进一步提升公司经营管理效率，报告期内公司管理费用 率降低，公司的规模效应使得公司销售费率降低。</w:t>
      </w:r>
    </w:p>
    <w:p>
      <w:pPr>
        <w:pStyle w:val="Style37"/>
        <w:keepNext w:val="0"/>
        <w:keepLines w:val="0"/>
        <w:widowControl w:val="0"/>
        <w:shd w:val="clear" w:color="auto" w:fill="auto"/>
        <w:bidi w:val="0"/>
        <w:spacing w:before="0" w:after="0"/>
        <w:ind w:left="0" w:right="0" w:firstLine="440"/>
        <w:jc w:val="both"/>
      </w:pPr>
      <w:bookmarkStart w:id="101" w:name="bookmark101"/>
      <w:r>
        <w:rPr>
          <w:rFonts w:ascii="Times New Roman" w:eastAsia="Times New Roman" w:hAnsi="Times New Roman" w:cs="Times New Roman"/>
          <w:color w:val="000000"/>
          <w:spacing w:val="0"/>
          <w:w w:val="100"/>
          <w:position w:val="0"/>
        </w:rPr>
        <w:t>1</w:t>
      </w:r>
      <w:bookmarkEnd w:id="101"/>
      <w:r>
        <w:rPr>
          <w:color w:val="000000"/>
          <w:spacing w:val="0"/>
          <w:w w:val="100"/>
          <w:position w:val="0"/>
        </w:rPr>
        <w:t>、报告期内主要完成工作如下：</w:t>
      </w:r>
    </w:p>
    <w:p>
      <w:pPr>
        <w:pStyle w:val="Style37"/>
        <w:keepNext w:val="0"/>
        <w:keepLines w:val="0"/>
        <w:widowControl w:val="0"/>
        <w:shd w:val="clear" w:color="auto" w:fill="auto"/>
        <w:bidi w:val="0"/>
        <w:spacing w:before="0" w:after="0" w:line="468" w:lineRule="exact"/>
        <w:ind w:left="0" w:right="0" w:firstLine="440"/>
        <w:jc w:val="both"/>
      </w:pPr>
      <w:bookmarkStart w:id="102" w:name="bookmark102"/>
      <w:r>
        <w:rPr>
          <w:color w:val="000000"/>
          <w:spacing w:val="0"/>
          <w:w w:val="100"/>
          <w:position w:val="0"/>
        </w:rPr>
        <w:t>（</w:t>
      </w:r>
      <w:bookmarkEnd w:id="102"/>
      <w:r>
        <w:rPr>
          <w:rFonts w:ascii="Times New Roman" w:eastAsia="Times New Roman" w:hAnsi="Times New Roman" w:cs="Times New Roman"/>
          <w:color w:val="000000"/>
          <w:spacing w:val="0"/>
          <w:w w:val="100"/>
          <w:position w:val="0"/>
        </w:rPr>
        <w:t>1</w:t>
      </w:r>
      <w:r>
        <w:rPr>
          <w:color w:val="000000"/>
          <w:spacing w:val="0"/>
          <w:w w:val="100"/>
          <w:position w:val="0"/>
        </w:rPr>
        <w:t>）软件业务实现快速增长</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在金融科技行业迈向高质量发展的新阶段，公司凭借信贷、数据、渠道和监管等主要产品线在市场上 的竞争优势，实现同比增长</w:t>
      </w:r>
      <w:r>
        <w:rPr>
          <w:rFonts w:ascii="Times New Roman" w:eastAsia="Times New Roman" w:hAnsi="Times New Roman" w:cs="Times New Roman"/>
          <w:color w:val="000000"/>
          <w:spacing w:val="0"/>
          <w:w w:val="100"/>
          <w:position w:val="0"/>
        </w:rPr>
        <w:t>28.16%</w:t>
      </w:r>
      <w:r>
        <w:rPr>
          <w:color w:val="000000"/>
          <w:spacing w:val="0"/>
          <w:w w:val="100"/>
          <w:position w:val="0"/>
        </w:rPr>
        <w:t>。公司的数据产品线、信贷产品线、监管平台产品线和渠道产品线在报 告期内快速发展，稳步执行新产品的战略布局，同时持续迭代产品和运营服务能力，在公司原有的技术和 产品基础上快速发展。截止到报告期末，公司软件开发业务的在手订单较上年同期增长</w:t>
      </w:r>
      <w:r>
        <w:rPr>
          <w:rFonts w:ascii="Times New Roman" w:eastAsia="Times New Roman" w:hAnsi="Times New Roman" w:cs="Times New Roman"/>
          <w:color w:val="000000"/>
          <w:spacing w:val="0"/>
          <w:w w:val="100"/>
          <w:position w:val="0"/>
        </w:rPr>
        <w:t>26%</w:t>
      </w:r>
      <w:r>
        <w:rPr>
          <w:color w:val="000000"/>
          <w:spacing w:val="0"/>
          <w:w w:val="100"/>
          <w:position w:val="0"/>
        </w:rPr>
        <w:t>。</w:t>
      </w:r>
    </w:p>
    <w:p>
      <w:pPr>
        <w:pStyle w:val="Style37"/>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分客户来看，国有大型商业银行等积极响应金融信息技术应用创新产业的发展，推动金融和科技的深 度融合，推动金融大数据平台建设和落地，实现数据资源有效整合和深度利用推动业务管理和发展，同时， 云计算、分布式架构在国有大行积极落地，实现金融服务质量提升，相应的软件开发需求增加，报告期内 公司来自国有大型商业银行的软件开发及服务收入增长</w:t>
      </w:r>
      <w:r>
        <w:rPr>
          <w:rFonts w:ascii="Times New Roman" w:eastAsia="Times New Roman" w:hAnsi="Times New Roman" w:cs="Times New Roman"/>
          <w:color w:val="000000"/>
          <w:spacing w:val="0"/>
          <w:w w:val="100"/>
          <w:position w:val="0"/>
        </w:rPr>
        <w:t>33.42%</w:t>
      </w:r>
      <w:r>
        <w:rPr>
          <w:color w:val="000000"/>
          <w:spacing w:val="0"/>
          <w:w w:val="100"/>
          <w:position w:val="0"/>
        </w:rPr>
        <w:t>。同时，股份制银行的积极推动中台建设、 云化架构落地，以及系统底层基座的更换和迁移，相应软件开发需求增加，公司来自股份制银行的软件开 发及服务收入较上年增长</w:t>
      </w:r>
      <w:r>
        <w:rPr>
          <w:rFonts w:ascii="Times New Roman" w:eastAsia="Times New Roman" w:hAnsi="Times New Roman" w:cs="Times New Roman"/>
          <w:color w:val="000000"/>
          <w:spacing w:val="0"/>
          <w:w w:val="100"/>
          <w:position w:val="0"/>
        </w:rPr>
        <w:t>28.35%</w:t>
      </w:r>
      <w:r>
        <w:rPr>
          <w:color w:val="000000"/>
          <w:spacing w:val="0"/>
          <w:w w:val="100"/>
          <w:position w:val="0"/>
        </w:rPr>
        <w:t>。</w:t>
      </w:r>
    </w:p>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分产品来看，数据类产品在</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年的基础上，市场版图持续扩大，公司拿下了全国注册资本最高的省 </w:t>
      </w:r>
      <w:r>
        <w:rPr>
          <w:color w:val="000000"/>
          <w:spacing w:val="0"/>
          <w:w w:val="100"/>
          <w:position w:val="0"/>
        </w:rPr>
        <w:t xml:space="preserve">级城商行数据治理及大数据统一监管平台项目，该项目被认为是目前行业规模最大、难度最高的两行合并 </w:t>
      </w:r>
      <w:r>
        <w:rPr>
          <w:color w:val="000000"/>
          <w:spacing w:val="0"/>
          <w:w w:val="100"/>
          <w:position w:val="0"/>
        </w:rPr>
        <w:t>开业项目之一，公司用</w:t>
      </w:r>
      <w:r>
        <w:rPr>
          <w:rFonts w:ascii="Times New Roman" w:eastAsia="Times New Roman" w:hAnsi="Times New Roman" w:cs="Times New Roman"/>
          <w:color w:val="000000"/>
          <w:spacing w:val="0"/>
          <w:w w:val="100"/>
          <w:position w:val="0"/>
        </w:rPr>
        <w:t>3</w:t>
      </w:r>
      <w:r>
        <w:rPr>
          <w:color w:val="000000"/>
          <w:spacing w:val="0"/>
          <w:w w:val="100"/>
          <w:position w:val="0"/>
        </w:rPr>
        <w:t>个多月的时间顺利攻克了这个项目，也为两行合并的数字化转型打造了又一个行 业</w:t>
      </w:r>
      <w:r>
        <w:rPr>
          <w:rFonts w:ascii="Times New Roman" w:eastAsia="Times New Roman" w:hAnsi="Times New Roman" w:cs="Times New Roman"/>
          <w:color w:val="000000"/>
          <w:spacing w:val="0"/>
          <w:w w:val="100"/>
          <w:position w:val="0"/>
        </w:rPr>
        <w:t>“</w:t>
      </w:r>
      <w:r>
        <w:rPr>
          <w:color w:val="000000"/>
          <w:spacing w:val="0"/>
          <w:w w:val="100"/>
          <w:position w:val="0"/>
        </w:rPr>
        <w:t>样板工程</w:t>
      </w:r>
      <w:r>
        <w:rPr>
          <w:rFonts w:ascii="Times New Roman" w:eastAsia="Times New Roman" w:hAnsi="Times New Roman" w:cs="Times New Roman"/>
          <w:color w:val="000000"/>
          <w:spacing w:val="0"/>
          <w:w w:val="100"/>
          <w:position w:val="0"/>
        </w:rPr>
        <w:t>”</w:t>
      </w:r>
      <w:r>
        <w:rPr>
          <w:color w:val="000000"/>
          <w:spacing w:val="0"/>
          <w:w w:val="100"/>
          <w:position w:val="0"/>
        </w:rPr>
        <w:t>。公司基于自有分布式、微服务技术架构研发的数据中台全系产品，中标国内最大农商行数 据中台项目，打造基于国产云底座、国产数据库的又一应用案例，丰富了公司在金融信创领域的标杆案例。 同时，公司中标某农信数据门户平台项目，在农信体系内，开创了数据商品化运营的先河。</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公司的信贷产品家族继续保持行业领跑。报告期内，公司在信贷产品线新增合同订单数实现了翻一番， 而且千万级订单激增，覆盖了股份制银行、城商行、省农信、农商行等各类银行。公司率先推出基于分布 式架构的智能化信贷产品系列</w:t>
      </w:r>
      <w:r>
        <w:rPr>
          <w:rFonts w:ascii="Times New Roman" w:eastAsia="Times New Roman" w:hAnsi="Times New Roman" w:cs="Times New Roman"/>
          <w:color w:val="000000"/>
          <w:spacing w:val="0"/>
          <w:w w:val="100"/>
          <w:position w:val="0"/>
        </w:rPr>
        <w:t>V5</w:t>
      </w:r>
      <w:r>
        <w:rPr>
          <w:color w:val="000000"/>
          <w:spacing w:val="0"/>
          <w:w w:val="100"/>
          <w:position w:val="0"/>
        </w:rPr>
        <w:t>,</w:t>
      </w:r>
      <w:r>
        <w:rPr>
          <w:color w:val="000000"/>
          <w:spacing w:val="0"/>
          <w:w w:val="100"/>
          <w:position w:val="0"/>
        </w:rPr>
        <w:t>重构了面向信贷从业人员的作业流程，并迅速在多家银行落地实施</w:t>
      </w:r>
      <w:r>
        <w:rPr>
          <w:rFonts w:ascii="Times New Roman" w:eastAsia="Times New Roman" w:hAnsi="Times New Roman" w:cs="Times New Roman"/>
          <w:color w:val="000000"/>
          <w:spacing w:val="0"/>
          <w:w w:val="100"/>
          <w:position w:val="0"/>
        </w:rPr>
        <w:t>:</w:t>
      </w:r>
      <w:r>
        <w:rPr>
          <w:color w:val="000000"/>
          <w:spacing w:val="0"/>
          <w:w w:val="100"/>
          <w:position w:val="0"/>
        </w:rPr>
        <w:t>公 司中标《福布斯》世界最佳银行贷后项目群项目，实现了行业内首个智能贷后系统的落地实施。报告期内 公司中标的</w:t>
      </w:r>
      <w:r>
        <w:rPr>
          <w:rFonts w:ascii="Times New Roman" w:eastAsia="Times New Roman" w:hAnsi="Times New Roman" w:cs="Times New Roman"/>
          <w:color w:val="000000"/>
          <w:spacing w:val="0"/>
          <w:w w:val="100"/>
          <w:position w:val="0"/>
        </w:rPr>
        <w:t>“</w:t>
      </w:r>
      <w:r>
        <w:rPr>
          <w:color w:val="000000"/>
          <w:spacing w:val="0"/>
          <w:w w:val="100"/>
          <w:position w:val="0"/>
        </w:rPr>
        <w:t>某农信信贷管理平台项目</w:t>
      </w:r>
      <w:r>
        <w:rPr>
          <w:rFonts w:ascii="Times New Roman" w:eastAsia="Times New Roman" w:hAnsi="Times New Roman" w:cs="Times New Roman"/>
          <w:color w:val="000000"/>
          <w:spacing w:val="0"/>
          <w:w w:val="100"/>
          <w:position w:val="0"/>
        </w:rPr>
        <w:t>”</w:t>
      </w:r>
      <w:r>
        <w:rPr>
          <w:color w:val="000000"/>
          <w:spacing w:val="0"/>
          <w:w w:val="100"/>
          <w:position w:val="0"/>
        </w:rPr>
        <w:t>是目前城商行、农信农商领域最大的全行级信贷管理项目，也是公 司实施的第</w:t>
      </w:r>
      <w:r>
        <w:rPr>
          <w:rFonts w:ascii="Times New Roman" w:eastAsia="Times New Roman" w:hAnsi="Times New Roman" w:cs="Times New Roman"/>
          <w:color w:val="000000"/>
          <w:spacing w:val="0"/>
          <w:w w:val="100"/>
          <w:position w:val="0"/>
        </w:rPr>
        <w:t>12</w:t>
      </w:r>
      <w:r>
        <w:rPr>
          <w:color w:val="000000"/>
          <w:spacing w:val="0"/>
          <w:w w:val="100"/>
          <w:position w:val="0"/>
        </w:rPr>
        <w:t>家省级农信信贷系统典型案例。同时，公司积极响应国家政策，与银行系金融科技子公司合 作打造城商行标准化信贷产品，提升区域城商行的科技能力。</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在监管产品体系中，报告期内公司继续保持市占率排名第一。公司自研的统一监管平台具有</w:t>
      </w:r>
      <w:r>
        <w:rPr>
          <w:rFonts w:ascii="Times New Roman" w:eastAsia="Times New Roman" w:hAnsi="Times New Roman" w:cs="Times New Roman"/>
          <w:color w:val="000000"/>
          <w:spacing w:val="0"/>
          <w:w w:val="100"/>
          <w:position w:val="0"/>
        </w:rPr>
        <w:t>“</w:t>
      </w:r>
      <w:r>
        <w:rPr>
          <w:color w:val="000000"/>
          <w:spacing w:val="0"/>
          <w:w w:val="100"/>
          <w:position w:val="0"/>
        </w:rPr>
        <w:t>统一数 据、统一指标、流程灵活配置、校验灵活配置</w:t>
      </w:r>
      <w:r>
        <w:rPr>
          <w:rFonts w:ascii="Times New Roman" w:eastAsia="Times New Roman" w:hAnsi="Times New Roman" w:cs="Times New Roman"/>
          <w:color w:val="000000"/>
          <w:spacing w:val="0"/>
          <w:w w:val="100"/>
          <w:position w:val="0"/>
        </w:rPr>
        <w:t>”</w:t>
      </w:r>
      <w:r>
        <w:rPr>
          <w:color w:val="000000"/>
          <w:spacing w:val="0"/>
          <w:w w:val="100"/>
          <w:position w:val="0"/>
        </w:rPr>
        <w:t>等特点，已经在政策性银行、股份制银行等超百家大中型银 行落地。这其中，</w:t>
      </w:r>
      <w:r>
        <w:rPr>
          <w:rFonts w:ascii="Times New Roman" w:eastAsia="Times New Roman" w:hAnsi="Times New Roman" w:cs="Times New Roman"/>
          <w:color w:val="000000"/>
          <w:spacing w:val="0"/>
          <w:w w:val="100"/>
          <w:position w:val="0"/>
        </w:rPr>
        <w:t>1104</w:t>
      </w:r>
      <w:r>
        <w:rPr>
          <w:color w:val="000000"/>
          <w:spacing w:val="0"/>
          <w:w w:val="100"/>
          <w:position w:val="0"/>
        </w:rPr>
        <w:t>产品因填报灵活、校验规则丰富、校验灵活配置、校验性能优异等特点，可帮助金 融机构更好地应对此次</w:t>
      </w:r>
      <w:r>
        <w:rPr>
          <w:rFonts w:ascii="Times New Roman" w:eastAsia="Times New Roman" w:hAnsi="Times New Roman" w:cs="Times New Roman"/>
          <w:color w:val="000000"/>
          <w:spacing w:val="0"/>
          <w:w w:val="100"/>
          <w:position w:val="0"/>
        </w:rPr>
        <w:t>1104</w:t>
      </w:r>
      <w:r>
        <w:rPr>
          <w:color w:val="000000"/>
          <w:spacing w:val="0"/>
          <w:w w:val="100"/>
          <w:position w:val="0"/>
        </w:rPr>
        <w:t>制度升级，提升监管报送效率。公司相关产品及解决方案不仅在各类银行机构 成功落地，还全面覆盖信托、财务、租赁、消金等主要非银金融机构。为了适应监管新规，报告期内公司 已迭代推出人行金融基础数据报送、人行新版利率报备、银监关联交易报送三款新品，并在数十家金融机 构落地，同时，关联交易产品迎来突破，先后斩获某股份制银行和西部某城商行项目。</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在渠道产品体系中，公司在报告期内也迎来了新一轮的快速发展。公司接连推出的多款新产品，凭借 领先的产品实力迅速打开市场局面。这其中，以交易银行为理念研发的新一代企业网上银行系统，已经在 几家股份制银行和头部城商行形成落地案例；新手机银行产品成功输出至东南亚市场，受到海外市场的高 度认可。与此同时，瞄准零售银行营销的线上化转型，公司还完成</w:t>
      </w:r>
      <w:r>
        <w:rPr>
          <w:rFonts w:ascii="Times New Roman" w:eastAsia="Times New Roman" w:hAnsi="Times New Roman" w:cs="Times New Roman"/>
          <w:color w:val="000000"/>
          <w:spacing w:val="0"/>
          <w:w w:val="100"/>
          <w:position w:val="0"/>
        </w:rPr>
        <w:t>“</w:t>
      </w:r>
      <w:r>
        <w:rPr>
          <w:color w:val="000000"/>
          <w:spacing w:val="0"/>
          <w:w w:val="100"/>
          <w:position w:val="0"/>
        </w:rPr>
        <w:t>金融</w:t>
      </w:r>
      <w:r>
        <w:rPr>
          <w:rFonts w:ascii="Times New Roman" w:eastAsia="Times New Roman" w:hAnsi="Times New Roman" w:cs="Times New Roman"/>
          <w:color w:val="000000"/>
          <w:spacing w:val="0"/>
          <w:w w:val="100"/>
          <w:position w:val="0"/>
        </w:rPr>
        <w:t>e</w:t>
      </w:r>
      <w:r>
        <w:rPr>
          <w:color w:val="000000"/>
          <w:spacing w:val="0"/>
          <w:w w:val="100"/>
          <w:position w:val="0"/>
        </w:rPr>
        <w:t>店</w:t>
      </w:r>
      <w:r>
        <w:rPr>
          <w:rFonts w:ascii="Times New Roman" w:eastAsia="Times New Roman" w:hAnsi="Times New Roman" w:cs="Times New Roman"/>
          <w:color w:val="000000"/>
          <w:spacing w:val="0"/>
          <w:w w:val="100"/>
          <w:position w:val="0"/>
        </w:rPr>
        <w:t>''</w:t>
      </w:r>
      <w:r>
        <w:rPr>
          <w:color w:val="000000"/>
          <w:spacing w:val="0"/>
          <w:w w:val="100"/>
          <w:position w:val="0"/>
        </w:rPr>
        <w:t>产品的布局，为后续市场开 拓奠定基础。数字人民币试点快速推进，公司与三家国有大行深度合作，参与数字钱包的开发和建设，在 数字货币方面积累了相关能力和产品模块，并储备了相应的人才。</w:t>
      </w:r>
    </w:p>
    <w:p>
      <w:pPr>
        <w:pStyle w:val="Style37"/>
        <w:keepNext w:val="0"/>
        <w:keepLines w:val="0"/>
        <w:widowControl w:val="0"/>
        <w:shd w:val="clear" w:color="auto" w:fill="auto"/>
        <w:bidi w:val="0"/>
        <w:spacing w:before="0" w:after="0" w:line="468" w:lineRule="exact"/>
        <w:ind w:left="0" w:right="0" w:firstLine="440"/>
        <w:jc w:val="both"/>
      </w:pPr>
      <w:bookmarkStart w:id="103" w:name="bookmark103"/>
      <w:r>
        <w:rPr>
          <w:color w:val="000000"/>
          <w:spacing w:val="0"/>
          <w:w w:val="100"/>
          <w:position w:val="0"/>
        </w:rPr>
        <w:t>（</w:t>
      </w:r>
      <w:bookmarkEnd w:id="103"/>
      <w:r>
        <w:rPr>
          <w:rFonts w:ascii="Times New Roman" w:eastAsia="Times New Roman" w:hAnsi="Times New Roman" w:cs="Times New Roman"/>
          <w:color w:val="000000"/>
          <w:spacing w:val="0"/>
          <w:w w:val="100"/>
          <w:position w:val="0"/>
        </w:rPr>
        <w:t>2</w:t>
      </w:r>
      <w:r>
        <w:rPr>
          <w:color w:val="000000"/>
          <w:spacing w:val="0"/>
          <w:w w:val="100"/>
          <w:position w:val="0"/>
        </w:rPr>
        <w:t>）创新运营业务保持快速增长</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基于金融科技的发展趋势，公司从客户的实际需求出发，结合自身在行业内深耕多年的各项能力和资 源优势，与客户联合经营、共赢互利的合作模式，是未来公司经营发展的新方向。在软件业务之外，创新 运营业务已经成为公司的第二大增长引擎。自</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年第一个客户上线，公司聚焦数字信贷和科技运营两个 </w:t>
      </w:r>
      <w:r>
        <w:rPr>
          <w:color w:val="000000"/>
          <w:spacing w:val="0"/>
          <w:w w:val="100"/>
          <w:position w:val="0"/>
        </w:rPr>
        <w:t xml:space="preserve">场景全面发力，持续拓展产业布局的深度与广度。报告期内，公司在创新运营上开拓了更多的业务场景应 </w:t>
      </w:r>
      <w:r>
        <w:rPr>
          <w:color w:val="000000"/>
          <w:spacing w:val="0"/>
          <w:w w:val="100"/>
          <w:position w:val="0"/>
        </w:rPr>
        <w:t>用，并也陆续取得重大进展。</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行业监管政策的逐渐完善使得数字零售业务的发展更加理性和可持续性，拓宽了公司数字零售市场的 发展空间。公司也进一步整合业务能力和资源，拓展创新运营业务的新产品，促进创新运营业务的多样化 和高增长。</w:t>
      </w:r>
    </w:p>
    <w:p>
      <w:pPr>
        <w:pStyle w:val="Style37"/>
        <w:keepNext w:val="0"/>
        <w:keepLines w:val="0"/>
        <w:widowControl w:val="0"/>
        <w:numPr>
          <w:ilvl w:val="0"/>
          <w:numId w:val="1"/>
        </w:numPr>
        <w:shd w:val="clear" w:color="auto" w:fill="auto"/>
        <w:tabs>
          <w:tab w:pos="754" w:val="left"/>
        </w:tabs>
        <w:bidi w:val="0"/>
        <w:spacing w:before="0" w:after="0" w:line="468" w:lineRule="exact"/>
        <w:ind w:left="0" w:right="0" w:firstLine="440"/>
        <w:jc w:val="both"/>
      </w:pPr>
      <w:bookmarkStart w:id="104" w:name="bookmark104"/>
      <w:bookmarkEnd w:id="104"/>
      <w:r>
        <w:rPr>
          <w:color w:val="000000"/>
          <w:spacing w:val="0"/>
          <w:w w:val="100"/>
          <w:position w:val="0"/>
        </w:rPr>
        <w:t>利用公司自主研发的基于分布式架构和微服务体系的产品，公司和客户共同运营的金融生态平台在 去年实现业务突破后，在本报告期内继续发力，新增了一家外资行、一家国有大行，且两家新客户已成功 上线并开始业务试运营。公司的金融生态平台具有</w:t>
      </w:r>
      <w:r>
        <w:rPr>
          <w:rFonts w:ascii="Times New Roman" w:eastAsia="Times New Roman" w:hAnsi="Times New Roman" w:cs="Times New Roman"/>
          <w:color w:val="000000"/>
          <w:spacing w:val="0"/>
          <w:w w:val="100"/>
          <w:position w:val="0"/>
        </w:rPr>
        <w:t>“</w:t>
      </w:r>
      <w:r>
        <w:rPr>
          <w:color w:val="000000"/>
          <w:spacing w:val="0"/>
          <w:w w:val="100"/>
          <w:position w:val="0"/>
        </w:rPr>
        <w:t>上线快、可扩展、好运维</w:t>
      </w:r>
      <w:r>
        <w:rPr>
          <w:rFonts w:ascii="Times New Roman" w:eastAsia="Times New Roman" w:hAnsi="Times New Roman" w:cs="Times New Roman"/>
          <w:color w:val="000000"/>
          <w:spacing w:val="0"/>
          <w:w w:val="100"/>
          <w:position w:val="0"/>
        </w:rPr>
        <w:t>”</w:t>
      </w:r>
      <w:r>
        <w:rPr>
          <w:color w:val="000000"/>
          <w:spacing w:val="0"/>
          <w:w w:val="100"/>
          <w:position w:val="0"/>
        </w:rPr>
        <w:t>等特点，并采用</w:t>
      </w:r>
      <w:r>
        <w:rPr>
          <w:rFonts w:ascii="Times New Roman" w:eastAsia="Times New Roman" w:hAnsi="Times New Roman" w:cs="Times New Roman"/>
          <w:color w:val="000000"/>
          <w:spacing w:val="0"/>
          <w:w w:val="100"/>
          <w:position w:val="0"/>
        </w:rPr>
        <w:t>“</w:t>
      </w:r>
      <w:r>
        <w:rPr>
          <w:color w:val="000000"/>
          <w:spacing w:val="0"/>
          <w:w w:val="100"/>
          <w:position w:val="0"/>
        </w:rPr>
        <w:t>先盈利再付 费''等多种合作模式，能够有效帮助客户实现零投入、快速上线、快速做大零售资产规模，显著降低贷款不 良率，增长收入和利润的业绩目标。同时，公司在既有客户的零售转型战略实施过程中，利用创新运营业 务这个抓手，横向拓展业务机会，进一步促进软件开发业务的发展。</w:t>
      </w:r>
    </w:p>
    <w:p>
      <w:pPr>
        <w:pStyle w:val="Style37"/>
        <w:keepNext w:val="0"/>
        <w:keepLines w:val="0"/>
        <w:widowControl w:val="0"/>
        <w:numPr>
          <w:ilvl w:val="0"/>
          <w:numId w:val="1"/>
        </w:numPr>
        <w:shd w:val="clear" w:color="auto" w:fill="auto"/>
        <w:tabs>
          <w:tab w:pos="754" w:val="left"/>
        </w:tabs>
        <w:bidi w:val="0"/>
        <w:spacing w:before="0" w:after="0" w:line="468" w:lineRule="exact"/>
        <w:ind w:left="0" w:right="0" w:firstLine="440"/>
        <w:jc w:val="both"/>
      </w:pPr>
      <w:bookmarkStart w:id="105" w:name="bookmark105"/>
      <w:bookmarkEnd w:id="105"/>
      <w:r>
        <w:rPr>
          <w:color w:val="000000"/>
          <w:spacing w:val="0"/>
          <w:w w:val="100"/>
          <w:position w:val="0"/>
        </w:rPr>
        <w:t>在数字信贷个人业务之外，公司进一步将数字信贷拓展到面向中小微企业的普惠金融数字信贷业务， 报告期内，公司已经和三家规模较大、业务影响范围大的城商行实现了签约。</w:t>
      </w:r>
    </w:p>
    <w:p>
      <w:pPr>
        <w:pStyle w:val="Style37"/>
        <w:keepNext w:val="0"/>
        <w:keepLines w:val="0"/>
        <w:widowControl w:val="0"/>
        <w:numPr>
          <w:ilvl w:val="0"/>
          <w:numId w:val="1"/>
        </w:numPr>
        <w:shd w:val="clear" w:color="auto" w:fill="auto"/>
        <w:tabs>
          <w:tab w:pos="754" w:val="left"/>
        </w:tabs>
        <w:bidi w:val="0"/>
        <w:spacing w:before="0" w:after="0" w:line="468" w:lineRule="exact"/>
        <w:ind w:left="0" w:right="0" w:firstLine="440"/>
        <w:jc w:val="both"/>
      </w:pPr>
      <w:bookmarkStart w:id="106" w:name="bookmark106"/>
      <w:bookmarkEnd w:id="106"/>
      <w:r>
        <w:rPr>
          <w:color w:val="000000"/>
          <w:spacing w:val="0"/>
          <w:w w:val="100"/>
          <w:position w:val="0"/>
        </w:rPr>
        <w:t>在数字化营销运营上，报告期内公司将金融科技和营销运营有效融合，统一输出为管家式运营服务， 利用公司成熟的产品、技术和运营经验、方法论及便捷工具，在投入较低科技与营销成本的前提下，快速 开展丰富的营销活动，帮助银行突破传统获客路径依赖，迎来业务增长，加速银行获客、激活客户、价值 提升等各项业务指标达成。报告期内，公司新签订三家银行客户，并实现一家客户成功上线且开始业务试 运营。</w:t>
      </w:r>
    </w:p>
    <w:p>
      <w:pPr>
        <w:pStyle w:val="Style37"/>
        <w:keepNext w:val="0"/>
        <w:keepLines w:val="0"/>
        <w:widowControl w:val="0"/>
        <w:numPr>
          <w:ilvl w:val="0"/>
          <w:numId w:val="1"/>
        </w:numPr>
        <w:shd w:val="clear" w:color="auto" w:fill="auto"/>
        <w:tabs>
          <w:tab w:pos="754" w:val="left"/>
        </w:tabs>
        <w:bidi w:val="0"/>
        <w:spacing w:before="0" w:after="0" w:line="468" w:lineRule="exact"/>
        <w:ind w:left="0" w:right="0" w:firstLine="440"/>
        <w:jc w:val="both"/>
      </w:pPr>
      <w:bookmarkStart w:id="107" w:name="bookmark107"/>
      <w:bookmarkEnd w:id="107"/>
      <w:r>
        <w:rPr>
          <w:color w:val="000000"/>
          <w:spacing w:val="0"/>
          <w:w w:val="100"/>
          <w:position w:val="0"/>
        </w:rPr>
        <w:t>以金融云服务为载体的合作科技运营模式，也是公司未来转型的一个重要组成部分。报告期内，公 司持续推动与百度深入融合，基于百度云平台技术升级了宇信金融云。公司技术运营包括数字信贷运营平 台、消费金融运营平台、金融数字化营销平台、支付生态平台等多模块，支撑金融机构的科技运营，提升 客户运营效率。报告期内，公司新签两家消费金融公司和两家保险公司。</w:t>
      </w:r>
    </w:p>
    <w:p>
      <w:pPr>
        <w:pStyle w:val="Style37"/>
        <w:keepNext w:val="0"/>
        <w:keepLines w:val="0"/>
        <w:widowControl w:val="0"/>
        <w:shd w:val="clear" w:color="auto" w:fill="auto"/>
        <w:bidi w:val="0"/>
        <w:spacing w:before="0" w:after="0" w:line="468" w:lineRule="exact"/>
        <w:ind w:left="0" w:right="0" w:firstLine="440"/>
        <w:jc w:val="both"/>
      </w:pPr>
      <w:bookmarkStart w:id="108" w:name="bookmark108"/>
      <w:r>
        <w:rPr>
          <w:color w:val="000000"/>
          <w:spacing w:val="0"/>
          <w:w w:val="100"/>
          <w:position w:val="0"/>
        </w:rPr>
        <w:t>（</w:t>
      </w:r>
      <w:bookmarkEnd w:id="108"/>
      <w:r>
        <w:rPr>
          <w:rFonts w:ascii="Times New Roman" w:eastAsia="Times New Roman" w:hAnsi="Times New Roman" w:cs="Times New Roman"/>
          <w:color w:val="000000"/>
          <w:spacing w:val="0"/>
          <w:w w:val="100"/>
          <w:position w:val="0"/>
        </w:rPr>
        <w:t>3</w:t>
      </w:r>
      <w:r>
        <w:rPr>
          <w:color w:val="000000"/>
          <w:spacing w:val="0"/>
          <w:w w:val="100"/>
          <w:position w:val="0"/>
        </w:rPr>
        <w:t>）继续加大研发投入，确保公司长期竞争优势</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公司自成立起即重视自主研发和技术创新，将技术和产品研发作为公司持续发展的重要战略。报告期 内公司积极把握行业技术和产品创新机会，持续加大研发投入，</w:t>
      </w:r>
      <w:r>
        <w:rPr>
          <w:rFonts w:ascii="Times New Roman" w:eastAsia="Times New Roman" w:hAnsi="Times New Roman" w:cs="Times New Roman"/>
          <w:color w:val="000000"/>
          <w:spacing w:val="0"/>
          <w:w w:val="100"/>
          <w:position w:val="0"/>
        </w:rPr>
        <w:t>2021</w:t>
      </w:r>
      <w:r>
        <w:rPr>
          <w:color w:val="000000"/>
          <w:spacing w:val="0"/>
          <w:w w:val="100"/>
          <w:position w:val="0"/>
        </w:rPr>
        <w:t>年公司研发投入</w:t>
      </w:r>
      <w:r>
        <w:rPr>
          <w:rFonts w:ascii="Times New Roman" w:eastAsia="Times New Roman" w:hAnsi="Times New Roman" w:cs="Times New Roman"/>
          <w:color w:val="000000"/>
          <w:spacing w:val="0"/>
          <w:w w:val="100"/>
          <w:position w:val="0"/>
        </w:rPr>
        <w:t>43,486.36</w:t>
      </w:r>
      <w:r>
        <w:rPr>
          <w:color w:val="000000"/>
          <w:spacing w:val="0"/>
          <w:w w:val="100"/>
          <w:position w:val="0"/>
        </w:rPr>
        <w:t>万元，较上 年增长</w:t>
      </w:r>
      <w:r>
        <w:rPr>
          <w:rFonts w:ascii="Times New Roman" w:eastAsia="Times New Roman" w:hAnsi="Times New Roman" w:cs="Times New Roman"/>
          <w:color w:val="000000"/>
          <w:spacing w:val="0"/>
          <w:w w:val="100"/>
          <w:position w:val="0"/>
        </w:rPr>
        <w:t>38.72%</w:t>
      </w:r>
      <w:r>
        <w:rPr>
          <w:color w:val="000000"/>
          <w:spacing w:val="0"/>
          <w:w w:val="100"/>
          <w:position w:val="0"/>
        </w:rPr>
        <w:t>。</w:t>
      </w:r>
    </w:p>
    <w:p>
      <w:pPr>
        <w:pStyle w:val="Style37"/>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年公司研发中心继续围绕信创和云原生两大能力增加技术平台和工具的研发。</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年公司紧跟信 创政策趋势，公司的信贷和数据中台参与了人行金电实验室的信创典型业务场景搭建和验证，统一开发平 台目前也已通过工信部第一批金融信创微服务中间件的测评。公司推出完全自主知识产权的数据模型开发 平台、实时数据采集平台，其中数据模型开发平台获得国家专利；推出新一代大数据风控计算引擎平台， </w:t>
      </w:r>
      <w:r>
        <w:rPr>
          <w:color w:val="000000"/>
          <w:spacing w:val="0"/>
          <w:w w:val="100"/>
          <w:position w:val="0"/>
        </w:rPr>
        <w:t xml:space="preserve">具备流批一体、内外部数据融合、隐私计算安全的融合能力，同时，公司的数据资产管理平台获得了信通 </w:t>
      </w:r>
      <w:r>
        <w:rPr>
          <w:color w:val="000000"/>
          <w:spacing w:val="0"/>
          <w:w w:val="100"/>
          <w:position w:val="0"/>
        </w:rPr>
        <w:t xml:space="preserve">院的标准委员会认证。报告期内，公司各产品家族已完成了 </w:t>
      </w:r>
      <w:r>
        <w:rPr>
          <w:rFonts w:ascii="Times New Roman" w:eastAsia="Times New Roman" w:hAnsi="Times New Roman" w:cs="Times New Roman"/>
          <w:color w:val="000000"/>
          <w:spacing w:val="0"/>
          <w:w w:val="100"/>
          <w:position w:val="0"/>
        </w:rPr>
        <w:t>100</w:t>
      </w:r>
      <w:r>
        <w:rPr>
          <w:color w:val="000000"/>
          <w:spacing w:val="0"/>
          <w:w w:val="100"/>
          <w:position w:val="0"/>
        </w:rPr>
        <w:t>多项信创产品适配认证，并帮助数十家客户 完成了第二批金融信创方案申报。作为银行信创全场景参与者，公司</w:t>
      </w:r>
      <w:r>
        <w:rPr>
          <w:rFonts w:ascii="Times New Roman" w:eastAsia="Times New Roman" w:hAnsi="Times New Roman" w:cs="Times New Roman"/>
          <w:color w:val="000000"/>
          <w:spacing w:val="0"/>
          <w:w w:val="100"/>
          <w:position w:val="0"/>
        </w:rPr>
        <w:t>2021</w:t>
      </w:r>
      <w:r>
        <w:rPr>
          <w:color w:val="000000"/>
          <w:spacing w:val="0"/>
          <w:w w:val="100"/>
          <w:position w:val="0"/>
        </w:rPr>
        <w:t>年参与了</w:t>
      </w:r>
      <w:r>
        <w:rPr>
          <w:rFonts w:ascii="Times New Roman" w:eastAsia="Times New Roman" w:hAnsi="Times New Roman" w:cs="Times New Roman"/>
          <w:color w:val="000000"/>
          <w:spacing w:val="0"/>
          <w:w w:val="100"/>
          <w:position w:val="0"/>
        </w:rPr>
        <w:t>20</w:t>
      </w:r>
      <w:r>
        <w:rPr>
          <w:color w:val="000000"/>
          <w:spacing w:val="0"/>
          <w:w w:val="100"/>
          <w:position w:val="0"/>
        </w:rPr>
        <w:t>多个细分信创场景的 技术验证和试点项目落地。</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从技术角度，宇信科技纵向维度从</w:t>
      </w:r>
      <w:r>
        <w:rPr>
          <w:rFonts w:ascii="Times New Roman" w:eastAsia="Times New Roman" w:hAnsi="Times New Roman" w:cs="Times New Roman"/>
          <w:color w:val="000000"/>
          <w:spacing w:val="0"/>
          <w:w w:val="100"/>
          <w:position w:val="0"/>
        </w:rPr>
        <w:t>IAAS</w:t>
      </w:r>
      <w:r>
        <w:rPr>
          <w:color w:val="000000"/>
          <w:spacing w:val="0"/>
          <w:w w:val="100"/>
          <w:position w:val="0"/>
        </w:rPr>
        <w:t>层到</w:t>
      </w:r>
      <w:r>
        <w:rPr>
          <w:rFonts w:ascii="Times New Roman" w:eastAsia="Times New Roman" w:hAnsi="Times New Roman" w:cs="Times New Roman"/>
          <w:color w:val="000000"/>
          <w:spacing w:val="0"/>
          <w:w w:val="100"/>
          <w:position w:val="0"/>
        </w:rPr>
        <w:t>PAAS</w:t>
      </w:r>
      <w:r>
        <w:rPr>
          <w:color w:val="000000"/>
          <w:spacing w:val="0"/>
          <w:w w:val="100"/>
          <w:position w:val="0"/>
        </w:rPr>
        <w:t>层，构建支撑了所有业务产品的统一技术底座，包 括信创体系的技术底座、分布式的技术底座、统一的前端架构和移动架构等。同时，公司基于微服务分布 式架构的统一开发平台已完全支持服务网格</w:t>
      </w:r>
      <w:r>
        <w:rPr>
          <w:color w:val="000000"/>
          <w:spacing w:val="0"/>
          <w:w w:val="100"/>
          <w:position w:val="0"/>
        </w:rPr>
        <w:t>(</w:t>
      </w:r>
      <w:r>
        <w:rPr>
          <w:rFonts w:ascii="Times New Roman" w:eastAsia="Times New Roman" w:hAnsi="Times New Roman" w:cs="Times New Roman"/>
          <w:color w:val="000000"/>
          <w:spacing w:val="0"/>
          <w:w w:val="100"/>
          <w:position w:val="0"/>
        </w:rPr>
        <w:t>Service Mesh</w:t>
      </w:r>
      <w:r>
        <w:rPr>
          <w:color w:val="000000"/>
          <w:spacing w:val="0"/>
          <w:w w:val="100"/>
          <w:position w:val="0"/>
        </w:rPr>
        <w:t>)</w:t>
      </w:r>
      <w:r>
        <w:rPr>
          <w:color w:val="000000"/>
          <w:spacing w:val="0"/>
          <w:w w:val="100"/>
          <w:position w:val="0"/>
        </w:rPr>
        <w:t>、容器化部署和应用持续集成发布，具有灵活 扩展、水平扩容、弹性伸缩、多地多活等特点，平台提供服务管理、服务监测、服务预警、中间件部署监 控等企业级微服务治理能力，并与鲲鹏、申威等多款国产芯片服务器完成兼容认证，适配了欧拉、麒麟等 多款操作系统以及</w:t>
      </w:r>
      <w:r>
        <w:rPr>
          <w:rFonts w:ascii="Times New Roman" w:eastAsia="Times New Roman" w:hAnsi="Times New Roman" w:cs="Times New Roman"/>
          <w:color w:val="000000"/>
          <w:spacing w:val="0"/>
          <w:w w:val="100"/>
          <w:position w:val="0"/>
        </w:rPr>
        <w:t>OceanBase</w:t>
      </w:r>
      <w:r>
        <w:rPr>
          <w:color w:val="000000"/>
          <w:spacing w:val="0"/>
          <w:w w:val="100"/>
          <w:position w:val="0"/>
        </w:rPr>
        <w:t>、</w:t>
      </w:r>
      <w:r>
        <w:rPr>
          <w:rFonts w:ascii="Times New Roman" w:eastAsia="Times New Roman" w:hAnsi="Times New Roman" w:cs="Times New Roman"/>
          <w:color w:val="000000"/>
          <w:spacing w:val="0"/>
          <w:w w:val="100"/>
          <w:position w:val="0"/>
        </w:rPr>
        <w:t>TDSQL</w:t>
      </w:r>
      <w:r>
        <w:rPr>
          <w:color w:val="000000"/>
          <w:spacing w:val="0"/>
          <w:w w:val="100"/>
          <w:position w:val="0"/>
        </w:rPr>
        <w:t>、</w:t>
      </w:r>
      <w:r>
        <w:rPr>
          <w:rFonts w:ascii="Times New Roman" w:eastAsia="Times New Roman" w:hAnsi="Times New Roman" w:cs="Times New Roman"/>
          <w:color w:val="000000"/>
          <w:spacing w:val="0"/>
          <w:w w:val="100"/>
          <w:position w:val="0"/>
        </w:rPr>
        <w:t>TiDB</w:t>
      </w:r>
      <w:r>
        <w:rPr>
          <w:color w:val="000000"/>
          <w:spacing w:val="0"/>
          <w:w w:val="100"/>
          <w:position w:val="0"/>
        </w:rPr>
        <w:t xml:space="preserve">等多款国产数据库。该平台作为项目级技术底座已输出到近 </w:t>
      </w:r>
      <w:r>
        <w:rPr>
          <w:rFonts w:ascii="Times New Roman" w:eastAsia="Times New Roman" w:hAnsi="Times New Roman" w:cs="Times New Roman"/>
          <w:color w:val="000000"/>
          <w:spacing w:val="0"/>
          <w:w w:val="100"/>
          <w:position w:val="0"/>
        </w:rPr>
        <w:t>200</w:t>
      </w:r>
      <w:r>
        <w:rPr>
          <w:color w:val="000000"/>
          <w:spacing w:val="0"/>
          <w:w w:val="100"/>
          <w:position w:val="0"/>
        </w:rPr>
        <w:t>家金融机构，作为企业级或领域级技术中台已输出给十多家中小金融机构和金融科技公司。</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研发中心在</w:t>
      </w:r>
      <w:r>
        <w:rPr>
          <w:rFonts w:ascii="Times New Roman" w:eastAsia="Times New Roman" w:hAnsi="Times New Roman" w:cs="Times New Roman"/>
          <w:color w:val="000000"/>
          <w:spacing w:val="0"/>
          <w:w w:val="100"/>
          <w:position w:val="0"/>
        </w:rPr>
        <w:t>2021</w:t>
      </w:r>
      <w:r>
        <w:rPr>
          <w:color w:val="000000"/>
          <w:spacing w:val="0"/>
          <w:w w:val="100"/>
          <w:position w:val="0"/>
        </w:rPr>
        <w:t>年继续升级推出新一代移动开发和低代码开发两大平台，并在多个产品研发和交付项 目落地，支持全栈可视化编程、模型</w:t>
      </w:r>
      <w:r>
        <w:rPr>
          <w:rFonts w:ascii="Times New Roman" w:eastAsia="Times New Roman" w:hAnsi="Times New Roman" w:cs="Times New Roman"/>
          <w:color w:val="000000"/>
          <w:spacing w:val="0"/>
          <w:w w:val="100"/>
          <w:position w:val="0"/>
        </w:rPr>
        <w:t>/</w:t>
      </w:r>
      <w:r>
        <w:rPr>
          <w:color w:val="000000"/>
          <w:spacing w:val="0"/>
          <w:w w:val="100"/>
          <w:position w:val="0"/>
        </w:rPr>
        <w:t>数据驱动开发，快速构建和发布场景化应用，极大提升项目交付效率。 在任务调度、流程管理、智能决策、影像存储四个场景，公司完全自研的四款技术工具类产品在国产化浪 潮下也开拓了较大的市场空间，在多个股份制银行投产上线，完成了国产替代。</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从</w:t>
      </w:r>
      <w:r>
        <w:rPr>
          <w:rFonts w:ascii="Times New Roman" w:eastAsia="Times New Roman" w:hAnsi="Times New Roman" w:cs="Times New Roman"/>
          <w:color w:val="000000"/>
          <w:spacing w:val="0"/>
          <w:w w:val="100"/>
          <w:position w:val="0"/>
        </w:rPr>
        <w:t>2018</w:t>
      </w:r>
      <w:r>
        <w:rPr>
          <w:color w:val="000000"/>
          <w:spacing w:val="0"/>
          <w:w w:val="100"/>
          <w:position w:val="0"/>
        </w:rPr>
        <w:t>年到</w:t>
      </w:r>
      <w:r>
        <w:rPr>
          <w:rFonts w:ascii="Times New Roman" w:eastAsia="Times New Roman" w:hAnsi="Times New Roman" w:cs="Times New Roman"/>
          <w:color w:val="000000"/>
          <w:spacing w:val="0"/>
          <w:w w:val="100"/>
          <w:position w:val="0"/>
        </w:rPr>
        <w:t>2021</w:t>
      </w:r>
      <w:r>
        <w:rPr>
          <w:color w:val="000000"/>
          <w:spacing w:val="0"/>
          <w:w w:val="100"/>
          <w:position w:val="0"/>
        </w:rPr>
        <w:t>年，公司研发投入占营业收入比重不断攀升，从</w:t>
      </w:r>
      <w:r>
        <w:rPr>
          <w:rFonts w:ascii="Times New Roman" w:eastAsia="Times New Roman" w:hAnsi="Times New Roman" w:cs="Times New Roman"/>
          <w:color w:val="000000"/>
          <w:spacing w:val="0"/>
          <w:w w:val="100"/>
          <w:position w:val="0"/>
        </w:rPr>
        <w:t>8.6%</w:t>
      </w:r>
      <w:r>
        <w:rPr>
          <w:color w:val="000000"/>
          <w:spacing w:val="0"/>
          <w:w w:val="100"/>
          <w:position w:val="0"/>
        </w:rPr>
        <w:t xml:space="preserve">增加到了 </w:t>
      </w:r>
      <w:r>
        <w:rPr>
          <w:rFonts w:ascii="Times New Roman" w:eastAsia="Times New Roman" w:hAnsi="Times New Roman" w:cs="Times New Roman"/>
          <w:color w:val="000000"/>
          <w:spacing w:val="0"/>
          <w:w w:val="100"/>
          <w:position w:val="0"/>
        </w:rPr>
        <w:t>11.67%</w:t>
      </w:r>
      <w:r>
        <w:rPr>
          <w:color w:val="000000"/>
          <w:spacing w:val="0"/>
          <w:w w:val="100"/>
          <w:position w:val="0"/>
        </w:rPr>
        <w:t>，过去四年公司 研发投入年复合增长率达到</w:t>
      </w:r>
      <w:r>
        <w:rPr>
          <w:rFonts w:ascii="Times New Roman" w:eastAsia="Times New Roman" w:hAnsi="Times New Roman" w:cs="Times New Roman"/>
          <w:color w:val="000000"/>
          <w:spacing w:val="0"/>
          <w:w w:val="100"/>
          <w:position w:val="0"/>
        </w:rPr>
        <w:t>24%</w:t>
      </w:r>
      <w:r>
        <w:rPr>
          <w:color w:val="000000"/>
          <w:spacing w:val="0"/>
          <w:w w:val="100"/>
          <w:position w:val="0"/>
        </w:rPr>
        <w:t>。在持续升级技术平台同时，从横向维度，公司打穿烟囱式的系统构建， 采用中台理念和领域建模方法论，打造可拆解可组合的</w:t>
      </w:r>
      <w:r>
        <w:rPr>
          <w:rFonts w:ascii="Times New Roman" w:eastAsia="Times New Roman" w:hAnsi="Times New Roman" w:cs="Times New Roman"/>
          <w:color w:val="000000"/>
          <w:spacing w:val="0"/>
          <w:w w:val="100"/>
          <w:position w:val="0"/>
        </w:rPr>
        <w:t>“</w:t>
      </w:r>
      <w:r>
        <w:rPr>
          <w:color w:val="000000"/>
          <w:spacing w:val="0"/>
          <w:w w:val="100"/>
          <w:position w:val="0"/>
        </w:rPr>
        <w:t>积木式</w:t>
      </w:r>
      <w:r>
        <w:rPr>
          <w:rFonts w:ascii="Times New Roman" w:eastAsia="Times New Roman" w:hAnsi="Times New Roman" w:cs="Times New Roman"/>
          <w:color w:val="000000"/>
          <w:spacing w:val="0"/>
          <w:w w:val="100"/>
          <w:position w:val="0"/>
        </w:rPr>
        <w:t>''</w:t>
      </w:r>
      <w:r>
        <w:rPr>
          <w:color w:val="000000"/>
          <w:spacing w:val="0"/>
          <w:w w:val="100"/>
          <w:position w:val="0"/>
        </w:rPr>
        <w:t>的产品体系。公司各业务中心积极组织资 源按照年度总体规划有序推进产品研发工作，通过横向业务能力的产品化组装，我们既保持了主要产品线 较强的竞争力，又在单一客户方面扩大了覆盖面，单一客户占有率大幅提升，在众多业务方向取得突破性 的进展。</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其中：</w:t>
      </w:r>
    </w:p>
    <w:p>
      <w:pPr>
        <w:pStyle w:val="Style37"/>
        <w:keepNext w:val="0"/>
        <w:keepLines w:val="0"/>
        <w:widowControl w:val="0"/>
        <w:numPr>
          <w:ilvl w:val="0"/>
          <w:numId w:val="3"/>
        </w:numPr>
        <w:shd w:val="clear" w:color="auto" w:fill="auto"/>
        <w:tabs>
          <w:tab w:pos="754" w:val="left"/>
        </w:tabs>
        <w:bidi w:val="0"/>
        <w:spacing w:before="0" w:after="0" w:line="469" w:lineRule="exact"/>
        <w:ind w:left="0" w:right="0" w:firstLine="440"/>
        <w:jc w:val="both"/>
      </w:pPr>
      <w:bookmarkStart w:id="109" w:name="bookmark109"/>
      <w:bookmarkEnd w:id="109"/>
      <w:r>
        <w:rPr>
          <w:color w:val="000000"/>
          <w:spacing w:val="0"/>
          <w:w w:val="100"/>
          <w:position w:val="0"/>
        </w:rPr>
        <w:t>持续升级数据产品家族。推出面向企业的数据中台工作站的一体化信创产品，采用微服务组件化构 建，全面覆盖数据基础能力建设场景，并且基于此平台完成数据中台信创云平台的搭建，具备为企业输出 一站式的解决方案及产品服务；推出面向业务场景化的数字化经营数据分析及运营平台，突破传统数据分 析及</w:t>
      </w:r>
      <w:r>
        <w:rPr>
          <w:rFonts w:ascii="Times New Roman" w:eastAsia="Times New Roman" w:hAnsi="Times New Roman" w:cs="Times New Roman"/>
          <w:color w:val="000000"/>
          <w:spacing w:val="0"/>
          <w:w w:val="100"/>
          <w:position w:val="0"/>
        </w:rPr>
        <w:t>BI</w:t>
      </w:r>
      <w:r>
        <w:rPr>
          <w:color w:val="000000"/>
          <w:spacing w:val="0"/>
          <w:w w:val="100"/>
          <w:position w:val="0"/>
        </w:rPr>
        <w:t>场景应用的瓶颈，建立数据与业务的桥梁。该产品家族已完成与国内重要基础软硬件企业的兼容性 认证，具备全信创基础，而且还在持续扩大适配范围，不断为金融机构输出完全自主可控的数据能力体系 建设产品。</w:t>
      </w:r>
    </w:p>
    <w:p>
      <w:pPr>
        <w:pStyle w:val="Style37"/>
        <w:keepNext w:val="0"/>
        <w:keepLines w:val="0"/>
        <w:widowControl w:val="0"/>
        <w:numPr>
          <w:ilvl w:val="0"/>
          <w:numId w:val="3"/>
        </w:numPr>
        <w:shd w:val="clear" w:color="auto" w:fill="auto"/>
        <w:tabs>
          <w:tab w:pos="750" w:val="left"/>
        </w:tabs>
        <w:bidi w:val="0"/>
        <w:spacing w:before="0" w:after="0" w:line="469" w:lineRule="exact"/>
        <w:ind w:left="0" w:right="0" w:firstLine="440"/>
        <w:jc w:val="both"/>
      </w:pPr>
      <w:bookmarkStart w:id="110" w:name="bookmark110"/>
      <w:bookmarkEnd w:id="110"/>
      <w:r>
        <w:rPr>
          <w:color w:val="000000"/>
          <w:spacing w:val="0"/>
          <w:w w:val="100"/>
          <w:position w:val="0"/>
        </w:rPr>
        <w:t>推出新一代分布式综合信贷管理产品</w:t>
      </w:r>
      <w:r>
        <w:rPr>
          <w:rFonts w:ascii="Times New Roman" w:eastAsia="Times New Roman" w:hAnsi="Times New Roman" w:cs="Times New Roman"/>
          <w:color w:val="000000"/>
          <w:spacing w:val="0"/>
          <w:w w:val="100"/>
          <w:position w:val="0"/>
        </w:rPr>
        <w:t>V5</w:t>
      </w:r>
      <w:r>
        <w:rPr>
          <w:color w:val="000000"/>
          <w:spacing w:val="0"/>
          <w:w w:val="100"/>
          <w:position w:val="0"/>
        </w:rPr>
        <w:t>。</w:t>
      </w:r>
      <w:r>
        <w:rPr>
          <w:color w:val="000000"/>
          <w:spacing w:val="0"/>
          <w:w w:val="100"/>
          <w:position w:val="0"/>
        </w:rPr>
        <w:t xml:space="preserve">这是公司自主研发的新一代智能化信贷产品家族成员之一， 该产品重构了面向信贷从业人员的作业流程，采用了行业先进的分布式微服务架构、前后端分离技术，基 </w:t>
      </w:r>
      <w:r>
        <w:rPr>
          <w:color w:val="000000"/>
          <w:spacing w:val="0"/>
          <w:w w:val="100"/>
          <w:position w:val="0"/>
        </w:rPr>
        <w:t>于信贷中台的建设理念设计，组件化、模块化，高效、稳定地满足各种业务需求。</w:t>
      </w:r>
    </w:p>
    <w:p>
      <w:pPr>
        <w:pStyle w:val="Style37"/>
        <w:keepNext w:val="0"/>
        <w:keepLines w:val="0"/>
        <w:widowControl w:val="0"/>
        <w:numPr>
          <w:ilvl w:val="0"/>
          <w:numId w:val="3"/>
        </w:numPr>
        <w:shd w:val="clear" w:color="auto" w:fill="auto"/>
        <w:tabs>
          <w:tab w:pos="754" w:val="left"/>
        </w:tabs>
        <w:bidi w:val="0"/>
        <w:spacing w:before="0" w:after="0" w:line="469" w:lineRule="exact"/>
        <w:ind w:left="0" w:right="0" w:firstLine="440"/>
        <w:jc w:val="left"/>
      </w:pPr>
      <w:bookmarkStart w:id="111" w:name="bookmark111"/>
      <w:bookmarkEnd w:id="111"/>
      <w:r>
        <w:rPr>
          <w:color w:val="000000"/>
          <w:spacing w:val="0"/>
          <w:w w:val="100"/>
          <w:position w:val="0"/>
        </w:rPr>
        <w:t>升级监管报送产品家族。</w:t>
      </w:r>
      <w:r>
        <w:rPr>
          <w:rFonts w:ascii="Times New Roman" w:eastAsia="Times New Roman" w:hAnsi="Times New Roman" w:cs="Times New Roman"/>
          <w:color w:val="000000"/>
          <w:spacing w:val="0"/>
          <w:w w:val="100"/>
          <w:position w:val="0"/>
        </w:rPr>
        <w:t>2021</w:t>
      </w:r>
      <w:r>
        <w:rPr>
          <w:color w:val="000000"/>
          <w:spacing w:val="0"/>
          <w:w w:val="100"/>
          <w:position w:val="0"/>
        </w:rPr>
        <w:t>年，监管产品紧跟监管形势，先后推出利率报备、系统重要性银行、 存款保险、</w:t>
      </w:r>
      <w:r>
        <w:rPr>
          <w:rFonts w:ascii="Times New Roman" w:eastAsia="Times New Roman" w:hAnsi="Times New Roman" w:cs="Times New Roman"/>
          <w:color w:val="000000"/>
          <w:spacing w:val="0"/>
          <w:w w:val="100"/>
          <w:position w:val="0"/>
        </w:rPr>
        <w:t>EAST5.0</w:t>
      </w:r>
      <w:r>
        <w:rPr>
          <w:color w:val="000000"/>
          <w:spacing w:val="0"/>
          <w:w w:val="100"/>
          <w:position w:val="0"/>
        </w:rPr>
        <w:t>、</w:t>
      </w:r>
      <w:r>
        <w:rPr>
          <w:color w:val="000000"/>
          <w:spacing w:val="0"/>
          <w:w w:val="100"/>
          <w:position w:val="0"/>
        </w:rPr>
        <w:t>监管数据检核平台等新产品，先后中标某政策性银行统一监管项目，入围某国有银 行监管专家池，新增一家股份制银行客户，使宇信科技监管业务在股份制及以上银行占比再创新高，产品 实现了从对政策性银行、股份制银行、省农信、城商行、农商行、金融租赁、信托、消费金融到财务公司 等各类金融机构的全面覆盖。</w:t>
      </w:r>
    </w:p>
    <w:p>
      <w:pPr>
        <w:pStyle w:val="Style37"/>
        <w:keepNext w:val="0"/>
        <w:keepLines w:val="0"/>
        <w:widowControl w:val="0"/>
        <w:numPr>
          <w:ilvl w:val="0"/>
          <w:numId w:val="3"/>
        </w:numPr>
        <w:shd w:val="clear" w:color="auto" w:fill="auto"/>
        <w:tabs>
          <w:tab w:pos="754" w:val="left"/>
        </w:tabs>
        <w:bidi w:val="0"/>
        <w:spacing w:before="0" w:after="0" w:line="469" w:lineRule="exact"/>
        <w:ind w:left="0" w:right="0" w:firstLine="440"/>
        <w:jc w:val="left"/>
      </w:pPr>
      <w:bookmarkStart w:id="112" w:name="bookmark112"/>
      <w:bookmarkEnd w:id="112"/>
      <w:r>
        <w:rPr>
          <w:color w:val="000000"/>
          <w:spacing w:val="0"/>
          <w:w w:val="100"/>
          <w:position w:val="0"/>
        </w:rPr>
        <w:t xml:space="preserve">推出新一代客户渠道及客户运营产品家族，为银行提供从渠道服务到数字化运营的全系产品。该产 品家族基于公司自主平台进行研发，既包含个人网上银行、个人手机银行、企业网上银行、企业手机银行、 微信小程序、现金管理、银企直联、开放银行等基于中台化设计的渠道服务产品，又包含客户标签画像、 客户成长体系、数字化营销平台、综合积分及权益平台、私域营销工具等客户运营产品，能帮助银行轻松 </w:t>
      </w:r>
      <w:r>
        <w:rPr>
          <w:color w:val="000000"/>
          <w:spacing w:val="0"/>
          <w:w w:val="100"/>
          <w:position w:val="0"/>
        </w:rPr>
        <w:t>搭建数字化运营服务体系，实现业务经营管理数字化。</w:t>
      </w:r>
    </w:p>
    <w:p>
      <w:pPr>
        <w:pStyle w:val="Style37"/>
        <w:keepNext w:val="0"/>
        <w:keepLines w:val="0"/>
        <w:widowControl w:val="0"/>
        <w:numPr>
          <w:ilvl w:val="0"/>
          <w:numId w:val="3"/>
        </w:numPr>
        <w:shd w:val="clear" w:color="auto" w:fill="auto"/>
        <w:tabs>
          <w:tab w:pos="754" w:val="left"/>
        </w:tabs>
        <w:bidi w:val="0"/>
        <w:spacing w:before="0" w:after="0" w:line="468" w:lineRule="exact"/>
        <w:ind w:left="0" w:right="0" w:firstLine="440"/>
        <w:jc w:val="both"/>
      </w:pPr>
      <w:bookmarkStart w:id="113" w:name="bookmark113"/>
      <w:bookmarkEnd w:id="113"/>
      <w:r>
        <w:rPr>
          <w:color w:val="000000"/>
          <w:spacing w:val="0"/>
          <w:w w:val="100"/>
          <w:position w:val="0"/>
        </w:rPr>
        <w:t>推出企业级微服务客户信息管理</w:t>
      </w:r>
      <w:r>
        <w:rPr>
          <w:color w:val="000000"/>
          <w:spacing w:val="0"/>
          <w:w w:val="100"/>
          <w:position w:val="0"/>
        </w:rPr>
        <w:t>（</w:t>
      </w:r>
      <w:r>
        <w:rPr>
          <w:rFonts w:ascii="Times New Roman" w:eastAsia="Times New Roman" w:hAnsi="Times New Roman" w:cs="Times New Roman"/>
          <w:color w:val="000000"/>
          <w:spacing w:val="0"/>
          <w:w w:val="100"/>
          <w:position w:val="0"/>
        </w:rPr>
        <w:t>ECIF</w:t>
      </w:r>
      <w:r>
        <w:rPr>
          <w:rFonts w:ascii="Times New Roman" w:eastAsia="Times New Roman" w:hAnsi="Times New Roman" w:cs="Times New Roman"/>
          <w:color w:val="000000"/>
          <w:spacing w:val="0"/>
          <w:w w:val="100"/>
          <w:position w:val="0"/>
        </w:rPr>
        <w:t>）</w:t>
      </w:r>
      <w:r>
        <w:rPr>
          <w:color w:val="000000"/>
          <w:spacing w:val="0"/>
          <w:w w:val="100"/>
          <w:position w:val="0"/>
        </w:rPr>
        <w:t>系统。该系统是一个以客户为中心的、具备内外部多样化统 筹共建能力的新生态体系。它以客户信息为</w:t>
      </w:r>
      <w:r>
        <w:rPr>
          <w:rFonts w:ascii="Times New Roman" w:eastAsia="Times New Roman" w:hAnsi="Times New Roman" w:cs="Times New Roman"/>
          <w:color w:val="000000"/>
          <w:spacing w:val="0"/>
          <w:w w:val="100"/>
          <w:position w:val="0"/>
        </w:rPr>
        <w:t>“</w:t>
      </w:r>
      <w:r>
        <w:rPr>
          <w:color w:val="000000"/>
          <w:spacing w:val="0"/>
          <w:w w:val="100"/>
          <w:position w:val="0"/>
        </w:rPr>
        <w:t>源</w:t>
      </w:r>
      <w:r>
        <w:rPr>
          <w:rFonts w:ascii="Times New Roman" w:eastAsia="Times New Roman" w:hAnsi="Times New Roman" w:cs="Times New Roman"/>
          <w:color w:val="000000"/>
          <w:spacing w:val="0"/>
          <w:w w:val="100"/>
          <w:position w:val="0"/>
        </w:rPr>
        <w:t>”</w:t>
      </w:r>
      <w:r>
        <w:rPr>
          <w:color w:val="000000"/>
          <w:spacing w:val="0"/>
          <w:w w:val="100"/>
          <w:position w:val="0"/>
        </w:rPr>
        <w:t>，在实现全行客户信息识别唯一性、管理统一性，以及为 各系统和渠道提供实时、完整、共享、一致客户信息的同时，通过外部数据引入、行内各业务系统整合等， 丰富客户信息数据模型，为跨部门、跨系统的全行级客户营销、服务、管理能力提供全方位支撑，实现全 行各业务的快速发展。</w:t>
      </w:r>
    </w:p>
    <w:p>
      <w:pPr>
        <w:pStyle w:val="Style37"/>
        <w:keepNext w:val="0"/>
        <w:keepLines w:val="0"/>
        <w:widowControl w:val="0"/>
        <w:numPr>
          <w:ilvl w:val="0"/>
          <w:numId w:val="3"/>
        </w:numPr>
        <w:shd w:val="clear" w:color="auto" w:fill="auto"/>
        <w:tabs>
          <w:tab w:pos="754" w:val="left"/>
        </w:tabs>
        <w:bidi w:val="0"/>
        <w:spacing w:before="0" w:after="0" w:line="468" w:lineRule="exact"/>
        <w:ind w:left="0" w:right="0" w:firstLine="440"/>
        <w:jc w:val="both"/>
      </w:pPr>
      <w:bookmarkStart w:id="114" w:name="bookmark114"/>
      <w:bookmarkEnd w:id="114"/>
      <w:r>
        <w:rPr>
          <w:color w:val="000000"/>
          <w:spacing w:val="0"/>
          <w:w w:val="100"/>
          <w:position w:val="0"/>
        </w:rPr>
        <w:t>推出统一门户平台。公司的统一门户平台是采用系统、数据、管控、业务四位一体，将渠道、应用 功能、业务流程、后台服务等全面整合，实现从多平台分散型场景到一站式用户场景化的转变，构建</w:t>
      </w:r>
      <w:r>
        <w:rPr>
          <w:rFonts w:ascii="Times New Roman" w:eastAsia="Times New Roman" w:hAnsi="Times New Roman" w:cs="Times New Roman"/>
          <w:color w:val="000000"/>
          <w:spacing w:val="0"/>
          <w:w w:val="100"/>
          <w:position w:val="0"/>
        </w:rPr>
        <w:t>“</w:t>
      </w:r>
      <w:r>
        <w:rPr>
          <w:color w:val="000000"/>
          <w:spacing w:val="0"/>
          <w:w w:val="100"/>
          <w:position w:val="0"/>
        </w:rPr>
        <w:t>以用 户为中心''的</w:t>
      </w:r>
      <w:r>
        <w:rPr>
          <w:rFonts w:ascii="Times New Roman" w:eastAsia="Times New Roman" w:hAnsi="Times New Roman" w:cs="Times New Roman"/>
          <w:color w:val="000000"/>
          <w:spacing w:val="0"/>
          <w:w w:val="100"/>
          <w:position w:val="0"/>
        </w:rPr>
        <w:t>PC</w:t>
      </w:r>
      <w:r>
        <w:rPr>
          <w:color w:val="000000"/>
          <w:spacing w:val="0"/>
          <w:w w:val="100"/>
          <w:position w:val="0"/>
        </w:rPr>
        <w:t>工作平台和移动办公平台，真正让业务人员从系统中</w:t>
      </w:r>
      <w:r>
        <w:rPr>
          <w:rFonts w:ascii="Times New Roman" w:eastAsia="Times New Roman" w:hAnsi="Times New Roman" w:cs="Times New Roman"/>
          <w:color w:val="000000"/>
          <w:spacing w:val="0"/>
          <w:w w:val="100"/>
          <w:position w:val="0"/>
        </w:rPr>
        <w:t>“</w:t>
      </w:r>
      <w:r>
        <w:rPr>
          <w:color w:val="000000"/>
          <w:spacing w:val="0"/>
          <w:w w:val="100"/>
          <w:position w:val="0"/>
        </w:rPr>
        <w:t>解脱</w:t>
      </w:r>
      <w:r>
        <w:rPr>
          <w:rFonts w:ascii="Times New Roman" w:eastAsia="Times New Roman" w:hAnsi="Times New Roman" w:cs="Times New Roman"/>
          <w:color w:val="000000"/>
          <w:spacing w:val="0"/>
          <w:w w:val="100"/>
          <w:position w:val="0"/>
        </w:rPr>
        <w:t>”</w:t>
      </w:r>
      <w:r>
        <w:rPr>
          <w:color w:val="000000"/>
          <w:spacing w:val="0"/>
          <w:w w:val="100"/>
          <w:position w:val="0"/>
        </w:rPr>
        <w:t>出来，让工作更高效。</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未来，公司还将继续进行研发投入，确保在行业的领先地位，重点方向包括基于云原生的开发运维一 体化平台、基于隐私计算的数据交换和数据服务平台、基于人工智能技术和区块链技术打造智能信贷、绿 色信贷和供应链金融产品体系，以及深化与各个合作伙伴的合作，打造新一代手机银行和营销服务体系， 并重点瞄准海外市场机会等。</w:t>
      </w:r>
    </w:p>
    <w:p>
      <w:pPr>
        <w:pStyle w:val="Style37"/>
        <w:keepNext w:val="0"/>
        <w:keepLines w:val="0"/>
        <w:widowControl w:val="0"/>
        <w:shd w:val="clear" w:color="auto" w:fill="auto"/>
        <w:bidi w:val="0"/>
        <w:spacing w:before="0" w:after="0" w:line="468" w:lineRule="exact"/>
        <w:ind w:left="0" w:right="0" w:firstLine="440"/>
        <w:jc w:val="both"/>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rPr>
        <w:t>4</w:t>
      </w:r>
      <w:r>
        <w:rPr>
          <w:color w:val="000000"/>
          <w:spacing w:val="0"/>
          <w:w w:val="100"/>
          <w:position w:val="0"/>
        </w:rPr>
        <w:t>）深化海外市场发展</w:t>
      </w:r>
    </w:p>
    <w:p>
      <w:pPr>
        <w:pStyle w:val="Style37"/>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在海外市场，我们努力克服疫情带来的影响，报告期内，公司在新加坡、印尼、马来西亚、柬埔寨都 有不错的进展，让宇信科技的网点转型产品、渠道产品、数据产品、</w:t>
      </w:r>
      <w:r>
        <w:rPr>
          <w:rFonts w:ascii="Times New Roman" w:eastAsia="Times New Roman" w:hAnsi="Times New Roman" w:cs="Times New Roman"/>
          <w:color w:val="000000"/>
          <w:spacing w:val="0"/>
          <w:w w:val="100"/>
          <w:position w:val="0"/>
        </w:rPr>
        <w:t>DevOps</w:t>
      </w:r>
      <w:r>
        <w:rPr>
          <w:color w:val="000000"/>
          <w:spacing w:val="0"/>
          <w:w w:val="100"/>
          <w:position w:val="0"/>
        </w:rPr>
        <w:t>产品等都在海外市场有了试点 落地的机会。在传统软件产品在海外市场取得进展的同时，在印尼的两个创新运营业务也都在按部就班地 往前推进，</w:t>
      </w:r>
      <w:r>
        <w:rPr>
          <w:rFonts w:ascii="Times New Roman" w:eastAsia="Times New Roman" w:hAnsi="Times New Roman" w:cs="Times New Roman"/>
          <w:color w:val="000000"/>
          <w:spacing w:val="0"/>
          <w:w w:val="100"/>
          <w:position w:val="0"/>
        </w:rPr>
        <w:t>2021</w:t>
      </w:r>
      <w:r>
        <w:rPr>
          <w:color w:val="000000"/>
          <w:spacing w:val="0"/>
          <w:w w:val="100"/>
          <w:position w:val="0"/>
        </w:rPr>
        <w:t>年二季度上线的第一个客户进展顺利，该项目在</w:t>
      </w:r>
      <w:r>
        <w:rPr>
          <w:rFonts w:ascii="Times New Roman" w:eastAsia="Times New Roman" w:hAnsi="Times New Roman" w:cs="Times New Roman"/>
          <w:color w:val="000000"/>
          <w:spacing w:val="0"/>
          <w:w w:val="100"/>
          <w:position w:val="0"/>
        </w:rPr>
        <w:t>2022</w:t>
      </w:r>
      <w:r>
        <w:rPr>
          <w:color w:val="000000"/>
          <w:spacing w:val="0"/>
          <w:w w:val="100"/>
          <w:position w:val="0"/>
        </w:rPr>
        <w:t>年一月中旬已经正式向全市场推出， 第二个项目预计将于</w:t>
      </w:r>
      <w:r>
        <w:rPr>
          <w:rFonts w:ascii="Times New Roman" w:eastAsia="Times New Roman" w:hAnsi="Times New Roman" w:cs="Times New Roman"/>
          <w:color w:val="000000"/>
          <w:spacing w:val="0"/>
          <w:w w:val="100"/>
          <w:position w:val="0"/>
        </w:rPr>
        <w:t>2022</w:t>
      </w:r>
      <w:r>
        <w:rPr>
          <w:color w:val="000000"/>
          <w:spacing w:val="0"/>
          <w:w w:val="100"/>
          <w:position w:val="0"/>
        </w:rPr>
        <w:t xml:space="preserve">年一季度上线，这两个项目的成功落地推出也证明了公司的创新运营业务在海外 市场也有很多的市场潜力。过去两年的海外市场拓展虽然受到疫情的影响，但既有的成果充分体现了公司 </w:t>
      </w:r>
      <w:r>
        <w:rPr>
          <w:color w:val="000000"/>
          <w:spacing w:val="0"/>
          <w:w w:val="100"/>
          <w:position w:val="0"/>
        </w:rPr>
        <w:t>的多产品优势和创新的优势，我们相信海外市场将会是宇信科技未来的一个新增长点。</w:t>
      </w:r>
    </w:p>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在业务发展的同时，我们也积极推进和生态伙伴在海外市场的落地，与华为、腾讯、</w:t>
      </w:r>
      <w:r>
        <w:rPr>
          <w:rFonts w:ascii="Times New Roman" w:eastAsia="Times New Roman" w:hAnsi="Times New Roman" w:cs="Times New Roman"/>
          <w:color w:val="000000"/>
          <w:spacing w:val="0"/>
          <w:w w:val="100"/>
          <w:position w:val="0"/>
        </w:rPr>
        <w:t>NTT DATA</w:t>
      </w:r>
      <w:r>
        <w:rPr>
          <w:color w:val="000000"/>
          <w:spacing w:val="0"/>
          <w:w w:val="100"/>
          <w:position w:val="0"/>
        </w:rPr>
        <w:t>、</w:t>
      </w:r>
      <w:r>
        <w:rPr>
          <w:color w:val="000000"/>
          <w:spacing w:val="0"/>
          <w:w w:val="100"/>
          <w:position w:val="0"/>
        </w:rPr>
        <w:t>新</w:t>
      </w:r>
    </w:p>
    <w:p>
      <w:pPr>
        <w:pStyle w:val="Style37"/>
        <w:keepNext w:val="0"/>
        <w:keepLines w:val="0"/>
        <w:widowControl w:val="0"/>
        <w:shd w:val="clear" w:color="auto" w:fill="auto"/>
        <w:bidi w:val="0"/>
        <w:spacing w:before="0" w:after="0" w:line="469" w:lineRule="exact"/>
        <w:ind w:left="0" w:right="0" w:firstLine="0"/>
        <w:jc w:val="left"/>
      </w:pPr>
      <w:r>
        <w:rPr>
          <w:color w:val="000000"/>
          <w:spacing w:val="0"/>
          <w:w w:val="100"/>
          <w:position w:val="0"/>
        </w:rPr>
        <w:t>加坡华侨银行等多为合作方继续整合资源，将公司在国内市场积累的先进产品和服务输出到东南亚市场。 未来五年，海外市场的发展将是公司整体发展战略的重要组成部分。</w:t>
      </w:r>
    </w:p>
    <w:p>
      <w:pPr>
        <w:pStyle w:val="Style37"/>
        <w:keepNext w:val="0"/>
        <w:keepLines w:val="0"/>
        <w:widowControl w:val="0"/>
        <w:shd w:val="clear" w:color="auto" w:fill="auto"/>
        <w:bidi w:val="0"/>
        <w:spacing w:before="0" w:after="0" w:line="469" w:lineRule="exact"/>
        <w:ind w:left="0" w:right="0" w:firstLine="440"/>
        <w:jc w:val="both"/>
      </w:pPr>
      <w:bookmarkStart w:id="116" w:name="bookmark116"/>
      <w:r>
        <w:rPr>
          <w:color w:val="000000"/>
          <w:spacing w:val="0"/>
          <w:w w:val="100"/>
          <w:position w:val="0"/>
        </w:rPr>
        <w:t>（</w:t>
      </w:r>
      <w:bookmarkEnd w:id="116"/>
      <w:r>
        <w:rPr>
          <w:rFonts w:ascii="Times New Roman" w:eastAsia="Times New Roman" w:hAnsi="Times New Roman" w:cs="Times New Roman"/>
          <w:color w:val="000000"/>
          <w:spacing w:val="0"/>
          <w:w w:val="100"/>
          <w:position w:val="0"/>
        </w:rPr>
        <w:t>5</w:t>
      </w:r>
      <w:r>
        <w:rPr>
          <w:color w:val="000000"/>
          <w:spacing w:val="0"/>
          <w:w w:val="100"/>
          <w:position w:val="0"/>
        </w:rPr>
        <w:t>）全面搭建和深化生态建设，推进金融信创生态建设</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报告期内，公司继续深化了与华为、腾讯、百度以及各头部数据库厂商等生态合作伙伴的合作，并与 之在国内外市场推出多个联合解决方案。公司新签合作伙伴</w:t>
      </w:r>
      <w:r>
        <w:rPr>
          <w:rFonts w:ascii="Times New Roman" w:eastAsia="Times New Roman" w:hAnsi="Times New Roman" w:cs="Times New Roman"/>
          <w:color w:val="000000"/>
          <w:spacing w:val="0"/>
          <w:w w:val="100"/>
          <w:position w:val="0"/>
        </w:rPr>
        <w:t>10</w:t>
      </w:r>
      <w:r>
        <w:rPr>
          <w:color w:val="000000"/>
          <w:spacing w:val="0"/>
          <w:w w:val="100"/>
          <w:position w:val="0"/>
        </w:rPr>
        <w:t>余家，涵盖人工智能、隐私计算等多个战略 新兴技术领域，并从战略合作走向具体项目的合作落地。</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在全面融入金融信创生态的执行发展中，公司携手各合作伙伴中标了很多行业标杆案例。比如，与华 为携手，中标某股份制大行新一代数据仓库替换与迁移项目，升级该银行数字化转型的全国产</w:t>
      </w:r>
      <w:r>
        <w:rPr>
          <w:rFonts w:ascii="Times New Roman" w:eastAsia="Times New Roman" w:hAnsi="Times New Roman" w:cs="Times New Roman"/>
          <w:color w:val="000000"/>
          <w:spacing w:val="0"/>
          <w:w w:val="100"/>
          <w:position w:val="0"/>
        </w:rPr>
        <w:t>“</w:t>
      </w:r>
      <w:r>
        <w:rPr>
          <w:color w:val="000000"/>
          <w:spacing w:val="0"/>
          <w:w w:val="100"/>
          <w:position w:val="0"/>
        </w:rPr>
        <w:t>工具箱</w:t>
      </w:r>
      <w:r>
        <w:rPr>
          <w:rFonts w:ascii="Times New Roman" w:eastAsia="Times New Roman" w:hAnsi="Times New Roman" w:cs="Times New Roman"/>
          <w:color w:val="000000"/>
          <w:spacing w:val="0"/>
          <w:w w:val="100"/>
          <w:position w:val="0"/>
        </w:rPr>
        <w:t>”</w:t>
      </w:r>
      <w:r>
        <w:rPr>
          <w:color w:val="000000"/>
          <w:spacing w:val="0"/>
          <w:w w:val="100"/>
          <w:position w:val="0"/>
        </w:rPr>
        <w:t>； 与战略合作伙伴百度，双方携手中标某城商行分布式数据库项目，实现银行高频交易应用数据库的国产化， 为之后的核心应用数据库国产化奠定基础；与腾讯合作，接连中标农商行数据中台项目，打造基于国产云 底座、国产数据库的又一标杆案例。</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建信金融科技有限责任公司（以下简称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建信金科</w:t>
      </w:r>
      <w:r>
        <w:rPr>
          <w:rFonts w:ascii="Times New Roman" w:eastAsia="Times New Roman" w:hAnsi="Times New Roman" w:cs="Times New Roman"/>
          <w:color w:val="000000"/>
          <w:spacing w:val="0"/>
          <w:w w:val="100"/>
          <w:position w:val="0"/>
        </w:rPr>
        <w:t>”</w:t>
      </w:r>
      <w:r>
        <w:rPr>
          <w:color w:val="000000"/>
          <w:spacing w:val="0"/>
          <w:w w:val="100"/>
          <w:position w:val="0"/>
        </w:rPr>
        <w:t>）是中国建设银行股份有限公司（以下简称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建行</w:t>
      </w:r>
      <w:r>
        <w:rPr>
          <w:rFonts w:ascii="Times New Roman" w:eastAsia="Times New Roman" w:hAnsi="Times New Roman" w:cs="Times New Roman"/>
          <w:color w:val="000000"/>
          <w:spacing w:val="0"/>
          <w:w w:val="100"/>
          <w:position w:val="0"/>
        </w:rPr>
        <w:t>”</w:t>
      </w:r>
      <w:r>
        <w:rPr>
          <w:color w:val="000000"/>
          <w:spacing w:val="0"/>
          <w:w w:val="100"/>
          <w:position w:val="0"/>
        </w:rPr>
        <w:t>） 旗下从事金融科技行业的全资子公司。建信金科被定义为</w:t>
      </w:r>
      <w:r>
        <w:rPr>
          <w:rFonts w:ascii="Times New Roman" w:eastAsia="Times New Roman" w:hAnsi="Times New Roman" w:cs="Times New Roman"/>
          <w:color w:val="000000"/>
          <w:spacing w:val="0"/>
          <w:w w:val="100"/>
          <w:position w:val="0"/>
        </w:rPr>
        <w:t>“</w:t>
      </w:r>
      <w:r>
        <w:rPr>
          <w:color w:val="000000"/>
          <w:spacing w:val="0"/>
          <w:w w:val="100"/>
          <w:position w:val="0"/>
        </w:rPr>
        <w:t>赋能传统金融的实践者、整合集团资源的链接者 及推动银行转型的变革者</w:t>
      </w:r>
      <w:r>
        <w:rPr>
          <w:rFonts w:ascii="Times New Roman" w:eastAsia="Times New Roman" w:hAnsi="Times New Roman" w:cs="Times New Roman"/>
          <w:color w:val="000000"/>
          <w:spacing w:val="0"/>
          <w:w w:val="100"/>
          <w:position w:val="0"/>
        </w:rPr>
        <w:t>”</w:t>
      </w:r>
      <w:r>
        <w:rPr>
          <w:color w:val="000000"/>
          <w:spacing w:val="0"/>
          <w:w w:val="100"/>
          <w:position w:val="0"/>
        </w:rPr>
        <w:t>，这也是商业银行成立的首家以</w:t>
      </w:r>
      <w:r>
        <w:rPr>
          <w:rFonts w:ascii="Times New Roman" w:eastAsia="Times New Roman" w:hAnsi="Times New Roman" w:cs="Times New Roman"/>
          <w:color w:val="000000"/>
          <w:spacing w:val="0"/>
          <w:w w:val="100"/>
          <w:position w:val="0"/>
        </w:rPr>
        <w:t>“</w:t>
      </w:r>
      <w:r>
        <w:rPr>
          <w:color w:val="000000"/>
          <w:spacing w:val="0"/>
          <w:w w:val="100"/>
          <w:position w:val="0"/>
        </w:rPr>
        <w:t>金融科技</w:t>
      </w:r>
      <w:r>
        <w:rPr>
          <w:rFonts w:ascii="Times New Roman" w:eastAsia="Times New Roman" w:hAnsi="Times New Roman" w:cs="Times New Roman"/>
          <w:color w:val="000000"/>
          <w:spacing w:val="0"/>
          <w:w w:val="100"/>
          <w:position w:val="0"/>
        </w:rPr>
        <w:t>''</w:t>
      </w:r>
      <w:r>
        <w:rPr>
          <w:color w:val="000000"/>
          <w:spacing w:val="0"/>
          <w:w w:val="100"/>
          <w:position w:val="0"/>
        </w:rPr>
        <w:t>命名的公司。</w:t>
      </w:r>
      <w:r>
        <w:rPr>
          <w:rFonts w:ascii="Times New Roman" w:eastAsia="Times New Roman" w:hAnsi="Times New Roman" w:cs="Times New Roman"/>
          <w:color w:val="000000"/>
          <w:spacing w:val="0"/>
          <w:w w:val="100"/>
          <w:position w:val="0"/>
        </w:rPr>
        <w:t>2021</w:t>
      </w:r>
      <w:r>
        <w:rPr>
          <w:color w:val="000000"/>
          <w:spacing w:val="0"/>
          <w:w w:val="100"/>
          <w:position w:val="0"/>
        </w:rPr>
        <w:t>年，作为建信金科 重要的合作伙伴，公司积极参与建信金科的科技输出和创新转型，持续深化和建信金科的合作。报告期内， 公司监管产品与建信金科合作，持续参与国家级监管机构、地方金融监管机构智慧监管系列项目，助力监 管机构数字化转型，持续加深对监管业务的理解。未来，双方将致力于更加纵深和立体化的合作，协助建 行及其他中小银行共建生态、为客户提供更好的技术支持等服务。</w:t>
      </w:r>
    </w:p>
    <w:p>
      <w:pPr>
        <w:pStyle w:val="Style37"/>
        <w:keepNext w:val="0"/>
        <w:keepLines w:val="0"/>
        <w:widowControl w:val="0"/>
        <w:shd w:val="clear" w:color="auto" w:fill="auto"/>
        <w:tabs>
          <w:tab w:pos="864" w:val="left"/>
        </w:tabs>
        <w:bidi w:val="0"/>
        <w:spacing w:before="0" w:after="0" w:line="469" w:lineRule="exact"/>
        <w:ind w:left="0" w:right="0" w:firstLine="440"/>
        <w:jc w:val="both"/>
      </w:pPr>
      <w:bookmarkStart w:id="117" w:name="bookmark117"/>
      <w:r>
        <w:rPr>
          <w:color w:val="000000"/>
          <w:spacing w:val="0"/>
          <w:w w:val="100"/>
          <w:position w:val="0"/>
        </w:rPr>
        <w:t>（</w:t>
      </w:r>
      <w:bookmarkEnd w:id="117"/>
      <w:r>
        <w:rPr>
          <w:rFonts w:ascii="Times New Roman" w:eastAsia="Times New Roman" w:hAnsi="Times New Roman" w:cs="Times New Roman"/>
          <w:color w:val="000000"/>
          <w:spacing w:val="0"/>
          <w:w w:val="100"/>
          <w:position w:val="0"/>
        </w:rPr>
        <w:t>7</w:t>
      </w:r>
      <w:r>
        <w:rPr>
          <w:color w:val="000000"/>
          <w:spacing w:val="0"/>
          <w:w w:val="100"/>
          <w:position w:val="0"/>
        </w:rPr>
        <w:t>）</w:t>
        <w:tab/>
        <w:t>非公开发行完成</w:t>
      </w:r>
    </w:p>
    <w:p>
      <w:pPr>
        <w:pStyle w:val="Style37"/>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日，公司向特定对象发行股票申请获得深圳证券交易所上市审核中心审核通过的批复；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日，公司向特定对象发行股票申请获得中国证监会同意注册的批复，并在</w:t>
      </w:r>
      <w:r>
        <w:rPr>
          <w:rFonts w:ascii="Times New Roman" w:eastAsia="Times New Roman" w:hAnsi="Times New Roman" w:cs="Times New Roman"/>
          <w:color w:val="000000"/>
          <w:spacing w:val="0"/>
          <w:w w:val="100"/>
          <w:position w:val="0"/>
        </w:rPr>
        <w:t>2022</w:t>
      </w:r>
      <w:r>
        <w:rPr>
          <w:color w:val="000000"/>
          <w:spacing w:val="0"/>
          <w:w w:val="100"/>
          <w:position w:val="0"/>
        </w:rPr>
        <w:t xml:space="preserve">年初完成了约 </w:t>
      </w:r>
      <w:r>
        <w:rPr>
          <w:rFonts w:ascii="Times New Roman" w:eastAsia="Times New Roman" w:hAnsi="Times New Roman" w:cs="Times New Roman"/>
          <w:color w:val="000000"/>
          <w:spacing w:val="0"/>
          <w:w w:val="100"/>
          <w:position w:val="0"/>
        </w:rPr>
        <w:t>11.15</w:t>
      </w:r>
      <w:r>
        <w:rPr>
          <w:color w:val="000000"/>
          <w:spacing w:val="0"/>
          <w:w w:val="100"/>
          <w:position w:val="0"/>
        </w:rPr>
        <w:t>亿的再融资资金募集到位。本次再融资的成功募集是资本市场对公司长期价值的认可，也是对公司战 略方向的肯定。公司将使用募集资金继续投入产品和技术研发，在分布式和微服务架构技术和平台上持续 迭代，在金融科技国产化的背景下继续加强产品和技术竞争力，巩固行业龙头地位。同时，公司还将持续 投入创新运营业务的人才吸引和提升业务运营能力，通过创新运营业务的发展提升公司综合毛利和净利水 平。</w:t>
      </w:r>
    </w:p>
    <w:p>
      <w:pPr>
        <w:pStyle w:val="Style37"/>
        <w:keepNext w:val="0"/>
        <w:keepLines w:val="0"/>
        <w:widowControl w:val="0"/>
        <w:shd w:val="clear" w:color="auto" w:fill="auto"/>
        <w:tabs>
          <w:tab w:pos="864" w:val="left"/>
        </w:tabs>
        <w:bidi w:val="0"/>
        <w:spacing w:before="0" w:after="0" w:line="469" w:lineRule="exact"/>
        <w:ind w:left="0" w:right="0" w:firstLine="440"/>
        <w:jc w:val="both"/>
      </w:pPr>
      <w:bookmarkStart w:id="118" w:name="bookmark118"/>
      <w:r>
        <w:rPr>
          <w:color w:val="000000"/>
          <w:spacing w:val="0"/>
          <w:w w:val="100"/>
          <w:position w:val="0"/>
        </w:rPr>
        <w:t>（</w:t>
      </w:r>
      <w:bookmarkEnd w:id="118"/>
      <w:r>
        <w:rPr>
          <w:rFonts w:ascii="Times New Roman" w:eastAsia="Times New Roman" w:hAnsi="Times New Roman" w:cs="Times New Roman"/>
          <w:color w:val="000000"/>
          <w:spacing w:val="0"/>
          <w:w w:val="100"/>
          <w:position w:val="0"/>
        </w:rPr>
        <w:t>8</w:t>
      </w:r>
      <w:r>
        <w:rPr>
          <w:color w:val="000000"/>
          <w:spacing w:val="0"/>
          <w:w w:val="100"/>
          <w:position w:val="0"/>
        </w:rPr>
        <w:t>）</w:t>
        <w:tab/>
        <w:t>持续推进品牌建设</w:t>
      </w:r>
    </w:p>
    <w:p>
      <w:pPr>
        <w:pStyle w:val="Style37"/>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 xml:space="preserve">报告期间，公司多次获得权威机构评选的行业排行榜及合作伙伴、行业协会、客户颁发的权威奖项。 </w:t>
      </w:r>
      <w:r>
        <w:rPr>
          <w:rStyle w:val="CharStyle5"/>
          <w:sz w:val="20"/>
          <w:szCs w:val="20"/>
        </w:rPr>
        <w:t>其中，荣登由</w:t>
      </w:r>
      <w:r>
        <w:rPr>
          <w:rStyle w:val="CharStyle5"/>
          <w:rFonts w:ascii="Times New Roman" w:eastAsia="Times New Roman" w:hAnsi="Times New Roman" w:cs="Times New Roman"/>
          <w:sz w:val="20"/>
          <w:szCs w:val="20"/>
        </w:rPr>
        <w:t>International Data Corporation</w:t>
      </w:r>
      <w:r>
        <w:rPr>
          <w:rStyle w:val="CharStyle5"/>
          <w:sz w:val="20"/>
          <w:szCs w:val="20"/>
        </w:rPr>
        <w:t>（</w:t>
      </w:r>
      <w:r>
        <w:rPr>
          <w:rStyle w:val="CharStyle5"/>
          <w:rFonts w:ascii="Times New Roman" w:eastAsia="Times New Roman" w:hAnsi="Times New Roman" w:cs="Times New Roman"/>
          <w:sz w:val="20"/>
          <w:szCs w:val="20"/>
        </w:rPr>
        <w:t>IDC</w:t>
      </w:r>
      <w:r>
        <w:rPr>
          <w:rStyle w:val="CharStyle5"/>
          <w:sz w:val="20"/>
          <w:szCs w:val="20"/>
        </w:rPr>
        <w:t>）</w:t>
      </w:r>
      <w:r>
        <w:rPr>
          <w:rStyle w:val="CharStyle5"/>
          <w:sz w:val="20"/>
          <w:szCs w:val="20"/>
        </w:rPr>
        <w:t>国际数据公司颁发的</w:t>
      </w:r>
      <w:r>
        <w:rPr>
          <w:rStyle w:val="CharStyle5"/>
          <w:rFonts w:ascii="Times New Roman" w:eastAsia="Times New Roman" w:hAnsi="Times New Roman" w:cs="Times New Roman"/>
          <w:sz w:val="20"/>
          <w:szCs w:val="20"/>
        </w:rPr>
        <w:t xml:space="preserve">“2021 </w:t>
      </w:r>
      <w:r>
        <w:rPr>
          <w:rStyle w:val="CharStyle5"/>
          <w:rFonts w:ascii="Times New Roman" w:eastAsia="Times New Roman" w:hAnsi="Times New Roman" w:cs="Times New Roman"/>
          <w:sz w:val="20"/>
          <w:szCs w:val="20"/>
        </w:rPr>
        <w:t>IDC FINTECH</w:t>
      </w:r>
      <w:r>
        <w:rPr>
          <w:rStyle w:val="CharStyle5"/>
          <w:sz w:val="20"/>
          <w:szCs w:val="20"/>
        </w:rPr>
        <w:t>全球百强</w:t>
      </w:r>
      <w:r>
        <w:rPr>
          <w:rStyle w:val="CharStyle5"/>
          <w:rFonts w:ascii="Times New Roman" w:eastAsia="Times New Roman" w:hAnsi="Times New Roman" w:cs="Times New Roman"/>
          <w:sz w:val="20"/>
          <w:szCs w:val="20"/>
        </w:rPr>
        <w:t>”</w:t>
      </w:r>
      <w:r>
        <w:rPr>
          <w:rStyle w:val="CharStyle5"/>
          <w:sz w:val="20"/>
          <w:szCs w:val="20"/>
        </w:rPr>
        <w:t>，</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且较去年提升</w:t>
      </w:r>
      <w:r>
        <w:rPr>
          <w:rFonts w:ascii="Times New Roman" w:eastAsia="Times New Roman" w:hAnsi="Times New Roman" w:cs="Times New Roman"/>
          <w:color w:val="000000"/>
          <w:spacing w:val="0"/>
          <w:w w:val="100"/>
          <w:position w:val="0"/>
        </w:rPr>
        <w:t>6</w:t>
      </w:r>
      <w:r>
        <w:rPr>
          <w:color w:val="000000"/>
          <w:spacing w:val="0"/>
          <w:w w:val="100"/>
          <w:position w:val="0"/>
        </w:rPr>
        <w:t>位，升至第</w:t>
      </w:r>
      <w:r>
        <w:rPr>
          <w:rFonts w:ascii="Times New Roman" w:eastAsia="Times New Roman" w:hAnsi="Times New Roman" w:cs="Times New Roman"/>
          <w:color w:val="000000"/>
          <w:spacing w:val="0"/>
          <w:w w:val="100"/>
          <w:position w:val="0"/>
        </w:rPr>
        <w:t>48</w:t>
      </w:r>
      <w:r>
        <w:rPr>
          <w:color w:val="000000"/>
          <w:spacing w:val="0"/>
          <w:w w:val="100"/>
          <w:position w:val="0"/>
        </w:rPr>
        <w:t>位。根据</w:t>
      </w:r>
      <w:r>
        <w:rPr>
          <w:rFonts w:ascii="Times New Roman" w:eastAsia="Times New Roman" w:hAnsi="Times New Roman" w:cs="Times New Roman"/>
          <w:color w:val="000000"/>
          <w:spacing w:val="0"/>
          <w:w w:val="100"/>
          <w:position w:val="0"/>
        </w:rPr>
        <w:t>IDC</w:t>
      </w:r>
      <w:r>
        <w:rPr>
          <w:color w:val="000000"/>
          <w:spacing w:val="0"/>
          <w:w w:val="100"/>
          <w:position w:val="0"/>
        </w:rPr>
        <w:t>《中国银行业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解决方案市场份额，</w:t>
      </w:r>
      <w:r>
        <w:rPr>
          <w:rFonts w:ascii="Times New Roman" w:eastAsia="Times New Roman" w:hAnsi="Times New Roman" w:cs="Times New Roman"/>
          <w:color w:val="000000"/>
          <w:spacing w:val="0"/>
          <w:w w:val="100"/>
          <w:position w:val="0"/>
        </w:rPr>
        <w:t>2020</w:t>
      </w:r>
      <w:r>
        <w:rPr>
          <w:color w:val="000000"/>
          <w:spacing w:val="0"/>
          <w:w w:val="100"/>
          <w:position w:val="0"/>
        </w:rPr>
        <w:t>》统计显示，</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年宇 </w:t>
      </w:r>
      <w:r>
        <w:rPr>
          <w:color w:val="000000"/>
          <w:spacing w:val="0"/>
          <w:w w:val="100"/>
          <w:position w:val="0"/>
        </w:rPr>
        <w:t>信科技在信贷操作系统、监管合规、互联网信贷三个细分领域斩获</w:t>
      </w:r>
      <w:r>
        <w:rPr>
          <w:rFonts w:ascii="Times New Roman" w:eastAsia="Times New Roman" w:hAnsi="Times New Roman" w:cs="Times New Roman"/>
          <w:color w:val="000000"/>
          <w:spacing w:val="0"/>
          <w:w w:val="100"/>
          <w:position w:val="0"/>
        </w:rPr>
        <w:t>3</w:t>
      </w:r>
      <w:r>
        <w:rPr>
          <w:color w:val="000000"/>
          <w:spacing w:val="0"/>
          <w:w w:val="100"/>
          <w:position w:val="0"/>
        </w:rPr>
        <w:t>个第一。其中，信贷操作系统已连续</w:t>
      </w:r>
      <w:r>
        <w:rPr>
          <w:rFonts w:ascii="Times New Roman" w:eastAsia="Times New Roman" w:hAnsi="Times New Roman" w:cs="Times New Roman"/>
          <w:color w:val="000000"/>
          <w:spacing w:val="0"/>
          <w:w w:val="100"/>
          <w:position w:val="0"/>
        </w:rPr>
        <w:t xml:space="preserve">10 </w:t>
      </w:r>
      <w:r>
        <w:rPr>
          <w:color w:val="000000"/>
          <w:spacing w:val="0"/>
          <w:w w:val="100"/>
          <w:position w:val="0"/>
        </w:rPr>
        <w:t>年蝉联行业第一。</w:t>
      </w:r>
      <w:r>
        <w:rPr>
          <w:rFonts w:ascii="Times New Roman" w:eastAsia="Times New Roman" w:hAnsi="Times New Roman" w:cs="Times New Roman"/>
          <w:color w:val="000000"/>
          <w:spacing w:val="0"/>
          <w:w w:val="100"/>
          <w:position w:val="0"/>
        </w:rPr>
        <w:t>2020</w:t>
      </w:r>
      <w:r>
        <w:rPr>
          <w:color w:val="000000"/>
          <w:spacing w:val="0"/>
          <w:w w:val="100"/>
          <w:position w:val="0"/>
        </w:rPr>
        <w:t>下半年宇信金融云在中国银行业云应用解决方案市场排名第一，</w:t>
      </w:r>
      <w:r>
        <w:rPr>
          <w:rFonts w:ascii="Times New Roman" w:eastAsia="Times New Roman" w:hAnsi="Times New Roman" w:cs="Times New Roman"/>
          <w:color w:val="000000"/>
          <w:spacing w:val="0"/>
          <w:w w:val="100"/>
          <w:position w:val="0"/>
        </w:rPr>
        <w:t>2021</w:t>
      </w:r>
      <w:r>
        <w:rPr>
          <w:color w:val="000000"/>
          <w:spacing w:val="0"/>
          <w:w w:val="100"/>
          <w:position w:val="0"/>
        </w:rPr>
        <w:t>上半年宇信科 技在中国金融云（应用）解决方案市场份额排名第一。</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此外，公司还荣登全球四大会计师事务所之一毕马威评选的</w:t>
      </w:r>
      <w:r>
        <w:rPr>
          <w:rFonts w:ascii="Times New Roman" w:eastAsia="Times New Roman" w:hAnsi="Times New Roman" w:cs="Times New Roman"/>
          <w:color w:val="000000"/>
          <w:spacing w:val="0"/>
          <w:w w:val="100"/>
          <w:position w:val="0"/>
        </w:rPr>
        <w:t>“</w:t>
      </w:r>
      <w:r>
        <w:rPr>
          <w:color w:val="000000"/>
          <w:spacing w:val="0"/>
          <w:w w:val="100"/>
          <w:position w:val="0"/>
        </w:rPr>
        <w:t>中国领先金融科技</w:t>
      </w:r>
      <w:r>
        <w:rPr>
          <w:rFonts w:ascii="Times New Roman" w:eastAsia="Times New Roman" w:hAnsi="Times New Roman" w:cs="Times New Roman"/>
          <w:color w:val="000000"/>
          <w:spacing w:val="0"/>
          <w:w w:val="100"/>
          <w:position w:val="0"/>
        </w:rPr>
        <w:t>50</w:t>
      </w:r>
      <w:r>
        <w:rPr>
          <w:color w:val="000000"/>
          <w:spacing w:val="0"/>
          <w:w w:val="100"/>
          <w:position w:val="0"/>
        </w:rPr>
        <w:t>企业</w:t>
      </w:r>
      <w:r>
        <w:rPr>
          <w:rFonts w:ascii="Times New Roman" w:eastAsia="Times New Roman" w:hAnsi="Times New Roman" w:cs="Times New Roman"/>
          <w:color w:val="000000"/>
          <w:spacing w:val="0"/>
          <w:w w:val="100"/>
          <w:position w:val="0"/>
        </w:rPr>
        <w:t>”</w:t>
      </w:r>
      <w:r>
        <w:rPr>
          <w:color w:val="000000"/>
          <w:spacing w:val="0"/>
          <w:w w:val="100"/>
          <w:position w:val="0"/>
        </w:rPr>
        <w:t>榜单，中国</w:t>
      </w:r>
      <w:r>
        <w:rPr>
          <w:rFonts w:ascii="Times New Roman" w:eastAsia="Times New Roman" w:hAnsi="Times New Roman" w:cs="Times New Roman"/>
          <w:color w:val="000000"/>
          <w:spacing w:val="0"/>
          <w:w w:val="100"/>
          <w:position w:val="0"/>
        </w:rPr>
        <w:t xml:space="preserve">IT </w:t>
      </w:r>
      <w:r>
        <w:rPr>
          <w:color w:val="000000"/>
          <w:spacing w:val="0"/>
          <w:w w:val="100"/>
          <w:position w:val="0"/>
        </w:rPr>
        <w:t>服务全媒体平台发起的</w:t>
      </w:r>
      <w:r>
        <w:rPr>
          <w:rFonts w:ascii="Times New Roman" w:eastAsia="Times New Roman" w:hAnsi="Times New Roman" w:cs="Times New Roman"/>
          <w:color w:val="000000"/>
          <w:spacing w:val="0"/>
          <w:w w:val="100"/>
          <w:position w:val="0"/>
        </w:rPr>
        <w:t>2020-2021</w:t>
      </w:r>
      <w:r>
        <w:rPr>
          <w:color w:val="000000"/>
          <w:spacing w:val="0"/>
          <w:w w:val="100"/>
          <w:position w:val="0"/>
        </w:rPr>
        <w:t>中国信息技术服务奖项榜单</w:t>
      </w:r>
      <w:r>
        <w:rPr>
          <w:rFonts w:ascii="Times New Roman" w:eastAsia="Times New Roman" w:hAnsi="Times New Roman" w:cs="Times New Roman"/>
          <w:color w:val="000000"/>
          <w:spacing w:val="0"/>
          <w:w w:val="100"/>
          <w:position w:val="0"/>
        </w:rPr>
        <w:t>“</w:t>
      </w:r>
      <w:r>
        <w:rPr>
          <w:color w:val="000000"/>
          <w:spacing w:val="0"/>
          <w:w w:val="100"/>
          <w:position w:val="0"/>
        </w:rPr>
        <w:t>数据中心运维</w:t>
      </w:r>
      <w:r>
        <w:rPr>
          <w:rFonts w:ascii="Times New Roman" w:eastAsia="Times New Roman" w:hAnsi="Times New Roman" w:cs="Times New Roman"/>
          <w:color w:val="000000"/>
          <w:spacing w:val="0"/>
          <w:w w:val="100"/>
          <w:position w:val="0"/>
        </w:rPr>
        <w:t>10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智能运维</w:t>
      </w:r>
      <w:r>
        <w:rPr>
          <w:rFonts w:ascii="Times New Roman" w:eastAsia="Times New Roman" w:hAnsi="Times New Roman" w:cs="Times New Roman"/>
          <w:color w:val="000000"/>
          <w:spacing w:val="0"/>
          <w:w w:val="100"/>
          <w:position w:val="0"/>
        </w:rPr>
        <w:t>100</w:t>
      </w:r>
      <w:r>
        <w:rPr>
          <w:color w:val="000000"/>
          <w:spacing w:val="0"/>
          <w:w w:val="100"/>
          <w:position w:val="0"/>
        </w:rPr>
        <w:t>强''，入 选零壹财经第三届中国零售金融发展峰会发起的</w:t>
      </w:r>
      <w:r>
        <w:rPr>
          <w:rFonts w:ascii="Times New Roman" w:eastAsia="Times New Roman" w:hAnsi="Times New Roman" w:cs="Times New Roman"/>
          <w:color w:val="000000"/>
          <w:spacing w:val="0"/>
          <w:w w:val="100"/>
          <w:position w:val="0"/>
        </w:rPr>
        <w:t>“2021</w:t>
      </w:r>
      <w:r>
        <w:rPr>
          <w:color w:val="000000"/>
          <w:spacing w:val="0"/>
          <w:w w:val="100"/>
          <w:position w:val="0"/>
        </w:rPr>
        <w:t>银行科技服务商榜单</w:t>
      </w:r>
      <w:r>
        <w:rPr>
          <w:rFonts w:ascii="Times New Roman" w:eastAsia="Times New Roman" w:hAnsi="Times New Roman" w:cs="Times New Roman"/>
          <w:color w:val="000000"/>
          <w:spacing w:val="0"/>
          <w:w w:val="100"/>
          <w:position w:val="0"/>
        </w:rPr>
        <w:t>TOP30”</w:t>
      </w:r>
      <w:r>
        <w:rPr>
          <w:color w:val="000000"/>
          <w:spacing w:val="0"/>
          <w:w w:val="100"/>
          <w:position w:val="0"/>
        </w:rPr>
        <w:t>，北京软件和信息服务 业协会及金科创新社评定的</w:t>
      </w:r>
      <w:r>
        <w:rPr>
          <w:rFonts w:ascii="Times New Roman" w:eastAsia="Times New Roman" w:hAnsi="Times New Roman" w:cs="Times New Roman"/>
          <w:color w:val="000000"/>
          <w:spacing w:val="0"/>
          <w:w w:val="100"/>
          <w:position w:val="0"/>
        </w:rPr>
        <w:t>“</w:t>
      </w:r>
      <w:r>
        <w:rPr>
          <w:color w:val="000000"/>
          <w:spacing w:val="0"/>
          <w:w w:val="100"/>
          <w:position w:val="0"/>
        </w:rPr>
        <w:t>鑫智奖</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金融数据智能数据治理与数据平台创新优秀解决方案</w:t>
      </w:r>
      <w:r>
        <w:rPr>
          <w:rFonts w:ascii="Times New Roman" w:eastAsia="Times New Roman" w:hAnsi="Times New Roman" w:cs="Times New Roman"/>
          <w:color w:val="000000"/>
          <w:spacing w:val="0"/>
          <w:w w:val="100"/>
          <w:position w:val="0"/>
        </w:rPr>
        <w:t>”</w:t>
      </w:r>
      <w:r>
        <w:rPr>
          <w:color w:val="000000"/>
          <w:spacing w:val="0"/>
          <w:w w:val="100"/>
          <w:position w:val="0"/>
        </w:rPr>
        <w:t>，厦门火炬 高技术产业开发区管理委员会评选的</w:t>
      </w:r>
      <w:r>
        <w:rPr>
          <w:rFonts w:ascii="Times New Roman" w:eastAsia="Times New Roman" w:hAnsi="Times New Roman" w:cs="Times New Roman"/>
          <w:color w:val="000000"/>
          <w:spacing w:val="0"/>
          <w:w w:val="100"/>
          <w:position w:val="0"/>
        </w:rPr>
        <w:t>“</w:t>
      </w:r>
      <w:r>
        <w:rPr>
          <w:color w:val="000000"/>
          <w:spacing w:val="0"/>
          <w:w w:val="100"/>
          <w:position w:val="0"/>
        </w:rPr>
        <w:t>厦门国家火炬高新区建设</w:t>
      </w:r>
      <w:r>
        <w:rPr>
          <w:rFonts w:ascii="Times New Roman" w:eastAsia="Times New Roman" w:hAnsi="Times New Roman" w:cs="Times New Roman"/>
          <w:color w:val="000000"/>
          <w:spacing w:val="0"/>
          <w:w w:val="100"/>
          <w:position w:val="0"/>
        </w:rPr>
        <w:t>30</w:t>
      </w:r>
      <w:r>
        <w:rPr>
          <w:color w:val="000000"/>
          <w:spacing w:val="0"/>
          <w:w w:val="100"/>
          <w:position w:val="0"/>
        </w:rPr>
        <w:t>周年突出贡献企业</w:t>
      </w:r>
      <w:r>
        <w:rPr>
          <w:rFonts w:ascii="Times New Roman" w:eastAsia="Times New Roman" w:hAnsi="Times New Roman" w:cs="Times New Roman"/>
          <w:color w:val="000000"/>
          <w:spacing w:val="0"/>
          <w:w w:val="100"/>
          <w:position w:val="0"/>
        </w:rPr>
        <w:t>”</w:t>
      </w:r>
      <w:r>
        <w:rPr>
          <w:color w:val="000000"/>
          <w:spacing w:val="0"/>
          <w:w w:val="100"/>
          <w:position w:val="0"/>
        </w:rPr>
        <w:t>，荣膺零壹财经发起 的</w:t>
      </w:r>
      <w:r>
        <w:rPr>
          <w:rFonts w:ascii="Times New Roman" w:eastAsia="Times New Roman" w:hAnsi="Times New Roman" w:cs="Times New Roman"/>
          <w:color w:val="000000"/>
          <w:spacing w:val="0"/>
          <w:w w:val="100"/>
          <w:position w:val="0"/>
        </w:rPr>
        <w:t>“</w:t>
      </w:r>
      <w:r>
        <w:rPr>
          <w:color w:val="000000"/>
          <w:spacing w:val="0"/>
          <w:w w:val="100"/>
          <w:position w:val="0"/>
        </w:rPr>
        <w:t>第二届数字科技兵器谱</w:t>
      </w:r>
      <w:r>
        <w:rPr>
          <w:rFonts w:ascii="Times New Roman" w:eastAsia="Times New Roman" w:hAnsi="Times New Roman" w:cs="Times New Roman"/>
          <w:color w:val="000000"/>
          <w:spacing w:val="0"/>
          <w:w w:val="100"/>
          <w:position w:val="0"/>
        </w:rPr>
        <w:t>TOP50”</w:t>
      </w:r>
      <w:r>
        <w:rPr>
          <w:color w:val="000000"/>
          <w:spacing w:val="0"/>
          <w:w w:val="100"/>
          <w:position w:val="0"/>
        </w:rPr>
        <w:t>等。作为金融科技服务商，上述榜单及奖项充分显示了行业对于宇信科 技在金融科技综合实力及经营能力的充分认可。</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作为百度、华为、联想、中兴的重要的战略合作伙伴，公司荣获百度颁发的</w:t>
      </w:r>
      <w:r>
        <w:rPr>
          <w:rFonts w:ascii="Times New Roman" w:eastAsia="Times New Roman" w:hAnsi="Times New Roman" w:cs="Times New Roman"/>
          <w:color w:val="000000"/>
          <w:spacing w:val="0"/>
          <w:w w:val="100"/>
          <w:position w:val="0"/>
        </w:rPr>
        <w:t>“</w:t>
      </w:r>
      <w:r>
        <w:rPr>
          <w:color w:val="000000"/>
          <w:spacing w:val="0"/>
          <w:w w:val="100"/>
          <w:position w:val="0"/>
        </w:rPr>
        <w:t>技术金梧桐奖</w:t>
      </w:r>
      <w:r>
        <w:rPr>
          <w:rFonts w:ascii="Times New Roman" w:eastAsia="Times New Roman" w:hAnsi="Times New Roman" w:cs="Times New Roman"/>
          <w:color w:val="000000"/>
          <w:spacing w:val="0"/>
          <w:w w:val="100"/>
          <w:position w:val="0"/>
        </w:rPr>
        <w:t>”</w:t>
      </w:r>
      <w:r>
        <w:rPr>
          <w:color w:val="000000"/>
          <w:spacing w:val="0"/>
          <w:w w:val="100"/>
          <w:position w:val="0"/>
        </w:rPr>
        <w:t>，荣获华 为评选的</w:t>
      </w:r>
      <w:r>
        <w:rPr>
          <w:rFonts w:ascii="Times New Roman" w:eastAsia="Times New Roman" w:hAnsi="Times New Roman" w:cs="Times New Roman"/>
          <w:color w:val="000000"/>
          <w:spacing w:val="0"/>
          <w:w w:val="100"/>
          <w:position w:val="0"/>
        </w:rPr>
        <w:t>“</w:t>
      </w:r>
      <w:r>
        <w:rPr>
          <w:color w:val="000000"/>
          <w:spacing w:val="0"/>
          <w:w w:val="100"/>
          <w:position w:val="0"/>
        </w:rPr>
        <w:t>不凡合作伙伴奖</w:t>
      </w:r>
      <w:r>
        <w:rPr>
          <w:rFonts w:ascii="Times New Roman" w:eastAsia="Times New Roman" w:hAnsi="Times New Roman" w:cs="Times New Roman"/>
          <w:color w:val="000000"/>
          <w:spacing w:val="0"/>
          <w:w w:val="100"/>
          <w:position w:val="0"/>
        </w:rPr>
        <w:t>”</w:t>
      </w:r>
      <w:r>
        <w:rPr>
          <w:color w:val="000000"/>
          <w:spacing w:val="0"/>
          <w:w w:val="100"/>
          <w:position w:val="0"/>
        </w:rPr>
        <w:t>，被联想凌拓科技有限公司评选为</w:t>
      </w:r>
      <w:r>
        <w:rPr>
          <w:rFonts w:ascii="Times New Roman" w:eastAsia="Times New Roman" w:hAnsi="Times New Roman" w:cs="Times New Roman"/>
          <w:color w:val="000000"/>
          <w:spacing w:val="0"/>
          <w:w w:val="100"/>
          <w:position w:val="0"/>
        </w:rPr>
        <w:t>“FY</w:t>
      </w:r>
      <w:r>
        <w:rPr>
          <w:rFonts w:ascii="Times New Roman" w:eastAsia="Times New Roman" w:hAnsi="Times New Roman" w:cs="Times New Roman"/>
          <w:color w:val="000000"/>
          <w:spacing w:val="0"/>
          <w:w w:val="100"/>
          <w:position w:val="0"/>
        </w:rPr>
        <w:t>21</w:t>
      </w:r>
      <w:r>
        <w:rPr>
          <w:color w:val="000000"/>
          <w:spacing w:val="0"/>
          <w:w w:val="100"/>
          <w:position w:val="0"/>
        </w:rPr>
        <w:t>金牌级合作伙伴</w:t>
      </w:r>
      <w:r>
        <w:rPr>
          <w:rFonts w:ascii="Times New Roman" w:eastAsia="Times New Roman" w:hAnsi="Times New Roman" w:cs="Times New Roman"/>
          <w:color w:val="000000"/>
          <w:spacing w:val="0"/>
          <w:w w:val="100"/>
          <w:position w:val="0"/>
        </w:rPr>
        <w:t>”</w:t>
      </w:r>
      <w:r>
        <w:rPr>
          <w:color w:val="000000"/>
          <w:spacing w:val="0"/>
          <w:w w:val="100"/>
          <w:position w:val="0"/>
        </w:rPr>
        <w:t xml:space="preserve">，荣获中兴颁发的 </w:t>
      </w:r>
      <w:r>
        <w:rPr>
          <w:rFonts w:ascii="Times New Roman" w:eastAsia="Times New Roman" w:hAnsi="Times New Roman" w:cs="Times New Roman"/>
          <w:color w:val="000000"/>
          <w:spacing w:val="0"/>
          <w:w w:val="100"/>
          <w:position w:val="0"/>
        </w:rPr>
        <w:t>“2021</w:t>
      </w:r>
      <w:r>
        <w:rPr>
          <w:color w:val="000000"/>
          <w:spacing w:val="0"/>
          <w:w w:val="100"/>
          <w:position w:val="0"/>
        </w:rPr>
        <w:t>年度中兴通讯金融云网生态峰会合作共赢奖</w:t>
      </w:r>
      <w:r>
        <w:rPr>
          <w:rFonts w:ascii="Times New Roman" w:eastAsia="Times New Roman" w:hAnsi="Times New Roman" w:cs="Times New Roman"/>
          <w:color w:val="000000"/>
          <w:spacing w:val="0"/>
          <w:w w:val="100"/>
          <w:position w:val="0"/>
        </w:rPr>
        <w:t>”</w:t>
      </w:r>
      <w:r>
        <w:rPr>
          <w:color w:val="000000"/>
          <w:spacing w:val="0"/>
          <w:w w:val="100"/>
          <w:position w:val="0"/>
        </w:rPr>
        <w:t>。合作伙伴的认可也显示了宇信科技携手其他生态伙伴 在生态合作上的强强联合。</w:t>
      </w:r>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另外，在项目实施和交付上，宇信科技承建的</w:t>
      </w:r>
      <w:r>
        <w:rPr>
          <w:rFonts w:ascii="Times New Roman" w:eastAsia="Times New Roman" w:hAnsi="Times New Roman" w:cs="Times New Roman"/>
          <w:color w:val="000000"/>
          <w:spacing w:val="0"/>
          <w:w w:val="100"/>
          <w:position w:val="0"/>
        </w:rPr>
        <w:t>“</w:t>
      </w:r>
      <w:r>
        <w:rPr>
          <w:color w:val="000000"/>
          <w:spacing w:val="0"/>
          <w:w w:val="100"/>
          <w:position w:val="0"/>
        </w:rPr>
        <w:t>中国光大银行统一监管大数据稽核系统</w:t>
      </w:r>
      <w:r>
        <w:rPr>
          <w:rFonts w:ascii="Times New Roman" w:eastAsia="Times New Roman" w:hAnsi="Times New Roman" w:cs="Times New Roman"/>
          <w:color w:val="000000"/>
          <w:spacing w:val="0"/>
          <w:w w:val="100"/>
          <w:position w:val="0"/>
        </w:rPr>
        <w:t>”</w:t>
      </w:r>
      <w:r>
        <w:rPr>
          <w:color w:val="000000"/>
          <w:spacing w:val="0"/>
          <w:w w:val="100"/>
          <w:position w:val="0"/>
        </w:rPr>
        <w:t>荣获</w:t>
      </w:r>
      <w:r>
        <w:rPr>
          <w:rFonts w:ascii="Times New Roman" w:eastAsia="Times New Roman" w:hAnsi="Times New Roman" w:cs="Times New Roman"/>
          <w:color w:val="000000"/>
          <w:spacing w:val="0"/>
          <w:w w:val="100"/>
          <w:position w:val="0"/>
        </w:rPr>
        <w:t xml:space="preserve">“2021IDC </w:t>
      </w:r>
      <w:r>
        <w:rPr>
          <w:color w:val="000000"/>
          <w:spacing w:val="0"/>
          <w:w w:val="100"/>
          <w:position w:val="0"/>
        </w:rPr>
        <w:t>金融行业应用场景创新奖</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2021IDC</w:t>
      </w:r>
      <w:r>
        <w:rPr>
          <w:color w:val="000000"/>
          <w:spacing w:val="0"/>
          <w:w w:val="100"/>
          <w:position w:val="0"/>
        </w:rPr>
        <w:t>未来企业</w:t>
      </w:r>
      <w:r>
        <w:rPr>
          <w:rFonts w:ascii="Times New Roman" w:eastAsia="Times New Roman" w:hAnsi="Times New Roman" w:cs="Times New Roman"/>
          <w:color w:val="000000"/>
          <w:spacing w:val="0"/>
          <w:w w:val="100"/>
          <w:position w:val="0"/>
        </w:rPr>
        <w:t>“</w:t>
      </w:r>
      <w:r>
        <w:rPr>
          <w:color w:val="000000"/>
          <w:spacing w:val="0"/>
          <w:w w:val="100"/>
          <w:position w:val="0"/>
        </w:rPr>
        <w:t>未来信任领军者</w:t>
      </w:r>
      <w:r>
        <w:rPr>
          <w:rFonts w:ascii="Times New Roman" w:eastAsia="Times New Roman" w:hAnsi="Times New Roman" w:cs="Times New Roman"/>
          <w:color w:val="000000"/>
          <w:spacing w:val="0"/>
          <w:w w:val="100"/>
          <w:position w:val="0"/>
        </w:rPr>
        <w:t>''</w:t>
      </w:r>
      <w:r>
        <w:rPr>
          <w:color w:val="000000"/>
          <w:spacing w:val="0"/>
          <w:w w:val="100"/>
          <w:position w:val="0"/>
        </w:rPr>
        <w:t>优秀奖。公司打造的顺德农商行大零售资 产业务系统获评互联网周刊发起的</w:t>
      </w:r>
      <w:r>
        <w:rPr>
          <w:rFonts w:ascii="Times New Roman" w:eastAsia="Times New Roman" w:hAnsi="Times New Roman" w:cs="Times New Roman"/>
          <w:color w:val="000000"/>
          <w:spacing w:val="0"/>
          <w:w w:val="100"/>
          <w:position w:val="0"/>
        </w:rPr>
        <w:t>“2021</w:t>
      </w:r>
      <w:r>
        <w:rPr>
          <w:color w:val="000000"/>
          <w:spacing w:val="0"/>
          <w:w w:val="100"/>
          <w:position w:val="0"/>
        </w:rPr>
        <w:t>数字化转型创新案例</w:t>
      </w:r>
      <w:r>
        <w:rPr>
          <w:rFonts w:ascii="Times New Roman" w:eastAsia="Times New Roman" w:hAnsi="Times New Roman" w:cs="Times New Roman"/>
          <w:color w:val="000000"/>
          <w:spacing w:val="0"/>
          <w:w w:val="100"/>
          <w:position w:val="0"/>
        </w:rPr>
        <w:t>TOP100”</w:t>
      </w:r>
      <w:r>
        <w:rPr>
          <w:color w:val="000000"/>
          <w:spacing w:val="0"/>
          <w:w w:val="100"/>
          <w:position w:val="0"/>
        </w:rPr>
        <w:t>，</w:t>
      </w:r>
      <w:r>
        <w:rPr>
          <w:color w:val="000000"/>
          <w:spacing w:val="0"/>
          <w:w w:val="100"/>
          <w:position w:val="0"/>
        </w:rPr>
        <w:t>公司还荣登人民日报评选的</w:t>
      </w:r>
      <w:r>
        <w:rPr>
          <w:rFonts w:ascii="Times New Roman" w:eastAsia="Times New Roman" w:hAnsi="Times New Roman" w:cs="Times New Roman"/>
          <w:color w:val="000000"/>
          <w:spacing w:val="0"/>
          <w:w w:val="100"/>
          <w:position w:val="0"/>
        </w:rPr>
        <w:t>“</w:t>
      </w:r>
      <w:r>
        <w:rPr>
          <w:color w:val="000000"/>
          <w:spacing w:val="0"/>
          <w:w w:val="100"/>
          <w:position w:val="0"/>
        </w:rPr>
        <w:t>产业 智能化先锋案例</w:t>
      </w:r>
      <w:r>
        <w:rPr>
          <w:rFonts w:ascii="Times New Roman" w:eastAsia="Times New Roman" w:hAnsi="Times New Roman" w:cs="Times New Roman"/>
          <w:color w:val="000000"/>
          <w:spacing w:val="0"/>
          <w:w w:val="100"/>
          <w:position w:val="0"/>
        </w:rPr>
        <w:t>”</w:t>
      </w:r>
      <w:r>
        <w:rPr>
          <w:color w:val="000000"/>
          <w:spacing w:val="0"/>
          <w:w w:val="100"/>
          <w:position w:val="0"/>
        </w:rPr>
        <w:t>，被中国软件网评为</w:t>
      </w:r>
      <w:r>
        <w:rPr>
          <w:rFonts w:ascii="Times New Roman" w:eastAsia="Times New Roman" w:hAnsi="Times New Roman" w:cs="Times New Roman"/>
          <w:color w:val="000000"/>
          <w:spacing w:val="0"/>
          <w:w w:val="100"/>
          <w:position w:val="0"/>
        </w:rPr>
        <w:t>“2021</w:t>
      </w:r>
      <w:r>
        <w:rPr>
          <w:color w:val="000000"/>
          <w:spacing w:val="0"/>
          <w:w w:val="100"/>
          <w:position w:val="0"/>
        </w:rPr>
        <w:t>中国优秀数智生态伙伴</w:t>
      </w:r>
      <w:r>
        <w:rPr>
          <w:rFonts w:ascii="Times New Roman" w:eastAsia="Times New Roman" w:hAnsi="Times New Roman" w:cs="Times New Roman"/>
          <w:color w:val="000000"/>
          <w:spacing w:val="0"/>
          <w:w w:val="100"/>
          <w:position w:val="0"/>
        </w:rPr>
        <w:t>”</w:t>
      </w:r>
      <w:r>
        <w:rPr>
          <w:color w:val="000000"/>
          <w:spacing w:val="0"/>
          <w:w w:val="100"/>
          <w:position w:val="0"/>
        </w:rPr>
        <w:t>，公司项目和案例得到市场认可，充分 说明公司的产品、交付和综合能力的创新性和领先性。</w:t>
      </w:r>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除此之外，公司获得了来自客户的赞誉，公司荣获中央国债登记结算有限公司颁发的</w:t>
      </w:r>
      <w:r>
        <w:rPr>
          <w:rFonts w:ascii="Times New Roman" w:eastAsia="Times New Roman" w:hAnsi="Times New Roman" w:cs="Times New Roman"/>
          <w:color w:val="000000"/>
          <w:spacing w:val="0"/>
          <w:w w:val="100"/>
          <w:position w:val="0"/>
        </w:rPr>
        <w:t>“</w:t>
      </w:r>
      <w:r>
        <w:rPr>
          <w:color w:val="000000"/>
          <w:spacing w:val="0"/>
          <w:w w:val="100"/>
          <w:position w:val="0"/>
        </w:rPr>
        <w:t>开发服务奖</w:t>
      </w:r>
      <w:r>
        <w:rPr>
          <w:rFonts w:ascii="Times New Roman" w:eastAsia="Times New Roman" w:hAnsi="Times New Roman" w:cs="Times New Roman"/>
          <w:color w:val="000000"/>
          <w:spacing w:val="0"/>
          <w:w w:val="100"/>
          <w:position w:val="0"/>
        </w:rPr>
        <w:t>”</w:t>
      </w:r>
      <w:r>
        <w:rPr>
          <w:color w:val="000000"/>
          <w:spacing w:val="0"/>
          <w:w w:val="100"/>
          <w:position w:val="0"/>
        </w:rPr>
        <w:t>， 荣获唐山银行颁发的</w:t>
      </w:r>
      <w:r>
        <w:rPr>
          <w:rFonts w:ascii="Times New Roman" w:eastAsia="Times New Roman" w:hAnsi="Times New Roman" w:cs="Times New Roman"/>
          <w:color w:val="000000"/>
          <w:spacing w:val="0"/>
          <w:w w:val="100"/>
          <w:position w:val="0"/>
        </w:rPr>
        <w:t>“</w:t>
      </w:r>
      <w:r>
        <w:rPr>
          <w:color w:val="000000"/>
          <w:spacing w:val="0"/>
          <w:w w:val="100"/>
          <w:position w:val="0"/>
        </w:rPr>
        <w:t>优秀服务商奖</w:t>
      </w:r>
      <w:r>
        <w:rPr>
          <w:rFonts w:ascii="Times New Roman" w:eastAsia="Times New Roman" w:hAnsi="Times New Roman" w:cs="Times New Roman"/>
          <w:color w:val="000000"/>
          <w:spacing w:val="0"/>
          <w:w w:val="100"/>
          <w:position w:val="0"/>
        </w:rPr>
        <w:t>”</w:t>
      </w:r>
      <w:r>
        <w:rPr>
          <w:color w:val="000000"/>
          <w:spacing w:val="0"/>
          <w:w w:val="100"/>
          <w:position w:val="0"/>
        </w:rPr>
        <w:t>，荣获吉林银行评选的</w:t>
      </w:r>
      <w:r>
        <w:rPr>
          <w:rFonts w:ascii="Times New Roman" w:eastAsia="Times New Roman" w:hAnsi="Times New Roman" w:cs="Times New Roman"/>
          <w:color w:val="000000"/>
          <w:spacing w:val="0"/>
          <w:w w:val="100"/>
          <w:position w:val="0"/>
        </w:rPr>
        <w:t>“</w:t>
      </w:r>
      <w:r>
        <w:rPr>
          <w:color w:val="000000"/>
          <w:spacing w:val="0"/>
          <w:w w:val="100"/>
          <w:position w:val="0"/>
        </w:rPr>
        <w:t>卓越团队称号''等。上述奖项充分显示了客户 对宇信科技服务及产品的认可。公司将继续深化与客户联合经营、共赢互利的合作模式，创新引领，产品 至上，打造出更高质量的金融</w:t>
      </w:r>
      <w:r>
        <w:rPr>
          <w:rFonts w:ascii="Times New Roman" w:eastAsia="Times New Roman" w:hAnsi="Times New Roman" w:cs="Times New Roman"/>
          <w:color w:val="000000"/>
          <w:spacing w:val="0"/>
          <w:w w:val="100"/>
          <w:position w:val="0"/>
        </w:rPr>
        <w:t>IT</w:t>
      </w:r>
      <w:r>
        <w:rPr>
          <w:color w:val="000000"/>
          <w:spacing w:val="0"/>
          <w:w w:val="100"/>
          <w:position w:val="0"/>
        </w:rPr>
        <w:t>解决方案，全面满足银行及非银机构数字化转型需求。</w:t>
      </w:r>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在资本市场和投资人沟通上，公司荣获第三方专业机构投研服务平台进门财经颁发的</w:t>
      </w:r>
      <w:r>
        <w:rPr>
          <w:rFonts w:ascii="Times New Roman" w:eastAsia="Times New Roman" w:hAnsi="Times New Roman" w:cs="Times New Roman"/>
          <w:color w:val="000000"/>
          <w:spacing w:val="0"/>
          <w:w w:val="100"/>
          <w:position w:val="0"/>
        </w:rPr>
        <w:t>“</w:t>
      </w:r>
      <w:r>
        <w:rPr>
          <w:color w:val="000000"/>
          <w:spacing w:val="0"/>
          <w:w w:val="100"/>
          <w:position w:val="0"/>
        </w:rPr>
        <w:t>精耕细作</w:t>
      </w:r>
      <w:r>
        <w:rPr>
          <w:rFonts w:ascii="Times New Roman" w:eastAsia="Times New Roman" w:hAnsi="Times New Roman" w:cs="Times New Roman"/>
          <w:color w:val="000000"/>
          <w:spacing w:val="0"/>
          <w:w w:val="100"/>
          <w:position w:val="0"/>
        </w:rPr>
        <w:t>IR</w:t>
      </w:r>
      <w:r>
        <w:rPr>
          <w:color w:val="000000"/>
          <w:spacing w:val="0"/>
          <w:w w:val="100"/>
          <w:position w:val="0"/>
        </w:rPr>
        <w:t>团 队</w:t>
      </w:r>
      <w:r>
        <w:rPr>
          <w:rFonts w:ascii="Times New Roman" w:eastAsia="Times New Roman" w:hAnsi="Times New Roman" w:cs="Times New Roman"/>
          <w:color w:val="000000"/>
          <w:spacing w:val="0"/>
          <w:w w:val="100"/>
          <w:position w:val="0"/>
        </w:rPr>
        <w:t>”</w:t>
      </w:r>
      <w:r>
        <w:rPr>
          <w:color w:val="000000"/>
          <w:spacing w:val="0"/>
          <w:w w:val="100"/>
          <w:position w:val="0"/>
        </w:rPr>
        <w:t>，体现了广大投资者及资本市场参与各方对公司董事会、投资者关系工作及持续健康发展的充分认可。</w:t>
      </w:r>
      <w:r>
        <w:br w:type="page"/>
      </w:r>
    </w:p>
    <w:p>
      <w:pPr>
        <w:pStyle w:val="Style37"/>
        <w:keepNext w:val="0"/>
        <w:keepLines w:val="0"/>
        <w:widowControl w:val="0"/>
        <w:shd w:val="clear" w:color="auto" w:fill="auto"/>
        <w:bidi w:val="0"/>
        <w:spacing w:before="0" w:after="380" w:line="240" w:lineRule="auto"/>
        <w:ind w:left="0" w:right="0" w:firstLine="0"/>
        <w:jc w:val="left"/>
      </w:pPr>
      <w:bookmarkStart w:id="119" w:name="bookmark119"/>
      <w:r>
        <w:rPr>
          <w:rFonts w:ascii="Times New Roman" w:eastAsia="Times New Roman" w:hAnsi="Times New Roman" w:cs="Times New Roman"/>
          <w:b/>
          <w:bCs/>
          <w:color w:val="000000"/>
          <w:spacing w:val="0"/>
          <w:w w:val="100"/>
          <w:position w:val="0"/>
        </w:rPr>
        <w:t>2</w:t>
      </w:r>
      <w:bookmarkEnd w:id="119"/>
      <w:r>
        <w:rPr>
          <w:b/>
          <w:bCs/>
          <w:color w:val="000000"/>
          <w:spacing w:val="0"/>
          <w:w w:val="100"/>
          <w:position w:val="0"/>
        </w:rPr>
        <w:t>、收入与成本</w:t>
      </w:r>
    </w:p>
    <w:p>
      <w:pPr>
        <w:pStyle w:val="Style44"/>
        <w:keepNext/>
        <w:keepLines/>
        <w:widowControl w:val="0"/>
        <w:numPr>
          <w:ilvl w:val="0"/>
          <w:numId w:val="5"/>
        </w:numPr>
        <w:shd w:val="clear" w:color="auto" w:fill="auto"/>
        <w:bidi w:val="0"/>
        <w:spacing w:before="0" w:after="260" w:line="240" w:lineRule="auto"/>
        <w:ind w:left="0" w:right="0" w:firstLine="0"/>
        <w:jc w:val="left"/>
      </w:pPr>
      <w:bookmarkStart w:id="120" w:name="bookmark120"/>
      <w:bookmarkStart w:id="121" w:name="bookmark121"/>
      <w:bookmarkStart w:id="122" w:name="bookmark122"/>
      <w:bookmarkStart w:id="123" w:name="bookmark123"/>
      <w:bookmarkEnd w:id="122"/>
      <w:r>
        <w:rPr>
          <w:color w:val="000000"/>
          <w:spacing w:val="0"/>
          <w:w w:val="100"/>
          <w:position w:val="0"/>
        </w:rPr>
        <w:t>营业收入构成</w:t>
      </w:r>
      <w:bookmarkEnd w:id="120"/>
      <w:bookmarkEnd w:id="121"/>
      <w:bookmarkEnd w:id="123"/>
      <w:r>
        <w:rPr>
          <w:color w:val="000000"/>
          <w:spacing w:val="0"/>
          <w:w w:val="100"/>
          <w:position w:val="0"/>
        </w:rPr>
        <w:t xml:space="preserve"> </w:t>
      </w:r>
      <w:r>
        <w:rPr>
          <w:rStyle w:val="CharStyle38"/>
          <w:b w:val="0"/>
          <w:bCs w:val="0"/>
        </w:rPr>
        <w:t>营业收入整体情况</w:t>
      </w:r>
    </w:p>
    <w:p>
      <w:pPr>
        <w:pStyle w:val="Style4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占营业收入比重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3,726,204,465.44</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2,981,587,313.79</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24.97%</w:t>
            </w:r>
          </w:p>
        </w:tc>
      </w:tr>
      <w:tr>
        <w:trPr>
          <w:trHeight w:val="403" w:hRule="exact"/>
        </w:trPr>
        <w:tc>
          <w:tcPr>
            <w:gridSpan w:val="6"/>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分行业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3,296,171,117.84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88.46%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2,687,040,597.93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90.12%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22.67%</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非银金融机构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273,559,597.48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7.34%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186,846,598.12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6.27%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46.41%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156,473,750.12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4.20%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107,700,117.74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3.61%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45.29%</w:t>
            </w:r>
          </w:p>
        </w:tc>
      </w:tr>
      <w:tr>
        <w:trPr>
          <w:trHeight w:val="403" w:hRule="exact"/>
        </w:trPr>
        <w:tc>
          <w:tcPr>
            <w:gridSpan w:val="6"/>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分产品</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软件开发及服务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2,860,247,798.46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76.76%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2,231,732,692.50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74.85%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28.16%</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系统集成销售及 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699,713,356.50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18.78%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600,056,705.75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20.13%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16.61%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创新运营业务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164,350,074.03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4.41%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112,190,377.98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3.76%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46.49%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1,893,236.45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0.05%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37,607,537.56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-94.97%</w:t>
            </w:r>
          </w:p>
        </w:tc>
      </w:tr>
      <w:tr>
        <w:trPr>
          <w:trHeight w:val="403" w:hRule="exact"/>
        </w:trPr>
        <w:tc>
          <w:tcPr>
            <w:gridSpan w:val="6"/>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分地区</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70,557,414.80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77,415,688.95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2.60%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1,861,605,898.46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49.96%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1,445,360,046.08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48.48%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28.80%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952,634,317.30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25.57%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701,800,256.97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23.54%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35.74%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417,176,703.87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11.20%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452,746,166.60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15.18%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-7.86%</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291,530,628.75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7.82%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196,193,706.09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6.58%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48.59%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44,711,165.59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57,898,739.59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-22.78%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85,986,244.08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2.31%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49,555,020.83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73.52%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2,002,092.59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0.05%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617,688.68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0.02%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224.13%</w:t>
            </w:r>
          </w:p>
        </w:tc>
      </w:tr>
      <w:tr>
        <w:trPr>
          <w:trHeight w:val="398" w:hRule="exact"/>
        </w:trPr>
        <w:tc>
          <w:tcPr>
            <w:gridSpan w:val="6"/>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分销售模式</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3,726,204,465.44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2,981,587,313.79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24.97%</w:t>
            </w:r>
          </w:p>
        </w:tc>
      </w:tr>
    </w:tbl>
    <w:p>
      <w:pPr>
        <w:widowControl w:val="0"/>
        <w:spacing w:after="159" w:line="1" w:lineRule="exact"/>
      </w:pPr>
    </w:p>
    <w:p>
      <w:pPr>
        <w:pStyle w:val="Style3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w:t>
      </w:r>
    </w:p>
    <w:p>
      <w:pPr>
        <w:pStyle w:val="Style3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务业''的披露要求</w:t>
      </w:r>
    </w:p>
    <w:p>
      <w:pPr>
        <w:pStyle w:val="Style4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526"/>
        <w:gridCol w:w="4042"/>
        <w:gridCol w:w="401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bl>
    <w:p>
      <w:pPr>
        <w:spacing w:lineRule="exact" w:line="1"/>
        <w:rPr>
          <w:sz w:val="2"/>
          <w:szCs w:val="2"/>
        </w:rPr>
      </w:pPr>
      <w:r>
        <w:br w:type="page"/>
      </w:r>
    </w:p>
    <w:tbl>
      <w:tblPr>
        <w:tblOverlap w:val="never"/>
        <w:jc w:val="center"/>
        <w:tblLayout w:type="fixed"/>
      </w:tblPr>
      <w:tblGrid>
        <w:gridCol w:w="1584"/>
        <w:gridCol w:w="1008"/>
        <w:gridCol w:w="1008"/>
        <w:gridCol w:w="1013"/>
        <w:gridCol w:w="1013"/>
        <w:gridCol w:w="1003"/>
        <w:gridCol w:w="1003"/>
        <w:gridCol w:w="1003"/>
        <w:gridCol w:w="1070"/>
      </w:tblGrid>
      <w:tr>
        <w:trPr>
          <w:trHeight w:val="422" w:hRule="exact"/>
        </w:trPr>
        <w:tc>
          <w:tcPr>
            <w:gridSpan w:val="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85285"/>
                <w:spacing w:val="0"/>
                <w:w w:val="100"/>
                <w:position w:val="0"/>
                <w:sz w:val="17"/>
                <w:szCs w:val="17"/>
              </w:rPr>
              <w:t>{^宇</w:t>
            </w:r>
            <w:r>
              <w:rPr>
                <w:rFonts w:ascii="SimHei" w:eastAsia="SimHei" w:hAnsi="SimHei" w:cs="SimHei"/>
                <w:color w:val="000000"/>
                <w:spacing w:val="0"/>
                <w:w w:val="100"/>
                <w:position w:val="0"/>
                <w:sz w:val="17"/>
                <w:szCs w:val="17"/>
              </w:rPr>
              <w:t>信科技</w:t>
            </w:r>
          </w:p>
          <w:p>
            <w:pPr>
              <w:pStyle w:val="Style4"/>
              <w:keepNext w:val="0"/>
              <w:keepLines w:val="0"/>
              <w:widowControl w:val="0"/>
              <w:shd w:val="clear" w:color="auto" w:fill="auto"/>
              <w:bidi w:val="0"/>
              <w:spacing w:before="0" w:after="0" w:line="214" w:lineRule="auto"/>
              <w:ind w:left="0" w:right="0" w:firstLine="440"/>
              <w:jc w:val="left"/>
              <w:rPr>
                <w:sz w:val="8"/>
                <w:szCs w:val="8"/>
              </w:rPr>
            </w:pPr>
            <w:r>
              <w:rPr>
                <w:rFonts w:ascii="Tahoma" w:eastAsia="Tahoma" w:hAnsi="Tahoma" w:cs="Tahoma"/>
                <w:color w:val="1B1B1B"/>
                <w:spacing w:val="0"/>
                <w:w w:val="100"/>
                <w:position w:val="0"/>
                <w:sz w:val="8"/>
                <w:szCs w:val="8"/>
              </w:rPr>
              <w:t xml:space="preserve">Yusys </w:t>
            </w:r>
            <w:r>
              <w:rPr>
                <w:rFonts w:ascii="Tahoma" w:eastAsia="Tahoma" w:hAnsi="Tahoma" w:cs="Tahoma"/>
                <w:color w:val="363636"/>
                <w:spacing w:val="0"/>
                <w:w w:val="100"/>
                <w:position w:val="0"/>
                <w:sz w:val="8"/>
                <w:szCs w:val="8"/>
              </w:rPr>
              <w:t>Technologies</w:t>
            </w:r>
          </w:p>
        </w:tc>
        <w:tc>
          <w:tcPr>
            <w:gridSpan w:val="5"/>
            <w:tcBorders/>
            <w:shd w:val="clear" w:color="auto" w:fill="FFFFFF"/>
            <w:vAlign w:val="bottom"/>
          </w:tcPr>
          <w:p>
            <w:pPr>
              <w:pStyle w:val="Style4"/>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115" w:hRule="exact"/>
        </w:trPr>
        <w:tc>
          <w:tcPr>
            <w:gridSpan w:val="9"/>
            <w:tcBorders>
              <w:top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both"/>
            </w:pPr>
            <w:r>
              <w:rPr>
                <w:color w:val="000000"/>
                <w:spacing w:val="0"/>
                <w:w w:val="100"/>
                <w:position w:val="0"/>
              </w:rPr>
              <w:t>第三季度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第四季度</w:t>
            </w:r>
          </w:p>
        </w:tc>
      </w:tr>
      <w:tr>
        <w:trPr>
          <w:trHeight w:val="374"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417,069,721.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933,964,098.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702,460,618.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1,672,710,02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253,311,089.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824,030,205.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544,822,801.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1,359,423,21</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83</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w:t>
            </w: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 东的净利润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26,332,595.0</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159,912,269.</w:t>
            </w:r>
          </w:p>
          <w:p>
            <w:pPr>
              <w:pStyle w:val="Style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21,729,556.6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240,515,327.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5,256,539.34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124,182,111.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7,075,844.48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316,382,624.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r>
    </w:tbl>
    <w:p>
      <w:pPr>
        <w:pStyle w:val="Style37"/>
        <w:keepNext w:val="0"/>
        <w:keepLines w:val="0"/>
        <w:widowControl w:val="0"/>
        <w:shd w:val="clear" w:color="auto" w:fill="auto"/>
        <w:bidi w:val="0"/>
        <w:spacing w:before="0" w:after="0" w:line="472" w:lineRule="exact"/>
        <w:ind w:left="0" w:right="0" w:firstLine="0"/>
        <w:jc w:val="both"/>
      </w:pPr>
      <w:r>
        <w:rPr>
          <w:color w:val="000000"/>
          <w:spacing w:val="0"/>
          <w:w w:val="100"/>
          <w:position w:val="0"/>
        </w:rPr>
        <w:t>说明经营季节性（或周期性）发生的原因及波动风险</w:t>
      </w:r>
    </w:p>
    <w:p>
      <w:pPr>
        <w:pStyle w:val="Style37"/>
        <w:keepNext w:val="0"/>
        <w:keepLines w:val="0"/>
        <w:widowControl w:val="0"/>
        <w:shd w:val="clear" w:color="auto" w:fill="auto"/>
        <w:bidi w:val="0"/>
        <w:spacing w:before="0" w:after="520" w:line="472" w:lineRule="exact"/>
        <w:ind w:left="0" w:right="0" w:firstLine="380"/>
        <w:jc w:val="both"/>
      </w:pPr>
      <w:r>
        <w:rPr>
          <w:color w:val="000000"/>
          <w:spacing w:val="0"/>
          <w:w w:val="100"/>
          <w:position w:val="0"/>
        </w:rPr>
        <w:t>收入季节性原因：公司</w:t>
      </w:r>
      <w:r>
        <w:rPr>
          <w:rFonts w:ascii="Times New Roman" w:eastAsia="Times New Roman" w:hAnsi="Times New Roman" w:cs="Times New Roman"/>
          <w:color w:val="000000"/>
          <w:spacing w:val="0"/>
          <w:w w:val="100"/>
          <w:position w:val="0"/>
        </w:rPr>
        <w:t>2021</w:t>
      </w:r>
      <w:r>
        <w:rPr>
          <w:color w:val="000000"/>
          <w:spacing w:val="0"/>
          <w:w w:val="100"/>
          <w:position w:val="0"/>
        </w:rPr>
        <w:t>年第四季度收入占比</w:t>
      </w:r>
      <w:r>
        <w:rPr>
          <w:rFonts w:ascii="Times New Roman" w:eastAsia="Times New Roman" w:hAnsi="Times New Roman" w:cs="Times New Roman"/>
          <w:color w:val="000000"/>
          <w:spacing w:val="0"/>
          <w:w w:val="100"/>
          <w:position w:val="0"/>
        </w:rPr>
        <w:t>44.89%</w:t>
      </w:r>
      <w:r>
        <w:rPr>
          <w:color w:val="000000"/>
          <w:spacing w:val="0"/>
          <w:w w:val="100"/>
          <w:position w:val="0"/>
        </w:rPr>
        <w:t>，第四季度收入占比较高，公司收入确认存在 一定季节性，主要与公司客户</w:t>
      </w:r>
      <w:r>
        <w:rPr>
          <w:rFonts w:ascii="Times New Roman" w:eastAsia="Times New Roman" w:hAnsi="Times New Roman" w:cs="Times New Roman"/>
          <w:color w:val="000000"/>
          <w:spacing w:val="0"/>
          <w:w w:val="100"/>
          <w:position w:val="0"/>
        </w:rPr>
        <w:t>IT</w:t>
      </w:r>
      <w:r>
        <w:rPr>
          <w:color w:val="000000"/>
          <w:spacing w:val="0"/>
          <w:w w:val="100"/>
          <w:position w:val="0"/>
        </w:rPr>
        <w:t>采购流程有关。公司客户主要为以银行为主的金融机构，对</w:t>
      </w:r>
      <w:r>
        <w:rPr>
          <w:rFonts w:ascii="Times New Roman" w:eastAsia="Times New Roman" w:hAnsi="Times New Roman" w:cs="Times New Roman"/>
          <w:color w:val="000000"/>
          <w:spacing w:val="0"/>
          <w:w w:val="100"/>
          <w:position w:val="0"/>
        </w:rPr>
        <w:t>IT</w:t>
      </w:r>
      <w:r>
        <w:rPr>
          <w:color w:val="000000"/>
          <w:spacing w:val="0"/>
          <w:w w:val="100"/>
          <w:position w:val="0"/>
        </w:rPr>
        <w:t>系统的采购 需履行严格的预算管理制度，通常是年初制定投资计划，通过预算、审批、招标、签订合同等流程，年底 则集中开展对供应商开发的</w:t>
      </w:r>
      <w:r>
        <w:rPr>
          <w:rFonts w:ascii="Times New Roman" w:eastAsia="Times New Roman" w:hAnsi="Times New Roman" w:cs="Times New Roman"/>
          <w:color w:val="000000"/>
          <w:spacing w:val="0"/>
          <w:w w:val="100"/>
          <w:position w:val="0"/>
        </w:rPr>
        <w:t>IT</w:t>
      </w:r>
      <w:r>
        <w:rPr>
          <w:color w:val="000000"/>
          <w:spacing w:val="0"/>
          <w:w w:val="100"/>
          <w:position w:val="0"/>
        </w:rPr>
        <w:t>系统进行测试、验收等工作，公司收到验收单和结算单后确认收入，使得公 司收入第四季度收入较高。</w:t>
      </w:r>
    </w:p>
    <w:p>
      <w:pPr>
        <w:pStyle w:val="Style44"/>
        <w:keepNext/>
        <w:keepLines/>
        <w:widowControl w:val="0"/>
        <w:shd w:val="clear" w:color="auto" w:fill="auto"/>
        <w:bidi w:val="0"/>
        <w:spacing w:before="0" w:after="520" w:line="240" w:lineRule="auto"/>
        <w:ind w:left="0" w:right="0" w:firstLine="0"/>
        <w:jc w:val="both"/>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24"/>
      <w:bookmarkEnd w:id="125"/>
      <w:bookmarkEnd w:id="127"/>
    </w:p>
    <w:p>
      <w:pPr>
        <w:pStyle w:val="Style37"/>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w:t>
      </w:r>
    </w:p>
    <w:p>
      <w:pPr>
        <w:pStyle w:val="Style37"/>
        <w:keepNext w:val="0"/>
        <w:keepLines w:val="0"/>
        <w:widowControl w:val="0"/>
        <w:shd w:val="clear" w:color="auto" w:fill="auto"/>
        <w:bidi w:val="0"/>
        <w:spacing w:before="0" w:after="240" w:line="240" w:lineRule="auto"/>
        <w:ind w:left="0" w:right="0" w:firstLine="0"/>
        <w:jc w:val="both"/>
      </w:pPr>
      <w:r>
        <w:rPr>
          <w:color w:val="000000"/>
          <w:spacing w:val="0"/>
          <w:w w:val="100"/>
          <w:position w:val="0"/>
        </w:rPr>
        <w:t>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3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3,296,171,117.84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2,201,101,897.16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33.22%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w:t>
            </w:r>
          </w:p>
        </w:tc>
      </w:tr>
      <w:tr>
        <w:trPr>
          <w:trHeight w:val="403"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2,860,247,798.46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1,779,844,460.46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37.77%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系统集成销售及 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699,713,356.50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631,325,476.83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0.99%</w:t>
            </w:r>
          </w:p>
        </w:tc>
      </w:tr>
      <w:tr>
        <w:trPr>
          <w:trHeight w:val="398"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1,861,605,898.46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1,292,647,951.45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952,634,317.30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590,107,385.64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38.06%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417,176,703.87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280,418,771.41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32.78%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0.84%</w:t>
            </w:r>
          </w:p>
        </w:tc>
      </w:tr>
    </w:tbl>
    <w:p>
      <w:pPr>
        <w:widowControl w:val="0"/>
        <w:spacing w:after="139" w:line="1" w:lineRule="exact"/>
      </w:pPr>
    </w:p>
    <w:p>
      <w:pPr>
        <w:pStyle w:val="Style37"/>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w:t>
      </w:r>
    </w:p>
    <w:p>
      <w:pPr>
        <w:pStyle w:val="Style37"/>
        <w:keepNext w:val="0"/>
        <w:keepLines w:val="0"/>
        <w:widowControl w:val="0"/>
        <w:shd w:val="clear" w:color="auto" w:fill="auto"/>
        <w:bidi w:val="0"/>
        <w:spacing w:before="0" w:after="240" w:line="240" w:lineRule="auto"/>
        <w:ind w:left="0" w:right="0" w:firstLine="0"/>
        <w:jc w:val="both"/>
      </w:pPr>
      <w:r>
        <w:rPr>
          <w:color w:val="000000"/>
          <w:spacing w:val="0"/>
          <w:w w:val="100"/>
          <w:position w:val="0"/>
        </w:rPr>
        <w:t>务数据</w:t>
      </w:r>
      <w:r>
        <w:br w:type="page"/>
      </w:r>
    </w:p>
    <w:p>
      <w:pPr>
        <w:pStyle w:val="Style34"/>
        <w:keepNext/>
        <w:keepLines/>
        <w:widowControl w:val="0"/>
        <w:shd w:val="clear" w:color="auto" w:fill="auto"/>
        <w:bidi w:val="0"/>
        <w:spacing w:before="0" w:after="420" w:line="240" w:lineRule="auto"/>
        <w:ind w:left="0" w:right="0" w:firstLine="0"/>
        <w:jc w:val="left"/>
      </w:pPr>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28"/>
      <w:bookmarkEnd w:id="129"/>
      <w:bookmarkEnd w:id="130"/>
    </w:p>
    <w:p>
      <w:pPr>
        <w:pStyle w:val="Style44"/>
        <w:keepNext/>
        <w:keepLines/>
        <w:widowControl w:val="0"/>
        <w:numPr>
          <w:ilvl w:val="0"/>
          <w:numId w:val="7"/>
        </w:numPr>
        <w:shd w:val="clear" w:color="auto" w:fill="auto"/>
        <w:bidi w:val="0"/>
        <w:spacing w:before="0" w:after="960" w:line="240" w:lineRule="auto"/>
        <w:ind w:left="0" w:right="0" w:firstLine="0"/>
        <w:jc w:val="left"/>
      </w:pPr>
      <w:bookmarkStart w:id="131" w:name="bookmark131"/>
      <w:bookmarkStart w:id="132" w:name="bookmark132"/>
      <w:bookmarkStart w:id="133" w:name="bookmark133"/>
      <w:bookmarkStart w:id="134" w:name="bookmark134"/>
      <w:bookmarkEnd w:id="133"/>
      <w:r>
        <w:rPr>
          <w:color w:val="000000"/>
          <w:spacing w:val="0"/>
          <w:w w:val="100"/>
          <w:position w:val="0"/>
        </w:rPr>
        <w:t>公司实物销售收入是否大于劳务收入</w:t>
      </w:r>
      <w:bookmarkEnd w:id="131"/>
      <w:bookmarkEnd w:id="132"/>
      <w:bookmarkEnd w:id="134"/>
    </w:p>
    <w:p>
      <w:pPr>
        <w:pStyle w:val="Style44"/>
        <w:keepNext/>
        <w:keepLines/>
        <w:widowControl w:val="0"/>
        <w:numPr>
          <w:ilvl w:val="0"/>
          <w:numId w:val="7"/>
        </w:numPr>
        <w:shd w:val="clear" w:color="auto" w:fill="auto"/>
        <w:bidi w:val="0"/>
        <w:spacing w:before="0" w:after="360" w:line="240" w:lineRule="auto"/>
        <w:ind w:left="0" w:right="0" w:firstLine="0"/>
        <w:jc w:val="left"/>
      </w:pPr>
      <w:bookmarkStart w:id="135" w:name="bookmark135"/>
      <w:bookmarkStart w:id="136" w:name="bookmark136"/>
      <w:bookmarkStart w:id="137" w:name="bookmark137"/>
      <w:bookmarkStart w:id="138" w:name="bookmark138"/>
      <w:bookmarkEnd w:id="137"/>
      <w:r>
        <w:rPr>
          <w:color w:val="000000"/>
          <w:spacing w:val="0"/>
          <w:w w:val="100"/>
          <w:position w:val="0"/>
        </w:rPr>
        <w:t>公司已签订的重大销售合同、重大采购合同截至本报告期的履行情况</w:t>
      </w:r>
      <w:bookmarkEnd w:id="135"/>
      <w:bookmarkEnd w:id="136"/>
      <w:bookmarkEnd w:id="138"/>
    </w:p>
    <w:p>
      <w:pPr>
        <w:pStyle w:val="Style34"/>
        <w:keepNext/>
        <w:keepLines/>
        <w:widowControl w:val="0"/>
        <w:shd w:val="clear" w:color="auto" w:fill="auto"/>
        <w:bidi w:val="0"/>
        <w:spacing w:before="0" w:after="420" w:line="240" w:lineRule="auto"/>
        <w:ind w:left="0" w:right="0" w:firstLine="0"/>
        <w:jc w:val="both"/>
      </w:pPr>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139"/>
      <w:bookmarkEnd w:id="140"/>
      <w:bookmarkEnd w:id="141"/>
    </w:p>
    <w:p>
      <w:pPr>
        <w:pStyle w:val="Style44"/>
        <w:keepNext/>
        <w:keepLines/>
        <w:widowControl w:val="0"/>
        <w:numPr>
          <w:ilvl w:val="0"/>
          <w:numId w:val="7"/>
        </w:numPr>
        <w:shd w:val="clear" w:color="auto" w:fill="auto"/>
        <w:bidi w:val="0"/>
        <w:spacing w:before="0" w:after="520" w:line="240" w:lineRule="auto"/>
        <w:ind w:left="0" w:right="0" w:firstLine="0"/>
        <w:jc w:val="both"/>
      </w:pPr>
      <w:bookmarkStart w:id="142" w:name="bookmark142"/>
      <w:bookmarkStart w:id="143" w:name="bookmark143"/>
      <w:bookmarkStart w:id="144" w:name="bookmark144"/>
      <w:bookmarkStart w:id="145" w:name="bookmark145"/>
      <w:bookmarkEnd w:id="144"/>
      <w:r>
        <w:rPr>
          <w:color w:val="000000"/>
          <w:spacing w:val="0"/>
          <w:w w:val="100"/>
          <w:position w:val="0"/>
        </w:rPr>
        <w:t>营业成本构成</w:t>
      </w:r>
      <w:bookmarkEnd w:id="142"/>
      <w:bookmarkEnd w:id="143"/>
      <w:bookmarkEnd w:id="145"/>
    </w:p>
    <w:p>
      <w:pPr>
        <w:pStyle w:val="Style34"/>
        <w:keepNext/>
        <w:keepLines/>
        <w:widowControl w:val="0"/>
        <w:shd w:val="clear" w:color="auto" w:fill="auto"/>
        <w:bidi w:val="0"/>
        <w:spacing w:before="0" w:line="240" w:lineRule="auto"/>
        <w:ind w:left="0" w:right="0" w:firstLine="0"/>
        <w:jc w:val="both"/>
      </w:pPr>
      <w:bookmarkStart w:id="146" w:name="bookmark146"/>
      <w:bookmarkStart w:id="147" w:name="bookmark147"/>
      <w:bookmarkStart w:id="148" w:name="bookmark148"/>
      <w:r>
        <w:rPr>
          <w:color w:val="000000"/>
          <w:spacing w:val="0"/>
          <w:w w:val="100"/>
          <w:position w:val="0"/>
        </w:rPr>
        <w:t>行业和产品分类</w:t>
      </w:r>
      <w:bookmarkEnd w:id="146"/>
      <w:bookmarkEnd w:id="147"/>
      <w:bookmarkEnd w:id="148"/>
    </w:p>
    <w:p>
      <w:pPr>
        <w:pStyle w:val="Style4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1,551,161,199.78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1,177,846,758.65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32,068,987.12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27,687,888.70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外采服务费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35,275,646.90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40,976,000.38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581,547,591.91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507,016,500.04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原材料采购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1,048,471.45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2,333,623.19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非银行金融机构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123,524,432.27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95,069,902.44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非银行金融机构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1,855,680.48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2,208,493.63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-15.98%</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非银行金融机构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外采服务费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10,026,299.09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7,879,770.45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非银行金融机构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16,931,256.32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223,232.96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7,484.57%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64,730,529.81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37,672,972.04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1,273,472.77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475,967.32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167.55%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外采服务费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522,744.49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773,359.91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32,261,632.89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32,254,967.69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原材料采购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409,328.35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1,119,099.90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1,111,856.76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r>
    </w:tbl>
    <w:p>
      <w:pPr>
        <w:widowControl w:val="0"/>
        <w:spacing w:after="41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1,714,690,595.28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1,273,977,561.53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34.59%</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78"/>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29,444,056.39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24,366,174.90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外采服务费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34,038,899.43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36,164,117.41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1,288,104.31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原材料采购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382,805.05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560,924.46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-31.75%</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系统集成销售及 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620,314.77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2,075,821.19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-70.12%</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系统集成销售及 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64,396.89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264,049.68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-75.61%</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系统集成销售及 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外采服务费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113,393.61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3,742,050.58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-96.97%</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系统集成销售及 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629,452,376.81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539,494,700.69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系统集成销售及 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原材料采购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1,074,994.75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1,772,698.73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创新运营业务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24,105,251.81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13,859,094.59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创新运营业务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5,689,687.09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2,463,082.75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创新运营业务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外采服务费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11,672,397.44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9,722,962.75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20,677,155.82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3,279,042.32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1,119,099.90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1,111,856.76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r>
    </w:tbl>
    <w:p>
      <w:pPr>
        <w:widowControl w:val="0"/>
        <w:spacing w:after="159" w:line="1" w:lineRule="exact"/>
      </w:pPr>
    </w:p>
    <w:p>
      <w:pPr>
        <w:pStyle w:val="Style34"/>
        <w:keepNext/>
        <w:keepLines/>
        <w:widowControl w:val="0"/>
        <w:shd w:val="clear" w:color="auto" w:fill="auto"/>
        <w:bidi w:val="0"/>
        <w:spacing w:before="0" w:line="240" w:lineRule="auto"/>
        <w:ind w:left="0" w:right="0" w:firstLine="0"/>
        <w:jc w:val="left"/>
      </w:pPr>
      <w:bookmarkStart w:id="149" w:name="bookmark149"/>
      <w:bookmarkStart w:id="150" w:name="bookmark150"/>
      <w:bookmarkStart w:id="151" w:name="bookmark151"/>
      <w:r>
        <w:rPr>
          <w:color w:val="000000"/>
          <w:spacing w:val="0"/>
          <w:w w:val="100"/>
          <w:position w:val="0"/>
        </w:rPr>
        <w:t>说明</w:t>
      </w:r>
      <w:bookmarkEnd w:id="149"/>
      <w:bookmarkEnd w:id="150"/>
      <w:bookmarkEnd w:id="151"/>
    </w:p>
    <w:p>
      <w:pPr>
        <w:pStyle w:val="Style34"/>
        <w:keepNext/>
        <w:keepLines/>
        <w:widowControl w:val="0"/>
        <w:shd w:val="clear" w:color="auto" w:fill="auto"/>
        <w:bidi w:val="0"/>
        <w:spacing w:before="0" w:after="200" w:line="240" w:lineRule="auto"/>
        <w:ind w:left="0" w:right="0" w:firstLine="360"/>
        <w:jc w:val="left"/>
      </w:pPr>
      <w:bookmarkStart w:id="152" w:name="bookmark152"/>
      <w:bookmarkStart w:id="153" w:name="bookmark153"/>
      <w:bookmarkStart w:id="154" w:name="bookmark154"/>
      <w:r>
        <w:rPr>
          <w:color w:val="000000"/>
          <w:spacing w:val="0"/>
          <w:w w:val="100"/>
          <w:position w:val="0"/>
        </w:rPr>
        <w:t>报告期内公司营业成本较上年增加</w:t>
      </w:r>
      <w:r>
        <w:rPr>
          <w:rFonts w:ascii="Times New Roman" w:eastAsia="Times New Roman" w:hAnsi="Times New Roman" w:cs="Times New Roman"/>
          <w:color w:val="000000"/>
          <w:spacing w:val="0"/>
          <w:w w:val="100"/>
          <w:position w:val="0"/>
        </w:rPr>
        <w:t>5.20</w:t>
      </w:r>
      <w:r>
        <w:rPr>
          <w:color w:val="000000"/>
          <w:spacing w:val="0"/>
          <w:w w:val="100"/>
          <w:position w:val="0"/>
        </w:rPr>
        <w:t>亿元，增幅</w:t>
      </w:r>
      <w:r>
        <w:rPr>
          <w:rFonts w:ascii="Times New Roman" w:eastAsia="Times New Roman" w:hAnsi="Times New Roman" w:cs="Times New Roman"/>
          <w:color w:val="000000"/>
          <w:spacing w:val="0"/>
          <w:w w:val="100"/>
          <w:position w:val="0"/>
        </w:rPr>
        <w:t>26.91%</w:t>
      </w:r>
      <w:r>
        <w:rPr>
          <w:color w:val="000000"/>
          <w:spacing w:val="0"/>
          <w:w w:val="100"/>
          <w:position w:val="0"/>
        </w:rPr>
        <w:t>,其中：人工成本同比增加</w:t>
      </w:r>
      <w:r>
        <w:rPr>
          <w:rFonts w:ascii="Times New Roman" w:eastAsia="Times New Roman" w:hAnsi="Times New Roman" w:cs="Times New Roman"/>
          <w:color w:val="000000"/>
          <w:spacing w:val="0"/>
          <w:w w:val="100"/>
          <w:position w:val="0"/>
        </w:rPr>
        <w:t>4.29</w:t>
      </w:r>
      <w:r>
        <w:rPr>
          <w:color w:val="000000"/>
          <w:spacing w:val="0"/>
          <w:w w:val="100"/>
          <w:position w:val="0"/>
        </w:rPr>
        <w:t>亿元，增幅</w:t>
      </w:r>
      <w:bookmarkEnd w:id="152"/>
      <w:bookmarkEnd w:id="153"/>
      <w:bookmarkEnd w:id="154"/>
    </w:p>
    <w:p>
      <w:pPr>
        <w:pStyle w:val="Style34"/>
        <w:keepNext/>
        <w:keepLines/>
        <w:widowControl w:val="0"/>
        <w:shd w:val="clear" w:color="auto" w:fill="auto"/>
        <w:bidi w:val="0"/>
        <w:spacing w:before="0" w:line="240" w:lineRule="auto"/>
        <w:ind w:left="0" w:right="0" w:firstLine="0"/>
        <w:jc w:val="left"/>
      </w:pPr>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32.72%</w:t>
      </w:r>
      <w:r>
        <w:rPr>
          <w:color w:val="000000"/>
          <w:spacing w:val="0"/>
          <w:w w:val="100"/>
          <w:position w:val="0"/>
        </w:rPr>
        <w:t>，主要随着公司软件开发及服务业务收入增加而增加。</w:t>
      </w:r>
      <w:bookmarkEnd w:id="155"/>
      <w:bookmarkEnd w:id="156"/>
      <w:bookmarkEnd w:id="157"/>
    </w:p>
    <w:p>
      <w:pPr>
        <w:pStyle w:val="Style34"/>
        <w:keepNext/>
        <w:keepLines/>
        <w:widowControl w:val="0"/>
        <w:shd w:val="clear" w:color="auto" w:fill="auto"/>
        <w:bidi w:val="0"/>
        <w:spacing w:before="0" w:after="200" w:line="240" w:lineRule="auto"/>
        <w:ind w:left="0" w:right="0" w:firstLine="0"/>
        <w:jc w:val="left"/>
      </w:pPr>
      <w:bookmarkStart w:id="158" w:name="bookmark158"/>
      <w:bookmarkStart w:id="159" w:name="bookmark159"/>
      <w:bookmarkStart w:id="160" w:name="bookmark160"/>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w:t>
      </w:r>
      <w:bookmarkEnd w:id="158"/>
      <w:bookmarkEnd w:id="159"/>
      <w:bookmarkEnd w:id="160"/>
    </w:p>
    <w:p>
      <w:pPr>
        <w:pStyle w:val="Style34"/>
        <w:keepNext/>
        <w:keepLines/>
        <w:widowControl w:val="0"/>
        <w:shd w:val="clear" w:color="auto" w:fill="auto"/>
        <w:bidi w:val="0"/>
        <w:spacing w:before="0" w:line="240" w:lineRule="auto"/>
        <w:ind w:left="0" w:right="0" w:firstLine="0"/>
        <w:jc w:val="left"/>
      </w:pPr>
      <w:bookmarkStart w:id="161" w:name="bookmark161"/>
      <w:bookmarkStart w:id="162" w:name="bookmark162"/>
      <w:bookmarkStart w:id="163" w:name="bookmark163"/>
      <w:r>
        <w:rPr>
          <w:color w:val="000000"/>
          <w:spacing w:val="0"/>
          <w:w w:val="100"/>
          <w:position w:val="0"/>
        </w:rPr>
        <w:t>务业''的披露要求</w:t>
      </w:r>
      <w:bookmarkEnd w:id="161"/>
      <w:bookmarkEnd w:id="162"/>
      <w:bookmarkEnd w:id="163"/>
    </w:p>
    <w:p>
      <w:pPr>
        <w:pStyle w:val="Style34"/>
        <w:keepNext/>
        <w:keepLines/>
        <w:widowControl w:val="0"/>
        <w:shd w:val="clear" w:color="auto" w:fill="auto"/>
        <w:bidi w:val="0"/>
        <w:spacing w:before="0" w:after="200" w:line="240" w:lineRule="auto"/>
        <w:ind w:left="0" w:right="0" w:firstLine="0"/>
        <w:jc w:val="left"/>
      </w:pPr>
      <w:bookmarkStart w:id="164" w:name="bookmark164"/>
      <w:bookmarkStart w:id="165" w:name="bookmark165"/>
      <w:bookmarkStart w:id="166" w:name="bookmark166"/>
      <w:r>
        <w:rPr>
          <w:color w:val="000000"/>
          <w:spacing w:val="0"/>
          <w:w w:val="100"/>
          <w:position w:val="0"/>
        </w:rPr>
        <w:t>主营业务成本构成</w:t>
      </w:r>
      <w:bookmarkEnd w:id="164"/>
      <w:bookmarkEnd w:id="165"/>
      <w:bookmarkEnd w:id="166"/>
    </w:p>
    <w:p>
      <w:pPr>
        <w:pStyle w:val="Style34"/>
        <w:keepNext/>
        <w:keepLines/>
        <w:widowControl w:val="0"/>
        <w:shd w:val="clear" w:color="auto" w:fill="auto"/>
        <w:bidi w:val="0"/>
        <w:spacing w:before="0" w:after="60" w:line="240" w:lineRule="auto"/>
        <w:ind w:left="0" w:right="0" w:firstLine="0"/>
        <w:jc w:val="right"/>
      </w:pPr>
      <w:bookmarkStart w:id="167" w:name="bookmark167"/>
      <w:bookmarkStart w:id="168" w:name="bookmark168"/>
      <w:bookmarkStart w:id="169" w:name="bookmark169"/>
      <w:r>
        <w:rPr>
          <w:color w:val="000000"/>
          <w:spacing w:val="0"/>
          <w:w w:val="100"/>
          <w:position w:val="0"/>
        </w:rPr>
        <w:t>单位：元</w:t>
      </w:r>
      <w:bookmarkEnd w:id="167"/>
      <w:bookmarkEnd w:id="168"/>
      <w:bookmarkEnd w:id="169"/>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1,739,416,161.86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1,310,589,633.13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35,198,140.37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30,372,349.65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外采服务费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45,824,690.48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49,629,130.74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630,740,481.12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539,494,700.69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16.91%</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原材料采购</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1,457,799.80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2,333,623.19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0.12%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-37.53%</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41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2,452,637,273.63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1,932,419,437.40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26.92%</w:t>
            </w:r>
          </w:p>
        </w:tc>
      </w:tr>
    </w:tbl>
    <w:p>
      <w:pPr>
        <w:widowControl w:val="0"/>
        <w:spacing w:after="399" w:line="1" w:lineRule="exact"/>
      </w:pPr>
    </w:p>
    <w:p>
      <w:pPr>
        <w:pStyle w:val="Style44"/>
        <w:keepNext/>
        <w:keepLines/>
        <w:widowControl w:val="0"/>
        <w:shd w:val="clear" w:color="auto" w:fill="auto"/>
        <w:bidi w:val="0"/>
        <w:spacing w:before="0" w:after="92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w:t>
      </w:r>
      <w:bookmarkEnd w:id="172"/>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70"/>
      <w:bookmarkEnd w:id="171"/>
      <w:bookmarkEnd w:id="173"/>
    </w:p>
    <w:tbl>
      <w:tblPr>
        <w:tblOverlap w:val="never"/>
        <w:jc w:val="center"/>
        <w:tblLayout w:type="fixed"/>
      </w:tblPr>
      <w:tblGrid>
        <w:gridCol w:w="1219"/>
        <w:gridCol w:w="4507"/>
        <w:gridCol w:w="1536"/>
        <w:gridCol w:w="2386"/>
      </w:tblGrid>
      <w:tr>
        <w:trPr>
          <w:trHeight w:val="34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变动情况</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变动原因</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广州宇信易诚信息科技有限公司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注销子公司</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北京宇信鸿泰科技发展有限公司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吸收合并子公司</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安徽宇信盈之数据科技有限公司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杭州宇信数字科技有限公司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5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长沙宇信鸿泰信息科技有限公司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处置子公司</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rPr>
        <w:t>（</w:t>
      </w:r>
      <w:bookmarkEnd w:id="176"/>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74"/>
      <w:bookmarkEnd w:id="175"/>
      <w:bookmarkEnd w:id="177"/>
    </w:p>
    <w:p>
      <w:pPr>
        <w:pStyle w:val="Style34"/>
        <w:keepNext/>
        <w:keepLines/>
        <w:widowControl w:val="0"/>
        <w:shd w:val="clear" w:color="auto" w:fill="auto"/>
        <w:bidi w:val="0"/>
        <w:spacing w:before="0" w:after="360" w:line="240" w:lineRule="auto"/>
        <w:ind w:left="0" w:right="0" w:firstLine="0"/>
        <w:jc w:val="left"/>
      </w:pPr>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178"/>
      <w:bookmarkEnd w:id="179"/>
      <w:bookmarkEnd w:id="180"/>
    </w:p>
    <w:p>
      <w:pPr>
        <w:pStyle w:val="Style44"/>
        <w:keepNext/>
        <w:keepLines/>
        <w:widowControl w:val="0"/>
        <w:shd w:val="clear" w:color="auto" w:fill="auto"/>
        <w:tabs>
          <w:tab w:pos="493" w:val="left"/>
        </w:tabs>
        <w:bidi w:val="0"/>
        <w:spacing w:before="0" w:after="36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rPr>
        <w:t>（</w:t>
      </w:r>
      <w:bookmarkEnd w:id="18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81"/>
      <w:bookmarkEnd w:id="182"/>
      <w:bookmarkEnd w:id="184"/>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1,722,403,301.14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46.22%</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11"/>
        <w:gridCol w:w="3298"/>
        <w:gridCol w:w="2323"/>
        <w:gridCol w:w="315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786,973,967.34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21.12%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518,248,488.85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13.91%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163,257,618.10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4.38%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150,582,974.02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4.04%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103,340,252.83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2.77%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1,722,403,301.14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46.22%</w:t>
            </w:r>
          </w:p>
        </w:tc>
      </w:tr>
    </w:tbl>
    <w:p>
      <w:pPr>
        <w:widowControl w:val="0"/>
        <w:spacing w:after="79" w:line="1" w:lineRule="exact"/>
      </w:pP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主要客户其他情况说明</w:t>
      </w:r>
    </w:p>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428,566,352.97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56.89%</w:t>
            </w:r>
          </w:p>
        </w:tc>
      </w:tr>
      <w:tr>
        <w:trPr>
          <w:trHeight w:val="72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174,793,937.09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74,769,634.51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9.93%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69,196,637.00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9.19%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55,944,709.82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7.43%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53,861,434.55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7.15%</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428,566,352.97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56.89%</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主要供应商其他情况说明</w:t>
      </w:r>
    </w:p>
    <w:p>
      <w:pPr>
        <w:widowControl w:val="0"/>
        <w:spacing w:after="99" w:line="1" w:lineRule="exact"/>
      </w:pPr>
    </w:p>
    <w:p>
      <w:pPr>
        <w:pStyle w:val="Style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bidi w:val="0"/>
        <w:spacing w:before="0" w:after="36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3</w:t>
      </w:r>
      <w:bookmarkEnd w:id="187"/>
      <w:r>
        <w:rPr>
          <w:color w:val="000000"/>
          <w:spacing w:val="0"/>
          <w:w w:val="100"/>
          <w:position w:val="0"/>
        </w:rPr>
        <w:t>、费用</w:t>
      </w:r>
      <w:bookmarkEnd w:id="185"/>
      <w:bookmarkEnd w:id="186"/>
      <w:bookmarkEnd w:id="18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53"/>
        <w:gridCol w:w="1416"/>
        <w:gridCol w:w="1560"/>
        <w:gridCol w:w="1560"/>
        <w:gridCol w:w="37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155,380,074.20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144,180,078.20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销售费用增加主要为职工薪酬及股份支付费用 的增加。</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296,206,802.59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253,364,305.06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管理费用增加主要为职工薪酬及股份支付费用 的增加。</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-5,977,096.67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14,681,307.12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财务费用减少主要为本期贷款减少相应的利息 支出减少、闲置资金用于存款相应利息增加。</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434,863,600.18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313,492,524.87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研发费用增加主要为公司加大研发投入相应的 研发人员薪酬增加。</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4</w:t>
      </w:r>
      <w:bookmarkEnd w:id="191"/>
      <w:r>
        <w:rPr>
          <w:color w:val="000000"/>
          <w:spacing w:val="0"/>
          <w:w w:val="100"/>
          <w:position w:val="0"/>
        </w:rPr>
        <w:t>、研发投入</w:t>
      </w:r>
      <w:bookmarkEnd w:id="189"/>
      <w:bookmarkEnd w:id="190"/>
      <w:bookmarkEnd w:id="192"/>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统一后端平台研发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吸收项目积累，提升平 台对交易类系统的支撑 能力。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完成项目结项评 审、并发版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对交易类系统开发提供全面 支撑。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提高实施项目的开发效率， 降低开发人员的开发门槛， 最终达到提高项目利润率。</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IDE</w:t>
            </w:r>
            <w:r>
              <w:rPr>
                <w:color w:val="000000"/>
                <w:spacing w:val="0"/>
                <w:w w:val="100"/>
                <w:position w:val="0"/>
              </w:rPr>
              <w:t>开发工具升级 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根据项目组使用的反 馈，持续优先升级</w:t>
            </w:r>
            <w:r>
              <w:rPr>
                <w:rFonts w:ascii="Times New Roman" w:eastAsia="Times New Roman" w:hAnsi="Times New Roman" w:cs="Times New Roman"/>
                <w:color w:val="000000"/>
                <w:spacing w:val="0"/>
                <w:w w:val="100"/>
                <w:position w:val="0"/>
              </w:rPr>
              <w:t xml:space="preserve">IDE </w:t>
            </w:r>
            <w:r>
              <w:rPr>
                <w:color w:val="000000"/>
                <w:spacing w:val="0"/>
                <w:w w:val="100"/>
                <w:position w:val="0"/>
              </w:rPr>
              <w:t>开发工具。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完成项目结项评 审、并发版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提高开发人员开发效率，提 升代码质量。</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提高实施项目的开发效率， 提升代码质量，最终达到提 高项目的利润率。</w:t>
            </w:r>
          </w:p>
        </w:tc>
      </w:tr>
      <w:tr>
        <w:trPr>
          <w:trHeight w:val="166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下一代微服务平台 预研</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顺应云原生技术发展总 体趋势，为保证平台统 一开发平台技术先进 性，启动下一代微服务 开发框架预研。</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完成项目结项评审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完成总体规划，场景设计、 技术选型，为后续平台研发 奠定基础。</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奠定统一开发平台技术在行 业中的先进性，确保平台处 于行业领导地位。</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混沌实验平台研发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根据客户混沌实验场景 实际成果，研发混沌实 验平台，为后续统一开 发平台市场推广提升竞 争力。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完成项目结项评 审、并发版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为大型、复杂的分布式系统 提供一款稳定性、可靠性的 测试工具。</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提供一款测试工具，保证公 司大型、复杂的分布式系统 的稳定性、可靠性，保证该 类项目的顺利交付。</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统一前端平台产品 研发项目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为公司和客户提供基于 前端工程化体系搭建的 专业化前端开发平台。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已发布</w:t>
            </w:r>
            <w:r>
              <w:rPr>
                <w:rFonts w:ascii="Times New Roman" w:eastAsia="Times New Roman" w:hAnsi="Times New Roman" w:cs="Times New Roman"/>
                <w:color w:val="000000"/>
                <w:spacing w:val="0"/>
                <w:w w:val="100"/>
                <w:position w:val="0"/>
              </w:rPr>
              <w:t>V2.3.1</w:t>
            </w:r>
            <w:r>
              <w:rPr>
                <w:color w:val="000000"/>
                <w:spacing w:val="0"/>
                <w:w w:val="100"/>
                <w:position w:val="0"/>
              </w:rPr>
              <w:t>版本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提升微前端和前端开发工具 能力。</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保持前端开发平台在金融</w:t>
            </w:r>
            <w:r>
              <w:rPr>
                <w:rFonts w:ascii="Times New Roman" w:eastAsia="Times New Roman" w:hAnsi="Times New Roman" w:cs="Times New Roman"/>
                <w:color w:val="000000"/>
                <w:spacing w:val="0"/>
                <w:w w:val="100"/>
                <w:position w:val="0"/>
              </w:rPr>
              <w:t xml:space="preserve">IT </w:t>
            </w:r>
            <w:r>
              <w:rPr>
                <w:color w:val="000000"/>
                <w:spacing w:val="0"/>
                <w:w w:val="100"/>
                <w:position w:val="0"/>
              </w:rPr>
              <w:t>领域的领先地位。</w:t>
            </w:r>
          </w:p>
        </w:tc>
      </w:tr>
      <w:tr>
        <w:trPr>
          <w:trHeight w:val="258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低代码快速开发平 台产品研发项目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目前市场上大部分低代 码平台是面向业务人员 简单功能零代码开发平 台。宇信低代码快速开 发平台面向的用户群体 为开发人员，定位为为 开发人员提供一款高效 的开发工具。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低代码快速开发平 台已于</w:t>
            </w:r>
            <w:r>
              <w:rPr>
                <w:rFonts w:ascii="Times New Roman" w:eastAsia="Times New Roman" w:hAnsi="Times New Roman" w:cs="Times New Roman"/>
                <w:color w:val="000000"/>
                <w:spacing w:val="0"/>
                <w:w w:val="100"/>
                <w:position w:val="0"/>
              </w:rPr>
              <w:t>2021</w:t>
            </w:r>
            <w:r>
              <w:rPr>
                <w:color w:val="000000"/>
                <w:spacing w:val="0"/>
                <w:w w:val="100"/>
                <w:position w:val="0"/>
              </w:rPr>
              <w:t>年底发 布</w:t>
            </w:r>
            <w:r>
              <w:rPr>
                <w:rFonts w:ascii="Times New Roman" w:eastAsia="Times New Roman" w:hAnsi="Times New Roman" w:cs="Times New Roman"/>
                <w:color w:val="000000"/>
                <w:spacing w:val="0"/>
                <w:w w:val="100"/>
                <w:position w:val="0"/>
              </w:rPr>
              <w:t>V2</w:t>
            </w:r>
            <w:r>
              <w:rPr>
                <w:color w:val="000000"/>
                <w:spacing w:val="0"/>
                <w:w w:val="100"/>
                <w:position w:val="0"/>
              </w:rPr>
              <w:t>内部测试版 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高效率，帮助开发人员提升 前端开发效率；</w:t>
            </w:r>
          </w:p>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低门槛，后端开发人员也可</w:t>
            </w:r>
          </w:p>
          <w:p>
            <w:pPr>
              <w:pStyle w:val="Style4"/>
              <w:keepNext w:val="0"/>
              <w:keepLines w:val="0"/>
              <w:widowControl w:val="0"/>
              <w:shd w:val="clear" w:color="auto" w:fill="auto"/>
              <w:bidi w:val="0"/>
              <w:spacing w:before="0" w:after="100" w:line="310" w:lineRule="exact"/>
              <w:ind w:left="0" w:right="0" w:firstLine="0"/>
              <w:jc w:val="both"/>
            </w:pPr>
            <w:r>
              <w:rPr>
                <w:color w:val="000000"/>
                <w:spacing w:val="0"/>
                <w:w w:val="100"/>
                <w:position w:val="0"/>
              </w:rPr>
              <w:t>以进行管理类应用前端开</w:t>
            </w:r>
          </w:p>
          <w:p>
            <w:pPr>
              <w:pStyle w:val="Style4"/>
              <w:keepNext w:val="0"/>
              <w:keepLines w:val="0"/>
              <w:widowControl w:val="0"/>
              <w:shd w:val="clear" w:color="auto" w:fill="auto"/>
              <w:bidi w:val="0"/>
              <w:spacing w:before="0" w:after="60" w:line="310" w:lineRule="exact"/>
              <w:ind w:left="0" w:right="0" w:firstLine="0"/>
              <w:jc w:val="both"/>
            </w:pPr>
            <w:r>
              <w:rPr>
                <w:color w:val="000000"/>
                <w:spacing w:val="0"/>
                <w:w w:val="100"/>
                <w:position w:val="0"/>
              </w:rPr>
              <w:t>发；</w:t>
            </w:r>
          </w:p>
          <w:p>
            <w:pPr>
              <w:pStyle w:val="Style4"/>
              <w:keepNext w:val="0"/>
              <w:keepLines w:val="0"/>
              <w:widowControl w:val="0"/>
              <w:shd w:val="clear" w:color="auto" w:fill="auto"/>
              <w:bidi w:val="0"/>
              <w:spacing w:before="0" w:after="40" w:line="307" w:lineRule="exact"/>
              <w:ind w:left="0" w:right="0" w:firstLine="0"/>
              <w:jc w:val="both"/>
            </w:pPr>
            <w:r>
              <w:rPr>
                <w:color w:val="000000"/>
                <w:spacing w:val="0"/>
                <w:w w:val="100"/>
                <w:position w:val="0"/>
              </w:rPr>
              <w:t>少代码，提升质量的同时减 少后期代码的维护成本。</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随着低代码快速开发平台的 成熟，逐步推广落地到公司 业务产品研发项目和实施项 目，可以缩短项目开发周 期，降低项目开发成本，提 升项目利润率。</w:t>
            </w:r>
          </w:p>
        </w:tc>
      </w:tr>
      <w:tr>
        <w:trPr>
          <w:trHeight w:val="204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统一移动金融开发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平台产品研发项目</w:t>
            </w:r>
          </w:p>
        </w:tc>
        <w:tc>
          <w:tcPr>
            <w:tcBorders>
              <w:top w:val="single" w:sz="4"/>
              <w:left w:val="single" w:sz="4"/>
            </w:tcBorders>
            <w:shd w:val="clear" w:color="auto" w:fill="FFFFFF"/>
            <w:vAlign w:val="top"/>
          </w:tcPr>
          <w:p>
            <w:pPr>
              <w:pStyle w:val="Style4"/>
              <w:keepNext w:val="0"/>
              <w:keepLines w:val="0"/>
              <w:widowControl w:val="0"/>
              <w:numPr>
                <w:ilvl w:val="0"/>
                <w:numId w:val="9"/>
              </w:numPr>
              <w:shd w:val="clear" w:color="auto" w:fill="auto"/>
              <w:tabs>
                <w:tab w:pos="139" w:val="left"/>
              </w:tabs>
              <w:bidi w:val="0"/>
              <w:spacing w:before="0" w:after="0" w:line="320" w:lineRule="exact"/>
              <w:ind w:left="0" w:right="0" w:firstLine="0"/>
              <w:jc w:val="both"/>
            </w:pPr>
            <w:r>
              <w:rPr>
                <w:color w:val="000000"/>
                <w:spacing w:val="0"/>
                <w:w w:val="100"/>
                <w:position w:val="0"/>
              </w:rPr>
              <w:t>在信创背景下，率先 支持国产移动操作系统 鸿蒙，体现技术先进性</w:t>
            </w:r>
          </w:p>
          <w:p>
            <w:pPr>
              <w:pStyle w:val="Style4"/>
              <w:keepNext w:val="0"/>
              <w:keepLines w:val="0"/>
              <w:widowControl w:val="0"/>
              <w:numPr>
                <w:ilvl w:val="0"/>
                <w:numId w:val="9"/>
              </w:numPr>
              <w:shd w:val="clear" w:color="auto" w:fill="auto"/>
              <w:tabs>
                <w:tab w:pos="149" w:val="left"/>
              </w:tabs>
              <w:bidi w:val="0"/>
              <w:spacing w:before="0" w:after="0" w:line="320" w:lineRule="exact"/>
              <w:ind w:left="0" w:right="0" w:firstLine="0"/>
              <w:jc w:val="both"/>
            </w:pPr>
            <w:r>
              <w:rPr>
                <w:color w:val="000000"/>
                <w:spacing w:val="0"/>
                <w:w w:val="100"/>
                <w:position w:val="0"/>
              </w:rPr>
              <w:t>更好支持移动产品的 线上运营分析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9" w:lineRule="exact"/>
              <w:ind w:left="0" w:right="0" w:firstLine="0"/>
              <w:jc w:val="left"/>
            </w:pPr>
            <w:r>
              <w:rPr>
                <w:color w:val="000000"/>
                <w:spacing w:val="0"/>
                <w:w w:val="100"/>
                <w:position w:val="0"/>
              </w:rPr>
              <w:t>项目已结项，发布 移动平台鸿蒙版和 移动管控平台新版 本。</w:t>
            </w:r>
          </w:p>
        </w:tc>
        <w:tc>
          <w:tcPr>
            <w:tcBorders>
              <w:top w:val="single" w:sz="4"/>
              <w:left w:val="single" w:sz="4"/>
            </w:tcBorders>
            <w:shd w:val="clear" w:color="auto" w:fill="FFFFFF"/>
            <w:vAlign w:val="center"/>
          </w:tcPr>
          <w:p>
            <w:pPr>
              <w:pStyle w:val="Style4"/>
              <w:keepNext w:val="0"/>
              <w:keepLines w:val="0"/>
              <w:widowControl w:val="0"/>
              <w:numPr>
                <w:ilvl w:val="0"/>
                <w:numId w:val="11"/>
              </w:numPr>
              <w:shd w:val="clear" w:color="auto" w:fill="auto"/>
              <w:tabs>
                <w:tab w:pos="134" w:val="left"/>
              </w:tabs>
              <w:bidi w:val="0"/>
              <w:spacing w:before="0" w:after="40" w:line="312" w:lineRule="exact"/>
              <w:ind w:left="0" w:right="0" w:firstLine="0"/>
              <w:jc w:val="both"/>
            </w:pPr>
            <w:r>
              <w:rPr>
                <w:color w:val="000000"/>
                <w:spacing w:val="0"/>
                <w:w w:val="100"/>
                <w:position w:val="0"/>
              </w:rPr>
              <w:t>移动平台以纯鸿蒙的方式 完全支持鸿蒙操作系统</w:t>
            </w:r>
          </w:p>
          <w:p>
            <w:pPr>
              <w:pStyle w:val="Style4"/>
              <w:keepNext w:val="0"/>
              <w:keepLines w:val="0"/>
              <w:widowControl w:val="0"/>
              <w:numPr>
                <w:ilvl w:val="0"/>
                <w:numId w:val="11"/>
              </w:numPr>
              <w:shd w:val="clear" w:color="auto" w:fill="auto"/>
              <w:tabs>
                <w:tab w:pos="144" w:val="left"/>
              </w:tabs>
              <w:bidi w:val="0"/>
              <w:spacing w:before="0" w:after="0" w:line="312" w:lineRule="exact"/>
              <w:ind w:left="0" w:right="0" w:firstLine="0"/>
              <w:jc w:val="both"/>
            </w:pPr>
            <w:r>
              <w:rPr>
                <w:color w:val="000000"/>
                <w:spacing w:val="0"/>
                <w:w w:val="100"/>
                <w:position w:val="0"/>
              </w:rPr>
              <w:t>增强运营分析能力</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自主研发，完全适配信创国 产化要求，为数字金融移动 化提供技术底座。</w:t>
            </w:r>
          </w:p>
        </w:tc>
      </w:tr>
      <w:tr>
        <w:trPr>
          <w:trHeight w:val="173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统一批量调度平台 产品</w:t>
            </w:r>
            <w:r>
              <w:rPr>
                <w:rFonts w:ascii="Times New Roman" w:eastAsia="Times New Roman" w:hAnsi="Times New Roman" w:cs="Times New Roman"/>
                <w:color w:val="000000"/>
                <w:spacing w:val="0"/>
                <w:w w:val="100"/>
                <w:position w:val="0"/>
              </w:rPr>
              <w:t>USE</w:t>
            </w:r>
            <w:r>
              <w:rPr>
                <w:color w:val="000000"/>
                <w:spacing w:val="0"/>
                <w:w w:val="100"/>
                <w:position w:val="0"/>
              </w:rPr>
              <w:t>研发项 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产品持续迭代优化，企 业级和轻量级两个版本 并行研发。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企业级版本</w:t>
            </w:r>
            <w:r>
              <w:rPr>
                <w:rFonts w:ascii="Times New Roman" w:eastAsia="Times New Roman" w:hAnsi="Times New Roman" w:cs="Times New Roman"/>
                <w:color w:val="000000"/>
                <w:spacing w:val="0"/>
                <w:w w:val="100"/>
                <w:position w:val="0"/>
              </w:rPr>
              <w:t>V3.2</w:t>
            </w:r>
            <w:r>
              <w:rPr>
                <w:color w:val="000000"/>
                <w:spacing w:val="0"/>
                <w:w w:val="100"/>
                <w:position w:val="0"/>
              </w:rPr>
              <w:t xml:space="preserve">发 布，轻量级版本 </w:t>
            </w:r>
            <w:r>
              <w:rPr>
                <w:rFonts w:ascii="Times New Roman" w:eastAsia="Times New Roman" w:hAnsi="Times New Roman" w:cs="Times New Roman"/>
                <w:color w:val="000000"/>
                <w:spacing w:val="0"/>
                <w:w w:val="100"/>
                <w:position w:val="0"/>
              </w:rPr>
              <w:t>V1.2</w:t>
            </w:r>
            <w:r>
              <w:rPr>
                <w:color w:val="000000"/>
                <w:spacing w:val="0"/>
                <w:w w:val="100"/>
                <w:position w:val="0"/>
              </w:rPr>
              <w:t>发布</w:t>
            </w:r>
          </w:p>
        </w:tc>
        <w:tc>
          <w:tcPr>
            <w:tcBorders>
              <w:top w:val="single" w:sz="4"/>
              <w:left w:val="single" w:sz="4"/>
            </w:tcBorders>
            <w:shd w:val="clear" w:color="auto" w:fill="FFFFFF"/>
            <w:vAlign w:val="center"/>
          </w:tcPr>
          <w:p>
            <w:pPr>
              <w:pStyle w:val="Style4"/>
              <w:keepNext w:val="0"/>
              <w:keepLines w:val="0"/>
              <w:widowControl w:val="0"/>
              <w:numPr>
                <w:ilvl w:val="0"/>
                <w:numId w:val="13"/>
              </w:numPr>
              <w:shd w:val="clear" w:color="auto" w:fill="auto"/>
              <w:tabs>
                <w:tab w:pos="125" w:val="left"/>
              </w:tabs>
              <w:bidi w:val="0"/>
              <w:spacing w:before="0" w:after="0" w:line="329" w:lineRule="exact"/>
              <w:ind w:left="0" w:right="0" w:firstLine="0"/>
              <w:jc w:val="both"/>
            </w:pPr>
            <w:r>
              <w:rPr>
                <w:color w:val="000000"/>
                <w:spacing w:val="0"/>
                <w:w w:val="100"/>
                <w:position w:val="0"/>
              </w:rPr>
              <w:t>持续优化调度产品的功能</w:t>
            </w:r>
          </w:p>
          <w:p>
            <w:pPr>
              <w:pStyle w:val="Style4"/>
              <w:keepNext w:val="0"/>
              <w:keepLines w:val="0"/>
              <w:widowControl w:val="0"/>
              <w:numPr>
                <w:ilvl w:val="0"/>
                <w:numId w:val="13"/>
              </w:numPr>
              <w:shd w:val="clear" w:color="auto" w:fill="auto"/>
              <w:tabs>
                <w:tab w:pos="149" w:val="left"/>
              </w:tabs>
              <w:bidi w:val="0"/>
              <w:spacing w:before="0" w:after="0" w:line="329" w:lineRule="exact"/>
              <w:ind w:left="0" w:right="0" w:firstLine="0"/>
              <w:jc w:val="both"/>
            </w:pPr>
            <w:r>
              <w:rPr>
                <w:color w:val="000000"/>
                <w:spacing w:val="0"/>
                <w:w w:val="100"/>
                <w:position w:val="0"/>
              </w:rPr>
              <w:t>多语言支持，纯</w:t>
            </w:r>
            <w:r>
              <w:rPr>
                <w:rFonts w:ascii="Times New Roman" w:eastAsia="Times New Roman" w:hAnsi="Times New Roman" w:cs="Times New Roman"/>
                <w:color w:val="000000"/>
                <w:spacing w:val="0"/>
                <w:w w:val="100"/>
                <w:position w:val="0"/>
              </w:rPr>
              <w:t>Java</w:t>
            </w:r>
            <w:r>
              <w:rPr>
                <w:color w:val="000000"/>
                <w:spacing w:val="0"/>
                <w:w w:val="100"/>
                <w:position w:val="0"/>
              </w:rPr>
              <w:t>轻量 化</w:t>
            </w:r>
          </w:p>
          <w:p>
            <w:pPr>
              <w:pStyle w:val="Style4"/>
              <w:keepNext w:val="0"/>
              <w:keepLines w:val="0"/>
              <w:widowControl w:val="0"/>
              <w:numPr>
                <w:ilvl w:val="0"/>
                <w:numId w:val="13"/>
              </w:numPr>
              <w:shd w:val="clear" w:color="auto" w:fill="auto"/>
              <w:tabs>
                <w:tab w:pos="134" w:val="left"/>
              </w:tabs>
              <w:bidi w:val="0"/>
              <w:spacing w:before="0" w:after="0" w:line="329" w:lineRule="exact"/>
              <w:ind w:left="0" w:right="0" w:firstLine="0"/>
              <w:jc w:val="both"/>
            </w:pPr>
            <w:r>
              <w:rPr>
                <w:color w:val="000000"/>
                <w:spacing w:val="0"/>
                <w:w w:val="100"/>
                <w:position w:val="0"/>
              </w:rPr>
              <w:t>信创适配（国产硬件、操 作系统、数据库）</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支持和保障公司有调度场景 的各实施项目的顺利实施和 交付，保持调度产品在该领 域的竞争力。</w:t>
            </w:r>
          </w:p>
        </w:tc>
      </w:tr>
      <w:tr>
        <w:trPr>
          <w:trHeight w:val="227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规则引擎产品</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Shuffle</w:t>
            </w:r>
            <w:r>
              <w:rPr>
                <w:color w:val="000000"/>
                <w:spacing w:val="0"/>
                <w:w w:val="100"/>
                <w:position w:val="0"/>
              </w:rPr>
              <w:t>研发项目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分析客户对规则引擎提 出的新需求并产品化， 产品持续迭代优化。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left"/>
            </w:pPr>
            <w:r>
              <w:rPr>
                <w:color w:val="000000"/>
                <w:spacing w:val="0"/>
                <w:w w:val="100"/>
                <w:position w:val="0"/>
              </w:rPr>
              <w:t>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月份发 布规则引擎</w:t>
            </w:r>
            <w:r>
              <w:rPr>
                <w:rFonts w:ascii="Times New Roman" w:eastAsia="Times New Roman" w:hAnsi="Times New Roman" w:cs="Times New Roman"/>
                <w:color w:val="000000"/>
                <w:spacing w:val="0"/>
                <w:w w:val="100"/>
                <w:position w:val="0"/>
              </w:rPr>
              <w:t>4.2.3</w:t>
            </w:r>
            <w:r>
              <w:rPr>
                <w:color w:val="000000"/>
                <w:spacing w:val="0"/>
                <w:w w:val="100"/>
                <w:position w:val="0"/>
              </w:rPr>
              <w:t>版 本，</w:t>
            </w:r>
            <w:r>
              <w:rPr>
                <w:rFonts w:ascii="Times New Roman" w:eastAsia="Times New Roman" w:hAnsi="Times New Roman" w:cs="Times New Roman"/>
                <w:color w:val="000000"/>
                <w:spacing w:val="0"/>
                <w:w w:val="100"/>
                <w:position w:val="0"/>
              </w:rPr>
              <w:t>12</w:t>
            </w:r>
            <w:r>
              <w:rPr>
                <w:color w:val="000000"/>
                <w:spacing w:val="0"/>
                <w:w w:val="100"/>
                <w:position w:val="0"/>
              </w:rPr>
              <w:t>月发布规则 引擎</w:t>
            </w:r>
            <w:r>
              <w:rPr>
                <w:rFonts w:ascii="Times New Roman" w:eastAsia="Times New Roman" w:hAnsi="Times New Roman" w:cs="Times New Roman"/>
                <w:color w:val="000000"/>
                <w:spacing w:val="0"/>
                <w:w w:val="100"/>
                <w:position w:val="0"/>
              </w:rPr>
              <w:t>4.3.1</w:t>
            </w:r>
            <w:r>
              <w:rPr>
                <w:color w:val="000000"/>
                <w:spacing w:val="0"/>
                <w:w w:val="100"/>
                <w:position w:val="0"/>
              </w:rPr>
              <w:t>版本，并 在多个实施项目落 地推广使用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通过引进多方面先进技术和 算法模型，增强公司其他业 务产品涉及规则引擎计算方 面的能力。</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通过此次研发，有助于增强 规则引擎产品的配置性、易 用性及智能化，增强公司在 信贷、客户营销、风控、评 级、资管等相关业务产品的 智能化能力，提升公司产品 竞争力。</w:t>
            </w:r>
          </w:p>
        </w:tc>
      </w:tr>
      <w:tr>
        <w:trPr>
          <w:trHeight w:val="255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98" w:lineRule="exact"/>
              <w:ind w:left="0" w:right="0" w:firstLine="0"/>
              <w:jc w:val="left"/>
            </w:pPr>
            <w:r>
              <w:rPr>
                <w:color w:val="000000"/>
                <w:spacing w:val="0"/>
                <w:w w:val="100"/>
                <w:position w:val="0"/>
              </w:rPr>
              <w:t>智能化信贷服务平 台</w:t>
            </w:r>
            <w:r>
              <w:rPr>
                <w:rFonts w:ascii="Times New Roman" w:eastAsia="Times New Roman" w:hAnsi="Times New Roman" w:cs="Times New Roman"/>
                <w:color w:val="000000"/>
                <w:spacing w:val="0"/>
                <w:w w:val="100"/>
                <w:position w:val="0"/>
              </w:rPr>
              <w:t>V5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以智能向导式体验为驱 动提升作业效率，定制 出符合监管政策要求， 满足精细化授信及资产 管理诉求，改善信贷风 险管控质量，通过在尽 调、审批及贷后等环节 创新性引入</w:t>
            </w:r>
            <w:r>
              <w:rPr>
                <w:rFonts w:ascii="Times New Roman" w:eastAsia="Times New Roman" w:hAnsi="Times New Roman" w:cs="Times New Roman"/>
                <w:color w:val="000000"/>
                <w:spacing w:val="0"/>
                <w:w w:val="100"/>
                <w:position w:val="0"/>
              </w:rPr>
              <w:t>OCR</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以服务化组件输出方式打造 多样性的信贷平台组件零配 件库，通过组装方式完成各 类商业银行差异化信贷模式 诉求下的信贷作业流程平台 的重构和升级。</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采用新技术架构体系下信贷 领域市场机会的拓展带来新 机会。</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NLP</w:t>
            </w:r>
            <w:r>
              <w:rPr>
                <w:color w:val="000000"/>
                <w:spacing w:val="0"/>
                <w:w w:val="100"/>
                <w:position w:val="0"/>
              </w:rPr>
              <w:t>、</w:t>
            </w:r>
            <w:r>
              <w:rPr>
                <w:rFonts w:ascii="Times New Roman" w:eastAsia="Times New Roman" w:hAnsi="Times New Roman" w:cs="Times New Roman"/>
                <w:color w:val="000000"/>
                <w:spacing w:val="0"/>
                <w:w w:val="100"/>
                <w:position w:val="0"/>
              </w:rPr>
              <w:t xml:space="preserve">ASR </w:t>
            </w:r>
            <w:r>
              <w:rPr>
                <w:color w:val="000000"/>
                <w:spacing w:val="0"/>
                <w:w w:val="100"/>
                <w:position w:val="0"/>
              </w:rPr>
              <w:t xml:space="preserve">等 </w:t>
            </w:r>
            <w:r>
              <w:rPr>
                <w:rFonts w:ascii="Times New Roman" w:eastAsia="Times New Roman" w:hAnsi="Times New Roman" w:cs="Times New Roman"/>
                <w:color w:val="000000"/>
                <w:spacing w:val="0"/>
                <w:w w:val="100"/>
                <w:position w:val="0"/>
              </w:rPr>
              <w:t xml:space="preserve">AI </w:t>
            </w:r>
            <w:r>
              <w:rPr>
                <w:color w:val="000000"/>
                <w:spacing w:val="0"/>
                <w:w w:val="100"/>
                <w:position w:val="0"/>
              </w:rPr>
              <w:t>技 术，打造科技助力业务 模式革新的智能新体 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不良资产系统</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V2.0</w:t>
            </w:r>
            <w:r>
              <w:rPr>
                <w:color w:val="000000"/>
                <w:spacing w:val="0"/>
                <w:w w:val="100"/>
                <w:position w:val="0"/>
              </w:rPr>
              <w:t>研发项目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满足银行体系对不良资 产的处置范围、资产管 理的精细化要求。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通过开展不良资产系统 </w:t>
            </w:r>
            <w:r>
              <w:rPr>
                <w:rFonts w:ascii="Times New Roman" w:eastAsia="Times New Roman" w:hAnsi="Times New Roman" w:cs="Times New Roman"/>
                <w:color w:val="000000"/>
                <w:spacing w:val="0"/>
                <w:w w:val="100"/>
                <w:position w:val="0"/>
              </w:rPr>
              <w:t>V2.0</w:t>
            </w:r>
            <w:r>
              <w:rPr>
                <w:color w:val="000000"/>
                <w:spacing w:val="0"/>
                <w:w w:val="100"/>
                <w:position w:val="0"/>
              </w:rPr>
              <w:t>的研发工作，实现覆 盖对公、零售、网贷、非信 贷资产的全口径管理；实现 资产批量处置方式；实现处 置计划、清收策略、绩效管 理等管理手段；实现不良资 产客户画像。</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公司不良资产系统在市场上 取得了绝对领先地位。</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年在股份制银行、城商行的 头部银行、农信体系屡屡中 标，市场占用率位居第一。</w:t>
            </w:r>
          </w:p>
        </w:tc>
      </w:tr>
      <w:tr>
        <w:trPr>
          <w:trHeight w:val="383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98" w:lineRule="exact"/>
              <w:ind w:left="0" w:right="0" w:firstLine="0"/>
              <w:jc w:val="left"/>
            </w:pPr>
            <w:r>
              <w:rPr>
                <w:color w:val="000000"/>
                <w:spacing w:val="0"/>
                <w:w w:val="100"/>
                <w:position w:val="0"/>
              </w:rPr>
              <w:t>智能化贷后管理系 统</w:t>
            </w:r>
            <w:r>
              <w:rPr>
                <w:rFonts w:ascii="Times New Roman" w:eastAsia="Times New Roman" w:hAnsi="Times New Roman" w:cs="Times New Roman"/>
                <w:color w:val="000000"/>
                <w:spacing w:val="0"/>
                <w:w w:val="100"/>
                <w:position w:val="0"/>
              </w:rPr>
              <w:t>V1.0</w:t>
            </w:r>
            <w:r>
              <w:rPr>
                <w:color w:val="000000"/>
                <w:spacing w:val="0"/>
                <w:w w:val="100"/>
                <w:position w:val="0"/>
              </w:rPr>
              <w:t>研发项目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对贷后管理工作的量化 指标、标准化指标减少 人工审核风险，实现银 行业贷后管理的智能化 和系统化。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智能化贷后管理系统设计围 绕</w:t>
            </w:r>
            <w:r>
              <w:rPr>
                <w:rFonts w:ascii="Times New Roman" w:eastAsia="Times New Roman" w:hAnsi="Times New Roman" w:cs="Times New Roman"/>
                <w:color w:val="000000"/>
                <w:spacing w:val="0"/>
                <w:w w:val="100"/>
                <w:position w:val="0"/>
              </w:rPr>
              <w:t>“</w:t>
            </w:r>
            <w:r>
              <w:rPr>
                <w:color w:val="000000"/>
                <w:spacing w:val="0"/>
                <w:w w:val="100"/>
                <w:position w:val="0"/>
              </w:rPr>
              <w:t>以精细管控为保障、以 差异作业为基础、以多源数 据为驱动、以金融科技为引 擎、以移动办公为手段、以 客户画像为途径、以智能操 作为支点、以闭环管理为目 的</w:t>
            </w:r>
            <w:r>
              <w:rPr>
                <w:rFonts w:ascii="Times New Roman" w:eastAsia="Times New Roman" w:hAnsi="Times New Roman" w:cs="Times New Roman"/>
                <w:color w:val="000000"/>
                <w:spacing w:val="0"/>
                <w:w w:val="100"/>
                <w:position w:val="0"/>
              </w:rPr>
              <w:t>”</w:t>
            </w:r>
            <w:r>
              <w:rPr>
                <w:color w:val="000000"/>
                <w:spacing w:val="0"/>
                <w:w w:val="100"/>
                <w:position w:val="0"/>
              </w:rPr>
              <w:t>的理念展开，着力减轻 一线客户经理负担，提升贷 后管理水平，实现智能化贷 后管理，提升风险防范能 力。</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通过完成智能化贷后管理系 统</w:t>
            </w:r>
            <w:r>
              <w:rPr>
                <w:rFonts w:ascii="Times New Roman" w:eastAsia="Times New Roman" w:hAnsi="Times New Roman" w:cs="Times New Roman"/>
                <w:color w:val="000000"/>
                <w:spacing w:val="0"/>
                <w:w w:val="100"/>
                <w:position w:val="0"/>
              </w:rPr>
              <w:t>V1.0</w:t>
            </w:r>
            <w:r>
              <w:rPr>
                <w:color w:val="000000"/>
                <w:spacing w:val="0"/>
                <w:w w:val="100"/>
                <w:position w:val="0"/>
              </w:rPr>
              <w:t>的研发工作，使我 司智能化贷后管理系统在市 场上独树一帜。产品的创新 性管理理念与管理手段在商 业银行间取得了良好的口 碑。</w:t>
            </w:r>
            <w:r>
              <w:rPr>
                <w:rFonts w:ascii="Times New Roman" w:eastAsia="Times New Roman" w:hAnsi="Times New Roman" w:cs="Times New Roman"/>
                <w:color w:val="000000"/>
                <w:spacing w:val="0"/>
                <w:w w:val="100"/>
                <w:position w:val="0"/>
              </w:rPr>
              <w:t>2021</w:t>
            </w:r>
            <w:r>
              <w:rPr>
                <w:color w:val="000000"/>
                <w:spacing w:val="0"/>
                <w:w w:val="100"/>
                <w:position w:val="0"/>
              </w:rPr>
              <w:t>年在新锐银行成 功落地，并逐步引发股份制 银行、城商行的头部银行、 农信体系的关注。</w:t>
            </w:r>
          </w:p>
        </w:tc>
      </w:tr>
      <w:tr>
        <w:trPr>
          <w:trHeight w:val="28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一站式数据开发平</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应对中小金融机构一体 化的数据中台业务需 求，满足数字化转型对 数据底座的构建能力， 解决在数据底座建设过 程中的多模块、复杂技 术连通问题，建立开箱 即用企业级数据开发平 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已发布</w:t>
            </w:r>
          </w:p>
        </w:tc>
        <w:tc>
          <w:tcPr>
            <w:tcBorders>
              <w:top w:val="single" w:sz="4"/>
              <w:left w:val="single" w:sz="4"/>
            </w:tcBorders>
            <w:shd w:val="clear" w:color="auto" w:fill="FFFFFF"/>
            <w:vAlign w:val="center"/>
          </w:tcPr>
          <w:p>
            <w:pPr>
              <w:pStyle w:val="Style4"/>
              <w:keepNext w:val="0"/>
              <w:keepLines w:val="0"/>
              <w:widowControl w:val="0"/>
              <w:numPr>
                <w:ilvl w:val="0"/>
                <w:numId w:val="15"/>
              </w:numPr>
              <w:shd w:val="clear" w:color="auto" w:fill="auto"/>
              <w:tabs>
                <w:tab w:pos="134" w:val="left"/>
              </w:tabs>
              <w:bidi w:val="0"/>
              <w:spacing w:before="0" w:after="0" w:line="317" w:lineRule="exact"/>
              <w:ind w:left="0" w:right="0" w:firstLine="0"/>
              <w:jc w:val="both"/>
            </w:pPr>
            <w:r>
              <w:rPr>
                <w:color w:val="000000"/>
                <w:spacing w:val="0"/>
                <w:w w:val="100"/>
                <w:position w:val="0"/>
              </w:rPr>
              <w:t>采用分布微服务架构进行 设计</w:t>
            </w:r>
          </w:p>
          <w:p>
            <w:pPr>
              <w:pStyle w:val="Style4"/>
              <w:keepNext w:val="0"/>
              <w:keepLines w:val="0"/>
              <w:widowControl w:val="0"/>
              <w:numPr>
                <w:ilvl w:val="0"/>
                <w:numId w:val="15"/>
              </w:numPr>
              <w:shd w:val="clear" w:color="auto" w:fill="auto"/>
              <w:tabs>
                <w:tab w:pos="144" w:val="left"/>
              </w:tabs>
              <w:bidi w:val="0"/>
              <w:spacing w:before="0" w:after="0" w:line="317" w:lineRule="exact"/>
              <w:ind w:left="0" w:right="0" w:firstLine="0"/>
              <w:jc w:val="both"/>
            </w:pPr>
            <w:r>
              <w:rPr>
                <w:color w:val="000000"/>
                <w:spacing w:val="0"/>
                <w:w w:val="100"/>
                <w:position w:val="0"/>
              </w:rPr>
              <w:t>组件化数据开发的全过程</w:t>
            </w:r>
          </w:p>
          <w:p>
            <w:pPr>
              <w:pStyle w:val="Style4"/>
              <w:keepNext w:val="0"/>
              <w:keepLines w:val="0"/>
              <w:widowControl w:val="0"/>
              <w:numPr>
                <w:ilvl w:val="0"/>
                <w:numId w:val="15"/>
              </w:numPr>
              <w:shd w:val="clear" w:color="auto" w:fill="auto"/>
              <w:tabs>
                <w:tab w:pos="134" w:val="left"/>
              </w:tabs>
              <w:bidi w:val="0"/>
              <w:spacing w:before="0" w:after="0" w:line="317" w:lineRule="exact"/>
              <w:ind w:left="0" w:right="0" w:firstLine="0"/>
              <w:jc w:val="both"/>
            </w:pPr>
            <w:r>
              <w:rPr>
                <w:color w:val="000000"/>
                <w:spacing w:val="0"/>
                <w:w w:val="100"/>
                <w:position w:val="0"/>
              </w:rPr>
              <w:t>开放兼容市场主流的产品</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提升公司数据中台产品能</w:t>
            </w:r>
          </w:p>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力，满足金融机构一站式数 据基础能力建设要求，建立 领先的中台产品能力。</w:t>
            </w:r>
          </w:p>
        </w:tc>
      </w:tr>
      <w:tr>
        <w:trPr>
          <w:trHeight w:val="196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智能内容数据管理 平台</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解决金融机构在非结构 化数据管理与应用的难 题，实现非结构化数据 的智能化应用，让金融 机构在非结构化数据管 理上实现质的飞跃。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已发布</w:t>
            </w:r>
          </w:p>
        </w:tc>
        <w:tc>
          <w:tcPr>
            <w:tcBorders>
              <w:top w:val="single" w:sz="4"/>
              <w:left w:val="single" w:sz="4"/>
            </w:tcBorders>
            <w:shd w:val="clear" w:color="auto" w:fill="FFFFFF"/>
            <w:vAlign w:val="center"/>
          </w:tcPr>
          <w:p>
            <w:pPr>
              <w:pStyle w:val="Style4"/>
              <w:keepNext w:val="0"/>
              <w:keepLines w:val="0"/>
              <w:widowControl w:val="0"/>
              <w:numPr>
                <w:ilvl w:val="0"/>
                <w:numId w:val="17"/>
              </w:numPr>
              <w:shd w:val="clear" w:color="auto" w:fill="auto"/>
              <w:tabs>
                <w:tab w:pos="154" w:val="left"/>
              </w:tabs>
              <w:bidi w:val="0"/>
              <w:spacing w:before="0" w:after="0" w:line="326" w:lineRule="exact"/>
              <w:ind w:left="0" w:right="0" w:firstLine="0"/>
              <w:jc w:val="both"/>
            </w:pPr>
            <w:r>
              <w:rPr>
                <w:color w:val="000000"/>
                <w:spacing w:val="0"/>
                <w:w w:val="100"/>
                <w:position w:val="0"/>
              </w:rPr>
              <w:t>自动化非结构化数据采集</w:t>
            </w:r>
          </w:p>
          <w:p>
            <w:pPr>
              <w:pStyle w:val="Style4"/>
              <w:keepNext w:val="0"/>
              <w:keepLines w:val="0"/>
              <w:widowControl w:val="0"/>
              <w:numPr>
                <w:ilvl w:val="0"/>
                <w:numId w:val="17"/>
              </w:numPr>
              <w:shd w:val="clear" w:color="auto" w:fill="auto"/>
              <w:tabs>
                <w:tab w:pos="144" w:val="left"/>
              </w:tabs>
              <w:bidi w:val="0"/>
              <w:spacing w:before="0" w:after="0" w:line="326" w:lineRule="exact"/>
              <w:ind w:left="0" w:right="0" w:firstLine="0"/>
              <w:jc w:val="both"/>
            </w:pPr>
            <w:r>
              <w:rPr>
                <w:color w:val="000000"/>
                <w:spacing w:val="0"/>
                <w:w w:val="100"/>
                <w:position w:val="0"/>
              </w:rPr>
              <w:t>非结构化数据的智能识别 与分析</w:t>
            </w:r>
          </w:p>
          <w:p>
            <w:pPr>
              <w:pStyle w:val="Style4"/>
              <w:keepNext w:val="0"/>
              <w:keepLines w:val="0"/>
              <w:widowControl w:val="0"/>
              <w:numPr>
                <w:ilvl w:val="0"/>
                <w:numId w:val="17"/>
              </w:numPr>
              <w:shd w:val="clear" w:color="auto" w:fill="auto"/>
              <w:tabs>
                <w:tab w:pos="139" w:val="left"/>
              </w:tabs>
              <w:bidi w:val="0"/>
              <w:spacing w:before="0" w:after="0" w:line="326" w:lineRule="exact"/>
              <w:ind w:left="0" w:right="0" w:firstLine="0"/>
              <w:jc w:val="both"/>
            </w:pPr>
            <w:r>
              <w:rPr>
                <w:color w:val="000000"/>
                <w:spacing w:val="0"/>
                <w:w w:val="100"/>
                <w:position w:val="0"/>
              </w:rPr>
              <w:t>数据智能打标与智能场景 应用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提升公司数据中台产品能 力，实现在金融数据处理场 景的全覆盖，建立领先的中 台产品能力。</w:t>
            </w:r>
          </w:p>
        </w:tc>
      </w:tr>
      <w:tr>
        <w:trPr>
          <w:trHeight w:val="134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98" w:lineRule="exact"/>
              <w:ind w:left="0" w:right="0" w:firstLine="0"/>
              <w:jc w:val="left"/>
            </w:pPr>
            <w:r>
              <w:rPr>
                <w:color w:val="000000"/>
                <w:spacing w:val="0"/>
                <w:w w:val="100"/>
                <w:position w:val="0"/>
              </w:rPr>
              <w:t>智能大数据交换平 台</w:t>
            </w:r>
            <w:r>
              <w:rPr>
                <w:rFonts w:ascii="Times New Roman" w:eastAsia="Times New Roman" w:hAnsi="Times New Roman" w:cs="Times New Roman"/>
                <w:color w:val="000000"/>
                <w:spacing w:val="0"/>
                <w:w w:val="100"/>
                <w:position w:val="0"/>
              </w:rPr>
              <w:t>3.0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解决金融机构在大数据 量的数据交换场景上无 法实现实时、批量的订 阅式场景服务问题，为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已发布</w:t>
            </w:r>
          </w:p>
        </w:tc>
        <w:tc>
          <w:tcPr>
            <w:tcBorders>
              <w:top w:val="single" w:sz="4"/>
              <w:left w:val="single" w:sz="4"/>
              <w:bottom w:val="single" w:sz="4"/>
            </w:tcBorders>
            <w:shd w:val="clear" w:color="auto" w:fill="FFFFFF"/>
            <w:vAlign w:val="center"/>
          </w:tcPr>
          <w:p>
            <w:pPr>
              <w:pStyle w:val="Style4"/>
              <w:keepNext w:val="0"/>
              <w:keepLines w:val="0"/>
              <w:widowControl w:val="0"/>
              <w:numPr>
                <w:ilvl w:val="0"/>
                <w:numId w:val="19"/>
              </w:numPr>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解决实时、批量的一体化</w:t>
            </w:r>
          </w:p>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数据采集问题</w:t>
            </w:r>
          </w:p>
          <w:p>
            <w:pPr>
              <w:pStyle w:val="Style4"/>
              <w:keepNext w:val="0"/>
              <w:keepLines w:val="0"/>
              <w:widowControl w:val="0"/>
              <w:numPr>
                <w:ilvl w:val="0"/>
                <w:numId w:val="19"/>
              </w:numPr>
              <w:shd w:val="clear" w:color="auto" w:fill="auto"/>
              <w:tabs>
                <w:tab w:pos="149" w:val="left"/>
              </w:tabs>
              <w:bidi w:val="0"/>
              <w:spacing w:before="0" w:after="100" w:line="240" w:lineRule="auto"/>
              <w:ind w:left="0" w:right="0" w:firstLine="0"/>
              <w:jc w:val="both"/>
            </w:pPr>
            <w:r>
              <w:rPr>
                <w:color w:val="000000"/>
                <w:spacing w:val="0"/>
                <w:w w:val="100"/>
                <w:position w:val="0"/>
              </w:rPr>
              <w:t>实现大数据的自助式数据</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both"/>
            </w:pPr>
            <w:r>
              <w:rPr>
                <w:color w:val="000000"/>
                <w:spacing w:val="0"/>
                <w:w w:val="100"/>
                <w:position w:val="0"/>
              </w:rPr>
              <w:t>提升公司数据中台产品能 力，升级金融数据消费场 景，建立领先的中台产品能 力。</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金融机构数据流通提 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订阅式服务</w:t>
            </w:r>
          </w:p>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解决海量数据传输下的效</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率问题</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数据开放服务平台</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解决数据产品参与业务 场景运营的关键场景问 题，重点构建数据产品 运营能力，实现数据中 台与业务场景的贯通与 运营。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已发布</w:t>
            </w:r>
          </w:p>
        </w:tc>
        <w:tc>
          <w:tcPr>
            <w:tcBorders>
              <w:top w:val="single" w:sz="4"/>
              <w:left w:val="single" w:sz="4"/>
            </w:tcBorders>
            <w:shd w:val="clear" w:color="auto" w:fill="FFFFFF"/>
            <w:vAlign w:val="center"/>
          </w:tcPr>
          <w:p>
            <w:pPr>
              <w:pStyle w:val="Style4"/>
              <w:keepNext w:val="0"/>
              <w:keepLines w:val="0"/>
              <w:widowControl w:val="0"/>
              <w:numPr>
                <w:ilvl w:val="0"/>
                <w:numId w:val="21"/>
              </w:numPr>
              <w:shd w:val="clear" w:color="auto" w:fill="auto"/>
              <w:tabs>
                <w:tab w:pos="139" w:val="left"/>
              </w:tabs>
              <w:bidi w:val="0"/>
              <w:spacing w:before="0" w:after="0" w:line="326" w:lineRule="exact"/>
              <w:ind w:left="0" w:right="0" w:firstLine="0"/>
              <w:jc w:val="both"/>
            </w:pPr>
            <w:r>
              <w:rPr>
                <w:color w:val="000000"/>
                <w:spacing w:val="0"/>
                <w:w w:val="100"/>
                <w:position w:val="0"/>
              </w:rPr>
              <w:t>实现多场景数据</w:t>
            </w:r>
            <w:r>
              <w:rPr>
                <w:rFonts w:ascii="Times New Roman" w:eastAsia="Times New Roman" w:hAnsi="Times New Roman" w:cs="Times New Roman"/>
                <w:color w:val="000000"/>
                <w:spacing w:val="0"/>
                <w:w w:val="100"/>
                <w:position w:val="0"/>
              </w:rPr>
              <w:t>API</w:t>
            </w:r>
            <w:r>
              <w:rPr>
                <w:color w:val="000000"/>
                <w:spacing w:val="0"/>
                <w:w w:val="100"/>
                <w:position w:val="0"/>
              </w:rPr>
              <w:t>的服 务能力</w:t>
            </w:r>
          </w:p>
          <w:p>
            <w:pPr>
              <w:pStyle w:val="Style4"/>
              <w:keepNext w:val="0"/>
              <w:keepLines w:val="0"/>
              <w:widowControl w:val="0"/>
              <w:numPr>
                <w:ilvl w:val="0"/>
                <w:numId w:val="21"/>
              </w:numPr>
              <w:shd w:val="clear" w:color="auto" w:fill="auto"/>
              <w:tabs>
                <w:tab w:pos="149" w:val="left"/>
              </w:tabs>
              <w:bidi w:val="0"/>
              <w:spacing w:before="0" w:after="0" w:line="326" w:lineRule="exact"/>
              <w:ind w:left="0" w:right="0" w:firstLine="0"/>
              <w:jc w:val="both"/>
            </w:pPr>
            <w:r>
              <w:rPr>
                <w:color w:val="000000"/>
                <w:spacing w:val="0"/>
                <w:w w:val="100"/>
                <w:position w:val="0"/>
              </w:rPr>
              <w:t>实现数据产品的运营能力</w:t>
            </w:r>
          </w:p>
          <w:p>
            <w:pPr>
              <w:pStyle w:val="Style4"/>
              <w:keepNext w:val="0"/>
              <w:keepLines w:val="0"/>
              <w:widowControl w:val="0"/>
              <w:numPr>
                <w:ilvl w:val="0"/>
                <w:numId w:val="21"/>
              </w:numPr>
              <w:shd w:val="clear" w:color="auto" w:fill="auto"/>
              <w:tabs>
                <w:tab w:pos="134" w:val="left"/>
              </w:tabs>
              <w:bidi w:val="0"/>
              <w:spacing w:before="0" w:after="0" w:line="326" w:lineRule="exact"/>
              <w:ind w:left="0" w:right="0" w:firstLine="0"/>
              <w:jc w:val="both"/>
            </w:pPr>
            <w:r>
              <w:rPr>
                <w:color w:val="000000"/>
                <w:spacing w:val="0"/>
                <w:w w:val="100"/>
                <w:position w:val="0"/>
              </w:rPr>
              <w:t>解决跨源数据接口的服务 问题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提升公司数据中台产品能 力，实现数据产品化运营的 关键平台，建立领先的中台 产品能力。</w:t>
            </w:r>
          </w:p>
        </w:tc>
      </w:tr>
      <w:tr>
        <w:trPr>
          <w:trHeight w:val="173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新一代数据资产管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理平台</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数据资产管理能力的提 升是金融机构数据管理 体系建设的关键能力， 满足数据资产管理实践 对数据的建设要求。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已发布</w:t>
            </w:r>
          </w:p>
        </w:tc>
        <w:tc>
          <w:tcPr>
            <w:tcBorders>
              <w:top w:val="single" w:sz="4"/>
              <w:left w:val="single" w:sz="4"/>
            </w:tcBorders>
            <w:shd w:val="clear" w:color="auto" w:fill="FFFFFF"/>
            <w:vAlign w:val="center"/>
          </w:tcPr>
          <w:p>
            <w:pPr>
              <w:pStyle w:val="Style4"/>
              <w:keepNext w:val="0"/>
              <w:keepLines w:val="0"/>
              <w:widowControl w:val="0"/>
              <w:numPr>
                <w:ilvl w:val="0"/>
                <w:numId w:val="23"/>
              </w:numPr>
              <w:shd w:val="clear" w:color="auto" w:fill="auto"/>
              <w:tabs>
                <w:tab w:pos="130" w:val="left"/>
              </w:tabs>
              <w:bidi w:val="0"/>
              <w:spacing w:before="0" w:after="0" w:line="322" w:lineRule="exact"/>
              <w:ind w:left="0" w:right="0" w:firstLine="0"/>
              <w:jc w:val="both"/>
            </w:pPr>
            <w:r>
              <w:rPr>
                <w:color w:val="000000"/>
                <w:spacing w:val="0"/>
                <w:w w:val="100"/>
                <w:position w:val="0"/>
              </w:rPr>
              <w:t>实现数据资产管理全流程</w:t>
            </w:r>
          </w:p>
          <w:p>
            <w:pPr>
              <w:pStyle w:val="Style4"/>
              <w:keepNext w:val="0"/>
              <w:keepLines w:val="0"/>
              <w:widowControl w:val="0"/>
              <w:numPr>
                <w:ilvl w:val="0"/>
                <w:numId w:val="23"/>
              </w:numPr>
              <w:shd w:val="clear" w:color="auto" w:fill="auto"/>
              <w:tabs>
                <w:tab w:pos="149" w:val="left"/>
              </w:tabs>
              <w:bidi w:val="0"/>
              <w:spacing w:before="0" w:after="0" w:line="322" w:lineRule="exact"/>
              <w:ind w:left="0" w:right="0" w:firstLine="0"/>
              <w:jc w:val="both"/>
            </w:pPr>
            <w:r>
              <w:rPr>
                <w:color w:val="000000"/>
                <w:spacing w:val="0"/>
                <w:w w:val="100"/>
                <w:position w:val="0"/>
              </w:rPr>
              <w:t>实现数据资产的自动化识 别</w:t>
            </w:r>
          </w:p>
          <w:p>
            <w:pPr>
              <w:pStyle w:val="Style4"/>
              <w:keepNext w:val="0"/>
              <w:keepLines w:val="0"/>
              <w:widowControl w:val="0"/>
              <w:numPr>
                <w:ilvl w:val="0"/>
                <w:numId w:val="23"/>
              </w:numPr>
              <w:shd w:val="clear" w:color="auto" w:fill="auto"/>
              <w:tabs>
                <w:tab w:pos="139" w:val="left"/>
              </w:tabs>
              <w:bidi w:val="0"/>
              <w:spacing w:before="0" w:after="0" w:line="322" w:lineRule="exact"/>
              <w:ind w:left="0" w:right="0" w:firstLine="0"/>
              <w:jc w:val="both"/>
            </w:pPr>
            <w:r>
              <w:rPr>
                <w:color w:val="000000"/>
                <w:spacing w:val="0"/>
                <w:w w:val="100"/>
                <w:position w:val="0"/>
              </w:rPr>
              <w:t>实现数据资产价值评估体 系</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领先的行业产品能力，率先 推出与数据治理分离的产品 平台，推动行业数据资产发 展。</w:t>
            </w:r>
          </w:p>
        </w:tc>
      </w:tr>
      <w:tr>
        <w:trPr>
          <w:trHeight w:val="227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98" w:lineRule="exact"/>
              <w:ind w:left="0" w:right="0" w:firstLine="0"/>
              <w:jc w:val="left"/>
            </w:pPr>
            <w:r>
              <w:rPr>
                <w:color w:val="000000"/>
                <w:spacing w:val="0"/>
                <w:w w:val="100"/>
                <w:position w:val="0"/>
              </w:rPr>
              <w:t>智能大数据风控引 擎平台</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针对数字化业务发展中 针对实时风控、外部数 据融合、智能模型评分 等场景，建立企业级风 控中台，构建风控能力 全平台、全场景应用能 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已发布</w:t>
            </w:r>
          </w:p>
        </w:tc>
        <w:tc>
          <w:tcPr>
            <w:tcBorders>
              <w:top w:val="single" w:sz="4"/>
              <w:left w:val="single" w:sz="4"/>
            </w:tcBorders>
            <w:shd w:val="clear" w:color="auto" w:fill="FFFFFF"/>
            <w:vAlign w:val="center"/>
          </w:tcPr>
          <w:p>
            <w:pPr>
              <w:pStyle w:val="Style4"/>
              <w:keepNext w:val="0"/>
              <w:keepLines w:val="0"/>
              <w:widowControl w:val="0"/>
              <w:numPr>
                <w:ilvl w:val="0"/>
                <w:numId w:val="25"/>
              </w:numPr>
              <w:shd w:val="clear" w:color="auto" w:fill="auto"/>
              <w:tabs>
                <w:tab w:pos="130" w:val="left"/>
              </w:tabs>
              <w:bidi w:val="0"/>
              <w:spacing w:before="0" w:after="0" w:line="312" w:lineRule="exact"/>
              <w:ind w:left="0" w:right="0" w:firstLine="0"/>
              <w:jc w:val="both"/>
            </w:pPr>
            <w:r>
              <w:rPr>
                <w:color w:val="000000"/>
                <w:spacing w:val="0"/>
                <w:w w:val="100"/>
                <w:position w:val="0"/>
              </w:rPr>
              <w:t>实现实时的风控计算引擎</w:t>
            </w:r>
          </w:p>
          <w:p>
            <w:pPr>
              <w:pStyle w:val="Style4"/>
              <w:keepNext w:val="0"/>
              <w:keepLines w:val="0"/>
              <w:widowControl w:val="0"/>
              <w:numPr>
                <w:ilvl w:val="0"/>
                <w:numId w:val="25"/>
              </w:numPr>
              <w:shd w:val="clear" w:color="auto" w:fill="auto"/>
              <w:tabs>
                <w:tab w:pos="149" w:val="left"/>
              </w:tabs>
              <w:bidi w:val="0"/>
              <w:spacing w:before="0" w:after="0" w:line="312" w:lineRule="exact"/>
              <w:ind w:left="0" w:right="0" w:firstLine="0"/>
              <w:jc w:val="both"/>
            </w:pPr>
            <w:r>
              <w:rPr>
                <w:color w:val="000000"/>
                <w:spacing w:val="0"/>
                <w:w w:val="100"/>
                <w:position w:val="0"/>
              </w:rPr>
              <w:t>实现组件化的风控能力</w:t>
            </w:r>
          </w:p>
          <w:p>
            <w:pPr>
              <w:pStyle w:val="Style4"/>
              <w:keepNext w:val="0"/>
              <w:keepLines w:val="0"/>
              <w:widowControl w:val="0"/>
              <w:numPr>
                <w:ilvl w:val="0"/>
                <w:numId w:val="25"/>
              </w:numPr>
              <w:shd w:val="clear" w:color="auto" w:fill="auto"/>
              <w:tabs>
                <w:tab w:pos="139" w:val="left"/>
              </w:tabs>
              <w:bidi w:val="0"/>
              <w:spacing w:before="0" w:after="0" w:line="312" w:lineRule="exact"/>
              <w:ind w:left="0" w:right="0" w:firstLine="0"/>
              <w:jc w:val="both"/>
            </w:pPr>
            <w:r>
              <w:rPr>
                <w:color w:val="000000"/>
                <w:spacing w:val="0"/>
                <w:w w:val="100"/>
                <w:position w:val="0"/>
              </w:rPr>
              <w:t>实现风控场景的业务全覆 盖</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优化公司风险业务产品体</w:t>
            </w:r>
          </w:p>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系，实现大数据风控产品的 更新换代，建立市场产品领 先地位。</w:t>
            </w:r>
          </w:p>
        </w:tc>
      </w:tr>
      <w:tr>
        <w:trPr>
          <w:trHeight w:val="227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数据治理服务平台</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《银行业金融机构数据 治理指引》的落地以及 数字化转型对数据标准 落地以及数据质量的提 升需求，数据治理平台 要求实现过程化、智能 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已发布</w:t>
            </w:r>
          </w:p>
        </w:tc>
        <w:tc>
          <w:tcPr>
            <w:tcBorders>
              <w:top w:val="single" w:sz="4"/>
              <w:left w:val="single" w:sz="4"/>
            </w:tcBorders>
            <w:shd w:val="clear" w:color="auto" w:fill="FFFFFF"/>
            <w:vAlign w:val="center"/>
          </w:tcPr>
          <w:p>
            <w:pPr>
              <w:pStyle w:val="Style4"/>
              <w:keepNext w:val="0"/>
              <w:keepLines w:val="0"/>
              <w:widowControl w:val="0"/>
              <w:numPr>
                <w:ilvl w:val="0"/>
                <w:numId w:val="27"/>
              </w:numPr>
              <w:shd w:val="clear" w:color="auto" w:fill="auto"/>
              <w:tabs>
                <w:tab w:pos="134" w:val="left"/>
              </w:tabs>
              <w:bidi w:val="0"/>
              <w:spacing w:before="0" w:after="0" w:line="322" w:lineRule="exact"/>
              <w:ind w:left="0" w:right="0" w:firstLine="0"/>
              <w:jc w:val="both"/>
            </w:pPr>
            <w:r>
              <w:rPr>
                <w:color w:val="000000"/>
                <w:spacing w:val="0"/>
                <w:w w:val="100"/>
                <w:position w:val="0"/>
              </w:rPr>
              <w:t>建立数据治理平台的核心 能力</w:t>
            </w:r>
          </w:p>
          <w:p>
            <w:pPr>
              <w:pStyle w:val="Style4"/>
              <w:keepNext w:val="0"/>
              <w:keepLines w:val="0"/>
              <w:widowControl w:val="0"/>
              <w:numPr>
                <w:ilvl w:val="0"/>
                <w:numId w:val="27"/>
              </w:numPr>
              <w:shd w:val="clear" w:color="auto" w:fill="auto"/>
              <w:tabs>
                <w:tab w:pos="149" w:val="left"/>
              </w:tabs>
              <w:bidi w:val="0"/>
              <w:spacing w:before="0" w:after="0" w:line="322" w:lineRule="exact"/>
              <w:ind w:left="0" w:right="0" w:firstLine="0"/>
              <w:jc w:val="both"/>
            </w:pPr>
            <w:r>
              <w:rPr>
                <w:color w:val="000000"/>
                <w:spacing w:val="0"/>
                <w:w w:val="100"/>
                <w:position w:val="0"/>
              </w:rPr>
              <w:t>实现智能化数据标准检核 与数据质量的提升模型</w:t>
            </w:r>
          </w:p>
          <w:p>
            <w:pPr>
              <w:pStyle w:val="Style4"/>
              <w:keepNext w:val="0"/>
              <w:keepLines w:val="0"/>
              <w:widowControl w:val="0"/>
              <w:numPr>
                <w:ilvl w:val="0"/>
                <w:numId w:val="27"/>
              </w:numPr>
              <w:shd w:val="clear" w:color="auto" w:fill="auto"/>
              <w:tabs>
                <w:tab w:pos="144" w:val="left"/>
              </w:tabs>
              <w:bidi w:val="0"/>
              <w:spacing w:before="0" w:after="0" w:line="322" w:lineRule="exact"/>
              <w:ind w:left="0" w:right="0" w:firstLine="0"/>
              <w:jc w:val="both"/>
            </w:pPr>
            <w:r>
              <w:rPr>
                <w:color w:val="000000"/>
                <w:spacing w:val="0"/>
                <w:w w:val="100"/>
                <w:position w:val="0"/>
              </w:rPr>
              <w:t>建立数据安全、主数据关 键能力</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提升公司在数据治理的市场 能力，满足数字关转型对数 据的关键要求，建立领先的 中台产品能力。</w:t>
            </w:r>
          </w:p>
        </w:tc>
      </w:tr>
      <w:tr>
        <w:trPr>
          <w:trHeight w:val="200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实时数据采集平台</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实现自主知识产权的实 时数据采集平台，减少 对外部</w:t>
            </w:r>
            <w:r>
              <w:rPr>
                <w:rFonts w:ascii="Times New Roman" w:eastAsia="Times New Roman" w:hAnsi="Times New Roman" w:cs="Times New Roman"/>
                <w:color w:val="000000"/>
                <w:spacing w:val="0"/>
                <w:w w:val="100"/>
                <w:position w:val="0"/>
              </w:rPr>
              <w:t>CDC</w:t>
            </w:r>
            <w:r>
              <w:rPr>
                <w:color w:val="000000"/>
                <w:spacing w:val="0"/>
                <w:w w:val="100"/>
                <w:position w:val="0"/>
              </w:rPr>
              <w:t>、</w:t>
            </w:r>
            <w:r>
              <w:rPr>
                <w:rFonts w:ascii="Times New Roman" w:eastAsia="Times New Roman" w:hAnsi="Times New Roman" w:cs="Times New Roman"/>
                <w:color w:val="000000"/>
                <w:spacing w:val="0"/>
                <w:w w:val="100"/>
                <w:position w:val="0"/>
              </w:rPr>
              <w:t>OGG</w:t>
            </w:r>
            <w:r>
              <w:rPr>
                <w:color w:val="000000"/>
                <w:spacing w:val="0"/>
                <w:w w:val="100"/>
                <w:position w:val="0"/>
              </w:rPr>
              <w:t>产 品的依赖，为客户提供 一站式数据场景服务能 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已发布</w:t>
            </w:r>
          </w:p>
        </w:tc>
        <w:tc>
          <w:tcPr>
            <w:tcBorders>
              <w:top w:val="single" w:sz="4"/>
              <w:left w:val="single" w:sz="4"/>
            </w:tcBorders>
            <w:shd w:val="clear" w:color="auto" w:fill="FFFFFF"/>
            <w:vAlign w:val="center"/>
          </w:tcPr>
          <w:p>
            <w:pPr>
              <w:pStyle w:val="Style4"/>
              <w:keepNext w:val="0"/>
              <w:keepLines w:val="0"/>
              <w:widowControl w:val="0"/>
              <w:numPr>
                <w:ilvl w:val="0"/>
                <w:numId w:val="29"/>
              </w:numPr>
              <w:shd w:val="clear" w:color="auto" w:fill="auto"/>
              <w:tabs>
                <w:tab w:pos="149" w:val="left"/>
              </w:tabs>
              <w:bidi w:val="0"/>
              <w:spacing w:before="0" w:after="0" w:line="305" w:lineRule="exact"/>
              <w:ind w:left="0" w:right="0" w:firstLine="0"/>
              <w:jc w:val="both"/>
            </w:pPr>
            <w:r>
              <w:rPr>
                <w:color w:val="000000"/>
                <w:spacing w:val="0"/>
                <w:w w:val="100"/>
                <w:position w:val="0"/>
              </w:rPr>
              <w:t>实现产品核心代码自主开 发，满足</w:t>
            </w:r>
            <w:r>
              <w:rPr>
                <w:rFonts w:ascii="Times New Roman" w:eastAsia="Times New Roman" w:hAnsi="Times New Roman" w:cs="Times New Roman"/>
                <w:color w:val="000000"/>
                <w:spacing w:val="0"/>
                <w:w w:val="100"/>
                <w:position w:val="0"/>
              </w:rPr>
              <w:t>ORACLE</w:t>
            </w:r>
            <w:r>
              <w:rPr>
                <w:color w:val="000000"/>
                <w:spacing w:val="0"/>
                <w:w w:val="100"/>
                <w:position w:val="0"/>
              </w:rPr>
              <w:t xml:space="preserve">、 </w:t>
            </w:r>
            <w:r>
              <w:rPr>
                <w:rFonts w:ascii="Times New Roman" w:eastAsia="Times New Roman" w:hAnsi="Times New Roman" w:cs="Times New Roman"/>
                <w:color w:val="000000"/>
                <w:spacing w:val="0"/>
                <w:w w:val="100"/>
                <w:position w:val="0"/>
              </w:rPr>
              <w:t>MYSQL</w:t>
            </w:r>
            <w:r>
              <w:rPr>
                <w:color w:val="000000"/>
                <w:spacing w:val="0"/>
                <w:w w:val="100"/>
                <w:position w:val="0"/>
              </w:rPr>
              <w:t>实时场景的适配</w:t>
            </w:r>
          </w:p>
          <w:p>
            <w:pPr>
              <w:pStyle w:val="Style4"/>
              <w:keepNext w:val="0"/>
              <w:keepLines w:val="0"/>
              <w:widowControl w:val="0"/>
              <w:shd w:val="clear" w:color="auto" w:fill="auto"/>
              <w:tabs>
                <w:tab w:pos="278"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不依赖第三方产品，实 现实时采集、实时计算、实 时应用的三节点贯通</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建立在数据汇聚能力的全场 景覆盖，满足实时业务场景 的全自主化服务，建立领先 的中台产品能力。</w:t>
            </w:r>
          </w:p>
        </w:tc>
      </w:tr>
      <w:tr>
        <w:trPr>
          <w:trHeight w:val="196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企业数据模型开发 平台</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实现自主知识产权的数 据模型开发平台，不依 赖</w:t>
            </w:r>
            <w:r>
              <w:rPr>
                <w:rFonts w:ascii="Times New Roman" w:eastAsia="Times New Roman" w:hAnsi="Times New Roman" w:cs="Times New Roman"/>
                <w:color w:val="000000"/>
                <w:spacing w:val="0"/>
                <w:w w:val="100"/>
                <w:position w:val="0"/>
              </w:rPr>
              <w:t>ERWIN</w:t>
            </w:r>
            <w:r>
              <w:rPr>
                <w:color w:val="000000"/>
                <w:spacing w:val="0"/>
                <w:w w:val="100"/>
                <w:position w:val="0"/>
              </w:rPr>
              <w:t>、</w:t>
            </w:r>
            <w:r>
              <w:rPr>
                <w:rFonts w:ascii="Times New Roman" w:eastAsia="Times New Roman" w:hAnsi="Times New Roman" w:cs="Times New Roman"/>
                <w:color w:val="000000"/>
                <w:spacing w:val="0"/>
                <w:w w:val="100"/>
                <w:position w:val="0"/>
              </w:rPr>
              <w:t>PD</w:t>
            </w:r>
            <w:r>
              <w:rPr>
                <w:color w:val="000000"/>
                <w:spacing w:val="0"/>
                <w:w w:val="100"/>
                <w:position w:val="0"/>
              </w:rPr>
              <w:t>等产 品，解决客户企业级数 据建模中与数据治理能 力的结合问题。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已发布</w:t>
            </w:r>
          </w:p>
        </w:tc>
        <w:tc>
          <w:tcPr>
            <w:tcBorders>
              <w:top w:val="single" w:sz="4"/>
              <w:left w:val="single" w:sz="4"/>
            </w:tcBorders>
            <w:shd w:val="clear" w:color="auto" w:fill="FFFFFF"/>
            <w:vAlign w:val="center"/>
          </w:tcPr>
          <w:p>
            <w:pPr>
              <w:pStyle w:val="Style4"/>
              <w:keepNext w:val="0"/>
              <w:keepLines w:val="0"/>
              <w:widowControl w:val="0"/>
              <w:numPr>
                <w:ilvl w:val="0"/>
                <w:numId w:val="31"/>
              </w:numPr>
              <w:shd w:val="clear" w:color="auto" w:fill="auto"/>
              <w:tabs>
                <w:tab w:pos="139" w:val="left"/>
              </w:tabs>
              <w:bidi w:val="0"/>
              <w:spacing w:before="0" w:after="0" w:line="312" w:lineRule="exact"/>
              <w:ind w:left="0" w:right="0" w:firstLine="0"/>
              <w:jc w:val="both"/>
            </w:pPr>
            <w:r>
              <w:rPr>
                <w:color w:val="000000"/>
                <w:spacing w:val="0"/>
                <w:w w:val="100"/>
                <w:position w:val="0"/>
              </w:rPr>
              <w:t>实现多租户的企业级建模 平台</w:t>
            </w:r>
          </w:p>
          <w:p>
            <w:pPr>
              <w:pStyle w:val="Style4"/>
              <w:keepNext w:val="0"/>
              <w:keepLines w:val="0"/>
              <w:widowControl w:val="0"/>
              <w:numPr>
                <w:ilvl w:val="0"/>
                <w:numId w:val="31"/>
              </w:numPr>
              <w:shd w:val="clear" w:color="auto" w:fill="auto"/>
              <w:tabs>
                <w:tab w:pos="144" w:val="left"/>
              </w:tabs>
              <w:bidi w:val="0"/>
              <w:spacing w:before="0" w:after="0" w:line="326" w:lineRule="exact"/>
              <w:ind w:left="0" w:right="0" w:firstLine="0"/>
              <w:jc w:val="both"/>
            </w:pPr>
            <w:r>
              <w:rPr>
                <w:color w:val="000000"/>
                <w:spacing w:val="0"/>
                <w:w w:val="100"/>
                <w:position w:val="0"/>
              </w:rPr>
              <w:t>落地数据治理能力</w:t>
            </w:r>
          </w:p>
          <w:p>
            <w:pPr>
              <w:pStyle w:val="Style4"/>
              <w:keepNext w:val="0"/>
              <w:keepLines w:val="0"/>
              <w:widowControl w:val="0"/>
              <w:numPr>
                <w:ilvl w:val="0"/>
                <w:numId w:val="31"/>
              </w:numPr>
              <w:shd w:val="clear" w:color="auto" w:fill="auto"/>
              <w:tabs>
                <w:tab w:pos="144" w:val="left"/>
              </w:tabs>
              <w:bidi w:val="0"/>
              <w:spacing w:before="0" w:after="0" w:line="326" w:lineRule="exact"/>
              <w:ind w:left="0" w:right="0" w:firstLine="0"/>
              <w:jc w:val="both"/>
            </w:pPr>
            <w:r>
              <w:rPr>
                <w:color w:val="000000"/>
                <w:spacing w:val="0"/>
                <w:w w:val="100"/>
                <w:position w:val="0"/>
              </w:rPr>
              <w:t>替换公司对第三方产品的 依赖</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建立自主可控的模型开发能 力，减少外部产品采集，提 升公司市场竞争力，降低项 目外采成本。</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98" w:lineRule="exact"/>
              <w:ind w:left="0" w:right="0" w:firstLine="0"/>
              <w:jc w:val="left"/>
            </w:pPr>
            <w:r>
              <w:rPr>
                <w:color w:val="000000"/>
                <w:spacing w:val="0"/>
                <w:w w:val="100"/>
                <w:position w:val="0"/>
              </w:rPr>
              <w:t>数字化经营数据分 析平台</w:t>
            </w:r>
            <w:r>
              <w:rPr>
                <w:rFonts w:ascii="Times New Roman" w:eastAsia="Times New Roman" w:hAnsi="Times New Roman" w:cs="Times New Roman"/>
                <w:color w:val="000000"/>
                <w:spacing w:val="0"/>
                <w:w w:val="100"/>
                <w:position w:val="0"/>
              </w:rPr>
              <w:t>V2.0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构建经营数据资产化的 运营能力，解决业务与</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已发布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实现数字化分析场景的全 覆盖</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建立在数据分析领域上的领 先地位，实现为客户输出资</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3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数据的最后一公里。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numPr>
                <w:ilvl w:val="0"/>
                <w:numId w:val="33"/>
              </w:numPr>
              <w:shd w:val="clear" w:color="auto" w:fill="auto"/>
              <w:tabs>
                <w:tab w:pos="149" w:val="left"/>
              </w:tabs>
              <w:bidi w:val="0"/>
              <w:spacing w:before="0" w:after="0" w:line="322" w:lineRule="exact"/>
              <w:ind w:left="0" w:right="0" w:firstLine="0"/>
              <w:jc w:val="both"/>
            </w:pPr>
            <w:r>
              <w:rPr>
                <w:color w:val="000000"/>
                <w:spacing w:val="0"/>
                <w:w w:val="100"/>
                <w:position w:val="0"/>
              </w:rPr>
              <w:t>建立组件化的数据探索分 析模式</w:t>
            </w:r>
          </w:p>
          <w:p>
            <w:pPr>
              <w:pStyle w:val="Style4"/>
              <w:keepNext w:val="0"/>
              <w:keepLines w:val="0"/>
              <w:widowControl w:val="0"/>
              <w:numPr>
                <w:ilvl w:val="0"/>
                <w:numId w:val="33"/>
              </w:numPr>
              <w:shd w:val="clear" w:color="auto" w:fill="auto"/>
              <w:tabs>
                <w:tab w:pos="144" w:val="left"/>
              </w:tabs>
              <w:bidi w:val="0"/>
              <w:spacing w:before="0" w:after="0" w:line="326" w:lineRule="exact"/>
              <w:ind w:left="0" w:right="0" w:firstLine="0"/>
              <w:jc w:val="both"/>
            </w:pPr>
            <w:r>
              <w:rPr>
                <w:color w:val="000000"/>
                <w:spacing w:val="0"/>
                <w:w w:val="100"/>
                <w:position w:val="0"/>
              </w:rPr>
              <w:t>替换传统经营数据分析模 式</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产化的分析场景。</w:t>
            </w:r>
          </w:p>
        </w:tc>
      </w:tr>
      <w:tr>
        <w:trPr>
          <w:trHeight w:val="196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智能模型实验室平</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台 </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实现特征工程、挖掘建 模、模型运营的一体化 模型实验室，并针对客 户提供模型超市，实现 数据挖掘模型咨询的业 务场景化。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已发布</w:t>
            </w:r>
          </w:p>
        </w:tc>
        <w:tc>
          <w:tcPr>
            <w:tcBorders>
              <w:top w:val="single" w:sz="4"/>
              <w:left w:val="single" w:sz="4"/>
            </w:tcBorders>
            <w:shd w:val="clear" w:color="auto" w:fill="FFFFFF"/>
            <w:vAlign w:val="center"/>
          </w:tcPr>
          <w:p>
            <w:pPr>
              <w:pStyle w:val="Style4"/>
              <w:keepNext w:val="0"/>
              <w:keepLines w:val="0"/>
              <w:widowControl w:val="0"/>
              <w:numPr>
                <w:ilvl w:val="0"/>
                <w:numId w:val="35"/>
              </w:numPr>
              <w:shd w:val="clear" w:color="auto" w:fill="auto"/>
              <w:tabs>
                <w:tab w:pos="130" w:val="left"/>
              </w:tabs>
              <w:bidi w:val="0"/>
              <w:spacing w:before="0" w:after="0" w:line="317" w:lineRule="exact"/>
              <w:ind w:left="0" w:right="0" w:firstLine="0"/>
              <w:jc w:val="both"/>
            </w:pPr>
            <w:r>
              <w:rPr>
                <w:color w:val="000000"/>
                <w:spacing w:val="0"/>
                <w:w w:val="100"/>
                <w:position w:val="0"/>
              </w:rPr>
              <w:t>实现特征工程能力的研发</w:t>
            </w:r>
          </w:p>
          <w:p>
            <w:pPr>
              <w:pStyle w:val="Style4"/>
              <w:keepNext w:val="0"/>
              <w:keepLines w:val="0"/>
              <w:widowControl w:val="0"/>
              <w:numPr>
                <w:ilvl w:val="0"/>
                <w:numId w:val="35"/>
              </w:numPr>
              <w:shd w:val="clear" w:color="auto" w:fill="auto"/>
              <w:tabs>
                <w:tab w:pos="149" w:val="left"/>
              </w:tabs>
              <w:bidi w:val="0"/>
              <w:spacing w:before="0" w:after="0" w:line="317" w:lineRule="exact"/>
              <w:ind w:left="0" w:right="0" w:firstLine="0"/>
              <w:jc w:val="both"/>
            </w:pPr>
            <w:r>
              <w:rPr>
                <w:color w:val="000000"/>
                <w:spacing w:val="0"/>
                <w:w w:val="100"/>
                <w:position w:val="0"/>
              </w:rPr>
              <w:t>实现模型实验室的算法升 级</w:t>
            </w:r>
          </w:p>
          <w:p>
            <w:pPr>
              <w:pStyle w:val="Style4"/>
              <w:keepNext w:val="0"/>
              <w:keepLines w:val="0"/>
              <w:widowControl w:val="0"/>
              <w:numPr>
                <w:ilvl w:val="0"/>
                <w:numId w:val="35"/>
              </w:numPr>
              <w:shd w:val="clear" w:color="auto" w:fill="auto"/>
              <w:tabs>
                <w:tab w:pos="139" w:val="left"/>
              </w:tabs>
              <w:bidi w:val="0"/>
              <w:spacing w:before="0" w:after="0" w:line="317" w:lineRule="exact"/>
              <w:ind w:left="0" w:right="0" w:firstLine="0"/>
              <w:jc w:val="both"/>
            </w:pPr>
            <w:r>
              <w:rPr>
                <w:color w:val="000000"/>
                <w:spacing w:val="0"/>
                <w:w w:val="100"/>
                <w:position w:val="0"/>
              </w:rPr>
              <w:t>实现数据挖掘模型超市</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实现在数据挖掘领域上的自 主可控能力，建立在业务场 景的全产品贯通。</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年新版利率</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报备产品研发项目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根据人行要求研发利率 报备产品，该产品是人 行监测金融机构利率水 平的重要抓手，以满足 客户需求。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响应监管发文需求，达到利 率报备报送标准。</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产品将进一步拓展公司监管 客户群体，作为统一监管平 台的一部分，巩固和提升公 司在既有监管平台客户的占 比，提升客户粘性。</w:t>
            </w:r>
          </w:p>
        </w:tc>
      </w:tr>
      <w:tr>
        <w:trPr>
          <w:trHeight w:val="258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east5.0 </w:t>
            </w:r>
            <w:r>
              <w:rPr>
                <w:color w:val="000000"/>
                <w:spacing w:val="0"/>
                <w:w w:val="100"/>
                <w:position w:val="0"/>
              </w:rPr>
              <w:t>研 发</w:t>
            </w:r>
          </w:p>
        </w:tc>
        <w:tc>
          <w:tcPr>
            <w:tcBorders>
              <w:top w:val="single" w:sz="4"/>
              <w:left w:val="single" w:sz="4"/>
            </w:tcBorders>
            <w:shd w:val="clear" w:color="auto" w:fill="FFFFFF"/>
            <w:vAlign w:val="center"/>
          </w:tcPr>
          <w:p>
            <w:pPr>
              <w:pStyle w:val="Style4"/>
              <w:keepNext w:val="0"/>
              <w:keepLines w:val="0"/>
              <w:widowControl w:val="0"/>
              <w:numPr>
                <w:ilvl w:val="0"/>
                <w:numId w:val="37"/>
              </w:numPr>
              <w:shd w:val="clear" w:color="auto" w:fill="auto"/>
              <w:tabs>
                <w:tab w:pos="139" w:val="left"/>
              </w:tabs>
              <w:bidi w:val="0"/>
              <w:spacing w:before="0" w:after="0" w:line="312" w:lineRule="exact"/>
              <w:ind w:left="0" w:right="0" w:firstLine="0"/>
              <w:jc w:val="both"/>
            </w:pPr>
            <w:r>
              <w:rPr>
                <w:color w:val="000000"/>
                <w:spacing w:val="0"/>
                <w:w w:val="100"/>
                <w:position w:val="0"/>
              </w:rPr>
              <w:t>梳理新的明细报送需 求，形成更标准的报送 流程；</w:t>
            </w:r>
          </w:p>
          <w:p>
            <w:pPr>
              <w:pStyle w:val="Style4"/>
              <w:keepNext w:val="0"/>
              <w:keepLines w:val="0"/>
              <w:widowControl w:val="0"/>
              <w:numPr>
                <w:ilvl w:val="0"/>
                <w:numId w:val="37"/>
              </w:numPr>
              <w:shd w:val="clear" w:color="auto" w:fill="auto"/>
              <w:tabs>
                <w:tab w:pos="149" w:val="left"/>
              </w:tabs>
              <w:bidi w:val="0"/>
              <w:spacing w:before="0" w:after="0" w:line="317" w:lineRule="exact"/>
              <w:ind w:left="0" w:right="0" w:firstLine="0"/>
              <w:jc w:val="both"/>
            </w:pPr>
            <w:r>
              <w:rPr>
                <w:color w:val="000000"/>
                <w:spacing w:val="0"/>
                <w:w w:val="100"/>
                <w:position w:val="0"/>
              </w:rPr>
              <w:t>研发新的明细校验引 擎，提升监管数据质 量，推进数据治理。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响应监管发文需求，达到报 送标准。</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产品将进一步拓展公司监管 客户群体，作为统一监管平 台的一部分，巩固和提升公 司在既有监管平台客户的占 比，提升客户粘性。有利于 积累监管数据标准，使公司 从监管报送逐步走向监管数 据治理咨询。</w:t>
            </w:r>
          </w:p>
        </w:tc>
      </w:tr>
      <w:tr>
        <w:trPr>
          <w:trHeight w:val="418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关联方及关联交易 管理系统</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本项目的目标是通过业 务规则动态配置、关联 方性质自动计算、疑似 关联方智能识别、关联 图谱自动整合等先进技 术手段，实现银行保险 机构关联方、关联交易 的智能化管理，为银行 保险机构打造集关联交 易业务管理及监管报送 功能为一体的关联交易 管理平台。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截至目前，已完成 一期产品研发。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关联交易管理系统建设须满 足各方监管要求，同时支撑 日常管理需要，全面满足关 联方管理、关联交易管理需 求，提高关联交易管理的信 息化、规范化、精准化和有 效性。</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该产品的研发填补了公司在 该领域的空白；对于拓展股 权、客户关系、风险识别等 各类以关系计算为基础的其 他产品具有重要意义。</w:t>
            </w:r>
          </w:p>
        </w:tc>
      </w:tr>
      <w:tr>
        <w:trPr>
          <w:trHeight w:val="197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统一监管模 型研发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紧跟监管政策，根据 </w:t>
            </w:r>
            <w:r>
              <w:rPr>
                <w:rFonts w:ascii="Times New Roman" w:eastAsia="Times New Roman" w:hAnsi="Times New Roman" w:cs="Times New Roman"/>
                <w:color w:val="000000"/>
                <w:spacing w:val="0"/>
                <w:w w:val="100"/>
                <w:position w:val="0"/>
              </w:rPr>
              <w:t>1104</w:t>
            </w:r>
            <w:r>
              <w:rPr>
                <w:color w:val="000000"/>
                <w:spacing w:val="0"/>
                <w:w w:val="100"/>
                <w:position w:val="0"/>
              </w:rPr>
              <w:t>、大集中等新制度 发文，构建并调整监管 报送模型。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2021</w:t>
            </w:r>
            <w:r>
              <w:rPr>
                <w:color w:val="000000"/>
                <w:spacing w:val="0"/>
                <w:w w:val="100"/>
                <w:position w:val="0"/>
              </w:rPr>
              <w:t>年监管制度升 级，及时调整模型适用情 况。</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升级模型指标内容，提升模 型对现有制度的适配性。保 证产品满足市场最新要求， 提升产品竞争力。，为公司 监管报送逐步走向监管数据 治理等高端咨询提供基础。</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227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年消费金融 监管报送产品研发 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w:t>
            </w:r>
            <w:r>
              <w:rPr>
                <w:rFonts w:ascii="Times New Roman" w:eastAsia="Times New Roman" w:hAnsi="Times New Roman" w:cs="Times New Roman"/>
                <w:color w:val="000000"/>
                <w:spacing w:val="0"/>
                <w:w w:val="100"/>
                <w:position w:val="0"/>
              </w:rPr>
              <w:t>“</w:t>
            </w:r>
            <w:r>
              <w:rPr>
                <w:color w:val="000000"/>
                <w:spacing w:val="0"/>
                <w:w w:val="100"/>
                <w:position w:val="0"/>
              </w:rPr>
              <w:t>统一监管报送平台</w:t>
            </w:r>
            <w:r>
              <w:rPr>
                <w:rFonts w:ascii="Times New Roman" w:eastAsia="Times New Roman" w:hAnsi="Times New Roman" w:cs="Times New Roman"/>
                <w:color w:val="000000"/>
                <w:spacing w:val="0"/>
                <w:w w:val="100"/>
                <w:position w:val="0"/>
              </w:rPr>
              <w:t xml:space="preserve">” </w:t>
            </w:r>
            <w:r>
              <w:rPr>
                <w:color w:val="000000"/>
                <w:spacing w:val="0"/>
                <w:w w:val="100"/>
                <w:position w:val="0"/>
              </w:rPr>
              <w:t>中增加</w:t>
            </w:r>
            <w:r>
              <w:rPr>
                <w:rFonts w:ascii="Times New Roman" w:eastAsia="Times New Roman" w:hAnsi="Times New Roman" w:cs="Times New Roman"/>
                <w:color w:val="000000"/>
                <w:spacing w:val="0"/>
                <w:w w:val="100"/>
                <w:position w:val="0"/>
              </w:rPr>
              <w:t>“</w:t>
            </w:r>
            <w:r>
              <w:rPr>
                <w:color w:val="000000"/>
                <w:spacing w:val="0"/>
                <w:w w:val="100"/>
                <w:position w:val="0"/>
              </w:rPr>
              <w:t>消费金融监管 报送</w:t>
            </w:r>
            <w:r>
              <w:rPr>
                <w:rFonts w:ascii="Times New Roman" w:eastAsia="Times New Roman" w:hAnsi="Times New Roman" w:cs="Times New Roman"/>
                <w:color w:val="000000"/>
                <w:spacing w:val="0"/>
                <w:w w:val="100"/>
                <w:position w:val="0"/>
              </w:rPr>
              <w:t>”</w:t>
            </w:r>
            <w:r>
              <w:rPr>
                <w:color w:val="000000"/>
                <w:spacing w:val="0"/>
                <w:w w:val="100"/>
                <w:position w:val="0"/>
              </w:rPr>
              <w:t>模块，保证整个 模块的流程能在平台中 正常使用，并且最后能 形成报表进行监管报 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在监管报送平台上，能正常 使用该模块的所有功能。并 且保证所有报送流程的完整 性。</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公司能涉足更多金融领域的 监管报送，并且产品可以重 复运用到多家相同模块报送 的不同公司，为公司创造更 大的利益。</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年系统重要 性银行报送研发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完成系统重要性银行相 关的监管报送平台的研 发，支持</w:t>
            </w:r>
            <w:r>
              <w:rPr>
                <w:rFonts w:ascii="Times New Roman" w:eastAsia="Times New Roman" w:hAnsi="Times New Roman" w:cs="Times New Roman"/>
                <w:color w:val="000000"/>
                <w:spacing w:val="0"/>
                <w:w w:val="100"/>
                <w:position w:val="0"/>
              </w:rPr>
              <w:t>19</w:t>
            </w:r>
            <w:r>
              <w:rPr>
                <w:color w:val="000000"/>
                <w:spacing w:val="0"/>
                <w:w w:val="100"/>
                <w:position w:val="0"/>
              </w:rPr>
              <w:t>家国内系 统重要性银行的报送。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在监管报送平台上，能正常 使用该模块的所有功能。并 且保证所有报送流程的完整 性。</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产品的成功研发让公司在第 一时间拥有最新的产品模 块，该产品的研发成功有利 于增强公司对国有、股份制 等头部客户的粘性。</w:t>
            </w:r>
          </w:p>
        </w:tc>
      </w:tr>
      <w:tr>
        <w:trPr>
          <w:trHeight w:val="258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1104</w:t>
            </w:r>
            <w:r>
              <w:rPr>
                <w:color w:val="000000"/>
                <w:spacing w:val="0"/>
                <w:w w:val="100"/>
                <w:position w:val="0"/>
              </w:rPr>
              <w:t>、大 集中、金数、利率 报备信创改造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完成四大模块的信创改 造。针对</w:t>
            </w:r>
            <w:r>
              <w:rPr>
                <w:rFonts w:ascii="Times New Roman" w:eastAsia="Times New Roman" w:hAnsi="Times New Roman" w:cs="Times New Roman"/>
                <w:color w:val="000000"/>
                <w:spacing w:val="0"/>
                <w:w w:val="100"/>
                <w:position w:val="0"/>
              </w:rPr>
              <w:t>1104</w:t>
            </w:r>
            <w:r>
              <w:rPr>
                <w:color w:val="000000"/>
                <w:spacing w:val="0"/>
                <w:w w:val="100"/>
                <w:position w:val="0"/>
              </w:rPr>
              <w:t>、大集 中、金数、利率报备这 四大模块就底层系统的 架构的改造。能更好的 保证系统的信息更安 全、更可控，进而进行 改造。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让四大模块可以完整的完成 信创改造。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使产品完成信创改造，适 配更多的国产软件，使其更 加安全高效，</w:t>
            </w:r>
            <w:r>
              <w:rPr>
                <w:rFonts w:ascii="Times New Roman" w:eastAsia="Times New Roman" w:hAnsi="Times New Roman" w:cs="Times New Roman"/>
                <w:color w:val="000000"/>
                <w:spacing w:val="0"/>
                <w:w w:val="100"/>
                <w:position w:val="0"/>
              </w:rPr>
              <w:t>2.</w:t>
            </w:r>
            <w:r>
              <w:rPr>
                <w:color w:val="000000"/>
                <w:spacing w:val="0"/>
                <w:w w:val="100"/>
                <w:position w:val="0"/>
              </w:rPr>
              <w:t>由于信创已 经成为金融行业的趋势，信 创的改造完成，有利于公司 拓展金融客户，保持持续竞 争力。</w:t>
            </w:r>
          </w:p>
        </w:tc>
      </w:tr>
      <w:tr>
        <w:trPr>
          <w:trHeight w:val="258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宇信企慧监管合规 管理平台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构建一个监管合规信息 管理平台，通过建立兼 顾完整性、安全性、扩 展性和易于维护的监管 合规信息管理平台，来 实现企业监管合规管理 机制和内控体系的有效 运转和持续改进。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4"/>
              <w:keepNext w:val="0"/>
              <w:keepLines w:val="0"/>
              <w:widowControl w:val="0"/>
              <w:numPr>
                <w:ilvl w:val="0"/>
                <w:numId w:val="39"/>
              </w:numPr>
              <w:shd w:val="clear" w:color="auto" w:fill="auto"/>
              <w:tabs>
                <w:tab w:pos="125" w:val="left"/>
              </w:tabs>
              <w:bidi w:val="0"/>
              <w:spacing w:before="0" w:after="0" w:line="326" w:lineRule="exact"/>
              <w:ind w:left="0" w:right="0" w:firstLine="0"/>
              <w:jc w:val="both"/>
            </w:pPr>
            <w:r>
              <w:rPr>
                <w:color w:val="000000"/>
                <w:spacing w:val="0"/>
                <w:w w:val="100"/>
                <w:position w:val="0"/>
              </w:rPr>
              <w:t>灵活设定管理要求；</w:t>
            </w:r>
          </w:p>
          <w:p>
            <w:pPr>
              <w:pStyle w:val="Style4"/>
              <w:keepNext w:val="0"/>
              <w:keepLines w:val="0"/>
              <w:widowControl w:val="0"/>
              <w:numPr>
                <w:ilvl w:val="0"/>
                <w:numId w:val="39"/>
              </w:numPr>
              <w:shd w:val="clear" w:color="auto" w:fill="auto"/>
              <w:tabs>
                <w:tab w:pos="144" w:val="left"/>
              </w:tabs>
              <w:bidi w:val="0"/>
              <w:spacing w:before="0" w:after="0" w:line="326" w:lineRule="exact"/>
              <w:ind w:left="0" w:right="0" w:firstLine="0"/>
              <w:jc w:val="both"/>
            </w:pPr>
            <w:r>
              <w:rPr>
                <w:color w:val="000000"/>
                <w:spacing w:val="0"/>
                <w:w w:val="100"/>
                <w:position w:val="0"/>
              </w:rPr>
              <w:t>保存监管过程数据；</w:t>
            </w:r>
          </w:p>
          <w:p>
            <w:pPr>
              <w:pStyle w:val="Style4"/>
              <w:keepNext w:val="0"/>
              <w:keepLines w:val="0"/>
              <w:widowControl w:val="0"/>
              <w:numPr>
                <w:ilvl w:val="0"/>
                <w:numId w:val="39"/>
              </w:numPr>
              <w:shd w:val="clear" w:color="auto" w:fill="auto"/>
              <w:tabs>
                <w:tab w:pos="134" w:val="left"/>
              </w:tabs>
              <w:bidi w:val="0"/>
              <w:spacing w:before="0" w:after="0" w:line="326" w:lineRule="exact"/>
              <w:ind w:left="0" w:right="0" w:firstLine="0"/>
              <w:jc w:val="both"/>
            </w:pPr>
            <w:r>
              <w:rPr>
                <w:color w:val="000000"/>
                <w:spacing w:val="0"/>
                <w:w w:val="100"/>
                <w:position w:val="0"/>
              </w:rPr>
              <w:t>全面管理和监控重点工 作。</w:t>
            </w:r>
          </w:p>
        </w:tc>
        <w:tc>
          <w:tcPr>
            <w:tcBorders>
              <w:top w:val="single" w:sz="4"/>
              <w:left w:val="single" w:sz="4"/>
              <w:right w:val="single" w:sz="4"/>
            </w:tcBorders>
            <w:shd w:val="clear" w:color="auto" w:fill="FFFFFF"/>
            <w:vAlign w:val="center"/>
          </w:tcPr>
          <w:p>
            <w:pPr>
              <w:pStyle w:val="Style4"/>
              <w:keepNext w:val="0"/>
              <w:keepLines w:val="0"/>
              <w:widowControl w:val="0"/>
              <w:numPr>
                <w:ilvl w:val="0"/>
                <w:numId w:val="41"/>
              </w:numPr>
              <w:shd w:val="clear" w:color="auto" w:fill="auto"/>
              <w:tabs>
                <w:tab w:pos="139" w:val="left"/>
              </w:tabs>
              <w:bidi w:val="0"/>
              <w:spacing w:before="0" w:after="40" w:line="312" w:lineRule="exact"/>
              <w:ind w:left="0" w:right="0" w:firstLine="0"/>
              <w:jc w:val="left"/>
            </w:pPr>
            <w:r>
              <w:rPr>
                <w:color w:val="000000"/>
                <w:spacing w:val="0"/>
                <w:w w:val="100"/>
                <w:position w:val="0"/>
              </w:rPr>
              <w:t>开拓监管合规类系统市 场。</w:t>
            </w:r>
          </w:p>
          <w:p>
            <w:pPr>
              <w:pStyle w:val="Style4"/>
              <w:keepNext w:val="0"/>
              <w:keepLines w:val="0"/>
              <w:widowControl w:val="0"/>
              <w:numPr>
                <w:ilvl w:val="0"/>
                <w:numId w:val="41"/>
              </w:numPr>
              <w:shd w:val="clear" w:color="auto" w:fill="auto"/>
              <w:tabs>
                <w:tab w:pos="149" w:val="left"/>
              </w:tabs>
              <w:bidi w:val="0"/>
              <w:spacing w:before="0" w:after="0" w:line="317" w:lineRule="exact"/>
              <w:ind w:left="0" w:right="0" w:firstLine="0"/>
              <w:jc w:val="left"/>
            </w:pPr>
            <w:r>
              <w:rPr>
                <w:color w:val="000000"/>
                <w:spacing w:val="0"/>
                <w:w w:val="100"/>
                <w:position w:val="0"/>
              </w:rPr>
              <w:t>借助产品扩充客户，提高 市场竞争力。</w:t>
            </w:r>
          </w:p>
        </w:tc>
      </w:tr>
      <w:tr>
        <w:trPr>
          <w:trHeight w:val="239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信息科技数字化质 检监控管理平台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满足软件质量控制体 系，将研发过程环节中 的各个环节采用质量监 控点、数据统计等方法 发现产品的质量问题， 从而控制产品质量，使 之符合质量监管要求。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4"/>
              <w:keepNext w:val="0"/>
              <w:keepLines w:val="0"/>
              <w:widowControl w:val="0"/>
              <w:numPr>
                <w:ilvl w:val="0"/>
                <w:numId w:val="43"/>
              </w:numPr>
              <w:shd w:val="clear" w:color="auto" w:fill="auto"/>
              <w:tabs>
                <w:tab w:pos="130" w:val="left"/>
              </w:tabs>
              <w:bidi w:val="0"/>
              <w:spacing w:before="0" w:after="0" w:line="317" w:lineRule="exact"/>
              <w:ind w:left="0" w:right="0" w:firstLine="0"/>
              <w:jc w:val="both"/>
            </w:pPr>
            <w:r>
              <w:rPr>
                <w:color w:val="000000"/>
                <w:spacing w:val="0"/>
                <w:w w:val="100"/>
                <w:position w:val="0"/>
              </w:rPr>
              <w:t>建立可视化度量管理平 台；</w:t>
            </w:r>
          </w:p>
          <w:p>
            <w:pPr>
              <w:pStyle w:val="Style4"/>
              <w:keepNext w:val="0"/>
              <w:keepLines w:val="0"/>
              <w:widowControl w:val="0"/>
              <w:numPr>
                <w:ilvl w:val="0"/>
                <w:numId w:val="43"/>
              </w:numPr>
              <w:shd w:val="clear" w:color="auto" w:fill="auto"/>
              <w:tabs>
                <w:tab w:pos="144" w:val="left"/>
              </w:tabs>
              <w:bidi w:val="0"/>
              <w:spacing w:before="0" w:after="0" w:line="317" w:lineRule="exact"/>
              <w:ind w:left="0" w:right="0" w:firstLine="0"/>
              <w:jc w:val="both"/>
            </w:pPr>
            <w:r>
              <w:rPr>
                <w:color w:val="000000"/>
                <w:spacing w:val="0"/>
                <w:w w:val="100"/>
                <w:position w:val="0"/>
              </w:rPr>
              <w:t>灵活定制监控指标；</w:t>
            </w:r>
          </w:p>
          <w:p>
            <w:pPr>
              <w:pStyle w:val="Style4"/>
              <w:keepNext w:val="0"/>
              <w:keepLines w:val="0"/>
              <w:widowControl w:val="0"/>
              <w:numPr>
                <w:ilvl w:val="0"/>
                <w:numId w:val="43"/>
              </w:numPr>
              <w:shd w:val="clear" w:color="auto" w:fill="auto"/>
              <w:tabs>
                <w:tab w:pos="130" w:val="left"/>
              </w:tabs>
              <w:bidi w:val="0"/>
              <w:spacing w:before="0" w:after="0" w:line="317" w:lineRule="exact"/>
              <w:ind w:left="0" w:right="0" w:firstLine="0"/>
              <w:jc w:val="both"/>
            </w:pPr>
            <w:r>
              <w:rPr>
                <w:color w:val="000000"/>
                <w:spacing w:val="0"/>
                <w:w w:val="100"/>
                <w:position w:val="0"/>
              </w:rPr>
              <w:t>对接外围系统，获取监管 数据；</w:t>
            </w:r>
          </w:p>
          <w:p>
            <w:pPr>
              <w:pStyle w:val="Style4"/>
              <w:keepNext w:val="0"/>
              <w:keepLines w:val="0"/>
              <w:widowControl w:val="0"/>
              <w:numPr>
                <w:ilvl w:val="0"/>
                <w:numId w:val="43"/>
              </w:numPr>
              <w:shd w:val="clear" w:color="auto" w:fill="auto"/>
              <w:tabs>
                <w:tab w:pos="139" w:val="left"/>
              </w:tabs>
              <w:bidi w:val="0"/>
              <w:spacing w:before="0" w:after="0" w:line="322" w:lineRule="exact"/>
              <w:ind w:left="0" w:right="0" w:firstLine="0"/>
              <w:jc w:val="both"/>
            </w:pPr>
            <w:r>
              <w:rPr>
                <w:color w:val="000000"/>
                <w:spacing w:val="0"/>
                <w:w w:val="100"/>
                <w:position w:val="0"/>
              </w:rPr>
              <w:t>对外输送监控数据、分析 结果等。</w:t>
            </w:r>
          </w:p>
        </w:tc>
        <w:tc>
          <w:tcPr>
            <w:tcBorders>
              <w:top w:val="single" w:sz="4"/>
              <w:left w:val="single" w:sz="4"/>
              <w:right w:val="single" w:sz="4"/>
            </w:tcBorders>
            <w:shd w:val="clear" w:color="auto" w:fill="FFFFFF"/>
            <w:vAlign w:val="center"/>
          </w:tcPr>
          <w:p>
            <w:pPr>
              <w:pStyle w:val="Style4"/>
              <w:keepNext w:val="0"/>
              <w:keepLines w:val="0"/>
              <w:widowControl w:val="0"/>
              <w:numPr>
                <w:ilvl w:val="0"/>
                <w:numId w:val="45"/>
              </w:numPr>
              <w:shd w:val="clear" w:color="auto" w:fill="auto"/>
              <w:tabs>
                <w:tab w:pos="139" w:val="left"/>
              </w:tabs>
              <w:bidi w:val="0"/>
              <w:spacing w:before="0" w:after="0" w:line="317" w:lineRule="exact"/>
              <w:ind w:left="0" w:right="0" w:firstLine="0"/>
              <w:jc w:val="left"/>
            </w:pPr>
            <w:r>
              <w:rPr>
                <w:color w:val="000000"/>
                <w:spacing w:val="0"/>
                <w:w w:val="100"/>
                <w:position w:val="0"/>
              </w:rPr>
              <w:t>开拓质检监控类系统市 场。</w:t>
            </w:r>
          </w:p>
          <w:p>
            <w:pPr>
              <w:pStyle w:val="Style4"/>
              <w:keepNext w:val="0"/>
              <w:keepLines w:val="0"/>
              <w:widowControl w:val="0"/>
              <w:numPr>
                <w:ilvl w:val="0"/>
                <w:numId w:val="45"/>
              </w:numPr>
              <w:shd w:val="clear" w:color="auto" w:fill="auto"/>
              <w:tabs>
                <w:tab w:pos="149" w:val="left"/>
              </w:tabs>
              <w:bidi w:val="0"/>
              <w:spacing w:before="0" w:after="0" w:line="318" w:lineRule="exact"/>
              <w:ind w:left="0" w:right="0" w:firstLine="0"/>
              <w:jc w:val="left"/>
            </w:pPr>
            <w:r>
              <w:rPr>
                <w:color w:val="000000"/>
                <w:spacing w:val="0"/>
                <w:w w:val="100"/>
                <w:position w:val="0"/>
              </w:rPr>
              <w:t>借助产品扩充客户，提高 市场竞争力。</w:t>
            </w:r>
          </w:p>
          <w:p>
            <w:pPr>
              <w:pStyle w:val="Style4"/>
              <w:keepNext w:val="0"/>
              <w:keepLines w:val="0"/>
              <w:widowControl w:val="0"/>
              <w:numPr>
                <w:ilvl w:val="0"/>
                <w:numId w:val="45"/>
              </w:numPr>
              <w:shd w:val="clear" w:color="auto" w:fill="auto"/>
              <w:tabs>
                <w:tab w:pos="139" w:val="left"/>
              </w:tabs>
              <w:bidi w:val="0"/>
              <w:spacing w:before="0" w:after="0" w:line="318" w:lineRule="exact"/>
              <w:ind w:left="0" w:right="0" w:firstLine="0"/>
              <w:jc w:val="left"/>
            </w:pPr>
            <w:r>
              <w:rPr>
                <w:color w:val="000000"/>
                <w:spacing w:val="0"/>
                <w:w w:val="100"/>
                <w:position w:val="0"/>
              </w:rPr>
              <w:t>通过平台协作企业实现数 字化管理，从而提高客户粘 性，带来更多的项目机会。</w:t>
            </w:r>
          </w:p>
        </w:tc>
      </w:tr>
      <w:tr>
        <w:trPr>
          <w:trHeight w:val="232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科技管理平台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通过科技管理平台，提 高科技研发效能。将研 发中每个环节打通，建 立一体化管理流程，提 高交付效率和质量，并 持续优化和改进流程。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4"/>
              <w:keepNext w:val="0"/>
              <w:keepLines w:val="0"/>
              <w:widowControl w:val="0"/>
              <w:numPr>
                <w:ilvl w:val="0"/>
                <w:numId w:val="47"/>
              </w:numPr>
              <w:shd w:val="clear" w:color="auto" w:fill="auto"/>
              <w:tabs>
                <w:tab w:pos="125" w:val="left"/>
              </w:tabs>
              <w:bidi w:val="0"/>
              <w:spacing w:before="0" w:after="0" w:line="322" w:lineRule="exact"/>
              <w:ind w:left="0" w:right="0" w:firstLine="0"/>
              <w:jc w:val="both"/>
            </w:pPr>
            <w:r>
              <w:rPr>
                <w:color w:val="000000"/>
                <w:spacing w:val="0"/>
                <w:w w:val="100"/>
                <w:position w:val="0"/>
              </w:rPr>
              <w:t>提高研发效能；</w:t>
            </w:r>
          </w:p>
          <w:p>
            <w:pPr>
              <w:pStyle w:val="Style4"/>
              <w:keepNext w:val="0"/>
              <w:keepLines w:val="0"/>
              <w:widowControl w:val="0"/>
              <w:numPr>
                <w:ilvl w:val="0"/>
                <w:numId w:val="47"/>
              </w:numPr>
              <w:shd w:val="clear" w:color="auto" w:fill="auto"/>
              <w:tabs>
                <w:tab w:pos="173" w:val="left"/>
              </w:tabs>
              <w:bidi w:val="0"/>
              <w:spacing w:before="0" w:after="0" w:line="322" w:lineRule="exact"/>
              <w:ind w:left="0" w:right="0" w:firstLine="0"/>
              <w:jc w:val="both"/>
            </w:pPr>
            <w:r>
              <w:rPr>
                <w:color w:val="000000"/>
                <w:spacing w:val="0"/>
                <w:w w:val="100"/>
                <w:position w:val="0"/>
              </w:rPr>
              <w:t>自定义流程，实现差异化 管理；</w:t>
            </w:r>
          </w:p>
          <w:p>
            <w:pPr>
              <w:pStyle w:val="Style4"/>
              <w:keepNext w:val="0"/>
              <w:keepLines w:val="0"/>
              <w:widowControl w:val="0"/>
              <w:numPr>
                <w:ilvl w:val="0"/>
                <w:numId w:val="47"/>
              </w:numPr>
              <w:shd w:val="clear" w:color="auto" w:fill="auto"/>
              <w:tabs>
                <w:tab w:pos="134" w:val="left"/>
              </w:tabs>
              <w:bidi w:val="0"/>
              <w:spacing w:before="0" w:after="0" w:line="322" w:lineRule="exact"/>
              <w:ind w:left="0" w:right="0" w:firstLine="0"/>
              <w:jc w:val="both"/>
            </w:pPr>
            <w:r>
              <w:rPr>
                <w:color w:val="000000"/>
                <w:spacing w:val="0"/>
                <w:w w:val="100"/>
                <w:position w:val="0"/>
              </w:rPr>
              <w:t>采用图形化管理。</w:t>
            </w:r>
          </w:p>
        </w:tc>
        <w:tc>
          <w:tcPr>
            <w:tcBorders>
              <w:top w:val="single" w:sz="4"/>
              <w:left w:val="single" w:sz="4"/>
              <w:bottom w:val="single" w:sz="4"/>
              <w:right w:val="single" w:sz="4"/>
            </w:tcBorders>
            <w:shd w:val="clear" w:color="auto" w:fill="FFFFFF"/>
            <w:vAlign w:val="center"/>
          </w:tcPr>
          <w:p>
            <w:pPr>
              <w:pStyle w:val="Style4"/>
              <w:keepNext w:val="0"/>
              <w:keepLines w:val="0"/>
              <w:widowControl w:val="0"/>
              <w:numPr>
                <w:ilvl w:val="0"/>
                <w:numId w:val="49"/>
              </w:numPr>
              <w:shd w:val="clear" w:color="auto" w:fill="auto"/>
              <w:tabs>
                <w:tab w:pos="139" w:val="left"/>
              </w:tabs>
              <w:bidi w:val="0"/>
              <w:spacing w:before="0" w:after="40" w:line="307" w:lineRule="exact"/>
              <w:ind w:left="0" w:right="0" w:firstLine="0"/>
              <w:jc w:val="left"/>
            </w:pPr>
            <w:r>
              <w:rPr>
                <w:color w:val="000000"/>
                <w:spacing w:val="0"/>
                <w:w w:val="100"/>
                <w:position w:val="0"/>
              </w:rPr>
              <w:t>开拓科技管理类系统市 场。</w:t>
            </w:r>
          </w:p>
          <w:p>
            <w:pPr>
              <w:pStyle w:val="Style4"/>
              <w:keepNext w:val="0"/>
              <w:keepLines w:val="0"/>
              <w:widowControl w:val="0"/>
              <w:numPr>
                <w:ilvl w:val="0"/>
                <w:numId w:val="49"/>
              </w:numPr>
              <w:shd w:val="clear" w:color="auto" w:fill="auto"/>
              <w:tabs>
                <w:tab w:pos="149" w:val="left"/>
              </w:tabs>
              <w:bidi w:val="0"/>
              <w:spacing w:before="0" w:after="40" w:line="317" w:lineRule="exact"/>
              <w:ind w:left="0" w:right="0" w:firstLine="0"/>
              <w:jc w:val="left"/>
            </w:pPr>
            <w:r>
              <w:rPr>
                <w:color w:val="000000"/>
                <w:spacing w:val="0"/>
                <w:w w:val="100"/>
                <w:position w:val="0"/>
              </w:rPr>
              <w:t>借助产品扩充客户，提高 市场竞争力。</w:t>
            </w:r>
          </w:p>
          <w:p>
            <w:pPr>
              <w:pStyle w:val="Style4"/>
              <w:keepNext w:val="0"/>
              <w:keepLines w:val="0"/>
              <w:widowControl w:val="0"/>
              <w:numPr>
                <w:ilvl w:val="0"/>
                <w:numId w:val="49"/>
              </w:numPr>
              <w:shd w:val="clear" w:color="auto" w:fill="auto"/>
              <w:tabs>
                <w:tab w:pos="144" w:val="left"/>
              </w:tabs>
              <w:bidi w:val="0"/>
              <w:spacing w:before="0" w:after="40" w:line="319" w:lineRule="exact"/>
              <w:ind w:left="0" w:right="0" w:firstLine="0"/>
              <w:jc w:val="left"/>
            </w:pPr>
            <w:r>
              <w:rPr>
                <w:color w:val="000000"/>
                <w:spacing w:val="0"/>
                <w:w w:val="100"/>
                <w:position w:val="0"/>
              </w:rPr>
              <w:t>为企业客户实现科技提质 增效，通过客户需求不断优 化产品，为客户提供持续优</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化服务，从而提高公司收 入。</w:t>
            </w:r>
          </w:p>
        </w:tc>
      </w:tr>
      <w:tr>
        <w:trPr>
          <w:trHeight w:val="298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商务综合服务管理 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建立商务综合服务管理 平台，实现商务、服 务、研发流程化管理。</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实现企业的综合服务管 理标准化、个性化、流 程化。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4"/>
              <w:keepNext w:val="0"/>
              <w:keepLines w:val="0"/>
              <w:widowControl w:val="0"/>
              <w:numPr>
                <w:ilvl w:val="0"/>
                <w:numId w:val="51"/>
              </w:numPr>
              <w:shd w:val="clear" w:color="auto" w:fill="auto"/>
              <w:tabs>
                <w:tab w:pos="130" w:val="left"/>
              </w:tabs>
              <w:bidi w:val="0"/>
              <w:spacing w:before="0" w:after="120" w:line="240" w:lineRule="auto"/>
              <w:ind w:left="0" w:right="0" w:firstLine="0"/>
              <w:jc w:val="both"/>
            </w:pPr>
            <w:r>
              <w:rPr>
                <w:color w:val="000000"/>
                <w:spacing w:val="0"/>
                <w:w w:val="100"/>
                <w:position w:val="0"/>
              </w:rPr>
              <w:t>建立企业综合服务平台；</w:t>
            </w:r>
          </w:p>
          <w:p>
            <w:pPr>
              <w:pStyle w:val="Style4"/>
              <w:keepNext w:val="0"/>
              <w:keepLines w:val="0"/>
              <w:widowControl w:val="0"/>
              <w:numPr>
                <w:ilvl w:val="0"/>
                <w:numId w:val="51"/>
              </w:numPr>
              <w:shd w:val="clear" w:color="auto" w:fill="auto"/>
              <w:tabs>
                <w:tab w:pos="149" w:val="left"/>
              </w:tabs>
              <w:bidi w:val="0"/>
              <w:spacing w:before="0" w:after="120" w:line="240" w:lineRule="auto"/>
              <w:ind w:left="0" w:right="0" w:firstLine="0"/>
              <w:jc w:val="both"/>
            </w:pPr>
            <w:r>
              <w:rPr>
                <w:color w:val="000000"/>
                <w:spacing w:val="0"/>
                <w:w w:val="100"/>
                <w:position w:val="0"/>
              </w:rPr>
              <w:t>实现商务服务一体化；</w:t>
            </w:r>
          </w:p>
          <w:p>
            <w:pPr>
              <w:pStyle w:val="Style4"/>
              <w:keepNext w:val="0"/>
              <w:keepLines w:val="0"/>
              <w:widowControl w:val="0"/>
              <w:numPr>
                <w:ilvl w:val="0"/>
                <w:numId w:val="51"/>
              </w:numPr>
              <w:shd w:val="clear" w:color="auto" w:fill="auto"/>
              <w:tabs>
                <w:tab w:pos="139" w:val="left"/>
              </w:tabs>
              <w:bidi w:val="0"/>
              <w:spacing w:before="0" w:after="120" w:line="240" w:lineRule="auto"/>
              <w:ind w:left="0" w:right="0" w:firstLine="0"/>
              <w:jc w:val="both"/>
            </w:pPr>
            <w:r>
              <w:rPr>
                <w:color w:val="000000"/>
                <w:spacing w:val="0"/>
                <w:w w:val="100"/>
                <w:position w:val="0"/>
              </w:rPr>
              <w:t>建立差异化管理流程；</w:t>
            </w:r>
          </w:p>
          <w:p>
            <w:pPr>
              <w:pStyle w:val="Style4"/>
              <w:keepNext w:val="0"/>
              <w:keepLines w:val="0"/>
              <w:widowControl w:val="0"/>
              <w:numPr>
                <w:ilvl w:val="0"/>
                <w:numId w:val="51"/>
              </w:numPr>
              <w:shd w:val="clear" w:color="auto" w:fill="auto"/>
              <w:tabs>
                <w:tab w:pos="144" w:val="left"/>
              </w:tabs>
              <w:bidi w:val="0"/>
              <w:spacing w:before="0" w:after="120" w:line="240" w:lineRule="auto"/>
              <w:ind w:left="0" w:right="0" w:firstLine="0"/>
              <w:jc w:val="both"/>
            </w:pPr>
            <w:r>
              <w:rPr>
                <w:color w:val="000000"/>
                <w:spacing w:val="0"/>
                <w:w w:val="100"/>
                <w:position w:val="0"/>
              </w:rPr>
              <w:t>灵活制定审批流程。</w:t>
            </w:r>
          </w:p>
        </w:tc>
        <w:tc>
          <w:tcPr>
            <w:tcBorders>
              <w:top w:val="single" w:sz="4"/>
              <w:left w:val="single" w:sz="4"/>
              <w:right w:val="single" w:sz="4"/>
            </w:tcBorders>
            <w:shd w:val="clear" w:color="auto" w:fill="FFFFFF"/>
            <w:vAlign w:val="center"/>
          </w:tcPr>
          <w:p>
            <w:pPr>
              <w:pStyle w:val="Style4"/>
              <w:keepNext w:val="0"/>
              <w:keepLines w:val="0"/>
              <w:widowControl w:val="0"/>
              <w:numPr>
                <w:ilvl w:val="0"/>
                <w:numId w:val="53"/>
              </w:numPr>
              <w:shd w:val="clear" w:color="auto" w:fill="auto"/>
              <w:tabs>
                <w:tab w:pos="134" w:val="left"/>
              </w:tabs>
              <w:bidi w:val="0"/>
              <w:spacing w:before="0" w:after="0" w:line="317" w:lineRule="exact"/>
              <w:ind w:left="0" w:right="0" w:firstLine="0"/>
              <w:jc w:val="left"/>
            </w:pPr>
            <w:r>
              <w:rPr>
                <w:color w:val="000000"/>
                <w:spacing w:val="0"/>
                <w:w w:val="100"/>
                <w:position w:val="0"/>
              </w:rPr>
              <w:t>开拓商务综合服务类系统 市场。</w:t>
            </w:r>
          </w:p>
          <w:p>
            <w:pPr>
              <w:pStyle w:val="Style4"/>
              <w:keepNext w:val="0"/>
              <w:keepLines w:val="0"/>
              <w:widowControl w:val="0"/>
              <w:numPr>
                <w:ilvl w:val="0"/>
                <w:numId w:val="53"/>
              </w:numPr>
              <w:shd w:val="clear" w:color="auto" w:fill="auto"/>
              <w:tabs>
                <w:tab w:pos="149" w:val="left"/>
              </w:tabs>
              <w:bidi w:val="0"/>
              <w:spacing w:before="0" w:after="0" w:line="317" w:lineRule="exact"/>
              <w:ind w:left="0" w:right="0" w:firstLine="0"/>
              <w:jc w:val="left"/>
            </w:pPr>
            <w:r>
              <w:rPr>
                <w:color w:val="000000"/>
                <w:spacing w:val="0"/>
                <w:w w:val="100"/>
                <w:position w:val="0"/>
              </w:rPr>
              <w:t>借助产品扩充客户，提高 市场竞争力。</w:t>
            </w:r>
          </w:p>
          <w:p>
            <w:pPr>
              <w:pStyle w:val="Style4"/>
              <w:keepNext w:val="0"/>
              <w:keepLines w:val="0"/>
              <w:widowControl w:val="0"/>
              <w:numPr>
                <w:ilvl w:val="0"/>
                <w:numId w:val="53"/>
              </w:numPr>
              <w:shd w:val="clear" w:color="auto" w:fill="auto"/>
              <w:tabs>
                <w:tab w:pos="144" w:val="left"/>
              </w:tabs>
              <w:bidi w:val="0"/>
              <w:spacing w:before="0" w:after="0" w:line="316" w:lineRule="exact"/>
              <w:ind w:left="0" w:right="0" w:firstLine="0"/>
              <w:jc w:val="left"/>
            </w:pPr>
            <w:r>
              <w:rPr>
                <w:color w:val="000000"/>
                <w:spacing w:val="0"/>
                <w:w w:val="100"/>
                <w:position w:val="0"/>
              </w:rPr>
              <w:t>为企业客户打造商务服务 一体化管理平台，提高客户 管理效率，不断为客户提供 产品优化服务，从而提高客 户收入份额。</w:t>
            </w:r>
          </w:p>
        </w:tc>
      </w:tr>
      <w:tr>
        <w:trPr>
          <w:trHeight w:val="445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宇信云豹</w:t>
            </w:r>
            <w:r>
              <w:rPr>
                <w:rFonts w:ascii="Times New Roman" w:eastAsia="Times New Roman" w:hAnsi="Times New Roman" w:cs="Times New Roman"/>
                <w:color w:val="000000"/>
                <w:spacing w:val="0"/>
                <w:w w:val="100"/>
                <w:position w:val="0"/>
              </w:rPr>
              <w:t>DevOps</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系列产品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left"/>
            </w:pPr>
            <w:r>
              <w:rPr>
                <w:color w:val="000000"/>
                <w:spacing w:val="0"/>
                <w:w w:val="100"/>
                <w:position w:val="0"/>
              </w:rPr>
              <w:t>研发运营一体化</w:t>
            </w:r>
          </w:p>
          <w:p>
            <w:pPr>
              <w:pStyle w:val="Style4"/>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DevOps</w:t>
            </w:r>
            <w:r>
              <w:rPr>
                <w:color w:val="000000"/>
                <w:spacing w:val="0"/>
                <w:w w:val="100"/>
                <w:position w:val="0"/>
              </w:rPr>
              <w:t>）</w:t>
            </w:r>
            <w:r>
              <w:rPr>
                <w:color w:val="000000"/>
                <w:spacing w:val="0"/>
                <w:w w:val="100"/>
                <w:position w:val="0"/>
              </w:rPr>
              <w:t>作为数字化 转型的关键管理实践和 技术抓手，是帮助企业 提升</w:t>
            </w:r>
            <w:r>
              <w:rPr>
                <w:rFonts w:ascii="Times New Roman" w:eastAsia="Times New Roman" w:hAnsi="Times New Roman" w:cs="Times New Roman"/>
                <w:color w:val="000000"/>
                <w:spacing w:val="0"/>
                <w:w w:val="100"/>
                <w:position w:val="0"/>
              </w:rPr>
              <w:t>IT</w:t>
            </w:r>
            <w:r>
              <w:rPr>
                <w:color w:val="000000"/>
                <w:spacing w:val="0"/>
                <w:w w:val="100"/>
                <w:position w:val="0"/>
              </w:rPr>
              <w:t>交付效能，实 现企业数字化转型的必 要手段。参照中国信息 通信研究院制定的</w:t>
            </w:r>
          </w:p>
          <w:p>
            <w:pPr>
              <w:pStyle w:val="Style4"/>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DevOps</w:t>
            </w:r>
            <w:r>
              <w:rPr>
                <w:color w:val="000000"/>
                <w:spacing w:val="0"/>
                <w:w w:val="100"/>
                <w:position w:val="0"/>
              </w:rPr>
              <w:t>标准》研发 的宇信云豹</w:t>
            </w:r>
            <w:r>
              <w:rPr>
                <w:rFonts w:ascii="Times New Roman" w:eastAsia="Times New Roman" w:hAnsi="Times New Roman" w:cs="Times New Roman"/>
                <w:color w:val="000000"/>
                <w:spacing w:val="0"/>
                <w:w w:val="100"/>
                <w:position w:val="0"/>
              </w:rPr>
              <w:t>DevOps</w:t>
            </w:r>
            <w:r>
              <w:rPr>
                <w:color w:val="000000"/>
                <w:spacing w:val="0"/>
                <w:w w:val="100"/>
                <w:position w:val="0"/>
              </w:rPr>
              <w:t>系 列产品旨在一站式解决 企业数字化转型过程中 遇到的</w:t>
            </w:r>
            <w:r>
              <w:rPr>
                <w:rFonts w:ascii="Times New Roman" w:eastAsia="Times New Roman" w:hAnsi="Times New Roman" w:cs="Times New Roman"/>
                <w:color w:val="000000"/>
                <w:spacing w:val="0"/>
                <w:w w:val="100"/>
                <w:position w:val="0"/>
              </w:rPr>
              <w:t>IT</w:t>
            </w:r>
            <w:r>
              <w:rPr>
                <w:color w:val="000000"/>
                <w:spacing w:val="0"/>
                <w:w w:val="100"/>
                <w:position w:val="0"/>
              </w:rPr>
              <w:t>管理和交付 的各种问题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已发布</w:t>
            </w:r>
            <w:r>
              <w:rPr>
                <w:rFonts w:ascii="Times New Roman" w:eastAsia="Times New Roman" w:hAnsi="Times New Roman" w:cs="Times New Roman"/>
                <w:color w:val="000000"/>
                <w:spacing w:val="0"/>
                <w:w w:val="100"/>
                <w:position w:val="0"/>
              </w:rPr>
              <w:t>V1.0</w:t>
            </w:r>
            <w:r>
              <w:rPr>
                <w:color w:val="000000"/>
                <w:spacing w:val="0"/>
                <w:w w:val="100"/>
                <w:position w:val="0"/>
              </w:rPr>
              <w:t>版本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打造自主研发、技术可控、 贯穿软件研发管理实践全部 活动、遵照</w:t>
            </w:r>
            <w:r>
              <w:rPr>
                <w:rFonts w:ascii="Times New Roman" w:eastAsia="Times New Roman" w:hAnsi="Times New Roman" w:cs="Times New Roman"/>
                <w:color w:val="000000"/>
                <w:spacing w:val="0"/>
                <w:w w:val="100"/>
                <w:position w:val="0"/>
              </w:rPr>
              <w:t>DevOps</w:t>
            </w:r>
            <w:r>
              <w:rPr>
                <w:color w:val="000000"/>
                <w:spacing w:val="0"/>
                <w:w w:val="100"/>
                <w:position w:val="0"/>
              </w:rPr>
              <w:t>以及精 益敏捷思想的一体化研发过 程管理平台，实现从业务需 求到设计、研发、集成、部 署、测试、交付全流程的透 明化、自动化过程管理。以 简洁的操作和稳定的性能为 客户提供高效率、高质量、 安全可靠、可度量的软件交 付全流程支撑能力，帮助客 户快速实现业务价值。</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研发产品打通从需求、设 计、研发、测试到交付的全 过程，支持项目群管理和大 项目协作，内嵌开源组件治 理及安全管控，使用自动 化、可视化、数字化、智能 化的手段，从管理和技术层 面全面提高软件交付效率， 保障交付质量，落地</w:t>
            </w:r>
            <w:r>
              <w:rPr>
                <w:rFonts w:ascii="Times New Roman" w:eastAsia="Times New Roman" w:hAnsi="Times New Roman" w:cs="Times New Roman"/>
                <w:color w:val="000000"/>
                <w:spacing w:val="0"/>
                <w:w w:val="100"/>
                <w:position w:val="0"/>
              </w:rPr>
              <w:t>IT</w:t>
            </w:r>
            <w:r>
              <w:rPr>
                <w:color w:val="000000"/>
                <w:spacing w:val="0"/>
                <w:w w:val="100"/>
                <w:position w:val="0"/>
              </w:rPr>
              <w:t>管 控要求，促进持续改进，赋 能企业</w:t>
            </w:r>
            <w:r>
              <w:rPr>
                <w:rFonts w:ascii="Times New Roman" w:eastAsia="Times New Roman" w:hAnsi="Times New Roman" w:cs="Times New Roman"/>
                <w:color w:val="000000"/>
                <w:spacing w:val="0"/>
                <w:w w:val="100"/>
                <w:position w:val="0"/>
              </w:rPr>
              <w:t>IT</w:t>
            </w:r>
            <w:r>
              <w:rPr>
                <w:color w:val="000000"/>
                <w:spacing w:val="0"/>
                <w:w w:val="100"/>
                <w:position w:val="0"/>
              </w:rPr>
              <w:t>管理体系，全面 支撑企业数字化转型</w:t>
            </w:r>
          </w:p>
        </w:tc>
      </w:tr>
      <w:tr>
        <w:trPr>
          <w:trHeight w:val="353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宇信云豹</w:t>
            </w:r>
            <w:r>
              <w:rPr>
                <w:rFonts w:ascii="Times New Roman" w:eastAsia="Times New Roman" w:hAnsi="Times New Roman" w:cs="Times New Roman"/>
                <w:color w:val="000000"/>
                <w:spacing w:val="0"/>
                <w:w w:val="100"/>
                <w:position w:val="0"/>
              </w:rPr>
              <w:t>AIOps</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智能运维产品</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自主研发一套面向</w:t>
            </w:r>
            <w:r>
              <w:rPr>
                <w:rFonts w:ascii="Times New Roman" w:eastAsia="Times New Roman" w:hAnsi="Times New Roman" w:cs="Times New Roman"/>
                <w:color w:val="000000"/>
                <w:spacing w:val="0"/>
                <w:w w:val="100"/>
                <w:position w:val="0"/>
              </w:rPr>
              <w:t xml:space="preserve">IT </w:t>
            </w:r>
            <w:r>
              <w:rPr>
                <w:color w:val="000000"/>
                <w:spacing w:val="0"/>
                <w:w w:val="100"/>
                <w:position w:val="0"/>
              </w:rPr>
              <w:t>运维领域的智能运维平 台，通过</w:t>
            </w:r>
            <w:r>
              <w:rPr>
                <w:rFonts w:ascii="Times New Roman" w:eastAsia="Times New Roman" w:hAnsi="Times New Roman" w:cs="Times New Roman"/>
                <w:color w:val="000000"/>
                <w:spacing w:val="0"/>
                <w:w w:val="100"/>
                <w:position w:val="0"/>
              </w:rPr>
              <w:t>AI</w:t>
            </w:r>
            <w:r>
              <w:rPr>
                <w:color w:val="000000"/>
                <w:spacing w:val="0"/>
                <w:w w:val="100"/>
                <w:position w:val="0"/>
              </w:rPr>
              <w:t>和大数据 技术，赋能运维场景， 帮助企业对海量运维数 据的科学分析和决策， 重点改善企业的运维效 率、质量以及成本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已发布</w:t>
            </w:r>
            <w:r>
              <w:rPr>
                <w:rFonts w:ascii="Times New Roman" w:eastAsia="Times New Roman" w:hAnsi="Times New Roman" w:cs="Times New Roman"/>
                <w:color w:val="000000"/>
                <w:spacing w:val="0"/>
                <w:w w:val="100"/>
                <w:position w:val="0"/>
              </w:rPr>
              <w:t>V1.0</w:t>
            </w:r>
            <w:r>
              <w:rPr>
                <w:color w:val="000000"/>
                <w:spacing w:val="0"/>
                <w:w w:val="100"/>
                <w:position w:val="0"/>
              </w:rPr>
              <w:t>版本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优先完成运维场景中的日志 异常检测，监控指标异常检 测，智能告警降噪等核心 </w:t>
            </w:r>
            <w:r>
              <w:rPr>
                <w:rFonts w:ascii="Times New Roman" w:eastAsia="Times New Roman" w:hAnsi="Times New Roman" w:cs="Times New Roman"/>
                <w:color w:val="000000"/>
                <w:spacing w:val="0"/>
                <w:w w:val="100"/>
                <w:position w:val="0"/>
              </w:rPr>
              <w:t>AIOps</w:t>
            </w:r>
            <w:r>
              <w:rPr>
                <w:color w:val="000000"/>
                <w:spacing w:val="0"/>
                <w:w w:val="100"/>
                <w:position w:val="0"/>
              </w:rPr>
              <w:t xml:space="preserve">场景，完成对应的 </w:t>
            </w:r>
            <w:r>
              <w:rPr>
                <w:rFonts w:ascii="Times New Roman" w:eastAsia="Times New Roman" w:hAnsi="Times New Roman" w:cs="Times New Roman"/>
                <w:color w:val="000000"/>
                <w:spacing w:val="0"/>
                <w:w w:val="100"/>
                <w:position w:val="0"/>
              </w:rPr>
              <w:t>AI</w:t>
            </w:r>
            <w:r>
              <w:rPr>
                <w:color w:val="000000"/>
                <w:spacing w:val="0"/>
                <w:w w:val="100"/>
                <w:position w:val="0"/>
              </w:rPr>
              <w:t>学件优化；完成海量指 标数据和日志数据的采集， 集成，存储和在线分析；完 成智能监控告警事件的完整 管理闭环，包括规则配置， 告警生成，告警收敛，告警 通知，告警处理等。</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增强公司在智能运维</w:t>
            </w:r>
          </w:p>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AIOPS</w:t>
            </w:r>
            <w:r>
              <w:rPr>
                <w:color w:val="000000"/>
                <w:spacing w:val="0"/>
                <w:w w:val="100"/>
                <w:position w:val="0"/>
              </w:rPr>
              <w:t>）领域的产品能 力，将</w:t>
            </w:r>
            <w:r>
              <w:rPr>
                <w:rFonts w:ascii="Times New Roman" w:eastAsia="Times New Roman" w:hAnsi="Times New Roman" w:cs="Times New Roman"/>
                <w:color w:val="000000"/>
                <w:spacing w:val="0"/>
                <w:w w:val="100"/>
                <w:position w:val="0"/>
              </w:rPr>
              <w:t>AI</w:t>
            </w:r>
            <w:r>
              <w:rPr>
                <w:color w:val="000000"/>
                <w:spacing w:val="0"/>
                <w:w w:val="100"/>
                <w:position w:val="0"/>
              </w:rPr>
              <w:t>能力注入到核心 运维场景中，形成场景化的 智能运维能力，帮助企业提 高在</w:t>
            </w:r>
            <w:r>
              <w:rPr>
                <w:rFonts w:ascii="Times New Roman" w:eastAsia="Times New Roman" w:hAnsi="Times New Roman" w:cs="Times New Roman"/>
                <w:color w:val="000000"/>
                <w:spacing w:val="0"/>
                <w:w w:val="100"/>
                <w:position w:val="0"/>
              </w:rPr>
              <w:t>IT</w:t>
            </w:r>
            <w:r>
              <w:rPr>
                <w:color w:val="000000"/>
                <w:spacing w:val="0"/>
                <w:w w:val="100"/>
                <w:position w:val="0"/>
              </w:rPr>
              <w:t>运维领域的运维效 率，提高业务系统的稳定性 和健壮性，降低运维成本</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w:t>
            </w:r>
          </w:p>
        </w:tc>
      </w:tr>
      <w:tr>
        <w:trPr>
          <w:trHeight w:val="413" w:hRule="exact"/>
        </w:trPr>
        <w:tc>
          <w:tcPr>
            <w:gridSpan w:val="4"/>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45.74%</w:t>
            </w:r>
          </w:p>
        </w:tc>
      </w:tr>
      <w:tr>
        <w:trPr>
          <w:trHeight w:val="403" w:hRule="exact"/>
        </w:trPr>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638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121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22.22%</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7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434,863,600.18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313,492,524.87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274,504,659.83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研发支出资本化的金额</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59" w:line="1" w:lineRule="exact"/>
      </w:pPr>
    </w:p>
    <w:p>
      <w:pPr>
        <w:pStyle w:val="Style34"/>
        <w:keepNext/>
        <w:keepLines/>
        <w:widowControl w:val="0"/>
        <w:shd w:val="clear" w:color="auto" w:fill="auto"/>
        <w:bidi w:val="0"/>
        <w:spacing w:before="0" w:line="240" w:lineRule="auto"/>
        <w:ind w:left="0" w:right="0" w:firstLine="0"/>
        <w:jc w:val="both"/>
      </w:pPr>
      <w:bookmarkStart w:id="193" w:name="bookmark193"/>
      <w:bookmarkStart w:id="194" w:name="bookmark194"/>
      <w:bookmarkStart w:id="195" w:name="bookmark195"/>
      <w:r>
        <w:rPr>
          <w:color w:val="000000"/>
          <w:spacing w:val="0"/>
          <w:w w:val="100"/>
          <w:position w:val="0"/>
        </w:rPr>
        <w:t>公司研发人员构成发生重大变化的原因及影响</w:t>
      </w:r>
      <w:bookmarkEnd w:id="193"/>
      <w:bookmarkEnd w:id="194"/>
      <w:bookmarkEnd w:id="195"/>
    </w:p>
    <w:p>
      <w:pPr>
        <w:pStyle w:val="Style34"/>
        <w:keepNext/>
        <w:keepLines/>
        <w:widowControl w:val="0"/>
        <w:shd w:val="clear" w:color="auto" w:fill="auto"/>
        <w:bidi w:val="0"/>
        <w:spacing w:before="0" w:line="240" w:lineRule="auto"/>
        <w:ind w:left="0" w:right="0" w:firstLine="0"/>
        <w:jc w:val="both"/>
      </w:pPr>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96"/>
      <w:bookmarkEnd w:id="197"/>
      <w:bookmarkEnd w:id="198"/>
    </w:p>
    <w:p>
      <w:pPr>
        <w:pStyle w:val="Style34"/>
        <w:keepNext/>
        <w:keepLines/>
        <w:widowControl w:val="0"/>
        <w:shd w:val="clear" w:color="auto" w:fill="auto"/>
        <w:bidi w:val="0"/>
        <w:spacing w:before="0" w:line="240" w:lineRule="auto"/>
        <w:ind w:left="0" w:right="0" w:firstLine="0"/>
        <w:jc w:val="both"/>
      </w:pPr>
      <w:bookmarkStart w:id="199" w:name="bookmark199"/>
      <w:bookmarkStart w:id="200" w:name="bookmark200"/>
      <w:bookmarkStart w:id="201" w:name="bookmark201"/>
      <w:r>
        <w:rPr>
          <w:color w:val="000000"/>
          <w:spacing w:val="0"/>
          <w:w w:val="100"/>
          <w:position w:val="0"/>
        </w:rPr>
        <w:t>研发投入总额占营业收入的比重较上年发生显著变化的原因</w:t>
      </w:r>
      <w:bookmarkEnd w:id="199"/>
      <w:bookmarkEnd w:id="200"/>
      <w:bookmarkEnd w:id="201"/>
    </w:p>
    <w:p>
      <w:pPr>
        <w:pStyle w:val="Style34"/>
        <w:keepNext/>
        <w:keepLines/>
        <w:widowControl w:val="0"/>
        <w:shd w:val="clear" w:color="auto" w:fill="auto"/>
        <w:bidi w:val="0"/>
        <w:spacing w:before="0" w:line="240" w:lineRule="auto"/>
        <w:ind w:left="0" w:right="0" w:firstLine="0"/>
        <w:jc w:val="both"/>
      </w:pPr>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202"/>
      <w:bookmarkEnd w:id="203"/>
      <w:bookmarkEnd w:id="204"/>
    </w:p>
    <w:p>
      <w:pPr>
        <w:pStyle w:val="Style34"/>
        <w:keepNext/>
        <w:keepLines/>
        <w:widowControl w:val="0"/>
        <w:shd w:val="clear" w:color="auto" w:fill="auto"/>
        <w:bidi w:val="0"/>
        <w:spacing w:before="0" w:line="240" w:lineRule="auto"/>
        <w:ind w:left="0" w:right="0" w:firstLine="0"/>
        <w:jc w:val="both"/>
      </w:pPr>
      <w:bookmarkStart w:id="205" w:name="bookmark205"/>
      <w:bookmarkStart w:id="206" w:name="bookmark206"/>
      <w:bookmarkStart w:id="207" w:name="bookmark207"/>
      <w:r>
        <w:rPr>
          <w:color w:val="000000"/>
          <w:spacing w:val="0"/>
          <w:w w:val="100"/>
          <w:position w:val="0"/>
        </w:rPr>
        <w:t>研发投入资本化率大幅变动的原因及其合理性说明</w:t>
      </w:r>
      <w:bookmarkEnd w:id="205"/>
      <w:bookmarkEnd w:id="206"/>
      <w:bookmarkEnd w:id="207"/>
    </w:p>
    <w:p>
      <w:pPr>
        <w:pStyle w:val="Style34"/>
        <w:keepNext/>
        <w:keepLines/>
        <w:widowControl w:val="0"/>
        <w:shd w:val="clear" w:color="auto" w:fill="auto"/>
        <w:bidi w:val="0"/>
        <w:spacing w:before="0" w:line="240" w:lineRule="auto"/>
        <w:ind w:left="0" w:right="0" w:firstLine="0"/>
        <w:jc w:val="both"/>
      </w:pPr>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08"/>
      <w:bookmarkEnd w:id="209"/>
      <w:bookmarkEnd w:id="210"/>
    </w:p>
    <w:p>
      <w:pPr>
        <w:pStyle w:val="Style34"/>
        <w:keepNext/>
        <w:keepLines/>
        <w:widowControl w:val="0"/>
        <w:shd w:val="clear" w:color="auto" w:fill="auto"/>
        <w:bidi w:val="0"/>
        <w:spacing w:before="0" w:line="240" w:lineRule="auto"/>
        <w:ind w:left="0" w:right="0" w:firstLine="0"/>
        <w:jc w:val="both"/>
      </w:pPr>
      <w:bookmarkStart w:id="211" w:name="bookmark211"/>
      <w:bookmarkStart w:id="212" w:name="bookmark212"/>
      <w:bookmarkStart w:id="213" w:name="bookmark213"/>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w:t>
      </w:r>
      <w:bookmarkEnd w:id="211"/>
      <w:bookmarkEnd w:id="212"/>
      <w:bookmarkEnd w:id="213"/>
    </w:p>
    <w:p>
      <w:pPr>
        <w:pStyle w:val="Style34"/>
        <w:keepNext/>
        <w:keepLines/>
        <w:widowControl w:val="0"/>
        <w:shd w:val="clear" w:color="auto" w:fill="auto"/>
        <w:bidi w:val="0"/>
        <w:spacing w:before="0" w:line="240" w:lineRule="auto"/>
        <w:ind w:left="0" w:right="0" w:firstLine="0"/>
        <w:jc w:val="both"/>
      </w:pPr>
      <w:bookmarkStart w:id="214" w:name="bookmark214"/>
      <w:bookmarkStart w:id="215" w:name="bookmark215"/>
      <w:bookmarkStart w:id="216" w:name="bookmark216"/>
      <w:r>
        <w:rPr>
          <w:color w:val="000000"/>
          <w:spacing w:val="0"/>
          <w:w w:val="100"/>
          <w:position w:val="0"/>
        </w:rPr>
        <w:t>务业''的披露要求</w:t>
      </w:r>
      <w:bookmarkEnd w:id="214"/>
      <w:bookmarkEnd w:id="215"/>
      <w:bookmarkEnd w:id="216"/>
    </w:p>
    <w:p>
      <w:pPr>
        <w:pStyle w:val="Style34"/>
        <w:keepNext/>
        <w:keepLines/>
        <w:widowControl w:val="0"/>
        <w:shd w:val="clear" w:color="auto" w:fill="auto"/>
        <w:bidi w:val="0"/>
        <w:spacing w:before="0" w:after="440" w:line="240" w:lineRule="auto"/>
        <w:ind w:left="0" w:right="0" w:firstLine="0"/>
        <w:jc w:val="both"/>
      </w:pPr>
      <w:bookmarkStart w:id="217" w:name="bookmark217"/>
      <w:bookmarkStart w:id="218" w:name="bookmark218"/>
      <w:bookmarkStart w:id="219" w:name="bookmark219"/>
      <w:r>
        <w:rPr>
          <w:color w:val="000000"/>
          <w:spacing w:val="0"/>
          <w:w w:val="100"/>
          <w:position w:val="0"/>
        </w:rPr>
        <w:t>不适用。</w:t>
      </w:r>
      <w:bookmarkEnd w:id="217"/>
      <w:bookmarkEnd w:id="218"/>
      <w:bookmarkEnd w:id="219"/>
    </w:p>
    <w:p>
      <w:pPr>
        <w:pStyle w:val="Style44"/>
        <w:keepNext/>
        <w:keepLines/>
        <w:widowControl w:val="0"/>
        <w:shd w:val="clear" w:color="auto" w:fill="auto"/>
        <w:bidi w:val="0"/>
        <w:spacing w:before="0" w:after="360" w:line="240" w:lineRule="auto"/>
        <w:ind w:left="0" w:right="0" w:firstLine="0"/>
        <w:jc w:val="both"/>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5</w:t>
      </w:r>
      <w:bookmarkEnd w:id="222"/>
      <w:r>
        <w:rPr>
          <w:color w:val="000000"/>
          <w:spacing w:val="0"/>
          <w:w w:val="100"/>
          <w:position w:val="0"/>
        </w:rPr>
        <w:t>、现金流</w:t>
      </w:r>
      <w:bookmarkEnd w:id="220"/>
      <w:bookmarkEnd w:id="221"/>
      <w:bookmarkEnd w:id="22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232"/>
        <w:gridCol w:w="2395"/>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4,070,549,888.04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3,225,715,010.35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3,953,647,538.29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2,862,592,147.88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38.11%</w:t>
            </w:r>
          </w:p>
        </w:tc>
      </w:tr>
    </w:tbl>
    <w:tbl>
      <w:tblPr>
        <w:tblOverlap w:val="never"/>
        <w:jc w:val="center"/>
        <w:tblLayout w:type="fixed"/>
      </w:tblPr>
      <w:tblGrid>
        <w:gridCol w:w="2558"/>
        <w:gridCol w:w="2232"/>
        <w:gridCol w:w="2395"/>
        <w:gridCol w:w="2400"/>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116,902,349.75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363,122,862.47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229,959,922.99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137,414,070.25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18,546,744.10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115,803,098.77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211,413,178.89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21,610,971.48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878.27%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29,130,701.12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950,928,501.96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374,486,971.85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1,043,270,877.22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-345,356,270.73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-92,342,375.26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-18,309,593.78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290,721,406.64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-106.30%</w:t>
            </w:r>
          </w:p>
        </w:tc>
      </w:tr>
    </w:tbl>
    <w:p>
      <w:pPr>
        <w:widowControl w:val="0"/>
        <w:spacing w:after="159" w:line="1" w:lineRule="exact"/>
      </w:pPr>
    </w:p>
    <w:p>
      <w:pPr>
        <w:pStyle w:val="Style34"/>
        <w:keepNext/>
        <w:keepLines/>
        <w:widowControl w:val="0"/>
        <w:shd w:val="clear" w:color="auto" w:fill="auto"/>
        <w:bidi w:val="0"/>
        <w:spacing w:before="0" w:line="240" w:lineRule="auto"/>
        <w:ind w:left="0" w:right="0" w:firstLine="0"/>
        <w:jc w:val="left"/>
      </w:pPr>
      <w:bookmarkStart w:id="224" w:name="bookmark224"/>
      <w:bookmarkStart w:id="225" w:name="bookmark225"/>
      <w:bookmarkStart w:id="226" w:name="bookmark226"/>
      <w:r>
        <w:rPr>
          <w:color w:val="000000"/>
          <w:spacing w:val="0"/>
          <w:w w:val="100"/>
          <w:position w:val="0"/>
        </w:rPr>
        <w:t>相关数据同比发生重大变动的主要影响因素说明</w:t>
      </w:r>
      <w:bookmarkEnd w:id="224"/>
      <w:bookmarkEnd w:id="225"/>
      <w:bookmarkEnd w:id="226"/>
    </w:p>
    <w:p>
      <w:pPr>
        <w:pStyle w:val="Style34"/>
        <w:keepNext/>
        <w:keepLines/>
        <w:widowControl w:val="0"/>
        <w:shd w:val="clear" w:color="auto" w:fill="auto"/>
        <w:bidi w:val="0"/>
        <w:spacing w:before="0" w:after="40" w:line="240" w:lineRule="auto"/>
        <w:ind w:left="0" w:right="0" w:firstLine="0"/>
        <w:jc w:val="left"/>
      </w:pPr>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227"/>
      <w:bookmarkEnd w:id="228"/>
      <w:bookmarkEnd w:id="229"/>
    </w:p>
    <w:p>
      <w:pPr>
        <w:pStyle w:val="Style34"/>
        <w:keepNext/>
        <w:keepLines/>
        <w:widowControl w:val="0"/>
        <w:shd w:val="clear" w:color="auto" w:fill="auto"/>
        <w:bidi w:val="0"/>
        <w:spacing w:before="0" w:after="0" w:line="474" w:lineRule="exact"/>
        <w:ind w:left="0" w:right="0" w:firstLine="360"/>
        <w:jc w:val="both"/>
      </w:pPr>
      <w:bookmarkStart w:id="230" w:name="bookmark230"/>
      <w:bookmarkStart w:id="231" w:name="bookmark231"/>
      <w:bookmarkStart w:id="232" w:name="bookmark232"/>
      <w:r>
        <w:rPr>
          <w:color w:val="000000"/>
          <w:spacing w:val="0"/>
          <w:w w:val="100"/>
          <w:position w:val="0"/>
        </w:rPr>
        <w:t>报告期内现金及现金等价物净增加额同比减少</w:t>
      </w:r>
      <w:r>
        <w:rPr>
          <w:rFonts w:ascii="Times New Roman" w:eastAsia="Times New Roman" w:hAnsi="Times New Roman" w:cs="Times New Roman"/>
          <w:color w:val="000000"/>
          <w:spacing w:val="0"/>
          <w:w w:val="100"/>
          <w:position w:val="0"/>
        </w:rPr>
        <w:t>3.09</w:t>
      </w:r>
      <w:r>
        <w:rPr>
          <w:color w:val="000000"/>
          <w:spacing w:val="0"/>
          <w:w w:val="100"/>
          <w:position w:val="0"/>
        </w:rPr>
        <w:t>亿元，主要为公司本报告期内人员投入增加、向员工 发行限制性股票筹集的金额减少所致。</w:t>
      </w:r>
      <w:bookmarkEnd w:id="230"/>
      <w:bookmarkEnd w:id="231"/>
      <w:bookmarkEnd w:id="232"/>
    </w:p>
    <w:p>
      <w:pPr>
        <w:pStyle w:val="Style34"/>
        <w:keepNext/>
        <w:keepLines/>
        <w:widowControl w:val="0"/>
        <w:shd w:val="clear" w:color="auto" w:fill="auto"/>
        <w:tabs>
          <w:tab w:pos="954" w:val="left"/>
        </w:tabs>
        <w:bidi w:val="0"/>
        <w:spacing w:before="0" w:after="0" w:line="474" w:lineRule="exact"/>
        <w:ind w:left="0" w:right="0" w:firstLine="360"/>
        <w:jc w:val="both"/>
      </w:pPr>
      <w:bookmarkStart w:id="233" w:name="bookmark233"/>
      <w:bookmarkStart w:id="234" w:name="bookmark234"/>
      <w:bookmarkStart w:id="235" w:name="bookmark235"/>
      <w:bookmarkStart w:id="236" w:name="bookmark236"/>
      <w:r>
        <w:rPr>
          <w:color w:val="000000"/>
          <w:spacing w:val="0"/>
          <w:w w:val="100"/>
          <w:position w:val="0"/>
        </w:rPr>
        <w:t>（</w:t>
      </w:r>
      <w:bookmarkEnd w:id="235"/>
      <w:r>
        <w:rPr>
          <w:rFonts w:ascii="Times New Roman" w:eastAsia="Times New Roman" w:hAnsi="Times New Roman" w:cs="Times New Roman"/>
          <w:color w:val="000000"/>
          <w:spacing w:val="0"/>
          <w:w w:val="100"/>
          <w:position w:val="0"/>
        </w:rPr>
        <w:t>1</w:t>
      </w:r>
      <w:r>
        <w:rPr>
          <w:color w:val="000000"/>
          <w:spacing w:val="0"/>
          <w:w w:val="100"/>
          <w:position w:val="0"/>
        </w:rPr>
        <w:t>）</w:t>
        <w:tab/>
        <w:t>报告期内公司经营活动产生的现金流量净流入额较上年减少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.46</w:t>
      </w:r>
      <w:r>
        <w:rPr>
          <w:color w:val="000000"/>
          <w:spacing w:val="0"/>
          <w:w w:val="100"/>
          <w:position w:val="0"/>
        </w:rPr>
        <w:t>亿元，主要原因为报告期内公司 软件业务稳步增长，技术人员增加，相应的职工薪酬大幅增加。</w:t>
      </w:r>
      <w:bookmarkEnd w:id="233"/>
      <w:bookmarkEnd w:id="234"/>
      <w:bookmarkEnd w:id="236"/>
    </w:p>
    <w:p>
      <w:pPr>
        <w:pStyle w:val="Style34"/>
        <w:keepNext/>
        <w:keepLines/>
        <w:widowControl w:val="0"/>
        <w:shd w:val="clear" w:color="auto" w:fill="auto"/>
        <w:tabs>
          <w:tab w:pos="958" w:val="left"/>
        </w:tabs>
        <w:bidi w:val="0"/>
        <w:spacing w:before="0" w:after="0" w:line="474" w:lineRule="exact"/>
        <w:ind w:left="0" w:right="0" w:firstLine="360"/>
        <w:jc w:val="both"/>
      </w:pPr>
      <w:bookmarkStart w:id="237" w:name="bookmark237"/>
      <w:bookmarkStart w:id="238" w:name="bookmark238"/>
      <w:bookmarkStart w:id="239" w:name="bookmark239"/>
      <w:bookmarkStart w:id="240" w:name="bookmark240"/>
      <w:r>
        <w:rPr>
          <w:color w:val="000000"/>
          <w:spacing w:val="0"/>
          <w:w w:val="100"/>
          <w:position w:val="0"/>
        </w:rPr>
        <w:t>（</w:t>
      </w:r>
      <w:bookmarkEnd w:id="239"/>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报告期内公司投资活动产生的现金流量净流入额较上年增加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.90</w:t>
      </w:r>
      <w:r>
        <w:rPr>
          <w:color w:val="000000"/>
          <w:spacing w:val="0"/>
          <w:w w:val="100"/>
          <w:position w:val="0"/>
        </w:rPr>
        <w:t>亿元，主要原因为处置珠海宇诚 信等股权投资收回投资款增加所致。</w:t>
      </w:r>
      <w:bookmarkEnd w:id="237"/>
      <w:bookmarkEnd w:id="238"/>
      <w:bookmarkEnd w:id="240"/>
    </w:p>
    <w:p>
      <w:pPr>
        <w:pStyle w:val="Style34"/>
        <w:keepNext/>
        <w:keepLines/>
        <w:widowControl w:val="0"/>
        <w:shd w:val="clear" w:color="auto" w:fill="auto"/>
        <w:tabs>
          <w:tab w:pos="954" w:val="left"/>
        </w:tabs>
        <w:bidi w:val="0"/>
        <w:spacing w:before="0" w:after="40" w:line="474" w:lineRule="exact"/>
        <w:ind w:left="0" w:right="0" w:firstLine="360"/>
        <w:jc w:val="both"/>
      </w:pPr>
      <w:bookmarkStart w:id="241" w:name="bookmark241"/>
      <w:bookmarkStart w:id="242" w:name="bookmark242"/>
      <w:bookmarkStart w:id="243" w:name="bookmark243"/>
      <w:bookmarkStart w:id="244" w:name="bookmark244"/>
      <w:r>
        <w:rPr>
          <w:color w:val="000000"/>
          <w:spacing w:val="0"/>
          <w:w w:val="100"/>
          <w:position w:val="0"/>
        </w:rPr>
        <w:t>（</w:t>
      </w:r>
      <w:bookmarkEnd w:id="243"/>
      <w:r>
        <w:rPr>
          <w:rFonts w:ascii="Times New Roman" w:eastAsia="Times New Roman" w:hAnsi="Times New Roman" w:cs="Times New Roman"/>
          <w:color w:val="000000"/>
          <w:spacing w:val="0"/>
          <w:w w:val="100"/>
          <w:position w:val="0"/>
        </w:rPr>
        <w:t>3</w:t>
      </w:r>
      <w:r>
        <w:rPr>
          <w:color w:val="000000"/>
          <w:spacing w:val="0"/>
          <w:w w:val="100"/>
          <w:position w:val="0"/>
        </w:rPr>
        <w:t>）</w:t>
        <w:tab/>
        <w:t>报告期内公司筹资活动产生的现金流量净流出额较上年减少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.53</w:t>
      </w:r>
      <w:r>
        <w:rPr>
          <w:color w:val="000000"/>
          <w:spacing w:val="0"/>
          <w:w w:val="100"/>
          <w:position w:val="0"/>
        </w:rPr>
        <w:t>亿元，主要原因为本期向员工发 行限制性股票筹集的金额减少，本期偿还借款金额较上年大幅减少所致。</w:t>
      </w:r>
      <w:bookmarkEnd w:id="241"/>
      <w:bookmarkEnd w:id="242"/>
      <w:bookmarkEnd w:id="244"/>
    </w:p>
    <w:p>
      <w:pPr>
        <w:pStyle w:val="Style34"/>
        <w:keepNext/>
        <w:keepLines/>
        <w:widowControl w:val="0"/>
        <w:shd w:val="clear" w:color="auto" w:fill="auto"/>
        <w:bidi w:val="0"/>
        <w:spacing w:before="0" w:line="474" w:lineRule="exact"/>
        <w:ind w:left="0" w:right="0" w:firstLine="0"/>
        <w:jc w:val="left"/>
      </w:pPr>
      <w:bookmarkStart w:id="245" w:name="bookmark245"/>
      <w:bookmarkStart w:id="246" w:name="bookmark246"/>
      <w:bookmarkStart w:id="247" w:name="bookmark247"/>
      <w:r>
        <w:rPr>
          <w:color w:val="000000"/>
          <w:spacing w:val="0"/>
          <w:w w:val="100"/>
          <w:position w:val="0"/>
        </w:rPr>
        <w:t>报告期内公司经营活动产生的现金净流量与本年度净利润存在重大差异的原因说明</w:t>
      </w:r>
      <w:bookmarkEnd w:id="245"/>
      <w:bookmarkEnd w:id="246"/>
      <w:bookmarkEnd w:id="247"/>
    </w:p>
    <w:p>
      <w:pPr>
        <w:pStyle w:val="Style34"/>
        <w:keepNext/>
        <w:keepLines/>
        <w:widowControl w:val="0"/>
        <w:shd w:val="clear" w:color="auto" w:fill="auto"/>
        <w:bidi w:val="0"/>
        <w:spacing w:before="0" w:after="160" w:line="494" w:lineRule="auto"/>
        <w:ind w:left="0" w:right="0" w:firstLine="0"/>
        <w:jc w:val="left"/>
      </w:pPr>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248"/>
      <w:bookmarkEnd w:id="249"/>
      <w:bookmarkEnd w:id="250"/>
    </w:p>
    <w:p>
      <w:pPr>
        <w:pStyle w:val="Style25"/>
        <w:keepNext/>
        <w:keepLines/>
        <w:widowControl w:val="0"/>
        <w:shd w:val="clear" w:color="auto" w:fill="auto"/>
        <w:bidi w:val="0"/>
        <w:spacing w:before="0" w:after="36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sz w:val="24"/>
          <w:szCs w:val="24"/>
        </w:rPr>
        <w:t>五</w:t>
      </w:r>
      <w:bookmarkEnd w:id="253"/>
      <w:r>
        <w:rPr>
          <w:color w:val="000000"/>
          <w:spacing w:val="0"/>
          <w:w w:val="100"/>
          <w:position w:val="0"/>
          <w:sz w:val="24"/>
          <w:szCs w:val="24"/>
        </w:rPr>
        <w:t>、非主营业务情况</w:t>
      </w:r>
      <w:bookmarkEnd w:id="251"/>
      <w:bookmarkEnd w:id="252"/>
      <w:bookmarkEnd w:id="254"/>
    </w:p>
    <w:p>
      <w:pPr>
        <w:pStyle w:val="Style34"/>
        <w:keepNext/>
        <w:keepLines/>
        <w:widowControl w:val="0"/>
        <w:shd w:val="clear" w:color="auto" w:fill="auto"/>
        <w:bidi w:val="0"/>
        <w:spacing w:before="0" w:after="100" w:line="240" w:lineRule="auto"/>
        <w:ind w:left="0" w:right="0" w:firstLine="0"/>
        <w:jc w:val="left"/>
      </w:pPr>
      <w:bookmarkStart w:id="255" w:name="bookmark255"/>
      <w:bookmarkStart w:id="256" w:name="bookmark256"/>
      <w:bookmarkStart w:id="257" w:name="bookmark257"/>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255"/>
      <w:bookmarkEnd w:id="256"/>
      <w:bookmarkEnd w:id="257"/>
    </w:p>
    <w:p>
      <w:pPr>
        <w:pStyle w:val="Style34"/>
        <w:keepNext/>
        <w:keepLines/>
        <w:widowControl w:val="0"/>
        <w:shd w:val="clear" w:color="auto" w:fill="auto"/>
        <w:bidi w:val="0"/>
        <w:spacing w:before="0" w:after="40" w:line="240" w:lineRule="auto"/>
        <w:ind w:left="0" w:right="0" w:firstLine="0"/>
        <w:jc w:val="right"/>
      </w:pPr>
      <w:bookmarkStart w:id="258" w:name="bookmark258"/>
      <w:bookmarkStart w:id="259" w:name="bookmark259"/>
      <w:bookmarkStart w:id="260" w:name="bookmark260"/>
      <w:r>
        <w:rPr>
          <w:color w:val="000000"/>
          <w:spacing w:val="0"/>
          <w:w w:val="100"/>
          <w:position w:val="0"/>
        </w:rPr>
        <w:t>单位：元</w:t>
      </w:r>
      <w:bookmarkEnd w:id="258"/>
      <w:bookmarkEnd w:id="259"/>
      <w:bookmarkEnd w:id="260"/>
    </w:p>
    <w:tbl>
      <w:tblPr>
        <w:tblOverlap w:val="never"/>
        <w:jc w:val="center"/>
        <w:tblLayout w:type="fixed"/>
      </w:tblPr>
      <w:tblGrid>
        <w:gridCol w:w="1531"/>
        <w:gridCol w:w="1915"/>
        <w:gridCol w:w="1622"/>
        <w:gridCol w:w="2875"/>
        <w:gridCol w:w="16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是否具有可持续性</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45,589,492.35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投资收益主要包括联营公司按权益 法确认的投资收益、处置联营公司 投资收益和股权投资的股利收益。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870,034.81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公允价值变动损益为其他非流动金 融资产的公允价值变动。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-3,057,092.58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资产减值损失为公司计提存货跌价 准备、合同资产减值准备以及其他 非流动资产减值准备。</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531"/>
        <w:gridCol w:w="1915"/>
        <w:gridCol w:w="1622"/>
        <w:gridCol w:w="2875"/>
        <w:gridCol w:w="1642"/>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235,367.12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营业外收入主要为公司取得项目材 料赔偿款。</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1,106,447.93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营业外支出主要为诉讼连带赔偿款 以及项目材料损失。</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50,802,336.39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其他收益主要为公司取得政府补助 和增值税进项税额加计抵减等。</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sz w:val="24"/>
          <w:szCs w:val="24"/>
        </w:rPr>
        <w:t>六</w:t>
      </w:r>
      <w:bookmarkEnd w:id="263"/>
      <w:r>
        <w:rPr>
          <w:color w:val="000000"/>
          <w:spacing w:val="0"/>
          <w:w w:val="100"/>
          <w:position w:val="0"/>
          <w:sz w:val="24"/>
          <w:szCs w:val="24"/>
        </w:rPr>
        <w:t>、资产及负债状况分析</w:t>
      </w:r>
      <w:bookmarkEnd w:id="261"/>
      <w:bookmarkEnd w:id="262"/>
      <w:bookmarkEnd w:id="264"/>
    </w:p>
    <w:p>
      <w:pPr>
        <w:pStyle w:val="Style44"/>
        <w:keepNext/>
        <w:keepLines/>
        <w:widowControl w:val="0"/>
        <w:shd w:val="clear" w:color="auto" w:fill="auto"/>
        <w:bidi w:val="0"/>
        <w:spacing w:before="0" w:after="340" w:line="240" w:lineRule="auto"/>
        <w:ind w:left="0" w:right="0" w:firstLine="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1</w:t>
      </w:r>
      <w:bookmarkEnd w:id="267"/>
      <w:r>
        <w:rPr>
          <w:color w:val="000000"/>
          <w:spacing w:val="0"/>
          <w:w w:val="100"/>
          <w:position w:val="0"/>
        </w:rPr>
        <w:t>、资产构成重大变动情况</w:t>
      </w:r>
      <w:bookmarkEnd w:id="265"/>
      <w:bookmarkEnd w:id="266"/>
      <w:bookmarkEnd w:id="26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1,291,560,165.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1,356,124,150.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货币资金减少主要系公司报告期内 软件业务人工投入增加，发行限制 性股票筹资资金减少所致。</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1,154,481,902.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830,368,270.89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应收账款余额随着收入增加而增 加。</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59,141,891.10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64,356,991.07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合同资产减少主要系达到收款条件 转入应收账款所致</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1,143,726,910.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877,577,829.32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存货增加主要系软件开发项目已投 入待结转成本大幅增加所致。</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17,512,317.98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18,325,717.02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投资性房地产减少主要系逐月计提 折旧所致。</w:t>
            </w:r>
          </w:p>
        </w:tc>
      </w:tr>
      <w:tr>
        <w:trPr>
          <w:trHeight w:val="133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360,184,762.7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476,191,380.09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长期股权投资减少主要系处置联营 公司珠海宇诚信、宇信鸿泰信息技 术、派衍信息科技（苏州）有限公 司的股权所致。</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86,602,552.77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92,630,754.15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固定资产减少主要系逐月计提折旧 所致。</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29,951,500.99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16,998,784.70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使用权资产增加主要系新增珠海办 公区租赁所致。</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168,696,826.96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短期借款减少主要系到期偿还全部 借款所致。</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668,072,775.1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396,451,141.81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合同负债增加主要系本期集成业务 预收款大幅增加所致。</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14,865,367.10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0.33%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8,683,966.32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0.12%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both"/>
            </w:pPr>
            <w:r>
              <w:rPr>
                <w:color w:val="000000"/>
                <w:spacing w:val="0"/>
                <w:w w:val="100"/>
                <w:position w:val="0"/>
              </w:rPr>
              <w:t>租赁负债增加主要系新增珠海办公 区租赁所致。</w:t>
            </w:r>
          </w:p>
        </w:tc>
      </w:tr>
    </w:tbl>
    <w:p>
      <w:pPr>
        <w:spacing w:lineRule="exact" w:line="1"/>
        <w:rPr>
          <w:sz w:val="2"/>
          <w:szCs w:val="2"/>
        </w:rPr>
      </w:pPr>
      <w:r>
        <w:br w:type="page"/>
      </w:r>
    </w:p>
    <w:tbl>
      <w:tblPr>
        <w:tblOverlap w:val="never"/>
        <w:jc w:val="center"/>
        <w:tblLayout w:type="fixed"/>
      </w:tblPr>
      <w:tblGrid>
        <w:gridCol w:w="1435"/>
        <w:gridCol w:w="1162"/>
        <w:gridCol w:w="1066"/>
        <w:gridCol w:w="1195"/>
        <w:gridCol w:w="1061"/>
        <w:gridCol w:w="797"/>
        <w:gridCol w:w="2990"/>
      </w:tblGrid>
      <w:tr>
        <w:trPr>
          <w:trHeight w:val="480" w:hRule="exact"/>
        </w:trPr>
        <w:tc>
          <w:tcPr>
            <w:gridSpan w:val="7"/>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F6BAC"/>
                <w:spacing w:val="0"/>
                <w:w w:val="100"/>
                <w:position w:val="0"/>
                <w:sz w:val="17"/>
                <w:szCs w:val="17"/>
              </w:rPr>
              <w:t>G</w:t>
            </w:r>
            <w:r>
              <w:rPr>
                <w:rFonts w:ascii="SimHei" w:eastAsia="SimHei" w:hAnsi="SimHei" w:cs="SimHei"/>
                <w:color w:val="000000"/>
                <w:spacing w:val="0"/>
                <w:w w:val="100"/>
                <w:position w:val="0"/>
                <w:sz w:val="17"/>
                <w:szCs w:val="17"/>
              </w:rPr>
              <w:t>宇信科技</w:t>
            </w:r>
          </w:p>
          <w:p>
            <w:pPr>
              <w:pStyle w:val="Style4"/>
              <w:keepNext w:val="0"/>
              <w:keepLines w:val="0"/>
              <w:widowControl w:val="0"/>
              <w:shd w:val="clear" w:color="auto" w:fill="auto"/>
              <w:bidi w:val="0"/>
              <w:spacing w:before="0" w:after="0" w:line="240" w:lineRule="auto"/>
              <w:ind w:left="774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76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490,838.40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应收票据增加主要系部分客户要求 以银行承兑票据形式付款所致。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33,494,939.77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62,590,598.84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预付款项减少主要系集成项目预付 采购款减少所致。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55,674,342.77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21,424,091.78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其他应收款增加主要系股权转让应 收款增加所致。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3,364,088.89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6,436,570.09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无形资产减少主要系逐月计提摊销 所致。</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9,656,174.41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1,502,621.44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长期待摊费用增加主要系新增珠海 办公区装修款所致。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5,101,525.98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11,294,321.75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其他非流动资产减少主要系达到收 款条件转入应收账款所致。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34,573,750.00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144,744,069.70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应付票据减少主要系到期兑付所 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203,911,861.2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309,239,128.46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应付账款减少主要系集成采购应付 货款减少所致。</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一年内到期的非</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15,287,108.62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8,243,791.71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88" w:lineRule="exact"/>
              <w:ind w:left="0" w:right="0" w:firstLine="0"/>
              <w:jc w:val="left"/>
            </w:pPr>
            <w:r>
              <w:rPr>
                <w:color w:val="000000"/>
                <w:spacing w:val="0"/>
                <w:w w:val="100"/>
                <w:position w:val="0"/>
              </w:rPr>
              <w:t>一年内到期的非流动负债增加主要 系新增珠海办公区租赁所致。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1,716,549.79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537,053.37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其他流动负债增加主要系预收款增 加相应的销项税义务增加所致。</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462,900.00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递延收益减少主要系上年预收的政 府补助符合条件转入其他收益所 致。</w:t>
            </w: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122,214.87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递延所得税负债增加主要系其他非 流动金融资产公允价值变动增加导 致产生应纳税暂时义务所致。</w:t>
            </w:r>
          </w:p>
        </w:tc>
      </w:tr>
    </w:tbl>
    <w:p>
      <w:pPr>
        <w:widowControl w:val="0"/>
        <w:spacing w:after="139" w:line="1" w:lineRule="exact"/>
      </w:pPr>
    </w:p>
    <w:p>
      <w:pPr>
        <w:pStyle w:val="Style34"/>
        <w:keepNext/>
        <w:keepLines/>
        <w:widowControl w:val="0"/>
        <w:shd w:val="clear" w:color="auto" w:fill="auto"/>
        <w:bidi w:val="0"/>
        <w:spacing w:before="0" w:line="240" w:lineRule="auto"/>
        <w:ind w:left="0" w:right="0" w:firstLine="0"/>
        <w:jc w:val="left"/>
      </w:pPr>
      <w:bookmarkStart w:id="269" w:name="bookmark269"/>
      <w:bookmarkStart w:id="270" w:name="bookmark270"/>
      <w:bookmarkStart w:id="271" w:name="bookmark271"/>
      <w:r>
        <w:rPr>
          <w:color w:val="000000"/>
          <w:spacing w:val="0"/>
          <w:w w:val="100"/>
          <w:position w:val="0"/>
        </w:rPr>
        <w:t>境外资产占比较高</w:t>
      </w:r>
      <w:bookmarkEnd w:id="269"/>
      <w:bookmarkEnd w:id="270"/>
      <w:bookmarkEnd w:id="271"/>
    </w:p>
    <w:p>
      <w:pPr>
        <w:pStyle w:val="Style34"/>
        <w:keepNext/>
        <w:keepLines/>
        <w:widowControl w:val="0"/>
        <w:shd w:val="clear" w:color="auto" w:fill="auto"/>
        <w:bidi w:val="0"/>
        <w:spacing w:before="0" w:after="440" w:line="240" w:lineRule="auto"/>
        <w:ind w:left="0" w:right="0" w:firstLine="0"/>
        <w:jc w:val="left"/>
      </w:pPr>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72"/>
      <w:bookmarkEnd w:id="273"/>
      <w:bookmarkEnd w:id="274"/>
    </w:p>
    <w:p>
      <w:pPr>
        <w:pStyle w:val="Style44"/>
        <w:keepNext/>
        <w:keepLines/>
        <w:widowControl w:val="0"/>
        <w:shd w:val="clear" w:color="auto" w:fill="auto"/>
        <w:bidi w:val="0"/>
        <w:spacing w:before="0" w:line="240" w:lineRule="auto"/>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2</w:t>
      </w:r>
      <w:bookmarkEnd w:id="277"/>
      <w:r>
        <w:rPr>
          <w:color w:val="000000"/>
          <w:spacing w:val="0"/>
          <w:w w:val="100"/>
          <w:position w:val="0"/>
        </w:rPr>
        <w:t>、以公允价值计量的资产和负债</w:t>
      </w:r>
      <w:bookmarkEnd w:id="275"/>
      <w:bookmarkEnd w:id="276"/>
      <w:bookmarkEnd w:id="278"/>
    </w:p>
    <w:p>
      <w:pPr>
        <w:pStyle w:val="Style34"/>
        <w:keepNext/>
        <w:keepLines/>
        <w:widowControl w:val="0"/>
        <w:shd w:val="clear" w:color="auto" w:fill="auto"/>
        <w:bidi w:val="0"/>
        <w:spacing w:before="0" w:line="240" w:lineRule="auto"/>
        <w:ind w:left="0" w:right="0" w:firstLine="0"/>
        <w:jc w:val="left"/>
      </w:pPr>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279"/>
      <w:bookmarkEnd w:id="280"/>
      <w:bookmarkEnd w:id="281"/>
    </w:p>
    <w:p>
      <w:pPr>
        <w:pStyle w:val="Style34"/>
        <w:keepNext/>
        <w:keepLines/>
        <w:widowControl w:val="0"/>
        <w:shd w:val="clear" w:color="auto" w:fill="auto"/>
        <w:bidi w:val="0"/>
        <w:spacing w:before="0" w:after="140" w:line="240" w:lineRule="auto"/>
        <w:ind w:left="0" w:right="0" w:firstLine="0"/>
        <w:jc w:val="right"/>
      </w:pPr>
      <w:bookmarkStart w:id="282" w:name="bookmark282"/>
      <w:bookmarkStart w:id="283" w:name="bookmark283"/>
      <w:bookmarkStart w:id="284" w:name="bookmark284"/>
      <w:r>
        <w:rPr>
          <w:color w:val="000000"/>
          <w:spacing w:val="0"/>
          <w:w w:val="100"/>
          <w:position w:val="0"/>
        </w:rPr>
        <w:t>单位：元</w:t>
      </w:r>
      <w:bookmarkEnd w:id="282"/>
      <w:bookmarkEnd w:id="283"/>
      <w:bookmarkEnd w:id="284"/>
    </w:p>
    <w:tbl>
      <w:tblPr>
        <w:tblOverlap w:val="never"/>
        <w:jc w:val="center"/>
        <w:tblLayout w:type="fixed"/>
      </w:tblPr>
      <w:tblGrid>
        <w:gridCol w:w="989"/>
        <w:gridCol w:w="1013"/>
        <w:gridCol w:w="1066"/>
        <w:gridCol w:w="1195"/>
        <w:gridCol w:w="926"/>
        <w:gridCol w:w="1200"/>
        <w:gridCol w:w="1061"/>
        <w:gridCol w:w="917"/>
        <w:gridCol w:w="1219"/>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bl>
    <w:p>
      <w:pPr>
        <w:spacing w:lineRule="exact" w:line="1"/>
        <w:rPr>
          <w:sz w:val="2"/>
          <w:szCs w:val="2"/>
        </w:rPr>
      </w:pPr>
      <w:r>
        <w:br w:type="page"/>
      </w:r>
    </w:p>
    <w:tbl>
      <w:tblPr>
        <w:tblOverlap w:val="never"/>
        <w:jc w:val="center"/>
        <w:tblLayout w:type="fixed"/>
      </w:tblPr>
      <w:tblGrid>
        <w:gridCol w:w="1046"/>
        <w:gridCol w:w="1013"/>
        <w:gridCol w:w="1066"/>
        <w:gridCol w:w="1195"/>
        <w:gridCol w:w="926"/>
        <w:gridCol w:w="1200"/>
        <w:gridCol w:w="1061"/>
        <w:gridCol w:w="917"/>
        <w:gridCol w:w="1282"/>
      </w:tblGrid>
      <w:tr>
        <w:trPr>
          <w:trHeight w:val="422" w:hRule="exact"/>
        </w:trPr>
        <w:tc>
          <w:tcPr>
            <w:gridSpan w:val="2"/>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85285"/>
                <w:spacing w:val="0"/>
                <w:w w:val="100"/>
                <w:position w:val="0"/>
                <w:sz w:val="17"/>
                <w:szCs w:val="17"/>
              </w:rPr>
              <w:t>{^宇</w:t>
            </w:r>
            <w:r>
              <w:rPr>
                <w:rFonts w:ascii="SimHei" w:eastAsia="SimHei" w:hAnsi="SimHei" w:cs="SimHei"/>
                <w:color w:val="000000"/>
                <w:spacing w:val="0"/>
                <w:w w:val="100"/>
                <w:position w:val="0"/>
                <w:sz w:val="17"/>
                <w:szCs w:val="17"/>
              </w:rPr>
              <w:t>信科技</w:t>
            </w:r>
          </w:p>
          <w:p>
            <w:pPr>
              <w:pStyle w:val="Style4"/>
              <w:keepNext w:val="0"/>
              <w:keepLines w:val="0"/>
              <w:widowControl w:val="0"/>
              <w:shd w:val="clear" w:color="auto" w:fill="auto"/>
              <w:bidi w:val="0"/>
              <w:spacing w:before="0" w:after="0" w:line="214" w:lineRule="auto"/>
              <w:ind w:left="0" w:right="0" w:firstLine="440"/>
              <w:jc w:val="left"/>
              <w:rPr>
                <w:sz w:val="8"/>
                <w:szCs w:val="8"/>
              </w:rPr>
            </w:pPr>
            <w:r>
              <w:rPr>
                <w:rFonts w:ascii="Tahoma" w:eastAsia="Tahoma" w:hAnsi="Tahoma" w:cs="Tahoma"/>
                <w:color w:val="1B1B1B"/>
                <w:spacing w:val="0"/>
                <w:w w:val="100"/>
                <w:position w:val="0"/>
                <w:sz w:val="8"/>
                <w:szCs w:val="8"/>
              </w:rPr>
              <w:t xml:space="preserve">Yusys </w:t>
            </w:r>
            <w:r>
              <w:rPr>
                <w:rFonts w:ascii="Tahoma" w:eastAsia="Tahoma" w:hAnsi="Tahoma" w:cs="Tahoma"/>
                <w:color w:val="363636"/>
                <w:spacing w:val="0"/>
                <w:w w:val="100"/>
                <w:position w:val="0"/>
                <w:sz w:val="8"/>
                <w:szCs w:val="8"/>
              </w:rPr>
              <w:t>Technologies</w:t>
            </w:r>
          </w:p>
        </w:tc>
        <w:tc>
          <w:tcPr>
            <w:gridSpan w:val="7"/>
            <w:tcBorders/>
            <w:shd w:val="clear" w:color="auto" w:fill="FFFFFF"/>
            <w:vAlign w:val="bottom"/>
          </w:tcPr>
          <w:p>
            <w:pPr>
              <w:pStyle w:val="Style4"/>
              <w:keepNext w:val="0"/>
              <w:keepLines w:val="0"/>
              <w:widowControl w:val="0"/>
              <w:shd w:val="clear" w:color="auto" w:fill="auto"/>
              <w:bidi w:val="0"/>
              <w:spacing w:before="0" w:after="0" w:line="240" w:lineRule="auto"/>
              <w:ind w:left="568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115" w:hRule="exact"/>
        </w:trPr>
        <w:tc>
          <w:tcPr>
            <w:gridSpan w:val="9"/>
            <w:tcBorders>
              <w:top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 融资产（不 含衍生金融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169,186,806.</w:t>
            </w:r>
          </w:p>
          <w:p>
            <w:pPr>
              <w:pStyle w:val="Style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21,324,210.8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13,525,683.92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47,096,032.4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6,770,357.6</w:t>
            </w:r>
          </w:p>
          <w:p>
            <w:pPr>
              <w:pStyle w:val="Style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150,185,343.06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169,186,806.</w:t>
            </w:r>
          </w:p>
          <w:p>
            <w:pPr>
              <w:pStyle w:val="Style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21,324,210.8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13,525,683.92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48,096,032.4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6,770,357.6</w:t>
            </w:r>
          </w:p>
          <w:p>
            <w:pPr>
              <w:pStyle w:val="Style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150,185,343.06</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其他非流动</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9,732,526.79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870,034.81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814,765.80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1,643,750.00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8,958,811.60</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178,919,333.</w:t>
            </w:r>
          </w:p>
          <w:p>
            <w:pPr>
              <w:pStyle w:val="Style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22,194,245.7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14,340,449.72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49,739,782.4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6,770,357.6</w:t>
            </w:r>
          </w:p>
          <w:p>
            <w:pPr>
              <w:pStyle w:val="Style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159,144,154.66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gridSpan w:val="9"/>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其他变动的内容</w:t>
            </w:r>
          </w:p>
        </w:tc>
      </w:tr>
    </w:tbl>
    <w:p>
      <w:pPr>
        <w:widowControl w:val="0"/>
        <w:spacing w:after="259" w:line="1" w:lineRule="exact"/>
      </w:pPr>
    </w:p>
    <w:p>
      <w:pPr>
        <w:pStyle w:val="Style34"/>
        <w:keepNext/>
        <w:keepLines/>
        <w:widowControl w:val="0"/>
        <w:shd w:val="clear" w:color="auto" w:fill="auto"/>
        <w:bidi w:val="0"/>
        <w:spacing w:before="0" w:line="240" w:lineRule="auto"/>
        <w:ind w:left="0" w:right="0" w:firstLine="0"/>
        <w:jc w:val="both"/>
      </w:pPr>
      <w:bookmarkStart w:id="285" w:name="bookmark285"/>
      <w:bookmarkStart w:id="286" w:name="bookmark286"/>
      <w:bookmarkStart w:id="287" w:name="bookmark287"/>
      <w:r>
        <w:rPr>
          <w:color w:val="000000"/>
          <w:spacing w:val="0"/>
          <w:w w:val="100"/>
          <w:position w:val="0"/>
        </w:rPr>
        <w:t>其他变动为汇率变动和处置结转至留存收益的金额。</w:t>
      </w:r>
      <w:bookmarkEnd w:id="285"/>
      <w:bookmarkEnd w:id="286"/>
      <w:bookmarkEnd w:id="287"/>
    </w:p>
    <w:p>
      <w:pPr>
        <w:pStyle w:val="Style34"/>
        <w:keepNext/>
        <w:keepLines/>
        <w:widowControl w:val="0"/>
        <w:shd w:val="clear" w:color="auto" w:fill="auto"/>
        <w:bidi w:val="0"/>
        <w:spacing w:before="0" w:line="240" w:lineRule="auto"/>
        <w:ind w:left="0" w:right="0" w:firstLine="0"/>
        <w:jc w:val="both"/>
      </w:pPr>
      <w:bookmarkStart w:id="288" w:name="bookmark288"/>
      <w:bookmarkStart w:id="289" w:name="bookmark289"/>
      <w:bookmarkStart w:id="290" w:name="bookmark290"/>
      <w:r>
        <w:rPr>
          <w:color w:val="000000"/>
          <w:spacing w:val="0"/>
          <w:w w:val="100"/>
          <w:position w:val="0"/>
        </w:rPr>
        <w:t>报告期内公司主要资产计量属性是否发生重大变化</w:t>
      </w:r>
      <w:bookmarkEnd w:id="288"/>
      <w:bookmarkEnd w:id="289"/>
      <w:bookmarkEnd w:id="290"/>
    </w:p>
    <w:p>
      <w:pPr>
        <w:pStyle w:val="Style34"/>
        <w:keepNext/>
        <w:keepLines/>
        <w:widowControl w:val="0"/>
        <w:shd w:val="clear" w:color="auto" w:fill="auto"/>
        <w:bidi w:val="0"/>
        <w:spacing w:before="0" w:after="440" w:line="240" w:lineRule="auto"/>
        <w:ind w:left="0" w:right="0" w:firstLine="0"/>
        <w:jc w:val="both"/>
      </w:pPr>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bookmarkEnd w:id="291"/>
      <w:bookmarkEnd w:id="292"/>
      <w:bookmarkEnd w:id="293"/>
    </w:p>
    <w:p>
      <w:pPr>
        <w:pStyle w:val="Style44"/>
        <w:keepNext/>
        <w:keepLines/>
        <w:widowControl w:val="0"/>
        <w:shd w:val="clear" w:color="auto" w:fill="auto"/>
        <w:bidi w:val="0"/>
        <w:spacing w:before="0" w:after="360" w:line="240" w:lineRule="auto"/>
        <w:ind w:left="0" w:right="0" w:firstLine="0"/>
        <w:jc w:val="both"/>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3</w:t>
      </w:r>
      <w:bookmarkEnd w:id="296"/>
      <w:r>
        <w:rPr>
          <w:color w:val="000000"/>
          <w:spacing w:val="0"/>
          <w:w w:val="100"/>
          <w:position w:val="0"/>
        </w:rPr>
        <w:t>、截至报告期末的资产权利受限情况</w:t>
      </w:r>
      <w:bookmarkEnd w:id="294"/>
      <w:bookmarkEnd w:id="295"/>
      <w:bookmarkEnd w:id="297"/>
    </w:p>
    <w:tbl>
      <w:tblPr>
        <w:tblOverlap w:val="never"/>
        <w:jc w:val="center"/>
        <w:tblLayout w:type="fixed"/>
      </w:tblPr>
      <w:tblGrid>
        <w:gridCol w:w="2184"/>
        <w:gridCol w:w="3168"/>
        <w:gridCol w:w="4296"/>
      </w:tblGrid>
      <w:tr>
        <w:trPr>
          <w:trHeight w:val="274" w:hRule="exact"/>
        </w:trPr>
        <w:tc>
          <w:tcPr>
            <w:gridSpan w:val="3"/>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5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10,372,494.69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用于银行承兑汇票保证金</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1,560,156.00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履约保证金</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826,500.00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诉讼案件冻结资金</w:t>
            </w:r>
          </w:p>
        </w:tc>
      </w:tr>
      <w:tr>
        <w:trPr>
          <w:trHeight w:val="36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12,759,150.69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5"/>
        <w:keepNext/>
        <w:keepLines/>
        <w:widowControl w:val="0"/>
        <w:shd w:val="clear" w:color="auto" w:fill="auto"/>
        <w:bidi w:val="0"/>
        <w:spacing w:before="0" w:after="360" w:line="240" w:lineRule="auto"/>
        <w:ind w:left="0" w:right="0" w:firstLine="0"/>
        <w:jc w:val="both"/>
      </w:pPr>
      <w:bookmarkStart w:id="298" w:name="bookmark298"/>
      <w:bookmarkStart w:id="299" w:name="bookmark299"/>
      <w:bookmarkStart w:id="300" w:name="bookmark300"/>
      <w:bookmarkStart w:id="301" w:name="bookmark301"/>
      <w:r>
        <w:rPr>
          <w:color w:val="000000"/>
          <w:spacing w:val="0"/>
          <w:w w:val="100"/>
          <w:position w:val="0"/>
          <w:sz w:val="24"/>
          <w:szCs w:val="24"/>
        </w:rPr>
        <w:t>七</w:t>
      </w:r>
      <w:bookmarkEnd w:id="300"/>
      <w:r>
        <w:rPr>
          <w:color w:val="000000"/>
          <w:spacing w:val="0"/>
          <w:w w:val="100"/>
          <w:position w:val="0"/>
          <w:sz w:val="24"/>
          <w:szCs w:val="24"/>
        </w:rPr>
        <w:t>、投资状况分析</w:t>
      </w:r>
      <w:bookmarkEnd w:id="298"/>
      <w:bookmarkEnd w:id="299"/>
      <w:bookmarkEnd w:id="301"/>
    </w:p>
    <w:p>
      <w:pPr>
        <w:pStyle w:val="Style44"/>
        <w:keepNext/>
        <w:keepLines/>
        <w:widowControl w:val="0"/>
        <w:shd w:val="clear" w:color="auto" w:fill="auto"/>
        <w:bidi w:val="0"/>
        <w:spacing w:before="0" w:after="360" w:line="240" w:lineRule="auto"/>
        <w:ind w:left="0" w:right="0" w:firstLine="0"/>
        <w:jc w:val="both"/>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1</w:t>
      </w:r>
      <w:bookmarkEnd w:id="304"/>
      <w:r>
        <w:rPr>
          <w:color w:val="000000"/>
          <w:spacing w:val="0"/>
          <w:w w:val="100"/>
          <w:position w:val="0"/>
        </w:rPr>
        <w:t>、总体情况</w:t>
      </w:r>
      <w:bookmarkEnd w:id="302"/>
      <w:bookmarkEnd w:id="303"/>
      <w:bookmarkEnd w:id="305"/>
    </w:p>
    <w:p>
      <w:pPr>
        <w:pStyle w:val="Style5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58,876,262.67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both"/>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2</w:t>
      </w:r>
      <w:bookmarkEnd w:id="308"/>
      <w:r>
        <w:rPr>
          <w:color w:val="000000"/>
          <w:spacing w:val="0"/>
          <w:w w:val="100"/>
          <w:position w:val="0"/>
        </w:rPr>
        <w:t>、报告期内获取的重大的股权投资情况</w:t>
      </w:r>
      <w:bookmarkEnd w:id="306"/>
      <w:bookmarkEnd w:id="307"/>
      <w:bookmarkEnd w:id="309"/>
    </w:p>
    <w:p>
      <w:pPr>
        <w:pStyle w:val="Style34"/>
        <w:keepNext/>
        <w:keepLines/>
        <w:widowControl w:val="0"/>
        <w:shd w:val="clear" w:color="auto" w:fill="auto"/>
        <w:bidi w:val="0"/>
        <w:spacing w:before="0" w:after="360" w:line="240" w:lineRule="auto"/>
        <w:ind w:left="0" w:right="0" w:firstLine="0"/>
        <w:jc w:val="both"/>
      </w:pPr>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310"/>
      <w:bookmarkEnd w:id="311"/>
      <w:bookmarkEnd w:id="312"/>
      <w:r>
        <w:br w:type="page"/>
      </w:r>
    </w:p>
    <w:p>
      <w:pPr>
        <w:pStyle w:val="Style44"/>
        <w:keepNext/>
        <w:keepLines/>
        <w:widowControl w:val="0"/>
        <w:shd w:val="clear" w:color="auto" w:fill="auto"/>
        <w:bidi w:val="0"/>
        <w:spacing w:before="0" w:after="360" w:line="240" w:lineRule="auto"/>
        <w:ind w:left="0" w:right="0" w:firstLine="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3</w:t>
      </w:r>
      <w:bookmarkEnd w:id="315"/>
      <w:r>
        <w:rPr>
          <w:color w:val="000000"/>
          <w:spacing w:val="0"/>
          <w:w w:val="100"/>
          <w:position w:val="0"/>
        </w:rPr>
        <w:t>、报告期内正在进行的重大的非股权投资情况</w:t>
      </w:r>
      <w:bookmarkEnd w:id="313"/>
      <w:bookmarkEnd w:id="314"/>
      <w:bookmarkEnd w:id="316"/>
    </w:p>
    <w:p>
      <w:pPr>
        <w:pStyle w:val="Style34"/>
        <w:keepNext/>
        <w:keepLines/>
        <w:widowControl w:val="0"/>
        <w:shd w:val="clear" w:color="auto" w:fill="auto"/>
        <w:bidi w:val="0"/>
        <w:spacing w:before="0" w:after="360" w:line="240" w:lineRule="auto"/>
        <w:ind w:left="0" w:right="0" w:firstLine="0"/>
        <w:jc w:val="left"/>
      </w:pPr>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17"/>
      <w:bookmarkEnd w:id="318"/>
      <w:bookmarkEnd w:id="319"/>
    </w:p>
    <w:p>
      <w:pPr>
        <w:pStyle w:val="Style44"/>
        <w:keepNext/>
        <w:keepLines/>
        <w:widowControl w:val="0"/>
        <w:shd w:val="clear" w:color="auto" w:fill="auto"/>
        <w:bidi w:val="0"/>
        <w:spacing w:before="0" w:after="36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4</w:t>
      </w:r>
      <w:bookmarkEnd w:id="322"/>
      <w:r>
        <w:rPr>
          <w:color w:val="000000"/>
          <w:spacing w:val="0"/>
          <w:w w:val="100"/>
          <w:position w:val="0"/>
        </w:rPr>
        <w:t>、以公允价值计量的金融资产</w:t>
      </w:r>
      <w:bookmarkEnd w:id="320"/>
      <w:bookmarkEnd w:id="321"/>
      <w:bookmarkEnd w:id="323"/>
    </w:p>
    <w:p>
      <w:pPr>
        <w:pStyle w:val="Style34"/>
        <w:keepNext/>
        <w:keepLines/>
        <w:widowControl w:val="0"/>
        <w:shd w:val="clear" w:color="auto" w:fill="auto"/>
        <w:bidi w:val="0"/>
        <w:spacing w:before="0" w:after="100" w:line="240" w:lineRule="auto"/>
        <w:ind w:left="0" w:right="0" w:firstLine="0"/>
        <w:jc w:val="left"/>
      </w:pPr>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24"/>
      <w:bookmarkEnd w:id="325"/>
      <w:bookmarkEnd w:id="32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55"/>
        <w:gridCol w:w="960"/>
        <w:gridCol w:w="955"/>
        <w:gridCol w:w="965"/>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报告期内售</w:t>
            </w:r>
          </w:p>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出金额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1,000,000.0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176,985,33</w:t>
            </w:r>
          </w:p>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21,324,210.8</w:t>
            </w:r>
          </w:p>
          <w:p>
            <w:pPr>
              <w:pStyle w:val="Style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13,525,683.92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47,096,032.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9,562,425.9</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150,185,343</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9,787,795.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870,034.81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814,765.80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1,643,750.0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8,958,811.6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186,773,12</w:t>
            </w:r>
          </w:p>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9.74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22,194,245.7</w:t>
            </w:r>
          </w:p>
          <w:p>
            <w:pPr>
              <w:pStyle w:val="Style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14,340,449.72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49,739,782.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9,560,221.6</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159,144,154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5</w:t>
      </w:r>
      <w:bookmarkEnd w:id="329"/>
      <w:r>
        <w:rPr>
          <w:color w:val="000000"/>
          <w:spacing w:val="0"/>
          <w:w w:val="100"/>
          <w:position w:val="0"/>
        </w:rPr>
        <w:t>、募集资金使用情况</w:t>
      </w:r>
      <w:bookmarkEnd w:id="327"/>
      <w:bookmarkEnd w:id="328"/>
      <w:bookmarkEnd w:id="330"/>
    </w:p>
    <w:p>
      <w:pPr>
        <w:pStyle w:val="Style34"/>
        <w:keepNext/>
        <w:keepLines/>
        <w:widowControl w:val="0"/>
        <w:shd w:val="clear" w:color="auto" w:fill="auto"/>
        <w:bidi w:val="0"/>
        <w:spacing w:before="0" w:after="360" w:line="240" w:lineRule="auto"/>
        <w:ind w:left="0" w:right="0" w:firstLine="0"/>
        <w:jc w:val="left"/>
      </w:pPr>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31"/>
      <w:bookmarkEnd w:id="332"/>
      <w:bookmarkEnd w:id="333"/>
    </w:p>
    <w:p>
      <w:pPr>
        <w:pStyle w:val="Style44"/>
        <w:keepNext/>
        <w:keepLines/>
        <w:widowControl w:val="0"/>
        <w:shd w:val="clear" w:color="auto" w:fill="auto"/>
        <w:bidi w:val="0"/>
        <w:spacing w:before="0" w:after="36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rPr>
        <w:t>（</w:t>
      </w:r>
      <w:bookmarkEnd w:id="33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334"/>
      <w:bookmarkEnd w:id="335"/>
      <w:bookmarkEnd w:id="337"/>
    </w:p>
    <w:p>
      <w:pPr>
        <w:pStyle w:val="Style5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金总额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4"/>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尚未使用</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募集资金</w:t>
            </w:r>
          </w:p>
          <w:p>
            <w:pPr>
              <w:pStyle w:val="Style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总额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33,448.36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33,739.47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33,448.36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33,739.47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1"/>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998" w:hRule="exact"/>
        </w:trPr>
        <w:tc>
          <w:tcPr>
            <w:gridSpan w:val="11"/>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经中国证券监督委员会证监许可</w:t>
            </w:r>
            <w:r>
              <w:rPr>
                <w:rFonts w:ascii="Times New Roman" w:eastAsia="Times New Roman" w:hAnsi="Times New Roman" w:cs="Times New Roman"/>
                <w:color w:val="000000"/>
                <w:spacing w:val="0"/>
                <w:w w:val="100"/>
                <w:position w:val="0"/>
              </w:rPr>
              <w:t>[2018]1615</w:t>
            </w:r>
            <w:r>
              <w:rPr>
                <w:color w:val="000000"/>
                <w:spacing w:val="0"/>
                <w:w w:val="100"/>
                <w:position w:val="0"/>
              </w:rPr>
              <w:t>号文《关于核准北京宇信科技集团股份有限公司首次公开发行股票的批复》 核准，北京宇信科技集团股份有限公司于中国境内首次公开发行人民币普通股股票。公司于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日通过深圳 证券交易所发行人民币普通股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4,001.00</w:t>
            </w:r>
            <w:r>
              <w:rPr>
                <w:color w:val="000000"/>
                <w:spacing w:val="0"/>
                <w:w w:val="100"/>
                <w:position w:val="0"/>
              </w:rPr>
              <w:t>万股，发行价格为每股人民币</w:t>
            </w:r>
            <w:r>
              <w:rPr>
                <w:rFonts w:ascii="Times New Roman" w:eastAsia="Times New Roman" w:hAnsi="Times New Roman" w:cs="Times New Roman"/>
                <w:color w:val="000000"/>
                <w:spacing w:val="0"/>
                <w:w w:val="100"/>
                <w:position w:val="0"/>
              </w:rPr>
              <w:t>8.36</w:t>
            </w:r>
            <w:r>
              <w:rPr>
                <w:color w:val="000000"/>
                <w:spacing w:val="0"/>
                <w:w w:val="100"/>
                <w:position w:val="0"/>
              </w:rPr>
              <w:t>元，募集资金总额为</w:t>
            </w:r>
            <w:r>
              <w:rPr>
                <w:rFonts w:ascii="Times New Roman" w:eastAsia="Times New Roman" w:hAnsi="Times New Roman" w:cs="Times New Roman"/>
                <w:color w:val="000000"/>
                <w:spacing w:val="0"/>
                <w:w w:val="100"/>
                <w:position w:val="0"/>
              </w:rPr>
              <w:t>334,483,600.00</w:t>
            </w:r>
          </w:p>
        </w:tc>
      </w:tr>
    </w:tbl>
    <w:p>
      <w:pPr>
        <w:spacing w:lineRule="exact" w:line="1"/>
        <w:rPr>
          <w:sz w:val="2"/>
          <w:szCs w:val="2"/>
        </w:rPr>
      </w:pPr>
      <w:r>
        <w:br w:type="page"/>
      </w:r>
    </w:p>
    <w:p>
      <w:pPr>
        <w:pStyle w:val="Style5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14" w:lineRule="exact"/>
        <w:ind w:left="0" w:right="0" w:firstLine="0"/>
        <w:jc w:val="left"/>
      </w:pPr>
      <w:r>
        <w:rPr>
          <w:color w:val="000000"/>
          <w:spacing w:val="0"/>
          <w:w w:val="100"/>
          <w:position w:val="0"/>
        </w:rPr>
        <w:t>元，扣除券商发行服务费</w:t>
      </w:r>
      <w:r>
        <w:rPr>
          <w:rFonts w:ascii="Times New Roman" w:eastAsia="Times New Roman" w:hAnsi="Times New Roman" w:cs="Times New Roman"/>
          <w:color w:val="000000"/>
          <w:spacing w:val="0"/>
          <w:w w:val="100"/>
          <w:position w:val="0"/>
        </w:rPr>
        <w:t>31,000,000.00</w:t>
      </w:r>
      <w:r>
        <w:rPr>
          <w:color w:val="000000"/>
          <w:spacing w:val="0"/>
          <w:w w:val="100"/>
          <w:position w:val="0"/>
        </w:rPr>
        <w:t>元后募集资金净额为人民币</w:t>
      </w:r>
      <w:r>
        <w:rPr>
          <w:rFonts w:ascii="Times New Roman" w:eastAsia="Times New Roman" w:hAnsi="Times New Roman" w:cs="Times New Roman"/>
          <w:color w:val="000000"/>
          <w:spacing w:val="0"/>
          <w:w w:val="100"/>
          <w:position w:val="0"/>
        </w:rPr>
        <w:t>288,376,600.00</w:t>
      </w:r>
      <w:r>
        <w:rPr>
          <w:color w:val="000000"/>
          <w:spacing w:val="0"/>
          <w:w w:val="100"/>
          <w:position w:val="0"/>
        </w:rPr>
        <w:t>元，上述募集资金到位情况已经立信 会计师事务所(特殊普通合伙)审验，并于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日出具信会师报字</w:t>
      </w:r>
      <w:r>
        <w:rPr>
          <w:rFonts w:ascii="Times New Roman" w:eastAsia="Times New Roman" w:hAnsi="Times New Roman" w:cs="Times New Roman"/>
          <w:color w:val="000000"/>
          <w:spacing w:val="0"/>
          <w:w w:val="100"/>
          <w:position w:val="0"/>
        </w:rPr>
        <w:t>［2018</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ZB12016</w:t>
      </w:r>
      <w:r>
        <w:rPr>
          <w:color w:val="000000"/>
          <w:spacing w:val="0"/>
          <w:w w:val="100"/>
          <w:position w:val="0"/>
        </w:rPr>
        <w:t>号验资报告。截止</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日，募集资金累计使用</w:t>
      </w:r>
      <w:r>
        <w:rPr>
          <w:rFonts w:ascii="Times New Roman" w:eastAsia="Times New Roman" w:hAnsi="Times New Roman" w:cs="Times New Roman"/>
          <w:color w:val="000000"/>
          <w:spacing w:val="0"/>
          <w:w w:val="100"/>
          <w:position w:val="0"/>
        </w:rPr>
        <w:t>33,739.47</w:t>
      </w:r>
      <w:r>
        <w:rPr>
          <w:color w:val="000000"/>
          <w:spacing w:val="0"/>
          <w:w w:val="100"/>
          <w:position w:val="0"/>
        </w:rPr>
        <w:t>万元，其中募投项目支付</w:t>
      </w:r>
      <w:r>
        <w:rPr>
          <w:rFonts w:ascii="Times New Roman" w:eastAsia="Times New Roman" w:hAnsi="Times New Roman" w:cs="Times New Roman"/>
          <w:color w:val="000000"/>
          <w:spacing w:val="0"/>
          <w:w w:val="100"/>
          <w:position w:val="0"/>
        </w:rPr>
        <w:t>29,128.77</w:t>
      </w:r>
      <w:r>
        <w:rPr>
          <w:color w:val="000000"/>
          <w:spacing w:val="0"/>
          <w:w w:val="100"/>
          <w:position w:val="0"/>
        </w:rPr>
        <w:t>万元，发行费用支付</w:t>
      </w:r>
      <w:r>
        <w:rPr>
          <w:rFonts w:ascii="Times New Roman" w:eastAsia="Times New Roman" w:hAnsi="Times New Roman" w:cs="Times New Roman"/>
          <w:color w:val="000000"/>
          <w:spacing w:val="0"/>
          <w:w w:val="100"/>
          <w:position w:val="0"/>
        </w:rPr>
        <w:t>4,610.7</w:t>
      </w:r>
      <w:r>
        <w:rPr>
          <w:color w:val="000000"/>
          <w:spacing w:val="0"/>
          <w:w w:val="100"/>
          <w:position w:val="0"/>
        </w:rPr>
        <w:t>万元(含券 商发行服务费</w:t>
      </w:r>
      <w:r>
        <w:rPr>
          <w:rFonts w:ascii="Times New Roman" w:eastAsia="Times New Roman" w:hAnsi="Times New Roman" w:cs="Times New Roman"/>
          <w:color w:val="000000"/>
          <w:spacing w:val="0"/>
          <w:w w:val="100"/>
          <w:position w:val="0"/>
        </w:rPr>
        <w:t>3,100</w:t>
      </w:r>
      <w:r>
        <w:rPr>
          <w:color w:val="000000"/>
          <w:spacing w:val="0"/>
          <w:w w:val="100"/>
          <w:position w:val="0"/>
        </w:rPr>
        <w:t>万元)，已经全部使用完毕，本年度未使用募集资金。</w:t>
      </w:r>
    </w:p>
    <w:p>
      <w:pPr>
        <w:pStyle w:val="Style44"/>
        <w:keepNext/>
        <w:keepLines/>
        <w:widowControl w:val="0"/>
        <w:numPr>
          <w:ilvl w:val="0"/>
          <w:numId w:val="55"/>
        </w:numPr>
        <w:shd w:val="clear" w:color="auto" w:fill="auto"/>
        <w:bidi w:val="0"/>
        <w:spacing w:before="0" w:after="360" w:line="240" w:lineRule="auto"/>
        <w:ind w:left="0" w:right="0" w:firstLine="0"/>
        <w:jc w:val="left"/>
      </w:pPr>
      <w:bookmarkStart w:id="338" w:name="bookmark338"/>
      <w:bookmarkStart w:id="339" w:name="bookmark339"/>
      <w:bookmarkStart w:id="340" w:name="bookmark340"/>
      <w:bookmarkStart w:id="341" w:name="bookmark341"/>
      <w:bookmarkEnd w:id="340"/>
      <w:r>
        <w:rPr>
          <w:color w:val="000000"/>
          <w:spacing w:val="0"/>
          <w:w w:val="100"/>
          <w:position w:val="0"/>
        </w:rPr>
        <w:t>募集资金承诺项目情况</w:t>
      </w:r>
      <w:bookmarkEnd w:id="338"/>
      <w:bookmarkEnd w:id="339"/>
      <w:bookmarkEnd w:id="341"/>
    </w:p>
    <w:p>
      <w:pPr>
        <w:pStyle w:val="Style5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承诺投 资项目 和超募 资金投 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调整后投</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截至期末 投资进度</w:t>
            </w:r>
          </w:p>
          <w:p>
            <w:pPr>
              <w:pStyle w:val="Style4"/>
              <w:keepNext w:val="0"/>
              <w:keepLines w:val="0"/>
              <w:widowControl w:val="0"/>
              <w:shd w:val="clear" w:color="auto" w:fill="auto"/>
              <w:bidi w:val="0"/>
              <w:spacing w:before="0" w:after="0" w:line="36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4"/>
              <w:keepNext w:val="0"/>
              <w:keepLines w:val="0"/>
              <w:widowControl w:val="0"/>
              <w:shd w:val="clear" w:color="auto" w:fill="auto"/>
              <w:bidi w:val="0"/>
              <w:spacing w:before="0" w:after="0" w:line="360" w:lineRule="auto"/>
              <w:ind w:left="0" w:right="0" w:firstLine="20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期实现</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的效益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w:t>
            </w:r>
          </w:p>
          <w:p>
            <w:pPr>
              <w:pStyle w:val="Style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效益</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项目可 行性是 否发生 重大变</w:t>
            </w:r>
          </w:p>
          <w:p>
            <w:pPr>
              <w:pStyle w:val="Style4"/>
              <w:keepNext w:val="0"/>
              <w:keepLines w:val="0"/>
              <w:widowControl w:val="0"/>
              <w:shd w:val="clear" w:color="auto" w:fill="auto"/>
              <w:bidi w:val="0"/>
              <w:spacing w:before="0" w:after="0" w:line="314"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258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、基于</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大数据</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技术和</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互联网</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思维的</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智慧银</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行建设</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13,550.97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13,550.97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13,612.78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7,174.68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7,174.68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金融 云服务 一体化 运营及 管理平 台建设 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7,263.62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7,263.62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7,375.56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6,331.33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10,944.76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面向 消费金 融公司 的</w:t>
            </w:r>
            <w:r>
              <w:rPr>
                <w:rFonts w:ascii="Times New Roman" w:eastAsia="Times New Roman" w:hAnsi="Times New Roman" w:cs="Times New Roman"/>
                <w:color w:val="000000"/>
                <w:spacing w:val="0"/>
                <w:w w:val="100"/>
                <w:position w:val="0"/>
              </w:rPr>
              <w:t>IT</w:t>
            </w:r>
            <w:r>
              <w:rPr>
                <w:color w:val="000000"/>
                <w:spacing w:val="0"/>
                <w:w w:val="100"/>
                <w:position w:val="0"/>
              </w:rPr>
              <w:t>整 体解决 方案建 设项目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8,023.07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8,023.07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8,140.43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1,398.61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2,532.52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资项目</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小计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28,837.66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28,837.66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29,128.77</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14,904.6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20,651.96</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398" w:hRule="exact"/>
        </w:trPr>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28,837.66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28,837.66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29,128.77</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14,904.6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20,651.96</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9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未达到 计划进 度或预 计收益 的情况 和原因 （分具 体项 目）</w:t>
            </w:r>
          </w:p>
        </w:tc>
        <w:tc>
          <w:tcPr>
            <w:gridSpan w:val="11"/>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 行性发 生重大 变化的</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情况说 明</w:t>
            </w:r>
          </w:p>
        </w:tc>
        <w:tc>
          <w:tcPr>
            <w:gridSpan w:val="11"/>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项目可行性未发生重大变化</w:t>
            </w:r>
          </w:p>
        </w:tc>
      </w:tr>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超募资 金的金 额、用 途及使 用进展 情况</w:t>
            </w:r>
          </w:p>
        </w:tc>
        <w:tc>
          <w:tcPr>
            <w:gridSpan w:val="11"/>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金投资 项目实 施地点 变更情 况</w:t>
            </w:r>
          </w:p>
        </w:tc>
        <w:tc>
          <w:tcPr>
            <w:gridSpan w:val="11"/>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募集资 金投资 项目实 施方式 调整情 况</w:t>
            </w:r>
          </w:p>
        </w:tc>
        <w:tc>
          <w:tcPr>
            <w:gridSpan w:val="11"/>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157"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月第二届董事会第九次会议决议通过，加快金融云服务一体化运营及管理平台建设项目和面向消费金 融公司的</w:t>
            </w:r>
            <w:r>
              <w:rPr>
                <w:rFonts w:ascii="Times New Roman" w:eastAsia="Times New Roman" w:hAnsi="Times New Roman" w:cs="Times New Roman"/>
                <w:color w:val="000000"/>
                <w:spacing w:val="0"/>
                <w:w w:val="100"/>
                <w:position w:val="0"/>
              </w:rPr>
              <w:t>IT</w:t>
            </w:r>
            <w:r>
              <w:rPr>
                <w:color w:val="000000"/>
                <w:spacing w:val="0"/>
                <w:w w:val="100"/>
                <w:position w:val="0"/>
              </w:rPr>
              <w:t>整体解决方案建设项目实施进度，募集资金投资项目实施主体、募集资金投资用途及投资规模不 变，加大研发投入，减少外购软硬件的投入，拟于</w:t>
            </w:r>
            <w:r>
              <w:rPr>
                <w:rFonts w:ascii="Times New Roman" w:eastAsia="Times New Roman" w:hAnsi="Times New Roman" w:cs="Times New Roman"/>
                <w:color w:val="000000"/>
                <w:spacing w:val="0"/>
                <w:w w:val="100"/>
                <w:position w:val="0"/>
              </w:rPr>
              <w:t>2019</w:t>
            </w:r>
            <w:r>
              <w:rPr>
                <w:color w:val="000000"/>
                <w:spacing w:val="0"/>
                <w:w w:val="100"/>
                <w:position w:val="0"/>
              </w:rPr>
              <w:t>年实施完毕。</w:t>
            </w:r>
          </w:p>
        </w:tc>
      </w:tr>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金投资 项目先 期投入 及置换 情况</w:t>
            </w:r>
          </w:p>
        </w:tc>
        <w:tc>
          <w:tcPr>
            <w:gridSpan w:val="11"/>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560"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月，公司已使用募集资金置换预先投入募集资金投资项目的自筹资金</w:t>
            </w:r>
            <w:r>
              <w:rPr>
                <w:rFonts w:ascii="Times New Roman" w:eastAsia="Times New Roman" w:hAnsi="Times New Roman" w:cs="Times New Roman"/>
                <w:color w:val="000000"/>
                <w:spacing w:val="0"/>
                <w:w w:val="100"/>
                <w:position w:val="0"/>
              </w:rPr>
              <w:t>85,299,406.66</w:t>
            </w:r>
            <w:r>
              <w:rPr>
                <w:color w:val="000000"/>
                <w:spacing w:val="0"/>
                <w:w w:val="100"/>
                <w:position w:val="0"/>
              </w:rPr>
              <w:t>元。</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用闲置</w:t>
            </w:r>
          </w:p>
        </w:tc>
        <w:tc>
          <w:tcPr>
            <w:gridSpan w:val="11"/>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30"/>
        <w:gridCol w:w="8856"/>
      </w:tblGrid>
      <w:tr>
        <w:trPr>
          <w:trHeight w:val="3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金暂时</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动资金</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69" w:hRule="exact"/>
        </w:trPr>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施出现</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及原因</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用的募</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集资金</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日，本公司募集资金已经全部使用完毕，募集资金账户均已注销。</w:t>
            </w:r>
          </w:p>
        </w:tc>
      </w:tr>
      <w:tr>
        <w:trPr>
          <w:trHeight w:val="312"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去向</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金使用</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及披露</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中存在</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07"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的问题</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或其他</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4"/>
        <w:keepNext/>
        <w:keepLines/>
        <w:widowControl w:val="0"/>
        <w:numPr>
          <w:ilvl w:val="0"/>
          <w:numId w:val="55"/>
        </w:numPr>
        <w:shd w:val="clear" w:color="auto" w:fill="auto"/>
        <w:bidi w:val="0"/>
        <w:spacing w:before="0" w:line="240" w:lineRule="auto"/>
        <w:ind w:left="0" w:right="0" w:firstLine="0"/>
        <w:jc w:val="both"/>
      </w:pPr>
      <w:bookmarkStart w:id="342" w:name="bookmark342"/>
      <w:bookmarkStart w:id="343" w:name="bookmark343"/>
      <w:bookmarkStart w:id="344" w:name="bookmark344"/>
      <w:bookmarkStart w:id="345" w:name="bookmark345"/>
      <w:bookmarkEnd w:id="344"/>
      <w:r>
        <w:rPr>
          <w:color w:val="000000"/>
          <w:spacing w:val="0"/>
          <w:w w:val="100"/>
          <w:position w:val="0"/>
        </w:rPr>
        <w:t>募集资金变更项目情况</w:t>
      </w:r>
      <w:bookmarkEnd w:id="342"/>
      <w:bookmarkEnd w:id="343"/>
      <w:bookmarkEnd w:id="345"/>
    </w:p>
    <w:p>
      <w:pPr>
        <w:pStyle w:val="Style34"/>
        <w:keepNext/>
        <w:keepLines/>
        <w:widowControl w:val="0"/>
        <w:shd w:val="clear" w:color="auto" w:fill="auto"/>
        <w:bidi w:val="0"/>
        <w:spacing w:before="0" w:line="240" w:lineRule="auto"/>
        <w:ind w:left="0" w:right="0" w:firstLine="0"/>
        <w:jc w:val="both"/>
      </w:pPr>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46"/>
      <w:bookmarkEnd w:id="347"/>
      <w:bookmarkEnd w:id="348"/>
    </w:p>
    <w:p>
      <w:pPr>
        <w:pStyle w:val="Style34"/>
        <w:keepNext/>
        <w:keepLines/>
        <w:widowControl w:val="0"/>
        <w:shd w:val="clear" w:color="auto" w:fill="auto"/>
        <w:bidi w:val="0"/>
        <w:spacing w:before="0" w:after="440" w:line="240" w:lineRule="auto"/>
        <w:ind w:left="0" w:right="0" w:firstLine="0"/>
        <w:jc w:val="both"/>
      </w:pPr>
      <w:bookmarkStart w:id="349" w:name="bookmark349"/>
      <w:bookmarkStart w:id="350" w:name="bookmark350"/>
      <w:bookmarkStart w:id="351" w:name="bookmark351"/>
      <w:r>
        <w:rPr>
          <w:color w:val="000000"/>
          <w:spacing w:val="0"/>
          <w:w w:val="100"/>
          <w:position w:val="0"/>
        </w:rPr>
        <w:t>公司报告期不存在募集资金变更项目情况。</w:t>
      </w:r>
      <w:bookmarkEnd w:id="349"/>
      <w:bookmarkEnd w:id="350"/>
      <w:bookmarkEnd w:id="351"/>
    </w:p>
    <w:p>
      <w:pPr>
        <w:pStyle w:val="Style25"/>
        <w:keepNext/>
        <w:keepLines/>
        <w:widowControl w:val="0"/>
        <w:shd w:val="clear" w:color="auto" w:fill="auto"/>
        <w:bidi w:val="0"/>
        <w:spacing w:before="0" w:after="360" w:line="240" w:lineRule="auto"/>
        <w:ind w:left="0" w:right="0" w:firstLine="0"/>
        <w:jc w:val="both"/>
      </w:pPr>
      <w:bookmarkStart w:id="352" w:name="bookmark352"/>
      <w:bookmarkStart w:id="353" w:name="bookmark353"/>
      <w:bookmarkStart w:id="354" w:name="bookmark354"/>
      <w:bookmarkStart w:id="355" w:name="bookmark355"/>
      <w:r>
        <w:rPr>
          <w:color w:val="000000"/>
          <w:spacing w:val="0"/>
          <w:w w:val="100"/>
          <w:position w:val="0"/>
          <w:sz w:val="24"/>
          <w:szCs w:val="24"/>
        </w:rPr>
        <w:t>八</w:t>
      </w:r>
      <w:bookmarkEnd w:id="354"/>
      <w:r>
        <w:rPr>
          <w:color w:val="000000"/>
          <w:spacing w:val="0"/>
          <w:w w:val="100"/>
          <w:position w:val="0"/>
          <w:sz w:val="24"/>
          <w:szCs w:val="24"/>
        </w:rPr>
        <w:t>、重大资产和股权出售</w:t>
      </w:r>
      <w:bookmarkEnd w:id="352"/>
      <w:bookmarkEnd w:id="353"/>
      <w:bookmarkEnd w:id="355"/>
    </w:p>
    <w:p>
      <w:pPr>
        <w:pStyle w:val="Style44"/>
        <w:keepNext/>
        <w:keepLines/>
        <w:widowControl w:val="0"/>
        <w:shd w:val="clear" w:color="auto" w:fill="auto"/>
        <w:bidi w:val="0"/>
        <w:spacing w:before="0" w:line="240" w:lineRule="auto"/>
        <w:ind w:left="0" w:right="0" w:firstLine="0"/>
        <w:jc w:val="both"/>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1</w:t>
      </w:r>
      <w:bookmarkEnd w:id="358"/>
      <w:r>
        <w:rPr>
          <w:color w:val="000000"/>
          <w:spacing w:val="0"/>
          <w:w w:val="100"/>
          <w:position w:val="0"/>
        </w:rPr>
        <w:t>、出售重大资产情况</w:t>
      </w:r>
      <w:bookmarkEnd w:id="356"/>
      <w:bookmarkEnd w:id="357"/>
      <w:bookmarkEnd w:id="359"/>
    </w:p>
    <w:p>
      <w:pPr>
        <w:pStyle w:val="Style34"/>
        <w:keepNext/>
        <w:keepLines/>
        <w:widowControl w:val="0"/>
        <w:shd w:val="clear" w:color="auto" w:fill="auto"/>
        <w:bidi w:val="0"/>
        <w:spacing w:before="0" w:line="240" w:lineRule="auto"/>
        <w:ind w:left="0" w:right="0" w:firstLine="0"/>
        <w:jc w:val="both"/>
      </w:pPr>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360"/>
      <w:bookmarkEnd w:id="361"/>
      <w:bookmarkEnd w:id="362"/>
    </w:p>
    <w:p>
      <w:pPr>
        <w:pStyle w:val="Style34"/>
        <w:keepNext/>
        <w:keepLines/>
        <w:widowControl w:val="0"/>
        <w:shd w:val="clear" w:color="auto" w:fill="auto"/>
        <w:bidi w:val="0"/>
        <w:spacing w:before="0" w:after="440" w:line="240" w:lineRule="auto"/>
        <w:ind w:left="0" w:right="0" w:firstLine="0"/>
        <w:jc w:val="both"/>
      </w:pPr>
      <w:bookmarkStart w:id="363" w:name="bookmark363"/>
      <w:bookmarkStart w:id="364" w:name="bookmark364"/>
      <w:bookmarkStart w:id="365" w:name="bookmark365"/>
      <w:r>
        <w:rPr>
          <w:color w:val="000000"/>
          <w:spacing w:val="0"/>
          <w:w w:val="100"/>
          <w:position w:val="0"/>
        </w:rPr>
        <w:t>公司报告期未出售重大资产。</w:t>
      </w:r>
      <w:bookmarkEnd w:id="363"/>
      <w:bookmarkEnd w:id="364"/>
      <w:bookmarkEnd w:id="365"/>
    </w:p>
    <w:p>
      <w:pPr>
        <w:pStyle w:val="Style44"/>
        <w:keepNext/>
        <w:keepLines/>
        <w:widowControl w:val="0"/>
        <w:shd w:val="clear" w:color="auto" w:fill="auto"/>
        <w:bidi w:val="0"/>
        <w:spacing w:before="0" w:after="360" w:line="240" w:lineRule="auto"/>
        <w:ind w:left="0" w:right="0" w:firstLine="0"/>
        <w:jc w:val="both"/>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2</w:t>
      </w:r>
      <w:bookmarkEnd w:id="368"/>
      <w:r>
        <w:rPr>
          <w:color w:val="000000"/>
          <w:spacing w:val="0"/>
          <w:w w:val="100"/>
          <w:position w:val="0"/>
        </w:rPr>
        <w:t>、出售重大股权情况</w:t>
      </w:r>
      <w:bookmarkEnd w:id="366"/>
      <w:bookmarkEnd w:id="367"/>
      <w:bookmarkEnd w:id="369"/>
    </w:p>
    <w:p>
      <w:pPr>
        <w:pStyle w:val="Style5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91"/>
        <w:gridCol w:w="682"/>
        <w:gridCol w:w="682"/>
        <w:gridCol w:w="686"/>
        <w:gridCol w:w="682"/>
        <w:gridCol w:w="682"/>
        <w:gridCol w:w="686"/>
        <w:gridCol w:w="686"/>
        <w:gridCol w:w="682"/>
        <w:gridCol w:w="686"/>
        <w:gridCol w:w="682"/>
        <w:gridCol w:w="686"/>
        <w:gridCol w:w="682"/>
        <w:gridCol w:w="686"/>
      </w:tblGrid>
      <w:tr>
        <w:trPr>
          <w:trHeight w:val="73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交易价 格(万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本期初</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起至出</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出售对</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股权出</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售为上</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股权出</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售定价</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是否为</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关联交</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与交易 对方的</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所涉及</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的股权</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80" w:line="240" w:lineRule="auto"/>
              <w:ind w:left="0" w:right="0" w:firstLine="0"/>
              <w:jc w:val="right"/>
            </w:pPr>
            <w:r>
              <w:rPr>
                <w:color w:val="000000"/>
                <w:spacing w:val="0"/>
                <w:w w:val="100"/>
                <w:position w:val="0"/>
              </w:rPr>
              <w:t>是否按</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计划如</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bl>
    <w:p>
      <w:pPr>
        <w:spacing w:lineRule="exact" w:line="1"/>
        <w:rPr>
          <w:sz w:val="2"/>
          <w:szCs w:val="2"/>
        </w:rPr>
      </w:pPr>
      <w:r>
        <w:br w:type="page"/>
      </w:r>
    </w:p>
    <w:tbl>
      <w:tblPr>
        <w:tblOverlap w:val="never"/>
        <w:jc w:val="center"/>
        <w:tblLayout w:type="fixed"/>
      </w:tblPr>
      <w:tblGrid>
        <w:gridCol w:w="749"/>
        <w:gridCol w:w="682"/>
        <w:gridCol w:w="682"/>
        <w:gridCol w:w="686"/>
        <w:gridCol w:w="682"/>
        <w:gridCol w:w="682"/>
        <w:gridCol w:w="686"/>
        <w:gridCol w:w="686"/>
        <w:gridCol w:w="682"/>
        <w:gridCol w:w="686"/>
        <w:gridCol w:w="682"/>
        <w:gridCol w:w="686"/>
        <w:gridCol w:w="682"/>
        <w:gridCol w:w="754"/>
      </w:tblGrid>
      <w:tr>
        <w:trPr>
          <w:trHeight w:val="422" w:hRule="exact"/>
        </w:trPr>
        <w:tc>
          <w:tcPr>
            <w:gridSpan w:val="2"/>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85285"/>
                <w:spacing w:val="0"/>
                <w:w w:val="100"/>
                <w:position w:val="0"/>
                <w:sz w:val="17"/>
                <w:szCs w:val="17"/>
              </w:rPr>
              <w:t>{^宇</w:t>
            </w:r>
            <w:r>
              <w:rPr>
                <w:rFonts w:ascii="SimHei" w:eastAsia="SimHei" w:hAnsi="SimHei" w:cs="SimHei"/>
                <w:color w:val="000000"/>
                <w:spacing w:val="0"/>
                <w:w w:val="100"/>
                <w:position w:val="0"/>
                <w:sz w:val="17"/>
                <w:szCs w:val="17"/>
              </w:rPr>
              <w:t>信科技</w:t>
            </w:r>
          </w:p>
          <w:p>
            <w:pPr>
              <w:pStyle w:val="Style4"/>
              <w:keepNext w:val="0"/>
              <w:keepLines w:val="0"/>
              <w:widowControl w:val="0"/>
              <w:shd w:val="clear" w:color="auto" w:fill="auto"/>
              <w:bidi w:val="0"/>
              <w:spacing w:before="0" w:after="0" w:line="214" w:lineRule="auto"/>
              <w:ind w:left="0" w:right="0" w:firstLine="440"/>
              <w:jc w:val="left"/>
              <w:rPr>
                <w:sz w:val="8"/>
                <w:szCs w:val="8"/>
              </w:rPr>
            </w:pPr>
            <w:r>
              <w:rPr>
                <w:rFonts w:ascii="Tahoma" w:eastAsia="Tahoma" w:hAnsi="Tahoma" w:cs="Tahoma"/>
                <w:color w:val="1B1B1B"/>
                <w:spacing w:val="0"/>
                <w:w w:val="100"/>
                <w:position w:val="0"/>
                <w:sz w:val="8"/>
                <w:szCs w:val="8"/>
              </w:rPr>
              <w:t xml:space="preserve">Yusys </w:t>
            </w:r>
            <w:r>
              <w:rPr>
                <w:rFonts w:ascii="Tahoma" w:eastAsia="Tahoma" w:hAnsi="Tahoma" w:cs="Tahoma"/>
                <w:color w:val="363636"/>
                <w:spacing w:val="0"/>
                <w:w w:val="100"/>
                <w:position w:val="0"/>
                <w:sz w:val="8"/>
                <w:szCs w:val="8"/>
              </w:rPr>
              <w:t>Technologies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3"/>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115" w:hRule="exact"/>
        </w:trPr>
        <w:tc>
          <w:tcPr>
            <w:gridSpan w:val="14"/>
            <w:tcBorders>
              <w:top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售日该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影响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原则</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易</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是否已</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期实</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股权为</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贡献的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w:t>
            </w: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全部过</w:t>
            </w: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施，如</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户</w:t>
            </w: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未按计</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司贡献</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占净利</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划实</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的净利</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润总额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施，应</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润（万</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的比例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当说明</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原因及</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采取的</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措施</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潮资讯</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rPr>
              <w:t>www.cn</w:t>
            </w:r>
            <w:r>
              <w:fldChar w:fldCharType="end"/>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info.co</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m.cn</w:t>
            </w:r>
            <w:r>
              <w:rPr>
                <w:color w:val="000000"/>
                <w:spacing w:val="0"/>
                <w:w w:val="100"/>
                <w:position w:val="0"/>
              </w:rPr>
              <w:t>)</w:t>
            </w:r>
          </w:p>
        </w:tc>
      </w:tr>
      <w:tr>
        <w:trPr>
          <w:trHeight w:val="4114" w:hRule="exact"/>
        </w:trPr>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100" w:after="0" w:line="313" w:lineRule="exact"/>
              <w:ind w:left="0" w:right="0" w:firstLine="0"/>
              <w:jc w:val="both"/>
            </w:pPr>
            <w:r>
              <w:rPr>
                <w:color w:val="000000"/>
                <w:spacing w:val="0"/>
                <w:w w:val="100"/>
                <w:position w:val="0"/>
              </w:rPr>
              <w:t>珠海宇 琴鸿泰 信息咨 询有限 公司</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100" w:line="314" w:lineRule="exact"/>
              <w:ind w:left="0" w:right="0" w:firstLine="0"/>
              <w:jc w:val="left"/>
            </w:pPr>
            <w:r>
              <w:rPr>
                <w:color w:val="000000"/>
                <w:spacing w:val="0"/>
                <w:w w:val="100"/>
                <w:position w:val="0"/>
              </w:rPr>
              <w:t>珠海宇 诚信科 技有限 公司</w:t>
            </w:r>
          </w:p>
          <w:p>
            <w:pPr>
              <w:pStyle w:val="Style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47.22%</w:t>
            </w:r>
          </w:p>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的股权</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50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840" w:after="0" w:line="240" w:lineRule="auto"/>
              <w:ind w:left="0" w:right="0" w:firstLine="160"/>
              <w:jc w:val="left"/>
            </w:pPr>
            <w:r>
              <w:rPr>
                <w:rFonts w:ascii="Times New Roman" w:eastAsia="Times New Roman" w:hAnsi="Times New Roman" w:cs="Times New Roman"/>
                <w:color w:val="000000"/>
                <w:spacing w:val="0"/>
                <w:w w:val="100"/>
                <w:position w:val="0"/>
              </w:rPr>
              <w:t>14,000</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840" w:after="0" w:line="240" w:lineRule="auto"/>
              <w:ind w:left="0" w:right="0" w:firstLine="0"/>
              <w:jc w:val="left"/>
            </w:pPr>
            <w:r>
              <w:rPr>
                <w:rFonts w:ascii="Times New Roman" w:eastAsia="Times New Roman" w:hAnsi="Times New Roman" w:cs="Times New Roman"/>
                <w:color w:val="000000"/>
                <w:spacing w:val="0"/>
                <w:w w:val="100"/>
                <w:position w:val="0"/>
              </w:rPr>
              <w:t>-154.86</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680" w:after="100" w:line="240" w:lineRule="auto"/>
              <w:ind w:left="0" w:right="0" w:firstLine="0"/>
              <w:jc w:val="left"/>
            </w:pPr>
            <w:r>
              <w:rPr>
                <w:rFonts w:ascii="Times New Roman" w:eastAsia="Times New Roman" w:hAnsi="Times New Roman" w:cs="Times New Roman"/>
                <w:color w:val="000000"/>
                <w:spacing w:val="0"/>
                <w:w w:val="100"/>
                <w:position w:val="0"/>
              </w:rPr>
              <w:t>3,639.2</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840" w:after="0" w:line="240" w:lineRule="auto"/>
              <w:ind w:left="0" w:right="0" w:firstLine="0"/>
              <w:jc w:val="center"/>
            </w:pPr>
            <w:r>
              <w:rPr>
                <w:rFonts w:ascii="Times New Roman" w:eastAsia="Times New Roman" w:hAnsi="Times New Roman" w:cs="Times New Roman"/>
                <w:color w:val="000000"/>
                <w:spacing w:val="0"/>
                <w:w w:val="100"/>
                <w:position w:val="0"/>
              </w:rPr>
              <w:t>9.21%</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420" w:after="0" w:line="312" w:lineRule="exact"/>
              <w:ind w:left="0" w:right="0" w:firstLine="0"/>
              <w:jc w:val="left"/>
            </w:pPr>
            <w:r>
              <w:rPr>
                <w:color w:val="000000"/>
                <w:spacing w:val="0"/>
                <w:w w:val="100"/>
                <w:position w:val="0"/>
              </w:rPr>
              <w:t>资产评 估、各 方协商</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840" w:after="0" w:line="240" w:lineRule="auto"/>
              <w:ind w:left="0" w:right="0" w:firstLine="0"/>
              <w:jc w:val="left"/>
            </w:pPr>
            <w:r>
              <w:rPr>
                <w:color w:val="000000"/>
                <w:spacing w:val="0"/>
                <w:w w:val="100"/>
                <w:position w:val="0"/>
              </w:rPr>
              <w:t>是</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420" w:after="0" w:line="312" w:lineRule="exact"/>
              <w:ind w:left="0" w:right="0" w:firstLine="0"/>
              <w:jc w:val="left"/>
            </w:pPr>
            <w:r>
              <w:rPr>
                <w:color w:val="000000"/>
                <w:spacing w:val="0"/>
                <w:w w:val="100"/>
                <w:position w:val="0"/>
              </w:rPr>
              <w:t>本公司 的母公 司</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840" w:after="0" w:line="240" w:lineRule="auto"/>
              <w:ind w:left="0" w:right="0" w:firstLine="0"/>
              <w:jc w:val="left"/>
            </w:pPr>
            <w:r>
              <w:rPr>
                <w:color w:val="000000"/>
                <w:spacing w:val="0"/>
                <w:w w:val="100"/>
                <w:position w:val="0"/>
              </w:rPr>
              <w:t>是</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840" w:after="0" w:line="240" w:lineRule="auto"/>
              <w:ind w:left="0" w:right="0" w:firstLine="0"/>
              <w:jc w:val="left"/>
            </w:pPr>
            <w:r>
              <w:rPr>
                <w:color w:val="000000"/>
                <w:spacing w:val="0"/>
                <w:w w:val="100"/>
                <w:position w:val="0"/>
              </w:rPr>
              <w:t>是</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500" w:after="10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08" w:lineRule="exact"/>
              <w:ind w:left="0" w:right="0" w:firstLine="0"/>
              <w:jc w:val="both"/>
            </w:pPr>
            <w:r>
              <w:rPr>
                <w:color w:val="000000"/>
                <w:spacing w:val="0"/>
                <w:w w:val="100"/>
                <w:position w:val="0"/>
              </w:rPr>
              <w:t>上披露 的相关 公告。</w:t>
            </w:r>
          </w:p>
          <w:p>
            <w:pPr>
              <w:pStyle w:val="Style4"/>
              <w:keepNext w:val="0"/>
              <w:keepLines w:val="0"/>
              <w:widowControl w:val="0"/>
              <w:shd w:val="clear" w:color="auto" w:fill="auto"/>
              <w:bidi w:val="0"/>
              <w:spacing w:before="0" w:after="120" w:line="308" w:lineRule="exact"/>
              <w:ind w:left="0" w:right="0" w:firstLine="0"/>
              <w:jc w:val="both"/>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rPr>
              <w:t>2021-</w:t>
            </w:r>
          </w:p>
          <w:p>
            <w:pPr>
              <w:pStyle w:val="Style4"/>
              <w:keepNext w:val="0"/>
              <w:keepLines w:val="0"/>
              <w:widowControl w:val="0"/>
              <w:shd w:val="clear" w:color="auto" w:fill="auto"/>
              <w:bidi w:val="0"/>
              <w:spacing w:before="0" w:after="120" w:line="360" w:lineRule="auto"/>
              <w:ind w:left="0" w:right="0" w:firstLine="0"/>
              <w:jc w:val="both"/>
            </w:pPr>
            <w:r>
              <w:rPr>
                <w:rFonts w:ascii="Times New Roman" w:eastAsia="Times New Roman" w:hAnsi="Times New Roman" w:cs="Times New Roman"/>
                <w:color w:val="000000"/>
                <w:spacing w:val="0"/>
                <w:w w:val="100"/>
                <w:position w:val="0"/>
              </w:rPr>
              <w:t>007</w:t>
            </w:r>
            <w:r>
              <w:rPr>
                <w:color w:val="000000"/>
                <w:spacing w:val="0"/>
                <w:w w:val="100"/>
                <w:position w:val="0"/>
              </w:rPr>
              <w:t>、</w:t>
            </w:r>
          </w:p>
          <w:p>
            <w:pPr>
              <w:pStyle w:val="Style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2021-</w:t>
            </w:r>
          </w:p>
          <w:p>
            <w:pPr>
              <w:pStyle w:val="Style4"/>
              <w:keepNext w:val="0"/>
              <w:keepLines w:val="0"/>
              <w:widowControl w:val="0"/>
              <w:shd w:val="clear" w:color="auto" w:fill="auto"/>
              <w:bidi w:val="0"/>
              <w:spacing w:before="0" w:after="120" w:line="360" w:lineRule="auto"/>
              <w:ind w:left="0" w:right="0" w:firstLine="0"/>
              <w:jc w:val="left"/>
            </w:pPr>
            <w:r>
              <w:rPr>
                <w:rFonts w:ascii="Times New Roman" w:eastAsia="Times New Roman" w:hAnsi="Times New Roman" w:cs="Times New Roman"/>
                <w:color w:val="000000"/>
                <w:spacing w:val="0"/>
                <w:w w:val="100"/>
                <w:position w:val="0"/>
              </w:rPr>
              <w:t>015</w:t>
            </w:r>
            <w:r>
              <w:rPr>
                <w:color w:val="000000"/>
                <w:spacing w:val="0"/>
                <w:w w:val="100"/>
                <w:position w:val="0"/>
              </w:rPr>
              <w:t>、</w:t>
            </w:r>
          </w:p>
          <w:p>
            <w:pPr>
              <w:pStyle w:val="Style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2021-</w:t>
            </w:r>
          </w:p>
          <w:p>
            <w:pPr>
              <w:pStyle w:val="Style4"/>
              <w:keepNext w:val="0"/>
              <w:keepLines w:val="0"/>
              <w:widowControl w:val="0"/>
              <w:shd w:val="clear" w:color="auto" w:fill="auto"/>
              <w:bidi w:val="0"/>
              <w:spacing w:before="0" w:after="120" w:line="360" w:lineRule="auto"/>
              <w:ind w:left="0" w:right="0" w:firstLine="0"/>
              <w:jc w:val="left"/>
            </w:pPr>
            <w:r>
              <w:rPr>
                <w:rFonts w:ascii="Times New Roman" w:eastAsia="Times New Roman" w:hAnsi="Times New Roman" w:cs="Times New Roman"/>
                <w:color w:val="000000"/>
                <w:spacing w:val="0"/>
                <w:w w:val="100"/>
                <w:position w:val="0"/>
              </w:rPr>
              <w:t>019</w:t>
            </w:r>
            <w:r>
              <w:rPr>
                <w:color w:val="000000"/>
                <w:spacing w:val="0"/>
                <w:w w:val="100"/>
                <w:position w:val="0"/>
              </w:rPr>
              <w:t>、</w:t>
            </w:r>
          </w:p>
          <w:p>
            <w:pPr>
              <w:pStyle w:val="Style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2021</w:t>
              <w:softHyphen/>
            </w:r>
          </w:p>
          <w:p>
            <w:pPr>
              <w:pStyle w:val="Style4"/>
              <w:keepNext w:val="0"/>
              <w:keepLines w:val="0"/>
              <w:widowControl w:val="0"/>
              <w:shd w:val="clear" w:color="auto" w:fill="auto"/>
              <w:bidi w:val="0"/>
              <w:spacing w:before="0" w:after="120" w:line="360" w:lineRule="auto"/>
              <w:ind w:left="0" w:right="0" w:firstLine="0"/>
              <w:jc w:val="left"/>
            </w:pPr>
            <w:r>
              <w:rPr>
                <w:rFonts w:ascii="Times New Roman" w:eastAsia="Times New Roman" w:hAnsi="Times New Roman" w:cs="Times New Roman"/>
                <w:color w:val="000000"/>
                <w:spacing w:val="0"/>
                <w:w w:val="100"/>
                <w:position w:val="0"/>
              </w:rPr>
              <w:t>042</w:t>
            </w:r>
            <w:r>
              <w:rPr>
                <w:color w:val="000000"/>
                <w:spacing w:val="0"/>
                <w:w w:val="100"/>
                <w:position w:val="0"/>
              </w:rPr>
              <w:t>）</w:t>
            </w:r>
          </w:p>
        </w:tc>
      </w:tr>
    </w:tbl>
    <w:p>
      <w:pPr>
        <w:widowControl w:val="0"/>
        <w:spacing w:after="299" w:line="1" w:lineRule="exact"/>
      </w:pPr>
    </w:p>
    <w:p>
      <w:pPr>
        <w:pStyle w:val="Style25"/>
        <w:keepNext/>
        <w:keepLines/>
        <w:widowControl w:val="0"/>
        <w:shd w:val="clear" w:color="auto" w:fill="auto"/>
        <w:bidi w:val="0"/>
        <w:spacing w:before="0" w:after="44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sz w:val="24"/>
          <w:szCs w:val="24"/>
        </w:rPr>
        <w:t>九</w:t>
      </w:r>
      <w:bookmarkEnd w:id="372"/>
      <w:r>
        <w:rPr>
          <w:color w:val="000000"/>
          <w:spacing w:val="0"/>
          <w:w w:val="100"/>
          <w:position w:val="0"/>
          <w:sz w:val="24"/>
          <w:szCs w:val="24"/>
        </w:rPr>
        <w:t>、主要控股参股公司分析</w:t>
      </w:r>
      <w:bookmarkEnd w:id="370"/>
      <w:bookmarkEnd w:id="371"/>
      <w:bookmarkEnd w:id="373"/>
    </w:p>
    <w:p>
      <w:pPr>
        <w:pStyle w:val="Style34"/>
        <w:keepNext/>
        <w:keepLines/>
        <w:widowControl w:val="0"/>
        <w:shd w:val="clear" w:color="auto" w:fill="auto"/>
        <w:bidi w:val="0"/>
        <w:spacing w:before="0" w:after="240" w:line="240" w:lineRule="auto"/>
        <w:ind w:left="0" w:right="0" w:firstLine="0"/>
        <w:jc w:val="left"/>
      </w:pPr>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74"/>
      <w:bookmarkEnd w:id="375"/>
      <w:bookmarkEnd w:id="376"/>
    </w:p>
    <w:p>
      <w:pPr>
        <w:pStyle w:val="Style34"/>
        <w:keepNext/>
        <w:keepLines/>
        <w:widowControl w:val="0"/>
        <w:shd w:val="clear" w:color="auto" w:fill="auto"/>
        <w:bidi w:val="0"/>
        <w:spacing w:before="0" w:after="240" w:line="240" w:lineRule="auto"/>
        <w:ind w:left="0" w:right="0" w:firstLine="0"/>
        <w:jc w:val="left"/>
      </w:pPr>
      <w:bookmarkStart w:id="377" w:name="bookmark377"/>
      <w:bookmarkStart w:id="378" w:name="bookmark378"/>
      <w:bookmarkStart w:id="379" w:name="bookmark379"/>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bookmarkEnd w:id="377"/>
      <w:bookmarkEnd w:id="378"/>
      <w:bookmarkEnd w:id="379"/>
    </w:p>
    <w:p>
      <w:pPr>
        <w:pStyle w:val="Style34"/>
        <w:keepNext/>
        <w:keepLines/>
        <w:widowControl w:val="0"/>
        <w:shd w:val="clear" w:color="auto" w:fill="auto"/>
        <w:bidi w:val="0"/>
        <w:spacing w:before="0" w:after="140" w:line="240" w:lineRule="auto"/>
        <w:ind w:left="0" w:right="0" w:firstLine="0"/>
        <w:jc w:val="right"/>
      </w:pPr>
      <w:bookmarkStart w:id="380" w:name="bookmark380"/>
      <w:bookmarkStart w:id="381" w:name="bookmark381"/>
      <w:bookmarkStart w:id="382" w:name="bookmark382"/>
      <w:r>
        <w:rPr>
          <w:color w:val="000000"/>
          <w:spacing w:val="0"/>
          <w:w w:val="100"/>
          <w:position w:val="0"/>
        </w:rPr>
        <w:t>单位：万元</w:t>
      </w:r>
      <w:bookmarkEnd w:id="380"/>
      <w:bookmarkEnd w:id="381"/>
      <w:bookmarkEnd w:id="382"/>
    </w:p>
    <w:tbl>
      <w:tblPr>
        <w:tblOverlap w:val="never"/>
        <w:jc w:val="center"/>
        <w:tblLayout w:type="fixed"/>
      </w:tblPr>
      <w:tblGrid>
        <w:gridCol w:w="1061"/>
        <w:gridCol w:w="1195"/>
        <w:gridCol w:w="1046"/>
        <w:gridCol w:w="1046"/>
        <w:gridCol w:w="1046"/>
        <w:gridCol w:w="1042"/>
        <w:gridCol w:w="1046"/>
        <w:gridCol w:w="1046"/>
        <w:gridCol w:w="1056"/>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厦门宇信鸿 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技术开发、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31,724.53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21,069.94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70,012.68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6,344.51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5,553.99</w:t>
            </w:r>
          </w:p>
        </w:tc>
      </w:tr>
    </w:tbl>
    <w:p>
      <w:pPr>
        <w:widowControl w:val="0"/>
        <w:spacing w:after="139" w:line="1" w:lineRule="exact"/>
      </w:pPr>
    </w:p>
    <w:p>
      <w:pPr>
        <w:pStyle w:val="Style34"/>
        <w:keepNext/>
        <w:keepLines/>
        <w:widowControl w:val="0"/>
        <w:shd w:val="clear" w:color="auto" w:fill="auto"/>
        <w:bidi w:val="0"/>
        <w:spacing w:before="0" w:after="240" w:line="240" w:lineRule="auto"/>
        <w:ind w:left="0" w:right="0" w:firstLine="0"/>
        <w:jc w:val="left"/>
      </w:pPr>
      <w:bookmarkStart w:id="383" w:name="bookmark383"/>
      <w:bookmarkStart w:id="384" w:name="bookmark384"/>
      <w:bookmarkStart w:id="385" w:name="bookmark385"/>
      <w:r>
        <w:rPr>
          <w:color w:val="000000"/>
          <w:spacing w:val="0"/>
          <w:w w:val="100"/>
          <w:position w:val="0"/>
        </w:rPr>
        <w:t>报告期内取得和处置子公司的情况</w:t>
      </w:r>
      <w:bookmarkEnd w:id="383"/>
      <w:bookmarkEnd w:id="384"/>
      <w:bookmarkEnd w:id="385"/>
    </w:p>
    <w:tbl>
      <w:tblPr>
        <w:tblOverlap w:val="never"/>
        <w:jc w:val="center"/>
        <w:tblLayout w:type="fixed"/>
      </w:tblPr>
      <w:tblGrid>
        <w:gridCol w:w="3254"/>
        <w:gridCol w:w="1771"/>
        <w:gridCol w:w="4680"/>
      </w:tblGrid>
      <w:tr>
        <w:trPr>
          <w:trHeight w:val="422" w:hRule="exact"/>
        </w:trPr>
        <w:tc>
          <w:tcPr>
            <w:gridSpan w:val="2"/>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85285"/>
                <w:spacing w:val="0"/>
                <w:w w:val="100"/>
                <w:position w:val="0"/>
                <w:sz w:val="17"/>
                <w:szCs w:val="17"/>
              </w:rPr>
              <w:t>{^宇</w:t>
            </w:r>
            <w:r>
              <w:rPr>
                <w:rFonts w:ascii="SimHei" w:eastAsia="SimHei" w:hAnsi="SimHei" w:cs="SimHei"/>
                <w:color w:val="000000"/>
                <w:spacing w:val="0"/>
                <w:w w:val="100"/>
                <w:position w:val="0"/>
                <w:sz w:val="17"/>
                <w:szCs w:val="17"/>
              </w:rPr>
              <w:t>信科技</w:t>
            </w:r>
          </w:p>
          <w:p>
            <w:pPr>
              <w:pStyle w:val="Style4"/>
              <w:keepNext w:val="0"/>
              <w:keepLines w:val="0"/>
              <w:widowControl w:val="0"/>
              <w:shd w:val="clear" w:color="auto" w:fill="auto"/>
              <w:bidi w:val="0"/>
              <w:spacing w:before="0" w:after="0" w:line="214" w:lineRule="auto"/>
              <w:ind w:left="0" w:right="0" w:firstLine="440"/>
              <w:jc w:val="left"/>
              <w:rPr>
                <w:sz w:val="8"/>
                <w:szCs w:val="8"/>
              </w:rPr>
            </w:pPr>
            <w:r>
              <w:rPr>
                <w:rFonts w:ascii="Tahoma" w:eastAsia="Tahoma" w:hAnsi="Tahoma" w:cs="Tahoma"/>
                <w:color w:val="1B1B1B"/>
                <w:spacing w:val="0"/>
                <w:w w:val="100"/>
                <w:position w:val="0"/>
                <w:sz w:val="8"/>
                <w:szCs w:val="8"/>
              </w:rPr>
              <w:t xml:space="preserve">Yusys </w:t>
            </w:r>
            <w:r>
              <w:rPr>
                <w:rFonts w:ascii="Tahoma" w:eastAsia="Tahoma" w:hAnsi="Tahoma" w:cs="Tahoma"/>
                <w:color w:val="363636"/>
                <w:spacing w:val="0"/>
                <w:w w:val="100"/>
                <w:position w:val="0"/>
                <w:sz w:val="8"/>
                <w:szCs w:val="8"/>
              </w:rPr>
              <w:t>Technologies</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272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624" w:hRule="exact"/>
        </w:trPr>
        <w:tc>
          <w:tcPr>
            <w:gridSpan w:val="3"/>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 子公司方式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长沙宇信鸿泰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本次处置产生的投资收益对净利润影响约为</w:t>
            </w:r>
            <w:r>
              <w:rPr>
                <w:rFonts w:ascii="Times New Roman" w:eastAsia="Times New Roman" w:hAnsi="Times New Roman" w:cs="Times New Roman"/>
                <w:color w:val="000000"/>
                <w:spacing w:val="0"/>
                <w:w w:val="100"/>
                <w:position w:val="0"/>
              </w:rPr>
              <w:t>0.2%</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广州宇信易诚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该子公司已长期基本无业务，对整体生产经营和业绩无影 响。</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安徽宇信盈之数据科技有限公司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月成立，处于经营初创阶段，对整体生产经营和 业绩的影响较小。</w:t>
            </w:r>
          </w:p>
        </w:tc>
      </w:tr>
      <w:tr>
        <w:trPr>
          <w:trHeight w:val="72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杭州宇信数字科技有限公司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新设子公司</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月成立，处于经营初创阶段，对整体生产经营 和业绩的影响较小。</w:t>
            </w:r>
          </w:p>
        </w:tc>
      </w:tr>
    </w:tbl>
    <w:p>
      <w:pPr>
        <w:widowControl w:val="0"/>
        <w:spacing w:after="319" w:line="1" w:lineRule="exact"/>
      </w:pPr>
    </w:p>
    <w:p>
      <w:pPr>
        <w:pStyle w:val="Style25"/>
        <w:keepNext/>
        <w:keepLines/>
        <w:widowControl w:val="0"/>
        <w:shd w:val="clear" w:color="auto" w:fill="auto"/>
        <w:bidi w:val="0"/>
        <w:spacing w:before="0" w:after="140" w:line="240" w:lineRule="auto"/>
        <w:ind w:left="0" w:right="0" w:firstLine="0"/>
        <w:jc w:val="left"/>
      </w:pPr>
      <w:bookmarkStart w:id="386" w:name="bookmark386"/>
      <w:bookmarkStart w:id="387" w:name="bookmark387"/>
      <w:bookmarkStart w:id="388" w:name="bookmark388"/>
      <w:r>
        <w:rPr>
          <w:color w:val="000000"/>
          <w:spacing w:val="0"/>
          <w:w w:val="100"/>
          <w:position w:val="0"/>
          <w:sz w:val="24"/>
          <w:szCs w:val="24"/>
        </w:rPr>
        <w:t>十、公司控制的结构化主体情况</w:t>
      </w:r>
      <w:bookmarkEnd w:id="386"/>
      <w:bookmarkEnd w:id="387"/>
      <w:bookmarkEnd w:id="388"/>
    </w:p>
    <w:p>
      <w:pPr>
        <w:pStyle w:val="Style37"/>
        <w:keepNext w:val="0"/>
        <w:keepLines w:val="0"/>
        <w:widowControl w:val="0"/>
        <w:shd w:val="clear" w:color="auto" w:fill="auto"/>
        <w:bidi w:val="0"/>
        <w:spacing w:before="0" w:after="320" w:line="468"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after="220" w:line="240" w:lineRule="auto"/>
        <w:ind w:left="0" w:right="0" w:firstLine="0"/>
        <w:jc w:val="left"/>
      </w:pPr>
      <w:bookmarkStart w:id="389" w:name="bookmark389"/>
      <w:bookmarkStart w:id="390" w:name="bookmark390"/>
      <w:bookmarkStart w:id="391" w:name="bookmark391"/>
      <w:r>
        <w:rPr>
          <w:color w:val="000000"/>
          <w:spacing w:val="0"/>
          <w:w w:val="100"/>
          <w:position w:val="0"/>
          <w:sz w:val="24"/>
          <w:szCs w:val="24"/>
        </w:rPr>
        <w:t>十一、公司未来发展的展望</w:t>
      </w:r>
      <w:bookmarkEnd w:id="389"/>
      <w:bookmarkEnd w:id="390"/>
      <w:bookmarkEnd w:id="391"/>
    </w:p>
    <w:p>
      <w:pPr>
        <w:pStyle w:val="Style37"/>
        <w:keepNext w:val="0"/>
        <w:keepLines w:val="0"/>
        <w:widowControl w:val="0"/>
        <w:shd w:val="clear" w:color="auto" w:fill="auto"/>
        <w:bidi w:val="0"/>
        <w:spacing w:before="0" w:after="0" w:line="468" w:lineRule="exact"/>
        <w:ind w:left="0" w:right="0" w:firstLine="440"/>
        <w:jc w:val="both"/>
      </w:pPr>
      <w:bookmarkStart w:id="392" w:name="bookmark392"/>
      <w:r>
        <w:rPr>
          <w:rFonts w:ascii="Times New Roman" w:eastAsia="Times New Roman" w:hAnsi="Times New Roman" w:cs="Times New Roman"/>
          <w:color w:val="000000"/>
          <w:spacing w:val="0"/>
          <w:w w:val="100"/>
          <w:position w:val="0"/>
        </w:rPr>
        <w:t>1</w:t>
      </w:r>
      <w:bookmarkEnd w:id="392"/>
      <w:r>
        <w:rPr>
          <w:color w:val="000000"/>
          <w:spacing w:val="0"/>
          <w:w w:val="100"/>
          <w:position w:val="0"/>
        </w:rPr>
        <w:t>、公司未来发展战略</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面对金融业与新兴科技的深度融合，金融科技已成为促进金融业全面转型升级的重要推动力量。公司 作为中国金融科技服务领军企业之一，未来将会持续加大在金融科技创新中的投入，利用科技创新推动金 融市场化的进程。主要在三个方面发力：软件业务</w:t>
      </w:r>
      <w:r>
        <w:rPr>
          <w:rFonts w:ascii="Times New Roman" w:eastAsia="Times New Roman" w:hAnsi="Times New Roman" w:cs="Times New Roman"/>
          <w:color w:val="000000"/>
          <w:spacing w:val="0"/>
          <w:w w:val="100"/>
          <w:position w:val="0"/>
        </w:rPr>
        <w:t>+</w:t>
      </w:r>
      <w:r>
        <w:rPr>
          <w:color w:val="000000"/>
          <w:spacing w:val="0"/>
          <w:w w:val="100"/>
          <w:position w:val="0"/>
        </w:rPr>
        <w:t>创新运营业务</w:t>
      </w:r>
      <w:r>
        <w:rPr>
          <w:rFonts w:ascii="Times New Roman" w:eastAsia="Times New Roman" w:hAnsi="Times New Roman" w:cs="Times New Roman"/>
          <w:color w:val="000000"/>
          <w:spacing w:val="0"/>
          <w:w w:val="100"/>
          <w:position w:val="0"/>
        </w:rPr>
        <w:t>+</w:t>
      </w:r>
      <w:r>
        <w:rPr>
          <w:color w:val="000000"/>
          <w:spacing w:val="0"/>
          <w:w w:val="100"/>
          <w:position w:val="0"/>
        </w:rPr>
        <w:t>海外业务。（</w:t>
      </w:r>
      <w:r>
        <w:rPr>
          <w:rFonts w:ascii="Times New Roman" w:eastAsia="Times New Roman" w:hAnsi="Times New Roman" w:cs="Times New Roman"/>
          <w:color w:val="000000"/>
          <w:spacing w:val="0"/>
          <w:w w:val="100"/>
          <w:position w:val="0"/>
        </w:rPr>
        <w:t>1</w:t>
      </w:r>
      <w:r>
        <w:rPr>
          <w:color w:val="000000"/>
          <w:spacing w:val="0"/>
          <w:w w:val="100"/>
          <w:position w:val="0"/>
        </w:rPr>
        <w:t>）公司将继续加大产品研 发的投入，协同生态伙伴的技术优势，提升产品能力，进一步巩固公司在传统银行</w:t>
      </w:r>
      <w:r>
        <w:rPr>
          <w:rFonts w:ascii="Times New Roman" w:eastAsia="Times New Roman" w:hAnsi="Times New Roman" w:cs="Times New Roman"/>
          <w:color w:val="000000"/>
          <w:spacing w:val="0"/>
          <w:w w:val="100"/>
          <w:position w:val="0"/>
        </w:rPr>
        <w:t>IT</w:t>
      </w:r>
      <w:r>
        <w:rPr>
          <w:color w:val="000000"/>
          <w:spacing w:val="0"/>
          <w:w w:val="100"/>
          <w:position w:val="0"/>
        </w:rPr>
        <w:t>的领先地位；在金融 科技的深度技术融合方面，与包括百度在内的底座产品伙伴深度合作、强势联合，实现</w:t>
      </w:r>
      <w:r>
        <w:rPr>
          <w:rFonts w:ascii="Times New Roman" w:eastAsia="Times New Roman" w:hAnsi="Times New Roman" w:cs="Times New Roman"/>
          <w:color w:val="000000"/>
          <w:spacing w:val="0"/>
          <w:w w:val="100"/>
          <w:position w:val="0"/>
        </w:rPr>
        <w:t>“</w:t>
      </w:r>
      <w:r>
        <w:rPr>
          <w:color w:val="000000"/>
          <w:spacing w:val="0"/>
          <w:w w:val="100"/>
          <w:position w:val="0"/>
        </w:rPr>
        <w:t>技术</w:t>
      </w:r>
      <w:r>
        <w:rPr>
          <w:rFonts w:ascii="Times New Roman" w:eastAsia="Times New Roman" w:hAnsi="Times New Roman" w:cs="Times New Roman"/>
          <w:color w:val="000000"/>
          <w:spacing w:val="0"/>
          <w:w w:val="100"/>
          <w:position w:val="0"/>
        </w:rPr>
        <w:t>+</w:t>
      </w:r>
      <w:r>
        <w:rPr>
          <w:color w:val="000000"/>
          <w:spacing w:val="0"/>
          <w:w w:val="100"/>
          <w:position w:val="0"/>
        </w:rPr>
        <w:t>应用</w:t>
      </w:r>
      <w:r>
        <w:rPr>
          <w:rFonts w:ascii="Times New Roman" w:eastAsia="Times New Roman" w:hAnsi="Times New Roman" w:cs="Times New Roman"/>
          <w:color w:val="000000"/>
          <w:spacing w:val="0"/>
          <w:w w:val="100"/>
          <w:position w:val="0"/>
        </w:rPr>
        <w:t>+</w:t>
      </w:r>
      <w:r>
        <w:rPr>
          <w:color w:val="000000"/>
          <w:spacing w:val="0"/>
          <w:w w:val="100"/>
          <w:position w:val="0"/>
        </w:rPr>
        <w:t>生态</w:t>
      </w:r>
      <w:r>
        <w:rPr>
          <w:rFonts w:ascii="Times New Roman" w:eastAsia="Times New Roman" w:hAnsi="Times New Roman" w:cs="Times New Roman"/>
          <w:color w:val="000000"/>
          <w:spacing w:val="0"/>
          <w:w w:val="100"/>
          <w:position w:val="0"/>
        </w:rPr>
        <w:t xml:space="preserve">” </w:t>
      </w:r>
      <w:r>
        <w:rPr>
          <w:color w:val="000000"/>
          <w:spacing w:val="0"/>
          <w:w w:val="100"/>
          <w:position w:val="0"/>
        </w:rPr>
        <w:t>的综合建设，共同推广区块链</w:t>
      </w:r>
      <w:r>
        <w:rPr>
          <w:rFonts w:ascii="Times New Roman" w:eastAsia="Times New Roman" w:hAnsi="Times New Roman" w:cs="Times New Roman"/>
          <w:color w:val="000000"/>
          <w:spacing w:val="0"/>
          <w:w w:val="100"/>
          <w:position w:val="0"/>
        </w:rPr>
        <w:t>+</w:t>
      </w:r>
      <w:r>
        <w:rPr>
          <w:color w:val="000000"/>
          <w:spacing w:val="0"/>
          <w:w w:val="100"/>
          <w:position w:val="0"/>
        </w:rPr>
        <w:t>金融的行业级解决方案，包括但不限于供应链金融、积分链、可信计算、合 规</w:t>
      </w:r>
      <w:r>
        <w:rPr>
          <w:rFonts w:ascii="Times New Roman" w:eastAsia="Times New Roman" w:hAnsi="Times New Roman" w:cs="Times New Roman"/>
          <w:color w:val="000000"/>
          <w:spacing w:val="0"/>
          <w:w w:val="100"/>
          <w:position w:val="0"/>
        </w:rPr>
        <w:t>Token</w:t>
      </w:r>
      <w:r>
        <w:rPr>
          <w:color w:val="000000"/>
          <w:spacing w:val="0"/>
          <w:w w:val="100"/>
          <w:position w:val="0"/>
        </w:rPr>
        <w:t>等内容；同时，进一步深化和包括华为、腾讯、平凯星辰、南大通用、道客云等各类信创厂商合作， 帮助客户在信息技术应用创新方面提供更好的产品和解决方案。（</w:t>
      </w:r>
      <w:r>
        <w:rPr>
          <w:rFonts w:ascii="Times New Roman" w:eastAsia="Times New Roman" w:hAnsi="Times New Roman" w:cs="Times New Roman"/>
          <w:color w:val="000000"/>
          <w:spacing w:val="0"/>
          <w:w w:val="100"/>
          <w:position w:val="0"/>
        </w:rPr>
        <w:t>2</w:t>
      </w:r>
      <w:r>
        <w:rPr>
          <w:color w:val="000000"/>
          <w:spacing w:val="0"/>
          <w:w w:val="100"/>
          <w:position w:val="0"/>
        </w:rPr>
        <w:t>）提升大客户的销售、经营和市场占有 率，大客户市场竞争力提升将是公司业务发展的压舱石。（</w:t>
      </w:r>
      <w:r>
        <w:rPr>
          <w:rFonts w:ascii="Times New Roman" w:eastAsia="Times New Roman" w:hAnsi="Times New Roman" w:cs="Times New Roman"/>
          <w:color w:val="000000"/>
          <w:spacing w:val="0"/>
          <w:w w:val="100"/>
          <w:position w:val="0"/>
        </w:rPr>
        <w:t>3</w:t>
      </w:r>
      <w:r>
        <w:rPr>
          <w:color w:val="000000"/>
          <w:spacing w:val="0"/>
          <w:w w:val="100"/>
          <w:position w:val="0"/>
        </w:rPr>
        <w:t>）加强公司优势业务线的咨询、产品和全面解 决方案能力，继续加强对产品研发、整合能力的投入，利用公司品牌、市场和产品线的优势，用咨询推广 更有客户价值的整体解决方案，提升优势业务线的市场竞争力和占有率。（</w:t>
      </w:r>
      <w:r>
        <w:rPr>
          <w:rFonts w:ascii="Times New Roman" w:eastAsia="Times New Roman" w:hAnsi="Times New Roman" w:cs="Times New Roman"/>
          <w:color w:val="000000"/>
          <w:spacing w:val="0"/>
          <w:w w:val="100"/>
          <w:position w:val="0"/>
        </w:rPr>
        <w:t>4</w:t>
      </w:r>
      <w:r>
        <w:rPr>
          <w:color w:val="000000"/>
          <w:spacing w:val="0"/>
          <w:w w:val="100"/>
          <w:position w:val="0"/>
        </w:rPr>
        <w:t>）进一步加大在创新运营业务 的投入力度，为客户提供更加多样的运营平台和服务，提升创新运营业务收入占公司整体收入的比例；加 强以金融云服务的合作运营模式探索，扩大数字信贷运营为切入点的零售业务转型的创新，加强非银金融 机构、中小银行的运营赋能客户能力，提升客户平台运营经济效能。（</w:t>
      </w:r>
      <w:r>
        <w:rPr>
          <w:rFonts w:ascii="Times New Roman" w:eastAsia="Times New Roman" w:hAnsi="Times New Roman" w:cs="Times New Roman"/>
          <w:color w:val="000000"/>
          <w:spacing w:val="0"/>
          <w:w w:val="100"/>
          <w:position w:val="0"/>
        </w:rPr>
        <w:t>5</w:t>
      </w:r>
      <w:r>
        <w:rPr>
          <w:color w:val="000000"/>
          <w:spacing w:val="0"/>
          <w:w w:val="100"/>
          <w:position w:val="0"/>
        </w:rPr>
        <w:t>）加强与建信金科等金融科技子公 司深度合作，协助建行等大行及其他中小银行共建生态、为客户提供更好的技术支持等服务。（</w:t>
      </w:r>
      <w:r>
        <w:rPr>
          <w:rFonts w:ascii="Times New Roman" w:eastAsia="Times New Roman" w:hAnsi="Times New Roman" w:cs="Times New Roman"/>
          <w:color w:val="000000"/>
          <w:spacing w:val="0"/>
          <w:w w:val="100"/>
          <w:position w:val="0"/>
        </w:rPr>
        <w:t>6</w:t>
      </w:r>
      <w:r>
        <w:rPr>
          <w:color w:val="000000"/>
          <w:spacing w:val="0"/>
          <w:w w:val="100"/>
          <w:position w:val="0"/>
        </w:rPr>
        <w:t xml:space="preserve">）继续开 拓以东南亚市场为主的海外市场，加强与公司长期合作伙伴的紧密协同，在市场突破的同时继续深化业务 </w:t>
      </w:r>
      <w:r>
        <w:rPr>
          <w:color w:val="000000"/>
          <w:spacing w:val="0"/>
          <w:w w:val="100"/>
          <w:position w:val="0"/>
        </w:rPr>
        <w:t>的发展，增加客户的粘性和服务模式的延展。（</w:t>
      </w:r>
      <w:r>
        <w:rPr>
          <w:rFonts w:ascii="Times New Roman" w:eastAsia="Times New Roman" w:hAnsi="Times New Roman" w:cs="Times New Roman"/>
          <w:color w:val="000000"/>
          <w:spacing w:val="0"/>
          <w:w w:val="100"/>
          <w:position w:val="0"/>
        </w:rPr>
        <w:t>7</w:t>
      </w:r>
      <w:r>
        <w:rPr>
          <w:color w:val="000000"/>
          <w:spacing w:val="0"/>
          <w:w w:val="100"/>
          <w:position w:val="0"/>
        </w:rPr>
        <w:t xml:space="preserve">）加强与核心客户合作的同时，积极拓展非银行金融机构 </w:t>
      </w:r>
      <w:r>
        <w:rPr>
          <w:color w:val="000000"/>
          <w:spacing w:val="0"/>
          <w:w w:val="100"/>
          <w:position w:val="0"/>
        </w:rPr>
        <w:t xml:space="preserve">客户，将公司服务于银行的先进软件开发技术和能力输出至非银行金融机构，拓宽公司服务对象的范围和 </w:t>
      </w:r>
      <w:r>
        <w:rPr>
          <w:color w:val="000000"/>
          <w:spacing w:val="0"/>
          <w:w w:val="100"/>
          <w:position w:val="0"/>
        </w:rPr>
        <w:t>视野，为公司进一步的快速增长提供新的支撑点。</w:t>
      </w:r>
    </w:p>
    <w:p>
      <w:pPr>
        <w:pStyle w:val="Style37"/>
        <w:keepNext w:val="0"/>
        <w:keepLines w:val="0"/>
        <w:widowControl w:val="0"/>
        <w:shd w:val="clear" w:color="auto" w:fill="auto"/>
        <w:bidi w:val="0"/>
        <w:spacing w:before="0" w:after="0" w:line="469" w:lineRule="exact"/>
        <w:ind w:left="0" w:right="0" w:firstLine="360"/>
        <w:jc w:val="left"/>
      </w:pPr>
      <w:bookmarkStart w:id="393" w:name="bookmark393"/>
      <w:r>
        <w:rPr>
          <w:rFonts w:ascii="Times New Roman" w:eastAsia="Times New Roman" w:hAnsi="Times New Roman" w:cs="Times New Roman"/>
          <w:color w:val="000000"/>
          <w:spacing w:val="0"/>
          <w:w w:val="100"/>
          <w:position w:val="0"/>
        </w:rPr>
        <w:t>2</w:t>
      </w:r>
      <w:bookmarkEnd w:id="393"/>
      <w:r>
        <w:rPr>
          <w:color w:val="000000"/>
          <w:spacing w:val="0"/>
          <w:w w:val="100"/>
          <w:position w:val="0"/>
        </w:rPr>
        <w:t>、公司可能面对的风险</w:t>
      </w:r>
    </w:p>
    <w:p>
      <w:pPr>
        <w:pStyle w:val="Style37"/>
        <w:keepNext w:val="0"/>
        <w:keepLines w:val="0"/>
        <w:widowControl w:val="0"/>
        <w:shd w:val="clear" w:color="auto" w:fill="auto"/>
        <w:tabs>
          <w:tab w:pos="813" w:val="left"/>
        </w:tabs>
        <w:bidi w:val="0"/>
        <w:spacing w:before="0" w:after="0" w:line="469" w:lineRule="exact"/>
        <w:ind w:left="0" w:right="0" w:firstLine="360"/>
        <w:jc w:val="left"/>
      </w:pPr>
      <w:bookmarkStart w:id="394" w:name="bookmark394"/>
      <w:r>
        <w:rPr>
          <w:color w:val="000000"/>
          <w:spacing w:val="0"/>
          <w:w w:val="100"/>
          <w:position w:val="0"/>
        </w:rPr>
        <w:t>（</w:t>
      </w:r>
      <w:bookmarkEnd w:id="394"/>
      <w:r>
        <w:rPr>
          <w:rFonts w:ascii="Times New Roman" w:eastAsia="Times New Roman" w:hAnsi="Times New Roman" w:cs="Times New Roman"/>
          <w:color w:val="000000"/>
          <w:spacing w:val="0"/>
          <w:w w:val="100"/>
          <w:position w:val="0"/>
        </w:rPr>
        <w:t>1</w:t>
      </w:r>
      <w:r>
        <w:rPr>
          <w:color w:val="000000"/>
          <w:spacing w:val="0"/>
          <w:w w:val="100"/>
          <w:position w:val="0"/>
        </w:rPr>
        <w:t>）</w:t>
        <w:tab/>
        <w:t>市场竞争风险</w:t>
      </w:r>
    </w:p>
    <w:p>
      <w:pPr>
        <w:pStyle w:val="Style37"/>
        <w:keepNext w:val="0"/>
        <w:keepLines w:val="0"/>
        <w:widowControl w:val="0"/>
        <w:shd w:val="clear" w:color="auto" w:fill="auto"/>
        <w:bidi w:val="0"/>
        <w:spacing w:before="0" w:after="0" w:line="469" w:lineRule="exact"/>
        <w:ind w:left="0" w:right="0" w:firstLine="380"/>
        <w:jc w:val="left"/>
      </w:pPr>
      <w:r>
        <w:rPr>
          <w:color w:val="000000"/>
          <w:spacing w:val="0"/>
          <w:w w:val="100"/>
          <w:position w:val="0"/>
        </w:rPr>
        <w:t>经过多年发展，公司在银行行业信息化领域已经处于领先地位，占有了相对稳固的市场份额并树立了 良好的品牌形象。但随着用户对</w:t>
      </w:r>
      <w:r>
        <w:rPr>
          <w:rFonts w:ascii="Times New Roman" w:eastAsia="Times New Roman" w:hAnsi="Times New Roman" w:cs="Times New Roman"/>
          <w:color w:val="000000"/>
          <w:spacing w:val="0"/>
          <w:w w:val="100"/>
          <w:position w:val="0"/>
        </w:rPr>
        <w:t>IT</w:t>
      </w:r>
      <w:r>
        <w:rPr>
          <w:color w:val="000000"/>
          <w:spacing w:val="0"/>
          <w:w w:val="100"/>
          <w:position w:val="0"/>
        </w:rPr>
        <w:t>服务的需求不断增长，行业内原有竞争对手规模和竞争力的不断提 高，加之新进入竞争者逐步增多，可能导致公司所处行业竞争加剧。虽然市场总体规模在未来相当长一 段时间内仍将以较快的速度扩大，为公司提供了获取更大市场份额的机会，但如果公司在市场竞争中不 能有效提升专业技术水平，不能充分利用现有的市场影响力，无法在当前市场高速发展的态势下迅速扩 大自身规模并增强资金实力，公司将面临较大的市场竞争风险，有可能导致公司的市场地位出现下滑。</w:t>
      </w:r>
    </w:p>
    <w:p>
      <w:pPr>
        <w:pStyle w:val="Style37"/>
        <w:keepNext w:val="0"/>
        <w:keepLines w:val="0"/>
        <w:widowControl w:val="0"/>
        <w:shd w:val="clear" w:color="auto" w:fill="auto"/>
        <w:tabs>
          <w:tab w:pos="833" w:val="left"/>
        </w:tabs>
        <w:bidi w:val="0"/>
        <w:spacing w:before="0" w:after="0" w:line="469" w:lineRule="exact"/>
        <w:ind w:left="0" w:right="0" w:firstLine="380"/>
        <w:jc w:val="left"/>
      </w:pPr>
      <w:bookmarkStart w:id="395" w:name="bookmark395"/>
      <w:r>
        <w:rPr>
          <w:color w:val="000000"/>
          <w:spacing w:val="0"/>
          <w:w w:val="100"/>
          <w:position w:val="0"/>
        </w:rPr>
        <w:t>（</w:t>
      </w:r>
      <w:bookmarkEnd w:id="395"/>
      <w:r>
        <w:rPr>
          <w:rFonts w:ascii="Times New Roman" w:eastAsia="Times New Roman" w:hAnsi="Times New Roman" w:cs="Times New Roman"/>
          <w:color w:val="000000"/>
          <w:spacing w:val="0"/>
          <w:w w:val="100"/>
          <w:position w:val="0"/>
        </w:rPr>
        <w:t>2</w:t>
      </w:r>
      <w:r>
        <w:rPr>
          <w:color w:val="000000"/>
          <w:spacing w:val="0"/>
          <w:w w:val="100"/>
          <w:position w:val="0"/>
        </w:rPr>
        <w:t>）</w:t>
        <w:tab/>
        <w:t>服务对象行业及销售客户相对集中的风险</w:t>
      </w:r>
    </w:p>
    <w:p>
      <w:pPr>
        <w:pStyle w:val="Style37"/>
        <w:keepNext w:val="0"/>
        <w:keepLines w:val="0"/>
        <w:widowControl w:val="0"/>
        <w:shd w:val="clear" w:color="auto" w:fill="auto"/>
        <w:bidi w:val="0"/>
        <w:spacing w:before="0" w:after="0" w:line="469" w:lineRule="exact"/>
        <w:ind w:left="0" w:right="0" w:firstLine="380"/>
        <w:jc w:val="left"/>
      </w:pPr>
      <w:r>
        <w:rPr>
          <w:color w:val="000000"/>
          <w:spacing w:val="0"/>
          <w:w w:val="100"/>
          <w:position w:val="0"/>
        </w:rPr>
        <w:t>报告期内，公司来源于银行业客户的收入占总营业收入的比例较高。银行业整体的发展战略及客户自 身的经营决策、投资规模将对公司的经营状况及业务发展产生较大的影响，公司业务对银行业客户有一 定的依赖性。尽管公司与银行客户保持着长期稳定的合作关系，但公司若不能通过技术创新、服务提升 等方式及时满足客户提出的业务需求或是因为国家经济政策、宏观经济波动等原因导致银行业客户经营 情况发生变化，导致其对公司产品的需求大幅下降，公司将面临客户相对集中的风险。</w:t>
      </w:r>
    </w:p>
    <w:p>
      <w:pPr>
        <w:pStyle w:val="Style37"/>
        <w:keepNext w:val="0"/>
        <w:keepLines w:val="0"/>
        <w:widowControl w:val="0"/>
        <w:shd w:val="clear" w:color="auto" w:fill="auto"/>
        <w:tabs>
          <w:tab w:pos="833" w:val="left"/>
        </w:tabs>
        <w:bidi w:val="0"/>
        <w:spacing w:before="0" w:after="0" w:line="469" w:lineRule="exact"/>
        <w:ind w:left="0" w:right="0" w:firstLine="380"/>
        <w:jc w:val="left"/>
      </w:pPr>
      <w:bookmarkStart w:id="396" w:name="bookmark396"/>
      <w:r>
        <w:rPr>
          <w:color w:val="000000"/>
          <w:spacing w:val="0"/>
          <w:w w:val="100"/>
          <w:position w:val="0"/>
        </w:rPr>
        <w:t>（</w:t>
      </w:r>
      <w:bookmarkEnd w:id="396"/>
      <w:r>
        <w:rPr>
          <w:rFonts w:ascii="Times New Roman" w:eastAsia="Times New Roman" w:hAnsi="Times New Roman" w:cs="Times New Roman"/>
          <w:color w:val="000000"/>
          <w:spacing w:val="0"/>
          <w:w w:val="100"/>
          <w:position w:val="0"/>
        </w:rPr>
        <w:t>3</w:t>
      </w:r>
      <w:r>
        <w:rPr>
          <w:color w:val="000000"/>
          <w:spacing w:val="0"/>
          <w:w w:val="100"/>
          <w:position w:val="0"/>
        </w:rPr>
        <w:t>）</w:t>
        <w:tab/>
        <w:t>技术与产品开发质量的风险</w:t>
      </w:r>
    </w:p>
    <w:p>
      <w:pPr>
        <w:pStyle w:val="Style37"/>
        <w:keepNext w:val="0"/>
        <w:keepLines w:val="0"/>
        <w:widowControl w:val="0"/>
        <w:shd w:val="clear" w:color="auto" w:fill="auto"/>
        <w:bidi w:val="0"/>
        <w:spacing w:before="0" w:after="0" w:line="469" w:lineRule="exact"/>
        <w:ind w:left="0" w:right="0" w:firstLine="380"/>
        <w:jc w:val="left"/>
      </w:pPr>
      <w:r>
        <w:rPr>
          <w:color w:val="000000"/>
          <w:spacing w:val="0"/>
          <w:w w:val="100"/>
          <w:position w:val="0"/>
        </w:rPr>
        <w:t>软件开发属于技术密集型产业，公司产品技术开发所依赖的操作系统、开发工具等更新换代速度快。 如果相关技术发生重大变革，将影响公司产品技术开发。发行人作为国内规模最大的银行</w:t>
      </w:r>
      <w:r>
        <w:rPr>
          <w:rFonts w:ascii="Times New Roman" w:eastAsia="Times New Roman" w:hAnsi="Times New Roman" w:cs="Times New Roman"/>
          <w:color w:val="000000"/>
          <w:spacing w:val="0"/>
          <w:w w:val="100"/>
          <w:position w:val="0"/>
        </w:rPr>
        <w:t>IT</w:t>
      </w:r>
      <w:r>
        <w:rPr>
          <w:color w:val="000000"/>
          <w:spacing w:val="0"/>
          <w:w w:val="100"/>
          <w:position w:val="0"/>
        </w:rPr>
        <w:t>解决方案提 供商之一，其生存和发展很大程度上取决于是否能根据</w:t>
      </w:r>
      <w:r>
        <w:rPr>
          <w:rFonts w:ascii="Times New Roman" w:eastAsia="Times New Roman" w:hAnsi="Times New Roman" w:cs="Times New Roman"/>
          <w:color w:val="000000"/>
          <w:spacing w:val="0"/>
          <w:w w:val="100"/>
          <w:position w:val="0"/>
        </w:rPr>
        <w:t>IT</w:t>
      </w:r>
      <w:r>
        <w:rPr>
          <w:color w:val="000000"/>
          <w:spacing w:val="0"/>
          <w:w w:val="100"/>
          <w:position w:val="0"/>
        </w:rPr>
        <w:t>技术的更新换代，匹配不断变化的客户需求， 如果公司不能准确地把握行业技术的发展趋势，在技术开发方向的决策上发生失误，或不能及时将新技 术运用于产品开发和升级，将对公司的声誉和盈利能力造成不利影响，面临技术与产品开发的风险。</w:t>
      </w:r>
    </w:p>
    <w:p>
      <w:pPr>
        <w:pStyle w:val="Style37"/>
        <w:keepNext w:val="0"/>
        <w:keepLines w:val="0"/>
        <w:widowControl w:val="0"/>
        <w:shd w:val="clear" w:color="auto" w:fill="auto"/>
        <w:tabs>
          <w:tab w:pos="833" w:val="left"/>
        </w:tabs>
        <w:bidi w:val="0"/>
        <w:spacing w:before="0" w:after="0" w:line="469" w:lineRule="exact"/>
        <w:ind w:left="0" w:right="0" w:firstLine="380"/>
        <w:jc w:val="left"/>
      </w:pPr>
      <w:bookmarkStart w:id="397" w:name="bookmark397"/>
      <w:r>
        <w:rPr>
          <w:color w:val="000000"/>
          <w:spacing w:val="0"/>
          <w:w w:val="100"/>
          <w:position w:val="0"/>
        </w:rPr>
        <w:t>（</w:t>
      </w:r>
      <w:bookmarkEnd w:id="397"/>
      <w:r>
        <w:rPr>
          <w:rFonts w:ascii="Times New Roman" w:eastAsia="Times New Roman" w:hAnsi="Times New Roman" w:cs="Times New Roman"/>
          <w:color w:val="000000"/>
          <w:spacing w:val="0"/>
          <w:w w:val="100"/>
          <w:position w:val="0"/>
        </w:rPr>
        <w:t>4</w:t>
      </w:r>
      <w:r>
        <w:rPr>
          <w:color w:val="000000"/>
          <w:spacing w:val="0"/>
          <w:w w:val="100"/>
          <w:position w:val="0"/>
        </w:rPr>
        <w:t>）</w:t>
        <w:tab/>
        <w:t>侵权风险</w:t>
      </w:r>
    </w:p>
    <w:p>
      <w:pPr>
        <w:pStyle w:val="Style37"/>
        <w:keepNext w:val="0"/>
        <w:keepLines w:val="0"/>
        <w:widowControl w:val="0"/>
        <w:shd w:val="clear" w:color="auto" w:fill="auto"/>
        <w:bidi w:val="0"/>
        <w:spacing w:before="0" w:after="0" w:line="469" w:lineRule="exact"/>
        <w:ind w:left="0" w:right="0" w:firstLine="380"/>
        <w:jc w:val="left"/>
      </w:pPr>
      <w:r>
        <w:rPr>
          <w:color w:val="000000"/>
          <w:spacing w:val="0"/>
          <w:w w:val="100"/>
          <w:position w:val="0"/>
        </w:rPr>
        <w:t>虽然经过各方面的协同努力，我国在知识产权保护方面取得了长足发展，但是由于国家的相关法律体 系还不够完善，企业各自的版权保护意识不强烈，保护方式也不够专业，知识产权保护在整体上存在众 多隐患。鉴于</w:t>
      </w:r>
      <w:r>
        <w:rPr>
          <w:rFonts w:ascii="Times New Roman" w:eastAsia="Times New Roman" w:hAnsi="Times New Roman" w:cs="Times New Roman"/>
          <w:color w:val="000000"/>
          <w:spacing w:val="0"/>
          <w:w w:val="100"/>
          <w:position w:val="0"/>
        </w:rPr>
        <w:t>IT</w:t>
      </w:r>
      <w:r>
        <w:rPr>
          <w:color w:val="000000"/>
          <w:spacing w:val="0"/>
          <w:w w:val="100"/>
          <w:position w:val="0"/>
        </w:rPr>
        <w:t>解决方案服务的易模仿等特性，公司产品和技术存在被盗版和仿造的风险。如果公司产 品遭到较大范围的盗版、仿冒或非法利用，将会对公司盈利水平和品牌推广产生不利影响。</w:t>
      </w:r>
    </w:p>
    <w:p>
      <w:pPr>
        <w:pStyle w:val="Style37"/>
        <w:keepNext w:val="0"/>
        <w:keepLines w:val="0"/>
        <w:widowControl w:val="0"/>
        <w:shd w:val="clear" w:color="auto" w:fill="auto"/>
        <w:tabs>
          <w:tab w:pos="833" w:val="left"/>
        </w:tabs>
        <w:bidi w:val="0"/>
        <w:spacing w:before="0" w:after="0" w:line="469" w:lineRule="exact"/>
        <w:ind w:left="0" w:right="0" w:firstLine="380"/>
        <w:jc w:val="left"/>
      </w:pPr>
      <w:bookmarkStart w:id="398" w:name="bookmark398"/>
      <w:r>
        <w:rPr>
          <w:color w:val="000000"/>
          <w:spacing w:val="0"/>
          <w:w w:val="100"/>
          <w:position w:val="0"/>
        </w:rPr>
        <w:t>（</w:t>
      </w:r>
      <w:bookmarkEnd w:id="398"/>
      <w:r>
        <w:rPr>
          <w:rFonts w:ascii="Times New Roman" w:eastAsia="Times New Roman" w:hAnsi="Times New Roman" w:cs="Times New Roman"/>
          <w:color w:val="000000"/>
          <w:spacing w:val="0"/>
          <w:w w:val="100"/>
          <w:position w:val="0"/>
        </w:rPr>
        <w:t>5</w:t>
      </w:r>
      <w:r>
        <w:rPr>
          <w:color w:val="000000"/>
          <w:spacing w:val="0"/>
          <w:w w:val="100"/>
          <w:position w:val="0"/>
        </w:rPr>
        <w:t>）</w:t>
        <w:tab/>
        <w:t>核心技术人员流失的风险</w:t>
      </w:r>
    </w:p>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软件服务企业一般都面临人员流动性大，知识结构更新快的问题，行业内的市场竞争也越来越体现为 </w:t>
      </w:r>
      <w:r>
        <w:rPr>
          <w:color w:val="000000"/>
          <w:spacing w:val="0"/>
          <w:w w:val="100"/>
          <w:position w:val="0"/>
        </w:rPr>
        <w:t>高素质人才之间的竞争。宇信科技已经吸引和培养了一支稳定、高素质的技术和管理团队。随着业务的 高速发展，尤其是募集资金项目的实施，宇信科技对研发、管理、营销等方面人才的需求将大幅上升， 对公司人才引进、培养和保留的要求也有显著提高。同时，公司也面临由于市场竞争加剧引起的人力资 源成本上升的问题，影响公司的管理绩效、研究开发能力和市场开拓能力，可能降低公司的市场竞争 力。如果公司不能制定行之有效的人力资源管理战略，不积极采取有效的应对措施，公司将面临人才流 失和无法吸引优秀人才的风险，公司的经营业绩将会受到影响。</w:t>
      </w:r>
    </w:p>
    <w:p>
      <w:pPr>
        <w:pStyle w:val="Style37"/>
        <w:keepNext w:val="0"/>
        <w:keepLines w:val="0"/>
        <w:widowControl w:val="0"/>
        <w:shd w:val="clear" w:color="auto" w:fill="auto"/>
        <w:bidi w:val="0"/>
        <w:spacing w:before="0" w:after="0" w:line="468" w:lineRule="exact"/>
        <w:ind w:left="0" w:right="0" w:firstLine="360"/>
        <w:jc w:val="left"/>
      </w:pPr>
      <w:bookmarkStart w:id="399" w:name="bookmark399"/>
      <w:r>
        <w:rPr>
          <w:color w:val="000000"/>
          <w:spacing w:val="0"/>
          <w:w w:val="100"/>
          <w:position w:val="0"/>
        </w:rPr>
        <w:t>（</w:t>
      </w:r>
      <w:bookmarkEnd w:id="399"/>
      <w:r>
        <w:rPr>
          <w:rFonts w:ascii="Times New Roman" w:eastAsia="Times New Roman" w:hAnsi="Times New Roman" w:cs="Times New Roman"/>
          <w:color w:val="000000"/>
          <w:spacing w:val="0"/>
          <w:w w:val="100"/>
          <w:position w:val="0"/>
        </w:rPr>
        <w:t>6</w:t>
      </w:r>
      <w:r>
        <w:rPr>
          <w:color w:val="000000"/>
          <w:spacing w:val="0"/>
          <w:w w:val="100"/>
          <w:position w:val="0"/>
        </w:rPr>
        <w:t>）季节性风险</w:t>
      </w:r>
    </w:p>
    <w:p>
      <w:pPr>
        <w:pStyle w:val="Style37"/>
        <w:keepNext w:val="0"/>
        <w:keepLines w:val="0"/>
        <w:widowControl w:val="0"/>
        <w:shd w:val="clear" w:color="auto" w:fill="auto"/>
        <w:bidi w:val="0"/>
        <w:spacing w:before="0" w:after="0" w:line="467" w:lineRule="exact"/>
        <w:ind w:left="0" w:right="0" w:firstLine="360"/>
        <w:jc w:val="left"/>
      </w:pPr>
      <w:r>
        <w:rPr>
          <w:color w:val="000000"/>
          <w:spacing w:val="0"/>
          <w:w w:val="100"/>
          <w:position w:val="0"/>
        </w:rPr>
        <w:t>公司客户主要是以银行为主的金融机构，银行对</w:t>
      </w:r>
      <w:r>
        <w:rPr>
          <w:rFonts w:ascii="Times New Roman" w:eastAsia="Times New Roman" w:hAnsi="Times New Roman" w:cs="Times New Roman"/>
          <w:color w:val="000000"/>
          <w:spacing w:val="0"/>
          <w:w w:val="100"/>
          <w:position w:val="0"/>
        </w:rPr>
        <w:t>IT</w:t>
      </w:r>
      <w:r>
        <w:rPr>
          <w:color w:val="000000"/>
          <w:spacing w:val="0"/>
          <w:w w:val="100"/>
          <w:position w:val="0"/>
        </w:rPr>
        <w:t>系统的采购需履行严格的预算管理制度，通常是年 初制定投资计划，通过预算、审批、招标、签订合同等流程，年底则集中开展对供应商开发的</w:t>
      </w:r>
      <w:r>
        <w:rPr>
          <w:rFonts w:ascii="Times New Roman" w:eastAsia="Times New Roman" w:hAnsi="Times New Roman" w:cs="Times New Roman"/>
          <w:color w:val="000000"/>
          <w:spacing w:val="0"/>
          <w:w w:val="100"/>
          <w:position w:val="0"/>
        </w:rPr>
        <w:t>IT</w:t>
      </w:r>
      <w:r>
        <w:rPr>
          <w:color w:val="000000"/>
          <w:spacing w:val="0"/>
          <w:w w:val="100"/>
          <w:position w:val="0"/>
        </w:rPr>
        <w:t>系统进 行测试、验收等工作，公司收到验收单后确认收入，使得公司收入第四季度收入较高。公司业绩存在季 节性波动风险。</w:t>
      </w:r>
    </w:p>
    <w:p>
      <w:pPr>
        <w:pStyle w:val="Style37"/>
        <w:keepNext w:val="0"/>
        <w:keepLines w:val="0"/>
        <w:widowControl w:val="0"/>
        <w:shd w:val="clear" w:color="auto" w:fill="auto"/>
        <w:tabs>
          <w:tab w:pos="825" w:val="left"/>
        </w:tabs>
        <w:bidi w:val="0"/>
        <w:spacing w:before="0" w:after="0" w:line="467" w:lineRule="exact"/>
        <w:ind w:left="0" w:right="0" w:firstLine="360"/>
        <w:jc w:val="left"/>
      </w:pPr>
      <w:bookmarkStart w:id="400" w:name="bookmark400"/>
      <w:r>
        <w:rPr>
          <w:color w:val="000000"/>
          <w:spacing w:val="0"/>
          <w:w w:val="100"/>
          <w:position w:val="0"/>
        </w:rPr>
        <w:t>（</w:t>
      </w:r>
      <w:bookmarkEnd w:id="400"/>
      <w:r>
        <w:rPr>
          <w:rFonts w:ascii="Times New Roman" w:eastAsia="Times New Roman" w:hAnsi="Times New Roman" w:cs="Times New Roman"/>
          <w:color w:val="000000"/>
          <w:spacing w:val="0"/>
          <w:w w:val="100"/>
          <w:position w:val="0"/>
        </w:rPr>
        <w:t>7</w:t>
      </w:r>
      <w:r>
        <w:rPr>
          <w:color w:val="000000"/>
          <w:spacing w:val="0"/>
          <w:w w:val="100"/>
          <w:position w:val="0"/>
        </w:rPr>
        <w:t>）</w:t>
        <w:tab/>
        <w:t>监管风险</w:t>
      </w:r>
    </w:p>
    <w:p>
      <w:pPr>
        <w:pStyle w:val="Style37"/>
        <w:keepNext w:val="0"/>
        <w:keepLines w:val="0"/>
        <w:widowControl w:val="0"/>
        <w:shd w:val="clear" w:color="auto" w:fill="auto"/>
        <w:bidi w:val="0"/>
        <w:spacing w:before="0" w:after="0" w:line="467" w:lineRule="exact"/>
        <w:ind w:left="0" w:right="0" w:firstLine="360"/>
        <w:jc w:val="left"/>
      </w:pPr>
      <w:r>
        <w:rPr>
          <w:color w:val="000000"/>
          <w:spacing w:val="0"/>
          <w:w w:val="100"/>
          <w:position w:val="0"/>
        </w:rPr>
        <w:t>公司部分创新业务是利用公司的整体金融科技能力帮助客户改进经营效率，商业模式有别于传统的银 行</w:t>
      </w:r>
      <w:r>
        <w:rPr>
          <w:rFonts w:ascii="Times New Roman" w:eastAsia="Times New Roman" w:hAnsi="Times New Roman" w:cs="Times New Roman"/>
          <w:color w:val="000000"/>
          <w:spacing w:val="0"/>
          <w:w w:val="100"/>
          <w:position w:val="0"/>
        </w:rPr>
        <w:t>IT</w:t>
      </w:r>
      <w:r>
        <w:rPr>
          <w:color w:val="000000"/>
          <w:spacing w:val="0"/>
          <w:w w:val="100"/>
          <w:position w:val="0"/>
        </w:rPr>
        <w:t>，</w:t>
      </w:r>
      <w:r>
        <w:rPr>
          <w:color w:val="000000"/>
          <w:spacing w:val="0"/>
          <w:w w:val="100"/>
          <w:position w:val="0"/>
        </w:rPr>
        <w:t>银保监会对于这些业务上的监管变化可能对这类创新业务会有影响。公司业绩存在监管风险。</w:t>
      </w:r>
    </w:p>
    <w:p>
      <w:pPr>
        <w:pStyle w:val="Style37"/>
        <w:keepNext w:val="0"/>
        <w:keepLines w:val="0"/>
        <w:widowControl w:val="0"/>
        <w:shd w:val="clear" w:color="auto" w:fill="auto"/>
        <w:tabs>
          <w:tab w:pos="825" w:val="left"/>
        </w:tabs>
        <w:bidi w:val="0"/>
        <w:spacing w:before="0" w:after="0" w:line="467" w:lineRule="exact"/>
        <w:ind w:left="0" w:right="0" w:firstLine="360"/>
        <w:jc w:val="left"/>
      </w:pPr>
      <w:bookmarkStart w:id="401" w:name="bookmark401"/>
      <w:r>
        <w:rPr>
          <w:color w:val="000000"/>
          <w:spacing w:val="0"/>
          <w:w w:val="100"/>
          <w:position w:val="0"/>
        </w:rPr>
        <w:t>（</w:t>
      </w:r>
      <w:bookmarkEnd w:id="401"/>
      <w:r>
        <w:rPr>
          <w:rFonts w:ascii="Times New Roman" w:eastAsia="Times New Roman" w:hAnsi="Times New Roman" w:cs="Times New Roman"/>
          <w:color w:val="000000"/>
          <w:spacing w:val="0"/>
          <w:w w:val="100"/>
          <w:position w:val="0"/>
        </w:rPr>
        <w:t>8</w:t>
      </w:r>
      <w:r>
        <w:rPr>
          <w:color w:val="000000"/>
          <w:spacing w:val="0"/>
          <w:w w:val="100"/>
          <w:position w:val="0"/>
        </w:rPr>
        <w:t>）</w:t>
        <w:tab/>
        <w:t>海外市场风险</w:t>
      </w:r>
    </w:p>
    <w:p>
      <w:pPr>
        <w:pStyle w:val="Style37"/>
        <w:keepNext w:val="0"/>
        <w:keepLines w:val="0"/>
        <w:widowControl w:val="0"/>
        <w:shd w:val="clear" w:color="auto" w:fill="auto"/>
        <w:bidi w:val="0"/>
        <w:spacing w:before="0" w:after="420" w:line="467" w:lineRule="exact"/>
        <w:ind w:left="0" w:right="0" w:firstLine="360"/>
        <w:jc w:val="left"/>
      </w:pPr>
      <w:r>
        <w:rPr>
          <w:color w:val="000000"/>
          <w:spacing w:val="0"/>
          <w:w w:val="100"/>
          <w:position w:val="0"/>
        </w:rPr>
        <w:t>公司从</w:t>
      </w:r>
      <w:r>
        <w:rPr>
          <w:rFonts w:ascii="Times New Roman" w:eastAsia="Times New Roman" w:hAnsi="Times New Roman" w:cs="Times New Roman"/>
          <w:color w:val="000000"/>
          <w:spacing w:val="0"/>
          <w:w w:val="100"/>
          <w:position w:val="0"/>
        </w:rPr>
        <w:t>2019</w:t>
      </w:r>
      <w:r>
        <w:rPr>
          <w:color w:val="000000"/>
          <w:spacing w:val="0"/>
          <w:w w:val="100"/>
          <w:position w:val="0"/>
        </w:rPr>
        <w:t>年下半年正式开始开拓海外市场，由于对海外市场缺乏足够的了解，在各国的监管、文 化、市场环境方面都存在一定的风险。</w:t>
      </w:r>
    </w:p>
    <w:p>
      <w:pPr>
        <w:pStyle w:val="Style25"/>
        <w:keepNext/>
        <w:keepLines/>
        <w:widowControl w:val="0"/>
        <w:shd w:val="clear" w:color="auto" w:fill="auto"/>
        <w:bidi w:val="0"/>
        <w:spacing w:before="0" w:after="340" w:line="240" w:lineRule="auto"/>
        <w:ind w:left="0" w:right="0" w:firstLine="0"/>
        <w:jc w:val="left"/>
      </w:pPr>
      <w:bookmarkStart w:id="402" w:name="bookmark402"/>
      <w:bookmarkStart w:id="403" w:name="bookmark403"/>
      <w:bookmarkStart w:id="404" w:name="bookmark404"/>
      <w:r>
        <w:rPr>
          <w:color w:val="000000"/>
          <w:spacing w:val="0"/>
          <w:w w:val="100"/>
          <w:position w:val="0"/>
          <w:sz w:val="24"/>
          <w:szCs w:val="24"/>
        </w:rPr>
        <w:t>十二、报告期内接待调研、沟通、采访等活动登记表</w:t>
      </w:r>
      <w:bookmarkEnd w:id="402"/>
      <w:bookmarkEnd w:id="403"/>
      <w:bookmarkEnd w:id="404"/>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566"/>
        <w:gridCol w:w="566"/>
        <w:gridCol w:w="566"/>
        <w:gridCol w:w="4819"/>
        <w:gridCol w:w="1138"/>
        <w:gridCol w:w="1070"/>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接待</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对象</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谈论的主要</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内容及提供</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的资料</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调研的基本</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情况索引</w:t>
            </w:r>
          </w:p>
        </w:tc>
      </w:tr>
      <w:tr>
        <w:trPr>
          <w:trHeight w:val="3182"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电话</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沟通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华泰证券、国元证券、国信证券、中信建投证券、国海证 券、平安证券、中信证券、南京证券、国盛证券、华创证 券、银河证券、开源证券、中泰证券、东兴证券、西部利得 基金管理有限公司、北京和聚投资管理有限公司、海富通基 金管理有限公司、浙江厚达投资管理有限公司、深圳市前海 登程资产管理有限公司、广东鑫骐骥资产管理有限公司、国 寿安保基金管理有限公司、华夏未来资本管理有限公司、泛 海股权投资、汇泉基金、北京金泰银安投资管理有限公司、 上海滚石投资管理有限公司、深圳海内资本管理有限公司、 武汉天利恒赢投资管理有限公司、上海鸿逸投资管理有限公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2021-001</w:t>
            </w:r>
          </w:p>
          <w:p>
            <w:pPr>
              <w:pStyle w:val="Style4"/>
              <w:keepNext w:val="0"/>
              <w:keepLines w:val="0"/>
              <w:widowControl w:val="0"/>
              <w:shd w:val="clear" w:color="auto" w:fill="auto"/>
              <w:bidi w:val="0"/>
              <w:spacing w:before="0" w:after="0" w:line="309" w:lineRule="exact"/>
              <w:ind w:left="0" w:right="0" w:firstLine="0"/>
              <w:jc w:val="left"/>
            </w:pPr>
            <w:r>
              <w:rPr>
                <w:color w:val="000000"/>
                <w:spacing w:val="0"/>
                <w:w w:val="100"/>
                <w:position w:val="0"/>
              </w:rPr>
              <w:t>宇信科技： 投资者关系 活动记录 表》</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详见巨潮资 讯网</w:t>
            </w:r>
          </w:p>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 .cninfo.com.c n</w:t>
            </w:r>
            <w:r>
              <w:rPr>
                <w:color w:val="000000"/>
                <w:spacing w:val="0"/>
                <w:w w:val="100"/>
                <w:position w:val="0"/>
              </w:rPr>
              <w:t>）：《</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001</w:t>
            </w:r>
            <w:r>
              <w:rPr>
                <w:color w:val="000000"/>
                <w:spacing w:val="0"/>
                <w:w w:val="100"/>
                <w:position w:val="0"/>
              </w:rPr>
              <w:t>宇信科 技：投资者 关系活动记 录表》</w:t>
            </w:r>
          </w:p>
        </w:tc>
      </w:tr>
    </w:tbl>
    <w:p>
      <w:pPr>
        <w:spacing w:lineRule="exact" w:line="1"/>
        <w:rPr>
          <w:sz w:val="2"/>
          <w:szCs w:val="2"/>
        </w:rPr>
      </w:pPr>
      <w:r>
        <w:br w:type="page"/>
      </w:r>
    </w:p>
    <w:tbl>
      <w:tblPr>
        <w:tblOverlap w:val="never"/>
        <w:jc w:val="center"/>
        <w:tblLayout w:type="fixed"/>
      </w:tblPr>
      <w:tblGrid>
        <w:gridCol w:w="859"/>
        <w:gridCol w:w="566"/>
        <w:gridCol w:w="566"/>
        <w:gridCol w:w="566"/>
        <w:gridCol w:w="4819"/>
        <w:gridCol w:w="1138"/>
        <w:gridCol w:w="1070"/>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司、华西证券、国泰君安证券、东北证券、中金公司、西部 证券、华安证券、海通证券、新时代证券、申万宏源、兴业 证券、光大证券、东吴证券、中天证券、国富基金、蓝盾股 份、北京泽铭投资有限公司、深圳长盈资本管理有限公司、 深圳市达晨财智创业投资管理有限公司、广州市狮峰投资有 限公司、浙商基金管理有限公司、中盛晨嘉财富管理（深 圳</w:t>
            </w:r>
            <w:r>
              <w:rPr>
                <w:rFonts w:ascii="Times New Roman" w:eastAsia="Times New Roman" w:hAnsi="Times New Roman" w:cs="Times New Roman"/>
                <w:color w:val="000000"/>
                <w:spacing w:val="0"/>
                <w:w w:val="100"/>
                <w:position w:val="0"/>
              </w:rPr>
              <w:t>D</w:t>
            </w:r>
            <w:r>
              <w:rPr>
                <w:color w:val="000000"/>
                <w:spacing w:val="0"/>
                <w:w w:val="100"/>
                <w:position w:val="0"/>
              </w:rPr>
              <w:t>有限公司、上海华信证券有限责任公司、东方基金管理 有限责任公司、盛世景资产管理股份有限公司、太武投资、 上海天猊投资管理有限公司、鹿秀金融、深圳价值在线信息 科技股份有限公司、格林基金管理有限公司、福建冠恒华威 资产管理有限公司；以及其他未署名人员</w:t>
            </w:r>
            <w:r>
              <w:rPr>
                <w:rFonts w:ascii="Times New Roman" w:eastAsia="Times New Roman" w:hAnsi="Times New Roman" w:cs="Times New Roman"/>
                <w:color w:val="000000"/>
                <w:spacing w:val="0"/>
                <w:w w:val="100"/>
                <w:position w:val="0"/>
              </w:rPr>
              <w:t>153</w:t>
            </w:r>
            <w:r>
              <w:rPr>
                <w:color w:val="000000"/>
                <w:spacing w:val="0"/>
                <w:w w:val="100"/>
                <w:position w:val="0"/>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电话</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沟通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嘉实基金、摩根士丹利、安信证券、国泰君安证券、鹏华基 金、鹏扬基金、国信证券、兴银基金、工银瑞信、</w:t>
            </w:r>
            <w:r>
              <w:rPr>
                <w:rFonts w:ascii="Times New Roman" w:eastAsia="Times New Roman" w:hAnsi="Times New Roman" w:cs="Times New Roman"/>
                <w:color w:val="000000"/>
                <w:spacing w:val="0"/>
                <w:w w:val="100"/>
                <w:position w:val="0"/>
              </w:rPr>
              <w:t>Lazard Asset Management</w:t>
            </w:r>
            <w:r>
              <w:rPr>
                <w:color w:val="000000"/>
                <w:spacing w:val="0"/>
                <w:w w:val="100"/>
                <w:position w:val="0"/>
              </w:rPr>
              <w:t>、盛泉恒元、华泰联合证券、国元证券、 东北证券、海通证券、东方国际、东方证券、北京国际信托 有限公司、北京盛曦投资管理有限公司、中信产业基金、大 岩资本、富利达资产管理（珠海）有限公司、登程资产、光 荣资产管理（北京）有限公司、广发证券、国任保险、中珩 （厦门）资产管理有限公司、江苏瑞华投资控股集团有限公 司、国华人寿保险、杭州玖龙资产管理有限公司、杭银理 财、京东、弘则研究、九玖衡信（厦门）资产管理有限公 司、华安证券、玖龙资产、华金证券、君犀投资、中和资 本、开源证券、华泰证券、聆泽投资、华西证券、企鹅医 生、华夏基金、乾璐投资、上海固信投资、蔷薇资本有限公 司、上海若川资产、泉晖科技、上海上国投资产管理有限公 司、泉晖科技（武汉）有限责任公司、上海申银万国证券、 仁桥（北京）资产管理有限公司、上海天猊投资、上海德汇 集团、韶夏资本、兴证全球基金、申万宏源证券、阳光资产 管理股份有限公司、易川投资、申万宏源证券有限公司、盈 科资本、太平洋证券研究院、源乘投资、天风证券股份有限 公司、粤开证券、伟星投资、招商证券、新时代证券、中道 投资、浙江韶夏投资管理有限公司、中庚基金、浙商证券、 中国国际金融股份有限公司、中国航空规划设计研究总院有 限公司、中启投资管理有限公司、中信证券、中天证券。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2021-002 </w:t>
            </w:r>
            <w:r>
              <w:rPr>
                <w:color w:val="000000"/>
                <w:spacing w:val="0"/>
                <w:w w:val="100"/>
                <w:position w:val="0"/>
              </w:rPr>
              <w:t>宇信科技： 投资者关系 活动记录 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详见巨潮资 讯网</w:t>
            </w:r>
          </w:p>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 .cninfo.com.c n</w:t>
            </w:r>
            <w:r>
              <w:rPr>
                <w:color w:val="000000"/>
                <w:spacing w:val="0"/>
                <w:w w:val="100"/>
                <w:position w:val="0"/>
              </w:rPr>
              <w:t>）：《</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002</w:t>
            </w:r>
            <w:r>
              <w:rPr>
                <w:color w:val="000000"/>
                <w:spacing w:val="0"/>
                <w:w w:val="100"/>
                <w:position w:val="0"/>
              </w:rPr>
              <w:t>宇信科 技：投资者 关系活动记 录表》</w:t>
            </w:r>
          </w:p>
        </w:tc>
      </w:tr>
      <w:tr>
        <w:trPr>
          <w:trHeight w:val="290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电话</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沟通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网络参与者</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2021-003 </w:t>
            </w:r>
            <w:r>
              <w:rPr>
                <w:color w:val="000000"/>
                <w:spacing w:val="0"/>
                <w:w w:val="100"/>
                <w:position w:val="0"/>
              </w:rPr>
              <w:t>宇信科技： 投资者关系 活动记录 表》</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详见巨潮资 讯网</w:t>
            </w:r>
          </w:p>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 .cninfO.com.c n</w:t>
            </w:r>
            <w:r>
              <w:rPr>
                <w:color w:val="000000"/>
                <w:spacing w:val="0"/>
                <w:w w:val="100"/>
                <w:position w:val="0"/>
              </w:rPr>
              <w:t>）：《</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003</w:t>
            </w:r>
            <w:r>
              <w:rPr>
                <w:color w:val="000000"/>
                <w:spacing w:val="0"/>
                <w:w w:val="100"/>
                <w:position w:val="0"/>
              </w:rPr>
              <w:t>宇信科 技：投资者 关系活动记 录表》</w:t>
            </w:r>
          </w:p>
        </w:tc>
      </w:tr>
    </w:tbl>
    <w:p>
      <w:pPr>
        <w:spacing w:lineRule="exact" w:line="1"/>
        <w:rPr>
          <w:sz w:val="2"/>
          <w:szCs w:val="2"/>
        </w:rPr>
      </w:pPr>
      <w:r>
        <w:br w:type="page"/>
      </w:r>
    </w:p>
    <w:tbl>
      <w:tblPr>
        <w:tblOverlap w:val="never"/>
        <w:jc w:val="center"/>
        <w:tblLayout w:type="fixed"/>
      </w:tblPr>
      <w:tblGrid>
        <w:gridCol w:w="859"/>
        <w:gridCol w:w="566"/>
        <w:gridCol w:w="566"/>
        <w:gridCol w:w="566"/>
        <w:gridCol w:w="4819"/>
        <w:gridCol w:w="1138"/>
        <w:gridCol w:w="1070"/>
      </w:tblGrid>
      <w:tr>
        <w:trPr>
          <w:trHeight w:val="321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电话</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沟通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盛泉恒元、北京国际信托、德汇集团、光大兴陇信托、上国 投、外贸信托、厦门博芮东方、中邮人寿、大华大陆投资、 德邦资管、北京时间投资管理有限公司、江苏瑞华、国金证 券、东海自营、固信投资、深梧资产、华贵人寿、景顺长 城、山东铁路发展基金、金鹰基金、江苏弘业、苏豪纺织、 含德基金、中信证券、瑞木基金、中信建投资管、、吉渊投 资、江海证券、翰鼎信股权投资、苏州国信、磐厚资产、锦 道投资、大岩资本、厦门国贸资产、城泰基金、兴证投资、 国任保险、众石基金、万和证券、常州新发展实业投资、中 冀投资、国信钧翎、盈创投资、粤开证券。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2021-004 </w:t>
            </w:r>
            <w:r>
              <w:rPr>
                <w:color w:val="000000"/>
                <w:spacing w:val="0"/>
                <w:w w:val="100"/>
                <w:position w:val="0"/>
              </w:rPr>
              <w:t>宇信科技： 投资者关系 活动记录 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详见巨潮资 讯网</w:t>
            </w:r>
          </w:p>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 .cninfo.com.c n</w:t>
            </w:r>
            <w:r>
              <w:rPr>
                <w:color w:val="000000"/>
                <w:spacing w:val="0"/>
                <w:w w:val="100"/>
                <w:position w:val="0"/>
              </w:rPr>
              <w:t>）：《</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004</w:t>
            </w:r>
            <w:r>
              <w:rPr>
                <w:color w:val="000000"/>
                <w:spacing w:val="0"/>
                <w:w w:val="100"/>
                <w:position w:val="0"/>
              </w:rPr>
              <w:t>宇信科 技：投资者 关系活动记 录表》</w:t>
            </w:r>
          </w:p>
        </w:tc>
      </w:tr>
      <w:tr>
        <w:trPr>
          <w:trHeight w:val="509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color w:val="000000"/>
                <w:spacing w:val="0"/>
                <w:w w:val="100"/>
                <w:position w:val="0"/>
              </w:rPr>
              <w:t>电话</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沟通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嘉实基金、鹏扬基金、国元证券、国信证券、中庚基金、天 风证券、新思路投资、上海申银万国证券、摩根士丹利、 </w:t>
            </w:r>
            <w:r>
              <w:rPr>
                <w:rFonts w:ascii="Times New Roman" w:eastAsia="Times New Roman" w:hAnsi="Times New Roman" w:cs="Times New Roman"/>
                <w:color w:val="000000"/>
                <w:spacing w:val="0"/>
                <w:w w:val="100"/>
                <w:position w:val="0"/>
              </w:rPr>
              <w:t>Lazard Asset Management</w:t>
            </w:r>
            <w:r>
              <w:rPr>
                <w:color w:val="000000"/>
                <w:spacing w:val="0"/>
                <w:w w:val="100"/>
                <w:position w:val="0"/>
              </w:rPr>
              <w:t>、里昂证券、</w:t>
            </w:r>
            <w:r>
              <w:rPr>
                <w:rFonts w:ascii="Times New Roman" w:eastAsia="Times New Roman" w:hAnsi="Times New Roman" w:cs="Times New Roman"/>
                <w:color w:val="000000"/>
                <w:spacing w:val="0"/>
                <w:w w:val="100"/>
                <w:position w:val="0"/>
              </w:rPr>
              <w:t>New Silk Road Investment</w:t>
            </w:r>
            <w:r>
              <w:rPr>
                <w:color w:val="000000"/>
                <w:spacing w:val="0"/>
                <w:w w:val="100"/>
                <w:position w:val="0"/>
              </w:rPr>
              <w:t>、仁桥（北京）资管、航一投信、华西证券、华西 证券、海通证券、国泰君安证券、华泰证券、中金公司、中 泰证券、万家基金、仙翎投资、中珩（厦门）资管、登程资 产、兴业证券、广发证券、中信证券、证信资本、太平洋证 券、首创证券、广发资管、德邦证券、开源证券、新时代证 券、中天证券、和谐汇一资管、国华保险资管、红塔证券、 大岩资本、德汇集团、深圳杰夫集团、上海若川资产、北京 擎天普瑞明投资管理有限公司、广州昭时投资合伙企业（有 限合伙）、北京盛曦投资管理有限公司、深圳君宜私募证券 基金管理有限公司、上海重阳投资管理股份有限公司、杭州 玖龙资产管理有限公司、上海庐雍资产管理有限公司、湖南 轻盐创业投资管理有限公司、上海明河投资管理有限公司、 浙江韶夏投资管理有限公司。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2021-005 </w:t>
            </w:r>
            <w:r>
              <w:rPr>
                <w:color w:val="000000"/>
                <w:spacing w:val="0"/>
                <w:w w:val="100"/>
                <w:position w:val="0"/>
              </w:rPr>
              <w:t>宇信科技： 投资者关系 活动记录 表》</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详见巨潮资 讯网</w:t>
            </w:r>
          </w:p>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 .cninfo.com.c n</w:t>
            </w:r>
            <w:r>
              <w:rPr>
                <w:color w:val="000000"/>
                <w:spacing w:val="0"/>
                <w:w w:val="100"/>
                <w:position w:val="0"/>
              </w:rPr>
              <w:t>）：《</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005</w:t>
            </w:r>
            <w:r>
              <w:rPr>
                <w:color w:val="000000"/>
                <w:spacing w:val="0"/>
                <w:w w:val="100"/>
                <w:position w:val="0"/>
              </w:rPr>
              <w:t>宇信科 技：投资者 关系活动记 录表》</w:t>
            </w:r>
          </w:p>
        </w:tc>
      </w:tr>
    </w:tbl>
    <w:p>
      <w:pPr>
        <w:sectPr>
          <w:footnotePr>
            <w:pos w:val="pageBottom"/>
            <w:numFmt w:val="decimal"/>
            <w:numRestart w:val="continuous"/>
          </w:footnotePr>
          <w:pgSz w:w="11900" w:h="16840"/>
          <w:pgMar w:top="1240" w:right="990" w:bottom="1229" w:left="1012" w:header="0" w:footer="3" w:gutter="0"/>
          <w:cols w:space="720"/>
          <w:noEndnote/>
          <w:rtlGutter w:val="0"/>
          <w:docGrid w:linePitch="360"/>
        </w:sectPr>
      </w:pPr>
    </w:p>
    <w:p>
      <w:pPr>
        <w:pStyle w:val="Style13"/>
        <w:keepNext/>
        <w:keepLines/>
        <w:widowControl w:val="0"/>
        <w:shd w:val="clear" w:color="auto" w:fill="auto"/>
        <w:bidi w:val="0"/>
        <w:spacing w:before="540" w:after="560" w:line="240" w:lineRule="auto"/>
        <w:ind w:left="0" w:right="0" w:firstLine="0"/>
        <w:jc w:val="center"/>
      </w:pPr>
      <w:bookmarkStart w:id="405" w:name="bookmark405"/>
      <w:bookmarkStart w:id="406" w:name="bookmark406"/>
      <w:bookmarkStart w:id="407" w:name="bookmark407"/>
      <w:r>
        <w:rPr>
          <w:color w:val="000000"/>
          <w:spacing w:val="0"/>
          <w:w w:val="100"/>
          <w:position w:val="0"/>
        </w:rPr>
        <w:t>第四节公司治理</w:t>
      </w:r>
      <w:bookmarkEnd w:id="405"/>
      <w:bookmarkEnd w:id="406"/>
      <w:bookmarkEnd w:id="407"/>
    </w:p>
    <w:p>
      <w:pPr>
        <w:pStyle w:val="Style25"/>
        <w:keepNext/>
        <w:keepLines/>
        <w:widowControl w:val="0"/>
        <w:shd w:val="clear" w:color="auto" w:fill="auto"/>
        <w:bidi w:val="0"/>
        <w:spacing w:before="0" w:after="18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sz w:val="24"/>
          <w:szCs w:val="24"/>
        </w:rPr>
        <w:t>一</w:t>
      </w:r>
      <w:bookmarkEnd w:id="410"/>
      <w:r>
        <w:rPr>
          <w:color w:val="000000"/>
          <w:spacing w:val="0"/>
          <w:w w:val="100"/>
          <w:position w:val="0"/>
          <w:sz w:val="24"/>
          <w:szCs w:val="24"/>
        </w:rPr>
        <w:t>、公司治理的基本状况</w:t>
      </w:r>
      <w:bookmarkEnd w:id="408"/>
      <w:bookmarkEnd w:id="409"/>
      <w:bookmarkEnd w:id="411"/>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报告期内，公司严格按照《公司法》、《证券法》、《上市公司治理准则》、《深圳证券交易所创 业板股票上市规则》、《上市公司自律监管指引第</w:t>
      </w:r>
      <w:r>
        <w:rPr>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创业板上市公司规范运作》等法律、法规和中 国证监会有关法律法规等要求，结合公司的具体情况，不断完善公司法人治理结构，建立健全公司内部 管理和控制制度，持续深入开展公司治理活动，促进公司规范运作。</w:t>
      </w:r>
    </w:p>
    <w:p>
      <w:pPr>
        <w:pStyle w:val="Style37"/>
        <w:keepNext w:val="0"/>
        <w:keepLines w:val="0"/>
        <w:widowControl w:val="0"/>
        <w:shd w:val="clear" w:color="auto" w:fill="auto"/>
        <w:tabs>
          <w:tab w:pos="791" w:val="left"/>
        </w:tabs>
        <w:bidi w:val="0"/>
        <w:spacing w:before="0" w:after="0" w:line="468" w:lineRule="exact"/>
        <w:ind w:left="0" w:right="0" w:firstLine="440"/>
        <w:jc w:val="both"/>
      </w:pPr>
      <w:bookmarkStart w:id="412" w:name="bookmark412"/>
      <w:r>
        <w:rPr>
          <w:rFonts w:ascii="Times New Roman" w:eastAsia="Times New Roman" w:hAnsi="Times New Roman" w:cs="Times New Roman"/>
          <w:color w:val="000000"/>
          <w:spacing w:val="0"/>
          <w:w w:val="100"/>
          <w:position w:val="0"/>
        </w:rPr>
        <w:t>1</w:t>
      </w:r>
      <w:bookmarkEnd w:id="412"/>
      <w:r>
        <w:rPr>
          <w:color w:val="000000"/>
          <w:spacing w:val="0"/>
          <w:w w:val="100"/>
          <w:position w:val="0"/>
        </w:rPr>
        <w:t>、</w:t>
        <w:tab/>
        <w:t>关于股东与股东大会</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公司严格按照《公司法》、《证券法》、《公司章程》及《上市公司股东大会规则》等相关法律、 法规和规范性文件的要求召开股东大会，在股东大会召开前发出会议通知，聘请律师现场见证并对会议 的召集、召开和决议的有效性发表法律意见，确保全体股东特别是中小股东合法行使权益。</w:t>
      </w:r>
    </w:p>
    <w:p>
      <w:pPr>
        <w:pStyle w:val="Style37"/>
        <w:keepNext w:val="0"/>
        <w:keepLines w:val="0"/>
        <w:widowControl w:val="0"/>
        <w:shd w:val="clear" w:color="auto" w:fill="auto"/>
        <w:tabs>
          <w:tab w:pos="811" w:val="left"/>
        </w:tabs>
        <w:bidi w:val="0"/>
        <w:spacing w:before="0" w:after="0" w:line="468" w:lineRule="exact"/>
        <w:ind w:left="0" w:right="0" w:firstLine="440"/>
        <w:jc w:val="both"/>
      </w:pPr>
      <w:bookmarkStart w:id="413" w:name="bookmark413"/>
      <w:r>
        <w:rPr>
          <w:rFonts w:ascii="Times New Roman" w:eastAsia="Times New Roman" w:hAnsi="Times New Roman" w:cs="Times New Roman"/>
          <w:color w:val="000000"/>
          <w:spacing w:val="0"/>
          <w:w w:val="100"/>
          <w:position w:val="0"/>
        </w:rPr>
        <w:t>2</w:t>
      </w:r>
      <w:bookmarkEnd w:id="413"/>
      <w:r>
        <w:rPr>
          <w:color w:val="000000"/>
          <w:spacing w:val="0"/>
          <w:w w:val="100"/>
          <w:position w:val="0"/>
        </w:rPr>
        <w:t>、</w:t>
        <w:tab/>
        <w:t>关于董事与董事会</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公司董事会的人数、构成及选聘程序符合有关法律法规的规定，各位董事熟悉有关法律法规，以认 真负责、勤勉诚信的态度出席董事会和股东大会，切实履行董事的职责和义务。董事会下设战略委员 会、审计与风险控制委员会、提名委员会以及薪酬与考核委员会，各专门委员会各施其责，促进公司的 规范运作。</w:t>
      </w:r>
    </w:p>
    <w:p>
      <w:pPr>
        <w:pStyle w:val="Style37"/>
        <w:keepNext w:val="0"/>
        <w:keepLines w:val="0"/>
        <w:widowControl w:val="0"/>
        <w:shd w:val="clear" w:color="auto" w:fill="auto"/>
        <w:tabs>
          <w:tab w:pos="811" w:val="left"/>
        </w:tabs>
        <w:bidi w:val="0"/>
        <w:spacing w:before="0" w:after="0" w:line="468" w:lineRule="exact"/>
        <w:ind w:left="0" w:right="0" w:firstLine="440"/>
        <w:jc w:val="both"/>
      </w:pPr>
      <w:bookmarkStart w:id="414" w:name="bookmark414"/>
      <w:r>
        <w:rPr>
          <w:rFonts w:ascii="Times New Roman" w:eastAsia="Times New Roman" w:hAnsi="Times New Roman" w:cs="Times New Roman"/>
          <w:color w:val="000000"/>
          <w:spacing w:val="0"/>
          <w:w w:val="100"/>
          <w:position w:val="0"/>
        </w:rPr>
        <w:t>3</w:t>
      </w:r>
      <w:bookmarkEnd w:id="414"/>
      <w:r>
        <w:rPr>
          <w:color w:val="000000"/>
          <w:spacing w:val="0"/>
          <w:w w:val="100"/>
          <w:position w:val="0"/>
        </w:rPr>
        <w:t>、</w:t>
        <w:tab/>
        <w:t>关于监事与监事会</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公司监事会的构成和来源均符合有关法律法规的规定，由监事会主席召集并主持，所有监事均出席 历次会议。各位监事能够按照《监事会议事规则》的要求，认真履行自己的职责，对公司的重大事项、 关联交易、财务状况以及董事、高级管理人员履行职责的合法合规性进行监督和检查，维护公司及股东 的合法权益。</w:t>
      </w:r>
    </w:p>
    <w:p>
      <w:pPr>
        <w:pStyle w:val="Style37"/>
        <w:keepNext w:val="0"/>
        <w:keepLines w:val="0"/>
        <w:widowControl w:val="0"/>
        <w:shd w:val="clear" w:color="auto" w:fill="auto"/>
        <w:tabs>
          <w:tab w:pos="811" w:val="left"/>
        </w:tabs>
        <w:bidi w:val="0"/>
        <w:spacing w:before="0" w:after="0" w:line="468" w:lineRule="exact"/>
        <w:ind w:left="0" w:right="0" w:firstLine="440"/>
        <w:jc w:val="both"/>
      </w:pPr>
      <w:bookmarkStart w:id="415" w:name="bookmark415"/>
      <w:r>
        <w:rPr>
          <w:rFonts w:ascii="Times New Roman" w:eastAsia="Times New Roman" w:hAnsi="Times New Roman" w:cs="Times New Roman"/>
          <w:color w:val="000000"/>
          <w:spacing w:val="0"/>
          <w:w w:val="100"/>
          <w:position w:val="0"/>
        </w:rPr>
        <w:t>4</w:t>
      </w:r>
      <w:bookmarkEnd w:id="415"/>
      <w:r>
        <w:rPr>
          <w:color w:val="000000"/>
          <w:spacing w:val="0"/>
          <w:w w:val="100"/>
          <w:position w:val="0"/>
        </w:rPr>
        <w:t>、</w:t>
        <w:tab/>
        <w:t>关于公司与控股股东</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公司具有独立的业务经营能力及完备的运营体系，在业务、人员、资产、财务上均独立于控股股 东。公司董事会、监事会和内部机构根据其议事规则或公司制度独立运作。公司控股股东能严格规范自 己的行为，通过股东大会依法行使其权利并承担义务，没有超越股东大会直接或间接干预公司经营活 动。报告期内，公司没有为控股股东提供担保，亦不存在控股股东非经营性占用公司资金的行为。</w:t>
      </w:r>
    </w:p>
    <w:p>
      <w:pPr>
        <w:pStyle w:val="Style37"/>
        <w:keepNext w:val="0"/>
        <w:keepLines w:val="0"/>
        <w:widowControl w:val="0"/>
        <w:shd w:val="clear" w:color="auto" w:fill="auto"/>
        <w:tabs>
          <w:tab w:pos="811" w:val="left"/>
        </w:tabs>
        <w:bidi w:val="0"/>
        <w:spacing w:before="0" w:after="0" w:line="468" w:lineRule="exact"/>
        <w:ind w:left="0" w:right="0" w:firstLine="440"/>
        <w:jc w:val="both"/>
      </w:pPr>
      <w:bookmarkStart w:id="416" w:name="bookmark416"/>
      <w:r>
        <w:rPr>
          <w:rFonts w:ascii="Times New Roman" w:eastAsia="Times New Roman" w:hAnsi="Times New Roman" w:cs="Times New Roman"/>
          <w:color w:val="000000"/>
          <w:spacing w:val="0"/>
          <w:w w:val="100"/>
          <w:position w:val="0"/>
        </w:rPr>
        <w:t>5</w:t>
      </w:r>
      <w:bookmarkEnd w:id="416"/>
      <w:r>
        <w:rPr>
          <w:color w:val="000000"/>
          <w:spacing w:val="0"/>
          <w:w w:val="100"/>
          <w:position w:val="0"/>
        </w:rPr>
        <w:t>、</w:t>
        <w:tab/>
        <w:t>内部审计制度的建立与执行</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董事会下设审计与风险控制委员会，主要负责公司内部、外部审计的沟通、监督、会议组织和核查 </w:t>
      </w:r>
      <w:r>
        <w:rPr>
          <w:color w:val="000000"/>
          <w:spacing w:val="0"/>
          <w:w w:val="100"/>
          <w:position w:val="0"/>
        </w:rPr>
        <w:t xml:space="preserve">工作。审计与风险控制委员会下设内审部为日常办事机构，内审部积极运作，按照上市公司的要求完善 </w:t>
      </w:r>
      <w:r>
        <w:rPr>
          <w:color w:val="000000"/>
          <w:spacing w:val="0"/>
          <w:w w:val="100"/>
          <w:position w:val="0"/>
        </w:rPr>
        <w:t xml:space="preserve">了部门职能和人员安排，内审部对公司内部控制制度的建立和公司财务信息的真实性和完整性等情况进 </w:t>
      </w:r>
      <w:r>
        <w:rPr>
          <w:color w:val="000000"/>
          <w:spacing w:val="0"/>
          <w:w w:val="100"/>
          <w:position w:val="0"/>
        </w:rPr>
        <w:t>行检查监督。</w:t>
      </w:r>
    </w:p>
    <w:p>
      <w:pPr>
        <w:pStyle w:val="Style37"/>
        <w:keepNext w:val="0"/>
        <w:keepLines w:val="0"/>
        <w:widowControl w:val="0"/>
        <w:shd w:val="clear" w:color="auto" w:fill="auto"/>
        <w:tabs>
          <w:tab w:pos="813" w:val="left"/>
        </w:tabs>
        <w:bidi w:val="0"/>
        <w:spacing w:before="0" w:after="0" w:line="468" w:lineRule="exact"/>
        <w:ind w:left="0" w:right="0" w:firstLine="440"/>
        <w:jc w:val="left"/>
      </w:pPr>
      <w:bookmarkStart w:id="417" w:name="bookmark417"/>
      <w:r>
        <w:rPr>
          <w:rFonts w:ascii="Times New Roman" w:eastAsia="Times New Roman" w:hAnsi="Times New Roman" w:cs="Times New Roman"/>
          <w:color w:val="000000"/>
          <w:spacing w:val="0"/>
          <w:w w:val="100"/>
          <w:position w:val="0"/>
        </w:rPr>
        <w:t>6</w:t>
      </w:r>
      <w:bookmarkEnd w:id="417"/>
      <w:r>
        <w:rPr>
          <w:color w:val="000000"/>
          <w:spacing w:val="0"/>
          <w:w w:val="100"/>
          <w:position w:val="0"/>
        </w:rPr>
        <w:t>、</w:t>
        <w:tab/>
        <w:t>关于绩效评价与激励约束机制</w:t>
      </w:r>
    </w:p>
    <w:p>
      <w:pPr>
        <w:pStyle w:val="Style3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公司董事会下设的薪酬与考核委员会负责对公司的董事、监事、高管进行绩效考核，且已逐步完善 和建立公正、透明的绩效评价标准和激励约束机制。《公司章程》明确规定了高级管理人员的履职行 为、权限和职责，高级管理人员的聘任公开、透明，符合法律、法规的规定，现有的考核及激励约束机 制符合公司的发展现状。</w:t>
      </w:r>
    </w:p>
    <w:p>
      <w:pPr>
        <w:pStyle w:val="Style37"/>
        <w:keepNext w:val="0"/>
        <w:keepLines w:val="0"/>
        <w:widowControl w:val="0"/>
        <w:shd w:val="clear" w:color="auto" w:fill="auto"/>
        <w:tabs>
          <w:tab w:pos="813" w:val="left"/>
        </w:tabs>
        <w:bidi w:val="0"/>
        <w:spacing w:before="0" w:after="0" w:line="468" w:lineRule="exact"/>
        <w:ind w:left="0" w:right="0" w:firstLine="440"/>
        <w:jc w:val="left"/>
      </w:pPr>
      <w:bookmarkStart w:id="418" w:name="bookmark418"/>
      <w:r>
        <w:rPr>
          <w:rFonts w:ascii="Times New Roman" w:eastAsia="Times New Roman" w:hAnsi="Times New Roman" w:cs="Times New Roman"/>
          <w:color w:val="000000"/>
          <w:spacing w:val="0"/>
          <w:w w:val="100"/>
          <w:position w:val="0"/>
        </w:rPr>
        <w:t>7</w:t>
      </w:r>
      <w:bookmarkEnd w:id="418"/>
      <w:r>
        <w:rPr>
          <w:color w:val="000000"/>
          <w:spacing w:val="0"/>
          <w:w w:val="100"/>
          <w:position w:val="0"/>
        </w:rPr>
        <w:t>、</w:t>
        <w:tab/>
        <w:t>关于信息披露与透明度</w:t>
      </w:r>
    </w:p>
    <w:p>
      <w:pPr>
        <w:pStyle w:val="Style3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公司严格按照有关法律法规和《信息披露事务管理制度》的规定，加强信息披露事务管理，履行信 息披露义务，并指定《证券时报》、《证券日报》、《中国证券报》、《上海证券报》和中国证监会创 业板指定信息披露网站（巨潮资讯网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为公司信息披露报纸和网站，真实、准确、及 时、完整的披露信息，确保所有投资者公平获取公司信息。</w:t>
      </w:r>
    </w:p>
    <w:p>
      <w:pPr>
        <w:pStyle w:val="Style37"/>
        <w:keepNext w:val="0"/>
        <w:keepLines w:val="0"/>
        <w:widowControl w:val="0"/>
        <w:shd w:val="clear" w:color="auto" w:fill="auto"/>
        <w:tabs>
          <w:tab w:pos="813" w:val="left"/>
        </w:tabs>
        <w:bidi w:val="0"/>
        <w:spacing w:before="0" w:after="0" w:line="468" w:lineRule="exact"/>
        <w:ind w:left="0" w:right="0" w:firstLine="440"/>
        <w:jc w:val="left"/>
      </w:pPr>
      <w:bookmarkStart w:id="419" w:name="bookmark419"/>
      <w:r>
        <w:rPr>
          <w:rFonts w:ascii="Times New Roman" w:eastAsia="Times New Roman" w:hAnsi="Times New Roman" w:cs="Times New Roman"/>
          <w:color w:val="000000"/>
          <w:spacing w:val="0"/>
          <w:w w:val="100"/>
          <w:position w:val="0"/>
        </w:rPr>
        <w:t>8</w:t>
      </w:r>
      <w:bookmarkEnd w:id="419"/>
      <w:r>
        <w:rPr>
          <w:color w:val="000000"/>
          <w:spacing w:val="0"/>
          <w:w w:val="100"/>
          <w:position w:val="0"/>
        </w:rPr>
        <w:t>、</w:t>
        <w:tab/>
        <w:t>关于投资者关系管理</w:t>
      </w:r>
    </w:p>
    <w:p>
      <w:pPr>
        <w:pStyle w:val="Style3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公司自上市以来，一直非常重视投资者关系管理工作，并制定了《投资者关系管理制度》，明确规 定了投资者关系管理的基本原则、目的、投资者关系管理的工作对象、内容和方式等，以保证与投资者 建立良好的互动关系，树立公司在资本市场的规范形象。报告期内，公司严格执行《投资者关系管理制 度》，认真做好投资者关系管理工作。</w:t>
      </w:r>
    </w:p>
    <w:p>
      <w:pPr>
        <w:pStyle w:val="Style37"/>
        <w:keepNext w:val="0"/>
        <w:keepLines w:val="0"/>
        <w:widowControl w:val="0"/>
        <w:shd w:val="clear" w:color="auto" w:fill="auto"/>
        <w:tabs>
          <w:tab w:pos="818" w:val="left"/>
        </w:tabs>
        <w:bidi w:val="0"/>
        <w:spacing w:before="0" w:after="0" w:line="468" w:lineRule="exact"/>
        <w:ind w:left="0" w:right="0" w:firstLine="440"/>
        <w:jc w:val="left"/>
      </w:pPr>
      <w:bookmarkStart w:id="420" w:name="bookmark420"/>
      <w:r>
        <w:rPr>
          <w:rFonts w:ascii="Times New Roman" w:eastAsia="Times New Roman" w:hAnsi="Times New Roman" w:cs="Times New Roman"/>
          <w:color w:val="000000"/>
          <w:spacing w:val="0"/>
          <w:w w:val="100"/>
          <w:position w:val="0"/>
        </w:rPr>
        <w:t>9</w:t>
      </w:r>
      <w:bookmarkEnd w:id="420"/>
      <w:r>
        <w:rPr>
          <w:color w:val="000000"/>
          <w:spacing w:val="0"/>
          <w:w w:val="100"/>
          <w:position w:val="0"/>
        </w:rPr>
        <w:t>、</w:t>
        <w:tab/>
        <w:t>关于利益相关者</w:t>
      </w:r>
    </w:p>
    <w:p>
      <w:pPr>
        <w:pStyle w:val="Style37"/>
        <w:keepNext w:val="0"/>
        <w:keepLines w:val="0"/>
        <w:widowControl w:val="0"/>
        <w:shd w:val="clear" w:color="auto" w:fill="auto"/>
        <w:bidi w:val="0"/>
        <w:spacing w:before="0" w:after="740" w:line="468" w:lineRule="exact"/>
        <w:ind w:left="0" w:right="0" w:firstLine="440"/>
        <w:jc w:val="left"/>
      </w:pPr>
      <w:r>
        <w:rPr>
          <w:color w:val="000000"/>
          <w:spacing w:val="0"/>
          <w:w w:val="100"/>
          <w:position w:val="0"/>
        </w:rPr>
        <w:t>公司充分尊重和维护相关利益者的合法权益，积极与相关利益者合作，加强与各方的沟通和交流， 实现社会、股东、公司、员工等各方利益的协调平衡，推动公司持续、稳定、健康发展。</w:t>
      </w:r>
    </w:p>
    <w:p>
      <w:pPr>
        <w:pStyle w:val="Style3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37"/>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5"/>
        <w:keepNext/>
        <w:keepLines/>
        <w:widowControl w:val="0"/>
        <w:shd w:val="clear" w:color="auto" w:fill="auto"/>
        <w:bidi w:val="0"/>
        <w:spacing w:before="0" w:after="440" w:line="326" w:lineRule="exact"/>
        <w:ind w:left="0" w:right="0" w:firstLine="0"/>
        <w:jc w:val="left"/>
      </w:pPr>
      <w:bookmarkStart w:id="421" w:name="bookmark421"/>
      <w:bookmarkStart w:id="422" w:name="bookmark422"/>
      <w:bookmarkStart w:id="423" w:name="bookmark423"/>
      <w:bookmarkStart w:id="424" w:name="bookmark424"/>
      <w:r>
        <w:rPr>
          <w:color w:val="000000"/>
          <w:spacing w:val="0"/>
          <w:w w:val="100"/>
          <w:position w:val="0"/>
          <w:sz w:val="24"/>
          <w:szCs w:val="24"/>
        </w:rPr>
        <w:t>二</w:t>
      </w:r>
      <w:bookmarkEnd w:id="423"/>
      <w:r>
        <w:rPr>
          <w:color w:val="000000"/>
          <w:spacing w:val="0"/>
          <w:w w:val="100"/>
          <w:position w:val="0"/>
          <w:sz w:val="24"/>
          <w:szCs w:val="24"/>
        </w:rPr>
        <w:t>、公司相对于控股股东、实际控制人在保证公司资产、人员、财务、机构、业务等方面的 独立情况</w:t>
      </w:r>
      <w:bookmarkEnd w:id="421"/>
      <w:bookmarkEnd w:id="422"/>
      <w:bookmarkEnd w:id="424"/>
    </w:p>
    <w:p>
      <w:pPr>
        <w:pStyle w:val="Style37"/>
        <w:keepNext w:val="0"/>
        <w:keepLines w:val="0"/>
        <w:widowControl w:val="0"/>
        <w:shd w:val="clear" w:color="auto" w:fill="auto"/>
        <w:bidi w:val="0"/>
        <w:spacing w:before="0" w:after="240" w:line="240" w:lineRule="auto"/>
        <w:ind w:left="0" w:right="0" w:firstLine="440"/>
        <w:jc w:val="left"/>
      </w:pPr>
      <w:bookmarkStart w:id="425" w:name="bookmark425"/>
      <w:r>
        <w:rPr>
          <w:rFonts w:ascii="Times New Roman" w:eastAsia="Times New Roman" w:hAnsi="Times New Roman" w:cs="Times New Roman"/>
          <w:color w:val="000000"/>
          <w:spacing w:val="0"/>
          <w:w w:val="100"/>
          <w:position w:val="0"/>
        </w:rPr>
        <w:t>1</w:t>
      </w:r>
      <w:bookmarkEnd w:id="425"/>
      <w:r>
        <w:rPr>
          <w:color w:val="000000"/>
          <w:spacing w:val="0"/>
          <w:w w:val="100"/>
          <w:position w:val="0"/>
        </w:rPr>
        <w:t>、业务独立情况</w:t>
      </w:r>
    </w:p>
    <w:p>
      <w:pPr>
        <w:pStyle w:val="Style37"/>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 xml:space="preserve">公司从事的主要业务是向以银行为主的金融机构提供包括咨询、软件产品、软件开发和实施、运营维 </w:t>
      </w:r>
      <w:r>
        <w:rPr>
          <w:color w:val="000000"/>
          <w:spacing w:val="0"/>
          <w:w w:val="100"/>
          <w:position w:val="0"/>
        </w:rPr>
        <w:t xml:space="preserve">护、系统集成等信息化服务。公司拥有独立完整的业务体系，能够面向市场独立经营、独立核算和决策、 </w:t>
      </w:r>
      <w:r>
        <w:rPr>
          <w:color w:val="000000"/>
          <w:spacing w:val="0"/>
          <w:w w:val="100"/>
          <w:position w:val="0"/>
        </w:rPr>
        <w:t xml:space="preserve">独立承担责任与风险。公司的主要业务独立于控股股东、实际控制人及其控制的其他企业，不存在与公司 </w:t>
      </w:r>
      <w:r>
        <w:rPr>
          <w:color w:val="000000"/>
          <w:spacing w:val="0"/>
          <w:w w:val="100"/>
          <w:position w:val="0"/>
        </w:rPr>
        <w:t>控股股东、实际控制人及其控制的其他企业之间存在同业竞争的情形或者显失公平的关联交易。</w:t>
      </w:r>
    </w:p>
    <w:p>
      <w:pPr>
        <w:pStyle w:val="Style37"/>
        <w:keepNext w:val="0"/>
        <w:keepLines w:val="0"/>
        <w:widowControl w:val="0"/>
        <w:shd w:val="clear" w:color="auto" w:fill="auto"/>
        <w:tabs>
          <w:tab w:pos="818" w:val="left"/>
        </w:tabs>
        <w:bidi w:val="0"/>
        <w:spacing w:before="0" w:after="0"/>
        <w:ind w:left="0" w:right="0" w:firstLine="440"/>
        <w:jc w:val="both"/>
      </w:pPr>
      <w:bookmarkStart w:id="426" w:name="bookmark426"/>
      <w:r>
        <w:rPr>
          <w:rFonts w:ascii="Times New Roman" w:eastAsia="Times New Roman" w:hAnsi="Times New Roman" w:cs="Times New Roman"/>
          <w:color w:val="000000"/>
          <w:spacing w:val="0"/>
          <w:w w:val="100"/>
          <w:position w:val="0"/>
        </w:rPr>
        <w:t>2</w:t>
      </w:r>
      <w:bookmarkEnd w:id="426"/>
      <w:r>
        <w:rPr>
          <w:color w:val="000000"/>
          <w:spacing w:val="0"/>
          <w:w w:val="100"/>
          <w:position w:val="0"/>
        </w:rPr>
        <w:t>、</w:t>
        <w:tab/>
        <w:t>人员独立情况</w:t>
      </w:r>
    </w:p>
    <w:p>
      <w:pPr>
        <w:pStyle w:val="Style37"/>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公司董事、监事均严格按照《公司法》和《公司章程》的有关规定选举产生，高级管理人员均由董事 会依职权聘任，不存在控股股东或其他关联方干涉公司人事任免的情况。公司总经理、副总经理、财务总 监、董事会秘书等高级管理人员均专职在公司工作并领取报酬，未在控股股东、实际控制人及其控制的其 他企业中担任除董事、监事以外的任何其他职务，亦未在控股股东、实际控制人及其控制的其他企业中领 薪。公司财务人员未在控股股东、实际控制人及其控制的其他企业中兼职。公司设立了专门的人力资源部， 建立了独立的劳动人事及工资管理制度，不存在受控股股东干预的情况。员工的收入由公司独立核算和发 放，并已按照国家和地方政府及社会保障部门的有关规定，为员工缴纳养老、医疗、工伤、失业和生育保 险以及住房公积金。</w:t>
      </w:r>
    </w:p>
    <w:p>
      <w:pPr>
        <w:pStyle w:val="Style37"/>
        <w:keepNext w:val="0"/>
        <w:keepLines w:val="0"/>
        <w:widowControl w:val="0"/>
        <w:shd w:val="clear" w:color="auto" w:fill="auto"/>
        <w:tabs>
          <w:tab w:pos="818" w:val="left"/>
        </w:tabs>
        <w:bidi w:val="0"/>
        <w:spacing w:before="0" w:after="0"/>
        <w:ind w:left="0" w:right="0" w:firstLine="440"/>
        <w:jc w:val="both"/>
      </w:pPr>
      <w:bookmarkStart w:id="427" w:name="bookmark427"/>
      <w:r>
        <w:rPr>
          <w:rFonts w:ascii="Times New Roman" w:eastAsia="Times New Roman" w:hAnsi="Times New Roman" w:cs="Times New Roman"/>
          <w:color w:val="000000"/>
          <w:spacing w:val="0"/>
          <w:w w:val="100"/>
          <w:position w:val="0"/>
        </w:rPr>
        <w:t>3</w:t>
      </w:r>
      <w:bookmarkEnd w:id="427"/>
      <w:r>
        <w:rPr>
          <w:color w:val="000000"/>
          <w:spacing w:val="0"/>
          <w:w w:val="100"/>
          <w:position w:val="0"/>
        </w:rPr>
        <w:t>、</w:t>
        <w:tab/>
        <w:t>资产完整情况</w:t>
      </w:r>
    </w:p>
    <w:p>
      <w:pPr>
        <w:pStyle w:val="Style37"/>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公司拥有自身独立完整的经营资产，未被控股股东、实际控制人及其控制的其他企业占用或与其共用， 公司亦不存在为控股股东、实际控制人及其控制的其他企业提供担保的情形。</w:t>
      </w:r>
    </w:p>
    <w:p>
      <w:pPr>
        <w:pStyle w:val="Style37"/>
        <w:keepNext w:val="0"/>
        <w:keepLines w:val="0"/>
        <w:widowControl w:val="0"/>
        <w:shd w:val="clear" w:color="auto" w:fill="auto"/>
        <w:tabs>
          <w:tab w:pos="818" w:val="left"/>
        </w:tabs>
        <w:bidi w:val="0"/>
        <w:spacing w:before="0" w:after="0"/>
        <w:ind w:left="0" w:right="0" w:firstLine="440"/>
        <w:jc w:val="both"/>
      </w:pPr>
      <w:bookmarkStart w:id="428" w:name="bookmark428"/>
      <w:r>
        <w:rPr>
          <w:rFonts w:ascii="Times New Roman" w:eastAsia="Times New Roman" w:hAnsi="Times New Roman" w:cs="Times New Roman"/>
          <w:color w:val="000000"/>
          <w:spacing w:val="0"/>
          <w:w w:val="100"/>
          <w:position w:val="0"/>
        </w:rPr>
        <w:t>4</w:t>
      </w:r>
      <w:bookmarkEnd w:id="428"/>
      <w:r>
        <w:rPr>
          <w:color w:val="000000"/>
          <w:spacing w:val="0"/>
          <w:w w:val="100"/>
          <w:position w:val="0"/>
        </w:rPr>
        <w:t>、</w:t>
        <w:tab/>
        <w:t>机构独立情况</w:t>
      </w:r>
    </w:p>
    <w:p>
      <w:pPr>
        <w:pStyle w:val="Style37"/>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公司设置了较为完善的组织机构，拥有完整的业务系统及配套部门。公司具有独立的经营和办公机构， 独立于控股股东、实际控制人及其控制的其他企业，不存在机构混同的情况。</w:t>
      </w:r>
    </w:p>
    <w:p>
      <w:pPr>
        <w:pStyle w:val="Style37"/>
        <w:keepNext w:val="0"/>
        <w:keepLines w:val="0"/>
        <w:widowControl w:val="0"/>
        <w:shd w:val="clear" w:color="auto" w:fill="auto"/>
        <w:tabs>
          <w:tab w:pos="818" w:val="left"/>
        </w:tabs>
        <w:bidi w:val="0"/>
        <w:spacing w:before="0" w:after="0"/>
        <w:ind w:left="0" w:right="0" w:firstLine="440"/>
        <w:jc w:val="both"/>
      </w:pPr>
      <w:bookmarkStart w:id="429" w:name="bookmark429"/>
      <w:r>
        <w:rPr>
          <w:rFonts w:ascii="Times New Roman" w:eastAsia="Times New Roman" w:hAnsi="Times New Roman" w:cs="Times New Roman"/>
          <w:color w:val="000000"/>
          <w:spacing w:val="0"/>
          <w:w w:val="100"/>
          <w:position w:val="0"/>
        </w:rPr>
        <w:t>5</w:t>
      </w:r>
      <w:bookmarkEnd w:id="429"/>
      <w:r>
        <w:rPr>
          <w:color w:val="000000"/>
          <w:spacing w:val="0"/>
          <w:w w:val="100"/>
          <w:position w:val="0"/>
        </w:rPr>
        <w:t>、</w:t>
        <w:tab/>
        <w:t>财务独立情况</w:t>
      </w:r>
    </w:p>
    <w:p>
      <w:pPr>
        <w:pStyle w:val="Style37"/>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公司设立后已建立了一套独立、完整、规范的财务会计核算体系和对子公司的财务管理制度，并建立 健全了相应的内部控制制度，独立作出财务决策。公司设立了独立的财务部门，配备了独立的财务人员； 公司开设了独立的银行账户，拥有独立的银行账号，不存在与控股股东、实际控制人及其控制的其他企业 共用银行账户的情形。</w:t>
      </w:r>
    </w:p>
    <w:p>
      <w:pPr>
        <w:pStyle w:val="Style25"/>
        <w:keepNext/>
        <w:keepLines/>
        <w:widowControl w:val="0"/>
        <w:shd w:val="clear" w:color="auto" w:fill="auto"/>
        <w:tabs>
          <w:tab w:pos="522" w:val="left"/>
        </w:tabs>
        <w:bidi w:val="0"/>
        <w:spacing w:before="0" w:after="34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sz w:val="24"/>
          <w:szCs w:val="24"/>
        </w:rPr>
        <w:t>三</w:t>
      </w:r>
      <w:bookmarkEnd w:id="432"/>
      <w:r>
        <w:rPr>
          <w:color w:val="000000"/>
          <w:spacing w:val="0"/>
          <w:w w:val="100"/>
          <w:position w:val="0"/>
          <w:sz w:val="24"/>
          <w:szCs w:val="24"/>
        </w:rPr>
        <w:t>、</w:t>
        <w:tab/>
        <w:t>同业竞争情况</w:t>
      </w:r>
      <w:bookmarkEnd w:id="430"/>
      <w:bookmarkEnd w:id="431"/>
      <w:bookmarkEnd w:id="433"/>
    </w:p>
    <w:p>
      <w:pPr>
        <w:pStyle w:val="Style3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tabs>
          <w:tab w:pos="522" w:val="left"/>
        </w:tabs>
        <w:bidi w:val="0"/>
        <w:spacing w:before="0" w:after="34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sz w:val="24"/>
          <w:szCs w:val="24"/>
        </w:rPr>
        <w:t>四</w:t>
      </w:r>
      <w:bookmarkEnd w:id="436"/>
      <w:r>
        <w:rPr>
          <w:color w:val="000000"/>
          <w:spacing w:val="0"/>
          <w:w w:val="100"/>
          <w:position w:val="0"/>
          <w:sz w:val="24"/>
          <w:szCs w:val="24"/>
        </w:rPr>
        <w:t>、</w:t>
        <w:tab/>
        <w:t>报告期内召开的年度股东大会和临时股东大会的有关情况</w:t>
      </w:r>
      <w:bookmarkEnd w:id="434"/>
      <w:bookmarkEnd w:id="435"/>
      <w:bookmarkEnd w:id="437"/>
    </w:p>
    <w:p>
      <w:pPr>
        <w:pStyle w:val="Style37"/>
        <w:keepNext w:val="0"/>
        <w:keepLines w:val="0"/>
        <w:widowControl w:val="0"/>
        <w:shd w:val="clear" w:color="auto" w:fill="auto"/>
        <w:bidi w:val="0"/>
        <w:spacing w:before="0" w:after="340" w:line="240" w:lineRule="auto"/>
        <w:ind w:left="0" w:right="0" w:firstLine="0"/>
        <w:jc w:val="left"/>
      </w:pPr>
      <w:bookmarkStart w:id="438" w:name="bookmark438"/>
      <w:r>
        <w:rPr>
          <w:rFonts w:ascii="Times New Roman" w:eastAsia="Times New Roman" w:hAnsi="Times New Roman" w:cs="Times New Roman"/>
          <w:b/>
          <w:bCs/>
          <w:color w:val="000000"/>
          <w:spacing w:val="0"/>
          <w:w w:val="100"/>
          <w:position w:val="0"/>
        </w:rPr>
        <w:t>1</w:t>
      </w:r>
      <w:bookmarkEnd w:id="438"/>
      <w:r>
        <w:rPr>
          <w:b/>
          <w:bCs/>
          <w:color w:val="000000"/>
          <w:spacing w:val="0"/>
          <w:w w:val="100"/>
          <w:position w:val="0"/>
        </w:rPr>
        <w:t>、本报告期股东大会情况</w:t>
      </w:r>
    </w:p>
    <w:tbl>
      <w:tblPr>
        <w:tblOverlap w:val="never"/>
        <w:jc w:val="center"/>
        <w:tblLayout w:type="fixed"/>
      </w:tblPr>
      <w:tblGrid>
        <w:gridCol w:w="1003"/>
        <w:gridCol w:w="1272"/>
        <w:gridCol w:w="994"/>
        <w:gridCol w:w="1560"/>
        <w:gridCol w:w="1560"/>
        <w:gridCol w:w="3197"/>
      </w:tblGrid>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投资者参与</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bl>
    <w:p>
      <w:pPr>
        <w:spacing w:lineRule="exact" w:line="1"/>
        <w:rPr>
          <w:sz w:val="2"/>
          <w:szCs w:val="2"/>
        </w:rPr>
      </w:pPr>
      <w:r>
        <w:br w:type="page"/>
      </w:r>
    </w:p>
    <w:tbl>
      <w:tblPr>
        <w:tblOverlap w:val="never"/>
        <w:jc w:val="center"/>
        <w:tblLayout w:type="fixed"/>
      </w:tblPr>
      <w:tblGrid>
        <w:gridCol w:w="1003"/>
        <w:gridCol w:w="1272"/>
        <w:gridCol w:w="994"/>
        <w:gridCol w:w="1560"/>
        <w:gridCol w:w="1560"/>
        <w:gridCol w:w="319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一次临时股</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62.16%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详见公司在巨潮资讯网</w:t>
            </w:r>
          </w:p>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.com.cn</w:t>
            </w:r>
            <w:r>
              <w:rPr>
                <w:color w:val="000000"/>
                <w:spacing w:val="0"/>
                <w:w w:val="100"/>
                <w:position w:val="0"/>
              </w:rPr>
              <w:t>）披露的公 告《</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年第一次临时股东大会决议公 告》（公告编号：</w:t>
            </w:r>
            <w:r>
              <w:rPr>
                <w:rFonts w:ascii="Times New Roman" w:eastAsia="Times New Roman" w:hAnsi="Times New Roman" w:cs="Times New Roman"/>
                <w:color w:val="000000"/>
                <w:spacing w:val="0"/>
                <w:w w:val="100"/>
                <w:position w:val="0"/>
              </w:rPr>
              <w:t>2021-015</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度股东大会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43.99%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详见公司在巨潮资讯网</w:t>
            </w:r>
          </w:p>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.com.cn</w:t>
            </w:r>
            <w:r>
              <w:rPr>
                <w:color w:val="000000"/>
                <w:spacing w:val="0"/>
                <w:w w:val="100"/>
                <w:position w:val="0"/>
              </w:rPr>
              <w:t>）披露的公</w:t>
            </w:r>
          </w:p>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告《</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年年度股东大会决议公告》</w:t>
            </w:r>
          </w:p>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2021-045</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二次临时股</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41.26%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详见公司在巨潮资讯网</w:t>
            </w:r>
          </w:p>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.com.cn</w:t>
            </w:r>
            <w:r>
              <w:rPr>
                <w:color w:val="000000"/>
                <w:spacing w:val="0"/>
                <w:w w:val="100"/>
                <w:position w:val="0"/>
              </w:rPr>
              <w:t>）披露的公 告《</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年第二次临时股东大会决议公 告》（公告编号：</w:t>
            </w:r>
            <w:r>
              <w:rPr>
                <w:rFonts w:ascii="Times New Roman" w:eastAsia="Times New Roman" w:hAnsi="Times New Roman" w:cs="Times New Roman"/>
                <w:color w:val="000000"/>
                <w:spacing w:val="0"/>
                <w:w w:val="100"/>
                <w:position w:val="0"/>
              </w:rPr>
              <w:t>2021-095</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三次临时股</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东大会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41.31%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详见公司在巨潮资讯网</w:t>
            </w:r>
          </w:p>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.com.cn</w:t>
            </w:r>
            <w:r>
              <w:rPr>
                <w:color w:val="000000"/>
                <w:spacing w:val="0"/>
                <w:w w:val="100"/>
                <w:position w:val="0"/>
              </w:rPr>
              <w:t>）披露的公 告《</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年第三次临时股东大会决议公 告》（公告编号：</w:t>
            </w:r>
            <w:r>
              <w:rPr>
                <w:rFonts w:ascii="Times New Roman" w:eastAsia="Times New Roman" w:hAnsi="Times New Roman" w:cs="Times New Roman"/>
                <w:color w:val="000000"/>
                <w:spacing w:val="0"/>
                <w:w w:val="100"/>
                <w:position w:val="0"/>
              </w:rPr>
              <w:t>2021-110</w:t>
            </w:r>
            <w:r>
              <w:rPr>
                <w:color w:val="000000"/>
                <w:spacing w:val="0"/>
                <w:w w:val="100"/>
                <w:position w:val="0"/>
              </w:rPr>
              <w:t>）</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2</w:t>
      </w:r>
      <w:bookmarkEnd w:id="441"/>
      <w:r>
        <w:rPr>
          <w:color w:val="000000"/>
          <w:spacing w:val="0"/>
          <w:w w:val="100"/>
          <w:position w:val="0"/>
        </w:rPr>
        <w:t>、表决权恢复的优先股股东请求召开临时股东大会</w:t>
      </w:r>
      <w:bookmarkEnd w:id="439"/>
      <w:bookmarkEnd w:id="440"/>
      <w:bookmarkEnd w:id="442"/>
    </w:p>
    <w:p>
      <w:pPr>
        <w:pStyle w:val="Style34"/>
        <w:keepNext/>
        <w:keepLines/>
        <w:widowControl w:val="0"/>
        <w:shd w:val="clear" w:color="auto" w:fill="auto"/>
        <w:bidi w:val="0"/>
        <w:spacing w:before="0" w:after="320" w:line="240" w:lineRule="auto"/>
        <w:ind w:left="0" w:right="0" w:firstLine="0"/>
        <w:jc w:val="left"/>
      </w:pPr>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443"/>
      <w:bookmarkEnd w:id="444"/>
      <w:bookmarkEnd w:id="445"/>
    </w:p>
    <w:p>
      <w:pPr>
        <w:pStyle w:val="Style25"/>
        <w:keepNext/>
        <w:keepLines/>
        <w:widowControl w:val="0"/>
        <w:shd w:val="clear" w:color="auto" w:fill="auto"/>
        <w:tabs>
          <w:tab w:pos="517" w:val="left"/>
        </w:tabs>
        <w:bidi w:val="0"/>
        <w:spacing w:before="0" w:after="36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sz w:val="24"/>
          <w:szCs w:val="24"/>
        </w:rPr>
        <w:t>五</w:t>
      </w:r>
      <w:bookmarkEnd w:id="448"/>
      <w:r>
        <w:rPr>
          <w:color w:val="000000"/>
          <w:spacing w:val="0"/>
          <w:w w:val="100"/>
          <w:position w:val="0"/>
          <w:sz w:val="24"/>
          <w:szCs w:val="24"/>
        </w:rPr>
        <w:t>、</w:t>
        <w:tab/>
        <w:t>公司具有表决权差异安排</w:t>
      </w:r>
      <w:bookmarkEnd w:id="446"/>
      <w:bookmarkEnd w:id="447"/>
      <w:bookmarkEnd w:id="449"/>
    </w:p>
    <w:p>
      <w:pPr>
        <w:pStyle w:val="Style34"/>
        <w:keepNext/>
        <w:keepLines/>
        <w:widowControl w:val="0"/>
        <w:shd w:val="clear" w:color="auto" w:fill="auto"/>
        <w:bidi w:val="0"/>
        <w:spacing w:before="0" w:after="320" w:line="240" w:lineRule="auto"/>
        <w:ind w:left="0" w:right="0" w:firstLine="0"/>
        <w:jc w:val="left"/>
      </w:pPr>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450"/>
      <w:bookmarkEnd w:id="451"/>
      <w:bookmarkEnd w:id="452"/>
    </w:p>
    <w:p>
      <w:pPr>
        <w:pStyle w:val="Style25"/>
        <w:keepNext/>
        <w:keepLines/>
        <w:widowControl w:val="0"/>
        <w:shd w:val="clear" w:color="auto" w:fill="auto"/>
        <w:tabs>
          <w:tab w:pos="517" w:val="left"/>
        </w:tabs>
        <w:bidi w:val="0"/>
        <w:spacing w:before="0" w:after="36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sz w:val="24"/>
          <w:szCs w:val="24"/>
        </w:rPr>
        <w:t>六</w:t>
      </w:r>
      <w:bookmarkEnd w:id="455"/>
      <w:r>
        <w:rPr>
          <w:color w:val="000000"/>
          <w:spacing w:val="0"/>
          <w:w w:val="100"/>
          <w:position w:val="0"/>
          <w:sz w:val="24"/>
          <w:szCs w:val="24"/>
        </w:rPr>
        <w:t>、</w:t>
        <w:tab/>
        <w:t>红筹架构公司治理情况</w:t>
      </w:r>
      <w:bookmarkEnd w:id="453"/>
      <w:bookmarkEnd w:id="454"/>
      <w:bookmarkEnd w:id="456"/>
    </w:p>
    <w:p>
      <w:pPr>
        <w:pStyle w:val="Style34"/>
        <w:keepNext/>
        <w:keepLines/>
        <w:widowControl w:val="0"/>
        <w:shd w:val="clear" w:color="auto" w:fill="auto"/>
        <w:bidi w:val="0"/>
        <w:spacing w:before="0" w:after="320" w:line="240" w:lineRule="auto"/>
        <w:ind w:left="0" w:right="0" w:firstLine="0"/>
        <w:jc w:val="left"/>
      </w:pPr>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457"/>
      <w:bookmarkEnd w:id="458"/>
      <w:bookmarkEnd w:id="459"/>
    </w:p>
    <w:p>
      <w:pPr>
        <w:pStyle w:val="Style25"/>
        <w:keepNext/>
        <w:keepLines/>
        <w:widowControl w:val="0"/>
        <w:shd w:val="clear" w:color="auto" w:fill="auto"/>
        <w:tabs>
          <w:tab w:pos="522" w:val="left"/>
        </w:tabs>
        <w:bidi w:val="0"/>
        <w:spacing w:before="0" w:after="36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sz w:val="24"/>
          <w:szCs w:val="24"/>
        </w:rPr>
        <w:t>七</w:t>
      </w:r>
      <w:bookmarkEnd w:id="462"/>
      <w:r>
        <w:rPr>
          <w:color w:val="000000"/>
          <w:spacing w:val="0"/>
          <w:w w:val="100"/>
          <w:position w:val="0"/>
          <w:sz w:val="24"/>
          <w:szCs w:val="24"/>
        </w:rPr>
        <w:t>、</w:t>
        <w:tab/>
        <w:t>董事、监事和高级管理人员情况</w:t>
      </w:r>
      <w:bookmarkEnd w:id="460"/>
      <w:bookmarkEnd w:id="461"/>
      <w:bookmarkEnd w:id="463"/>
    </w:p>
    <w:p>
      <w:pPr>
        <w:pStyle w:val="Style44"/>
        <w:keepNext/>
        <w:keepLines/>
        <w:widowControl w:val="0"/>
        <w:shd w:val="clear" w:color="auto" w:fill="auto"/>
        <w:bidi w:val="0"/>
        <w:spacing w:before="0" w:after="32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1</w:t>
      </w:r>
      <w:bookmarkEnd w:id="466"/>
      <w:r>
        <w:rPr>
          <w:color w:val="000000"/>
          <w:spacing w:val="0"/>
          <w:w w:val="100"/>
          <w:position w:val="0"/>
        </w:rPr>
        <w:t>、基本情况</w:t>
      </w:r>
      <w:bookmarkEnd w:id="464"/>
      <w:bookmarkEnd w:id="465"/>
      <w:bookmarkEnd w:id="467"/>
    </w:p>
    <w:tbl>
      <w:tblPr>
        <w:tblOverlap w:val="never"/>
        <w:jc w:val="center"/>
        <w:tblLayout w:type="fixed"/>
      </w:tblPr>
      <w:tblGrid>
        <w:gridCol w:w="739"/>
        <w:gridCol w:w="734"/>
        <w:gridCol w:w="739"/>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任期起</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任期终</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期初持</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股数</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股份增 减变动 的原因</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长、总</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吴红</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9"/>
        <w:gridCol w:w="734"/>
        <w:gridCol w:w="734"/>
        <w:gridCol w:w="739"/>
        <w:gridCol w:w="734"/>
        <w:gridCol w:w="734"/>
        <w:gridCol w:w="739"/>
        <w:gridCol w:w="734"/>
        <w:gridCol w:w="734"/>
        <w:gridCol w:w="739"/>
        <w:gridCol w:w="74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戴士平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both"/>
            </w:pPr>
            <w:r>
              <w:rPr>
                <w:color w:val="000000"/>
                <w:spacing w:val="0"/>
                <w:w w:val="100"/>
                <w:position w:val="0"/>
              </w:rPr>
              <w:t>董事、</w:t>
            </w:r>
          </w:p>
          <w:p>
            <w:pPr>
              <w:pStyle w:val="Style4"/>
              <w:keepNext w:val="0"/>
              <w:keepLines w:val="0"/>
              <w:widowControl w:val="0"/>
              <w:shd w:val="clear" w:color="auto" w:fill="auto"/>
              <w:bidi w:val="0"/>
              <w:spacing w:before="0" w:after="0" w:line="315" w:lineRule="exact"/>
              <w:ind w:left="0" w:right="0" w:firstLine="0"/>
              <w:jc w:val="both"/>
            </w:pPr>
            <w:r>
              <w:rPr>
                <w:color w:val="000000"/>
                <w:spacing w:val="0"/>
                <w:w w:val="100"/>
                <w:position w:val="0"/>
              </w:rPr>
              <w:t>财务总 监、董 事会秘 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以资本 公积金 转增股 本每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rPr>
              <w:t xml:space="preserve">6 </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毛志宏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甄春望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监事会</w:t>
            </w:r>
          </w:p>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主席、 职工代 表监事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金笑玲</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姜雪</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欧阳忠 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以资本 公积金 转增股 本每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rPr>
              <w:t xml:space="preserve">6 </w:t>
            </w:r>
            <w:r>
              <w:rPr>
                <w:color w:val="000000"/>
                <w:spacing w:val="0"/>
                <w:w w:val="100"/>
                <w:position w:val="0"/>
              </w:rPr>
              <w:t>股</w:t>
            </w:r>
          </w:p>
        </w:tc>
      </w:tr>
      <w:tr>
        <w:trPr>
          <w:trHeight w:val="72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范庆骅</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以资本</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w:t>
            </w:r>
          </w:p>
        </w:tc>
      </w:tr>
    </w:tbl>
    <w:p>
      <w:pPr>
        <w:spacing w:lineRule="exact" w:line="1"/>
        <w:rPr>
          <w:sz w:val="2"/>
          <w:szCs w:val="2"/>
        </w:rPr>
      </w:pPr>
      <w:r>
        <w:br w:type="page"/>
      </w:r>
    </w:p>
    <w:tbl>
      <w:tblPr>
        <w:tblOverlap w:val="never"/>
        <w:jc w:val="center"/>
        <w:tblLayout w:type="fixed"/>
      </w:tblPr>
      <w:tblGrid>
        <w:gridCol w:w="739"/>
        <w:gridCol w:w="734"/>
        <w:gridCol w:w="739"/>
        <w:gridCol w:w="734"/>
        <w:gridCol w:w="734"/>
        <w:gridCol w:w="739"/>
        <w:gridCol w:w="734"/>
        <w:gridCol w:w="734"/>
        <w:gridCol w:w="739"/>
        <w:gridCol w:w="734"/>
        <w:gridCol w:w="734"/>
        <w:gridCol w:w="739"/>
        <w:gridCol w:w="744"/>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转增股 本每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rPr>
              <w:t xml:space="preserve">6 </w:t>
            </w:r>
            <w:r>
              <w:rPr>
                <w:color w:val="000000"/>
                <w:spacing w:val="0"/>
                <w:w w:val="100"/>
                <w:position w:val="0"/>
              </w:rPr>
              <w:t>股</w:t>
            </w:r>
          </w:p>
        </w:tc>
      </w:tr>
      <w:tr>
        <w:trPr>
          <w:trHeight w:val="196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以资本 公积金 转增股 本每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rPr>
              <w:t xml:space="preserve">6 </w:t>
            </w:r>
            <w:r>
              <w:rPr>
                <w:color w:val="000000"/>
                <w:spacing w:val="0"/>
                <w:w w:val="100"/>
                <w:position w:val="0"/>
              </w:rPr>
              <w:t>股</w:t>
            </w:r>
          </w:p>
        </w:tc>
      </w:tr>
      <w:tr>
        <w:trPr>
          <w:trHeight w:val="227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井家斌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以资本 公积金 转增股 本每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rPr>
              <w:t xml:space="preserve">6 </w:t>
            </w:r>
            <w:r>
              <w:rPr>
                <w:color w:val="000000"/>
                <w:spacing w:val="0"/>
                <w:w w:val="100"/>
                <w:position w:val="0"/>
              </w:rPr>
              <w:t>股；股 份减持</w:t>
            </w:r>
          </w:p>
        </w:tc>
      </w:tr>
      <w:tr>
        <w:trPr>
          <w:trHeight w:val="195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翟汉斌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67,800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180,800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以资本 公积金 转增股 本每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rPr>
              <w:t xml:space="preserve">6 </w:t>
            </w:r>
            <w:r>
              <w:rPr>
                <w:color w:val="000000"/>
                <w:spacing w:val="0"/>
                <w:w w:val="100"/>
                <w:position w:val="0"/>
              </w:rPr>
              <w:t>股</w:t>
            </w:r>
          </w:p>
        </w:tc>
      </w:tr>
      <w:tr>
        <w:trPr>
          <w:trHeight w:val="196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72,000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以资本 公积金 转增股 本每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rPr>
              <w:t xml:space="preserve">6 </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雷家骕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任利京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谢云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9"/>
        <w:gridCol w:w="734"/>
        <w:gridCol w:w="734"/>
        <w:gridCol w:w="739"/>
        <w:gridCol w:w="734"/>
        <w:gridCol w:w="734"/>
        <w:gridCol w:w="739"/>
        <w:gridCol w:w="734"/>
        <w:gridCol w:w="734"/>
        <w:gridCol w:w="739"/>
        <w:gridCol w:w="744"/>
      </w:tblGrid>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于新民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封竞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以资本 公积金 转增股 本每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rPr>
              <w:t xml:space="preserve">6 </w:t>
            </w:r>
            <w:r>
              <w:rPr>
                <w:color w:val="000000"/>
                <w:spacing w:val="0"/>
                <w:w w:val="100"/>
                <w:position w:val="0"/>
              </w:rPr>
              <w:t>股</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1,213,00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727,800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1,930,80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bl>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报告期是否存在任期内董事、监事离任和高级管理人员解聘的情况</w:t>
      </w:r>
    </w:p>
    <w:p>
      <w:pPr>
        <w:widowControl w:val="0"/>
        <w:spacing w:after="519" w:line="1" w:lineRule="exact"/>
      </w:pPr>
    </w:p>
    <w:p>
      <w:pPr>
        <w:pStyle w:val="Style37"/>
        <w:keepNext w:val="0"/>
        <w:keepLines w:val="0"/>
        <w:widowControl w:val="0"/>
        <w:shd w:val="clear" w:color="auto" w:fill="auto"/>
        <w:tabs>
          <w:tab w:pos="483" w:val="left"/>
        </w:tabs>
        <w:bidi w:val="0"/>
        <w:spacing w:before="0" w:after="0" w:line="475" w:lineRule="exact"/>
        <w:ind w:left="0" w:right="0" w:firstLine="0"/>
        <w:jc w:val="left"/>
      </w:pPr>
      <w:bookmarkStart w:id="468" w:name="bookmark468"/>
      <w:r>
        <w:rPr>
          <w:color w:val="000000"/>
          <w:spacing w:val="0"/>
          <w:w w:val="100"/>
          <w:position w:val="0"/>
        </w:rPr>
        <w:t>（</w:t>
      </w:r>
      <w:bookmarkEnd w:id="468"/>
      <w:r>
        <w:rPr>
          <w:rFonts w:ascii="Times New Roman" w:eastAsia="Times New Roman" w:hAnsi="Times New Roman" w:cs="Times New Roman"/>
          <w:color w:val="000000"/>
          <w:spacing w:val="0"/>
          <w:w w:val="100"/>
          <w:position w:val="0"/>
        </w:rPr>
        <w:t>1</w:t>
      </w:r>
      <w:r>
        <w:rPr>
          <w:color w:val="000000"/>
          <w:spacing w:val="0"/>
          <w:w w:val="100"/>
          <w:position w:val="0"/>
        </w:rPr>
        <w:t>）</w:t>
        <w:tab/>
        <w:t>董事离任情况</w:t>
      </w:r>
    </w:p>
    <w:p>
      <w:pPr>
        <w:pStyle w:val="Style37"/>
        <w:keepNext w:val="0"/>
        <w:keepLines w:val="0"/>
        <w:widowControl w:val="0"/>
        <w:shd w:val="clear" w:color="auto" w:fill="auto"/>
        <w:bidi w:val="0"/>
        <w:spacing w:before="0" w:after="0" w:line="475" w:lineRule="exact"/>
        <w:ind w:left="0" w:right="0" w:firstLine="440"/>
        <w:jc w:val="left"/>
      </w:pPr>
      <w:r>
        <w:rPr>
          <w:color w:val="000000"/>
          <w:spacing w:val="0"/>
          <w:w w:val="100"/>
          <w:position w:val="0"/>
        </w:rPr>
        <w:t>报告期内，雷家骕先生、王海峰先生、封竞先生三位董事离任。其中，雷家骕先生因已在公司担任 独立董事满六年辞任；王海峰先生因公司董事会换届、任期届满离任；封竞先生因个人原因辞任。</w:t>
      </w:r>
    </w:p>
    <w:p>
      <w:pPr>
        <w:pStyle w:val="Style37"/>
        <w:keepNext w:val="0"/>
        <w:keepLines w:val="0"/>
        <w:widowControl w:val="0"/>
        <w:shd w:val="clear" w:color="auto" w:fill="auto"/>
        <w:tabs>
          <w:tab w:pos="483" w:val="left"/>
        </w:tabs>
        <w:bidi w:val="0"/>
        <w:spacing w:before="0" w:after="0" w:line="475" w:lineRule="exact"/>
        <w:ind w:left="0" w:right="0" w:firstLine="0"/>
        <w:jc w:val="left"/>
      </w:pPr>
      <w:bookmarkStart w:id="469" w:name="bookmark469"/>
      <w:r>
        <w:rPr>
          <w:color w:val="000000"/>
          <w:spacing w:val="0"/>
          <w:w w:val="100"/>
          <w:position w:val="0"/>
        </w:rPr>
        <w:t>（</w:t>
      </w:r>
      <w:bookmarkEnd w:id="469"/>
      <w:r>
        <w:rPr>
          <w:rFonts w:ascii="Times New Roman" w:eastAsia="Times New Roman" w:hAnsi="Times New Roman" w:cs="Times New Roman"/>
          <w:color w:val="000000"/>
          <w:spacing w:val="0"/>
          <w:w w:val="100"/>
          <w:position w:val="0"/>
        </w:rPr>
        <w:t>2</w:t>
      </w:r>
      <w:r>
        <w:rPr>
          <w:color w:val="000000"/>
          <w:spacing w:val="0"/>
          <w:w w:val="100"/>
          <w:position w:val="0"/>
        </w:rPr>
        <w:t>）</w:t>
        <w:tab/>
        <w:t>监事离任情况</w:t>
      </w:r>
    </w:p>
    <w:p>
      <w:pPr>
        <w:pStyle w:val="Style37"/>
        <w:keepNext w:val="0"/>
        <w:keepLines w:val="0"/>
        <w:widowControl w:val="0"/>
        <w:shd w:val="clear" w:color="auto" w:fill="auto"/>
        <w:bidi w:val="0"/>
        <w:spacing w:before="0" w:after="0" w:line="475" w:lineRule="exact"/>
        <w:ind w:left="0" w:right="0" w:firstLine="440"/>
        <w:jc w:val="left"/>
      </w:pPr>
      <w:r>
        <w:rPr>
          <w:color w:val="000000"/>
          <w:spacing w:val="0"/>
          <w:w w:val="100"/>
          <w:position w:val="0"/>
        </w:rPr>
        <w:t>报告期内，任利京先生、谢云女士、于新民女士三位监事离任，均因公司监事会换届、任期届满离 任。</w:t>
      </w:r>
    </w:p>
    <w:p>
      <w:pPr>
        <w:pStyle w:val="Style37"/>
        <w:keepNext w:val="0"/>
        <w:keepLines w:val="0"/>
        <w:widowControl w:val="0"/>
        <w:shd w:val="clear" w:color="auto" w:fill="auto"/>
        <w:tabs>
          <w:tab w:pos="483" w:val="left"/>
        </w:tabs>
        <w:bidi w:val="0"/>
        <w:spacing w:before="0" w:after="260" w:line="475" w:lineRule="exact"/>
        <w:ind w:left="0" w:right="0" w:firstLine="0"/>
        <w:jc w:val="left"/>
      </w:pPr>
      <w:bookmarkStart w:id="470" w:name="bookmark470"/>
      <w:r>
        <w:rPr>
          <w:color w:val="000000"/>
          <w:spacing w:val="0"/>
          <w:w w:val="100"/>
          <w:position w:val="0"/>
        </w:rPr>
        <w:t>（</w:t>
      </w:r>
      <w:bookmarkEnd w:id="470"/>
      <w:r>
        <w:rPr>
          <w:rFonts w:ascii="Times New Roman" w:eastAsia="Times New Roman" w:hAnsi="Times New Roman" w:cs="Times New Roman"/>
          <w:color w:val="000000"/>
          <w:spacing w:val="0"/>
          <w:w w:val="100"/>
          <w:position w:val="0"/>
        </w:rPr>
        <w:t>3</w:t>
      </w:r>
      <w:r>
        <w:rPr>
          <w:color w:val="000000"/>
          <w:spacing w:val="0"/>
          <w:w w:val="100"/>
          <w:position w:val="0"/>
        </w:rPr>
        <w:t>）</w:t>
        <w:tab/>
        <w:t>高级管理人员解聘情况</w:t>
      </w:r>
    </w:p>
    <w:p>
      <w:pPr>
        <w:pStyle w:val="Style37"/>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报告期内，鲁军先生因个人原因辞任公司副总经理。</w:t>
      </w:r>
    </w:p>
    <w:p>
      <w:pPr>
        <w:pStyle w:val="Style3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公司董事、监事、高级管理人员变动情况</w:t>
      </w:r>
    </w:p>
    <w:p>
      <w:pPr>
        <w:pStyle w:val="Style3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9"/>
        <w:gridCol w:w="1330"/>
        <w:gridCol w:w="1330"/>
        <w:gridCol w:w="1963"/>
        <w:gridCol w:w="362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担任的职务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被选举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董事会换届，被选举。</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被选举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董事会换届，被选举。</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雷家骊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担任公司独立董事满六年辞任。</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王海峰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任期满离任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公司董事会换届，任期届满离任。</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封竞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因个人原因辞任。</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甄春望</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监事会主席、</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职工代表监事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被选举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监事会换届，被选举。</w:t>
            </w:r>
          </w:p>
        </w:tc>
      </w:tr>
    </w:tbl>
    <w:tbl>
      <w:tblPr>
        <w:tblOverlap w:val="never"/>
        <w:jc w:val="center"/>
        <w:tblLayout w:type="fixed"/>
      </w:tblPr>
      <w:tblGrid>
        <w:gridCol w:w="1397"/>
        <w:gridCol w:w="1330"/>
        <w:gridCol w:w="1330"/>
        <w:gridCol w:w="1963"/>
        <w:gridCol w:w="3686"/>
      </w:tblGrid>
      <w:tr>
        <w:trPr>
          <w:trHeight w:val="480" w:hRule="exact"/>
        </w:trPr>
        <w:tc>
          <w:tcPr>
            <w:gridSpan w:val="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85285"/>
                <w:spacing w:val="0"/>
                <w:w w:val="100"/>
                <w:position w:val="0"/>
                <w:sz w:val="17"/>
                <w:szCs w:val="17"/>
              </w:rPr>
              <w:t>{^宇</w:t>
            </w:r>
            <w:r>
              <w:rPr>
                <w:rFonts w:ascii="SimHei" w:eastAsia="SimHei" w:hAnsi="SimHei" w:cs="SimHei"/>
                <w:color w:val="000000"/>
                <w:spacing w:val="0"/>
                <w:w w:val="100"/>
                <w:position w:val="0"/>
                <w:sz w:val="17"/>
                <w:szCs w:val="17"/>
              </w:rPr>
              <w:t>信科技</w:t>
            </w:r>
          </w:p>
          <w:p>
            <w:pPr>
              <w:pStyle w:val="Style4"/>
              <w:keepNext w:val="0"/>
              <w:keepLines w:val="0"/>
              <w:widowControl w:val="0"/>
              <w:shd w:val="clear" w:color="auto" w:fill="auto"/>
              <w:bidi w:val="0"/>
              <w:spacing w:before="0" w:after="0" w:line="214" w:lineRule="auto"/>
              <w:ind w:left="0" w:right="0" w:firstLine="440"/>
              <w:jc w:val="left"/>
              <w:rPr>
                <w:sz w:val="8"/>
                <w:szCs w:val="8"/>
              </w:rPr>
            </w:pPr>
            <w:r>
              <w:rPr>
                <w:rFonts w:ascii="Tahoma" w:eastAsia="Tahoma" w:hAnsi="Tahoma" w:cs="Tahoma"/>
                <w:color w:val="1B1B1B"/>
                <w:spacing w:val="0"/>
                <w:w w:val="100"/>
                <w:position w:val="0"/>
                <w:sz w:val="8"/>
                <w:szCs w:val="8"/>
              </w:rPr>
              <w:t xml:space="preserve">Yusys </w:t>
            </w:r>
            <w:r>
              <w:rPr>
                <w:rFonts w:ascii="Tahoma" w:eastAsia="Tahoma" w:hAnsi="Tahoma" w:cs="Tahoma"/>
                <w:color w:val="363636"/>
                <w:spacing w:val="0"/>
                <w:w w:val="100"/>
                <w:position w:val="0"/>
                <w:sz w:val="8"/>
                <w:szCs w:val="8"/>
              </w:rPr>
              <w:t>Technologies</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45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金笑玲</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被选举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监事会换届，被选举。</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姜雪</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被选举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监事会换届，被选举。</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任利京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任期满离任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监事会换届，任期届满离任。</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谢云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任期满离任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监事会换届，任期届满离任。</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于新民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任期满离任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监事会换届，任期届满离任。</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鲁军</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因个人原因辞任。</w:t>
            </w:r>
          </w:p>
        </w:tc>
      </w:tr>
    </w:tbl>
    <w:p>
      <w:pPr>
        <w:widowControl w:val="0"/>
        <w:spacing w:after="99" w:line="1" w:lineRule="exact"/>
      </w:pPr>
    </w:p>
    <w:p>
      <w:pPr>
        <w:pStyle w:val="Style44"/>
        <w:keepNext/>
        <w:keepLines/>
        <w:widowControl w:val="0"/>
        <w:shd w:val="clear" w:color="auto" w:fill="auto"/>
        <w:bidi w:val="0"/>
        <w:spacing w:before="0" w:after="220" w:line="468" w:lineRule="exact"/>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2</w:t>
      </w:r>
      <w:bookmarkEnd w:id="473"/>
      <w:r>
        <w:rPr>
          <w:color w:val="000000"/>
          <w:spacing w:val="0"/>
          <w:w w:val="100"/>
          <w:position w:val="0"/>
        </w:rPr>
        <w:t>、任职情况</w:t>
      </w:r>
      <w:bookmarkEnd w:id="471"/>
      <w:bookmarkEnd w:id="472"/>
      <w:bookmarkEnd w:id="474"/>
    </w:p>
    <w:p>
      <w:pPr>
        <w:pStyle w:val="Style37"/>
        <w:keepNext w:val="0"/>
        <w:keepLines w:val="0"/>
        <w:widowControl w:val="0"/>
        <w:shd w:val="clear" w:color="auto" w:fill="auto"/>
        <w:bidi w:val="0"/>
        <w:spacing w:before="0" w:after="40" w:line="468"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7"/>
        <w:keepNext w:val="0"/>
        <w:keepLines w:val="0"/>
        <w:widowControl w:val="0"/>
        <w:shd w:val="clear" w:color="auto" w:fill="auto"/>
        <w:bidi w:val="0"/>
        <w:spacing w:before="0" w:after="0" w:line="468" w:lineRule="exact"/>
        <w:ind w:left="0" w:right="0" w:firstLine="440"/>
        <w:jc w:val="both"/>
      </w:pPr>
      <w:bookmarkStart w:id="475" w:name="bookmark475"/>
      <w:r>
        <w:rPr>
          <w:color w:val="000000"/>
          <w:spacing w:val="0"/>
          <w:w w:val="100"/>
          <w:position w:val="0"/>
        </w:rPr>
        <w:t>（</w:t>
      </w:r>
      <w:bookmarkEnd w:id="475"/>
      <w:r>
        <w:rPr>
          <w:rFonts w:ascii="Times New Roman" w:eastAsia="Times New Roman" w:hAnsi="Times New Roman" w:cs="Times New Roman"/>
          <w:color w:val="000000"/>
          <w:spacing w:val="0"/>
          <w:w w:val="100"/>
          <w:position w:val="0"/>
        </w:rPr>
        <w:t>1</w:t>
      </w:r>
      <w:r>
        <w:rPr>
          <w:color w:val="000000"/>
          <w:spacing w:val="0"/>
          <w:w w:val="100"/>
          <w:position w:val="0"/>
        </w:rPr>
        <w:t>）董事任职情况</w:t>
      </w:r>
    </w:p>
    <w:p>
      <w:pPr>
        <w:pStyle w:val="Style3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洪卫东先生，中国国籍，无境外永久居留权，</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月生，清华大学硕士学历。</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月任西科姆（中国）有限公司部门经理，</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月担任北京高伟达科技发展有限公司总经 理，</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月任北京宇信鸿泰科技发展有限公司</w:t>
      </w:r>
      <w:r>
        <w:rPr>
          <w:rFonts w:ascii="Times New Roman" w:eastAsia="Times New Roman" w:hAnsi="Times New Roman" w:cs="Times New Roman"/>
          <w:color w:val="000000"/>
          <w:spacing w:val="0"/>
          <w:w w:val="100"/>
          <w:position w:val="0"/>
        </w:rPr>
        <w:t>CEO</w:t>
      </w:r>
      <w:r>
        <w:rPr>
          <w:color w:val="000000"/>
          <w:spacing w:val="0"/>
          <w:w w:val="100"/>
          <w:position w:val="0"/>
        </w:rPr>
        <w:t>，</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月至今任公司</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现任公 司董事长兼总经理。</w:t>
      </w:r>
    </w:p>
    <w:p>
      <w:pPr>
        <w:pStyle w:val="Style3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吴红女士，中国国籍，加拿大永久居留权，</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月出生，清华大学硕士学历。</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年任西 科姆（中国）有限公司销售部经理，</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月任北京宇信鸿泰科技发展有限公司高级副总裁（</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月起同时任董事），</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月至今任公司副总裁。现任公司董事、副总经理。</w:t>
      </w:r>
    </w:p>
    <w:p>
      <w:pPr>
        <w:pStyle w:val="Style3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戴士平（护照姓名</w:t>
      </w:r>
      <w:r>
        <w:rPr>
          <w:rFonts w:ascii="Times New Roman" w:eastAsia="Times New Roman" w:hAnsi="Times New Roman" w:cs="Times New Roman"/>
          <w:color w:val="000000"/>
          <w:spacing w:val="0"/>
          <w:w w:val="100"/>
          <w:position w:val="0"/>
        </w:rPr>
        <w:t>Steve Shiping Dai</w:t>
      </w:r>
      <w:r>
        <w:rPr>
          <w:color w:val="000000"/>
          <w:spacing w:val="0"/>
          <w:w w:val="100"/>
          <w:position w:val="0"/>
        </w:rPr>
        <w:t>）</w:t>
      </w:r>
      <w:r>
        <w:rPr>
          <w:color w:val="000000"/>
          <w:spacing w:val="0"/>
          <w:w w:val="100"/>
          <w:position w:val="0"/>
        </w:rPr>
        <w:t xml:space="preserve">先生，美国国籍，持有《中华人民共和国外国人永久居留证》， </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月生，宾夕法尼亚大学硕士学历。</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w:t>
      </w:r>
      <w:r>
        <w:rPr>
          <w:rFonts w:ascii="Times New Roman" w:eastAsia="Times New Roman" w:hAnsi="Times New Roman" w:cs="Times New Roman"/>
          <w:color w:val="000000"/>
          <w:spacing w:val="0"/>
          <w:w w:val="100"/>
          <w:position w:val="0"/>
        </w:rPr>
        <w:t>UBS</w:t>
      </w:r>
      <w:r>
        <w:rPr>
          <w:color w:val="000000"/>
          <w:spacing w:val="0"/>
          <w:w w:val="100"/>
          <w:position w:val="0"/>
        </w:rPr>
        <w:t>投资银行兼并收购部经理，</w:t>
      </w:r>
      <w:r>
        <w:rPr>
          <w:rFonts w:ascii="Times New Roman" w:eastAsia="Times New Roman" w:hAnsi="Times New Roman" w:cs="Times New Roman"/>
          <w:color w:val="000000"/>
          <w:spacing w:val="0"/>
          <w:w w:val="100"/>
          <w:position w:val="0"/>
        </w:rPr>
        <w:t>2002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月任四川中小企业投资基金副总裁，</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月任北京泰鸿投资有限公司副总 裁、首席财务官，</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月任北京博彦科技有限责任公司高级副总裁、首席财务官，</w:t>
      </w:r>
      <w:r>
        <w:rPr>
          <w:rFonts w:ascii="Times New Roman" w:eastAsia="Times New Roman" w:hAnsi="Times New Roman" w:cs="Times New Roman"/>
          <w:color w:val="000000"/>
          <w:spacing w:val="0"/>
          <w:w w:val="100"/>
          <w:position w:val="0"/>
        </w:rPr>
        <w:t>2009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月至今担任公司高级副总裁、首席财务官。现任公司董事，财务总监兼董事会秘书。</w:t>
      </w:r>
    </w:p>
    <w:p>
      <w:pPr>
        <w:pStyle w:val="Style3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李建国先生，中国国籍，无境外永久居留权，</w:t>
      </w:r>
      <w:r>
        <w:rPr>
          <w:rFonts w:ascii="Times New Roman" w:eastAsia="Times New Roman" w:hAnsi="Times New Roman" w:cs="Times New Roman"/>
          <w:color w:val="000000"/>
          <w:spacing w:val="0"/>
          <w:w w:val="100"/>
          <w:position w:val="0"/>
        </w:rPr>
        <w:t>1961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月生，中国人民大学博士学历。</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1998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月任国家经济贸易委员会副处长；</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月历任联想集团业务发展部、公关部、人力资源 部副总经理、总经理；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月任联想投资有限公司创始合伙人、董事总经理；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月任联想控股弘毅投资有限公司创始合伙人、董事总经理；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月至今任雷岩投资有限公司执 行董事、总经理。现任公司董事。</w:t>
      </w:r>
    </w:p>
    <w:p>
      <w:pPr>
        <w:pStyle w:val="Style3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李硕先生，中国国籍，无境外永久居留权，</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月出生，山东大学本科学历。</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年任 百度资深工程师；</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年任百度运维部副总监、总监；</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年负责百度运维智能化、机 器人化战略；</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月任百度高级总监；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月至今任百度副总裁、百度智能云战略行业 </w:t>
      </w:r>
      <w:r>
        <w:rPr>
          <w:color w:val="000000"/>
          <w:spacing w:val="0"/>
          <w:w w:val="100"/>
          <w:position w:val="0"/>
        </w:rPr>
        <w:t>总经理。</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毛志宏先生，中国国籍，无境外永久居留权，</w:t>
      </w:r>
      <w:r>
        <w:rPr>
          <w:rFonts w:ascii="Times New Roman" w:eastAsia="Times New Roman" w:hAnsi="Times New Roman" w:cs="Times New Roman"/>
          <w:color w:val="000000"/>
          <w:spacing w:val="0"/>
          <w:w w:val="100"/>
          <w:position w:val="0"/>
        </w:rPr>
        <w:t>1961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月出生，中共党员，吉林大学博士学历。曾任吉 林财贸学院教师。现任吉林大学商学院教授、博士生导师、一汽解放集团股份有限公司独立董事、吉视传 媒股份有限公司独立董事、吉林亚泰（集团）股份有限公司独立董事。现任公司独立董事。</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陈静女士，中国国籍，拥有美国永久居留权，</w:t>
      </w:r>
      <w:r>
        <w:rPr>
          <w:rFonts w:ascii="Times New Roman" w:eastAsia="Times New Roman" w:hAnsi="Times New Roman" w:cs="Times New Roman"/>
          <w:color w:val="000000"/>
          <w:spacing w:val="0"/>
          <w:w w:val="100"/>
          <w:position w:val="0"/>
        </w:rPr>
        <w:t>1962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月生，美国杨百翰大学硕士学历。</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月任中国海洋石油总公司财务部干部，</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月任中外运</w:t>
      </w:r>
      <w:r>
        <w:rPr>
          <w:color w:val="000000"/>
          <w:spacing w:val="0"/>
          <w:w w:val="100"/>
          <w:position w:val="0"/>
        </w:rPr>
        <w:t>一</w:t>
      </w:r>
      <w:r>
        <w:rPr>
          <w:color w:val="000000"/>
          <w:spacing w:val="0"/>
          <w:w w:val="100"/>
          <w:position w:val="0"/>
        </w:rPr>
        <w:t>敦豪国际航空快件有限 公司财务部经理，</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月任普华会计师事务所华盛顿办事处审计师，</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r>
        <w:rPr>
          <w:color w:val="000000"/>
          <w:spacing w:val="0"/>
          <w:w w:val="100"/>
          <w:position w:val="0"/>
        </w:rPr>
        <w:t>月历任世界银行总部高级会计官员、高级金融官员，</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月任中国证监会规划委高级顾 问委员兼会计部副主任，</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月任中国投资有限责任公司财务部副总监、董事总经理，</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月任世界银行多边投资担保机构及国际金融公司的北京办公室高级金融官员，</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 至今任瑞士合众集团</w:t>
      </w:r>
      <w:r>
        <w:rPr>
          <w:color w:val="000000"/>
          <w:spacing w:val="0"/>
          <w:w w:val="100"/>
          <w:position w:val="0"/>
        </w:rPr>
        <w:t>（</w:t>
      </w:r>
      <w:r>
        <w:rPr>
          <w:rFonts w:ascii="Times New Roman" w:eastAsia="Times New Roman" w:hAnsi="Times New Roman" w:cs="Times New Roman"/>
          <w:color w:val="000000"/>
          <w:spacing w:val="0"/>
          <w:w w:val="100"/>
          <w:position w:val="0"/>
        </w:rPr>
        <w:t>Partners Group</w:t>
      </w:r>
      <w:r>
        <w:rPr>
          <w:color w:val="000000"/>
          <w:spacing w:val="0"/>
          <w:w w:val="100"/>
          <w:position w:val="0"/>
        </w:rPr>
        <w:t>）中国董事会成员，</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月至今任海富通基金管理有限公司独立 董事。现任公司独立董事。</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李军先生，中国国籍，无境外永久居留权，</w:t>
      </w:r>
      <w:r>
        <w:rPr>
          <w:rFonts w:ascii="Times New Roman" w:eastAsia="Times New Roman" w:hAnsi="Times New Roman" w:cs="Times New Roman"/>
          <w:color w:val="000000"/>
          <w:spacing w:val="0"/>
          <w:w w:val="100"/>
          <w:position w:val="0"/>
        </w:rPr>
        <w:t>1962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月出生，清华大学博士学历。</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1992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月，任清华大学教师；</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w:t>
      </w:r>
      <w:r>
        <w:rPr>
          <w:rFonts w:ascii="Times New Roman" w:eastAsia="Times New Roman" w:hAnsi="Times New Roman" w:cs="Times New Roman"/>
          <w:color w:val="000000"/>
          <w:spacing w:val="0"/>
          <w:w w:val="100"/>
          <w:position w:val="0"/>
        </w:rPr>
        <w:t>EXAR Co.</w:t>
      </w:r>
      <w:r>
        <w:rPr>
          <w:color w:val="000000"/>
          <w:spacing w:val="0"/>
          <w:w w:val="100"/>
          <w:position w:val="0"/>
        </w:rPr>
        <w:t>高级软件工程师；</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月任 </w:t>
      </w:r>
      <w:r>
        <w:rPr>
          <w:rFonts w:ascii="Times New Roman" w:eastAsia="Times New Roman" w:hAnsi="Times New Roman" w:cs="Times New Roman"/>
          <w:color w:val="000000"/>
          <w:spacing w:val="0"/>
          <w:w w:val="100"/>
          <w:position w:val="0"/>
        </w:rPr>
        <w:t>TeraLogic, Inc</w:t>
      </w:r>
      <w:r>
        <w:rPr>
          <w:rFonts w:ascii="Times New Roman" w:eastAsia="Times New Roman" w:hAnsi="Times New Roman" w:cs="Times New Roman"/>
          <w:color w:val="000000"/>
          <w:spacing w:val="0"/>
          <w:w w:val="100"/>
          <w:position w:val="0"/>
        </w:rPr>
        <w:t>.</w:t>
      </w:r>
      <w:r>
        <w:rPr>
          <w:color w:val="000000"/>
          <w:spacing w:val="0"/>
          <w:w w:val="100"/>
          <w:position w:val="0"/>
        </w:rPr>
        <w:t>高级软件工程师；</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w:t>
      </w:r>
      <w:r>
        <w:rPr>
          <w:rFonts w:ascii="Times New Roman" w:eastAsia="Times New Roman" w:hAnsi="Times New Roman" w:cs="Times New Roman"/>
          <w:color w:val="000000"/>
          <w:spacing w:val="0"/>
          <w:w w:val="100"/>
          <w:position w:val="0"/>
        </w:rPr>
        <w:t>ServGate Technologies, Inc</w:t>
      </w:r>
      <w:r>
        <w:rPr>
          <w:rFonts w:ascii="Times New Roman" w:eastAsia="Times New Roman" w:hAnsi="Times New Roman" w:cs="Times New Roman"/>
          <w:color w:val="000000"/>
          <w:spacing w:val="0"/>
          <w:w w:val="100"/>
          <w:position w:val="0"/>
        </w:rPr>
        <w:t>.</w:t>
      </w:r>
      <w:r>
        <w:rPr>
          <w:color w:val="000000"/>
          <w:spacing w:val="0"/>
          <w:w w:val="100"/>
          <w:position w:val="0"/>
        </w:rPr>
        <w:t>联合创始人。</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月至今，任清华大学研究员。现任公司独立董事。</w:t>
      </w:r>
    </w:p>
    <w:p>
      <w:pPr>
        <w:pStyle w:val="Style37"/>
        <w:keepNext w:val="0"/>
        <w:keepLines w:val="0"/>
        <w:widowControl w:val="0"/>
        <w:shd w:val="clear" w:color="auto" w:fill="auto"/>
        <w:tabs>
          <w:tab w:pos="887" w:val="left"/>
        </w:tabs>
        <w:bidi w:val="0"/>
        <w:spacing w:before="0" w:after="0" w:line="470" w:lineRule="exact"/>
        <w:ind w:left="0" w:right="0" w:firstLine="440"/>
        <w:jc w:val="both"/>
      </w:pPr>
      <w:bookmarkStart w:id="476" w:name="bookmark476"/>
      <w:r>
        <w:rPr>
          <w:color w:val="000000"/>
          <w:spacing w:val="0"/>
          <w:w w:val="100"/>
          <w:position w:val="0"/>
        </w:rPr>
        <w:t>（</w:t>
      </w:r>
      <w:bookmarkEnd w:id="476"/>
      <w:r>
        <w:rPr>
          <w:rFonts w:ascii="Times New Roman" w:eastAsia="Times New Roman" w:hAnsi="Times New Roman" w:cs="Times New Roman"/>
          <w:color w:val="000000"/>
          <w:spacing w:val="0"/>
          <w:w w:val="100"/>
          <w:position w:val="0"/>
        </w:rPr>
        <w:t>2</w:t>
      </w:r>
      <w:r>
        <w:rPr>
          <w:color w:val="000000"/>
          <w:spacing w:val="0"/>
          <w:w w:val="100"/>
          <w:position w:val="0"/>
        </w:rPr>
        <w:t>）</w:t>
        <w:tab/>
        <w:t>监事任职情况</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甄春望先生，</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月出生，中国国籍，无其他国家永久居留权。自公司成立之初就加入公司，目前 在公司行政部任职。现任公司监事会主席、职工代表监事。</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金笑玲女士，中国国籍，无境外永久居留权，</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月出生，本科学历。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月担 任北京瑞阳佳信信息技术有限公司行政助理，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月至今在公司财务部任财务主管。现任公司监事。</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姜雪女士，中国国籍，无境外永久居留权，</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月出生，本科学历。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月至今在公司总裁办 担任主管职务。现任公司监事。</w:t>
      </w:r>
    </w:p>
    <w:p>
      <w:pPr>
        <w:pStyle w:val="Style37"/>
        <w:keepNext w:val="0"/>
        <w:keepLines w:val="0"/>
        <w:widowControl w:val="0"/>
        <w:shd w:val="clear" w:color="auto" w:fill="auto"/>
        <w:tabs>
          <w:tab w:pos="887" w:val="left"/>
        </w:tabs>
        <w:bidi w:val="0"/>
        <w:spacing w:before="0" w:after="0" w:line="470" w:lineRule="exact"/>
        <w:ind w:left="0" w:right="0" w:firstLine="440"/>
        <w:jc w:val="both"/>
      </w:pPr>
      <w:bookmarkStart w:id="477" w:name="bookmark477"/>
      <w:r>
        <w:rPr>
          <w:color w:val="000000"/>
          <w:spacing w:val="0"/>
          <w:w w:val="100"/>
          <w:position w:val="0"/>
        </w:rPr>
        <w:t>（</w:t>
      </w:r>
      <w:bookmarkEnd w:id="477"/>
      <w:r>
        <w:rPr>
          <w:rFonts w:ascii="Times New Roman" w:eastAsia="Times New Roman" w:hAnsi="Times New Roman" w:cs="Times New Roman"/>
          <w:color w:val="000000"/>
          <w:spacing w:val="0"/>
          <w:w w:val="100"/>
          <w:position w:val="0"/>
        </w:rPr>
        <w:t>3</w:t>
      </w:r>
      <w:r>
        <w:rPr>
          <w:color w:val="000000"/>
          <w:spacing w:val="0"/>
          <w:w w:val="100"/>
          <w:position w:val="0"/>
        </w:rPr>
        <w:t>）</w:t>
        <w:tab/>
        <w:t>高级管理人员任职情况</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洪卫东先生，总经理，有关情况详见董事部分介绍。</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吴红女士，副总经理，有关情况见董事部分介绍。</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戴士平先生，财务总监、董事会秘书，有关情况详见董事部分介绍。</w:t>
      </w:r>
    </w:p>
    <w:p>
      <w:pPr>
        <w:pStyle w:val="Style37"/>
        <w:keepNext w:val="0"/>
        <w:keepLines w:val="0"/>
        <w:widowControl w:val="0"/>
        <w:shd w:val="clear" w:color="auto" w:fill="auto"/>
        <w:bidi w:val="0"/>
        <w:spacing w:before="0" w:after="0" w:line="470" w:lineRule="exact"/>
        <w:ind w:left="0" w:right="0" w:firstLine="440"/>
        <w:jc w:val="both"/>
        <w:sectPr>
          <w:footnotePr>
            <w:pos w:val="pageBottom"/>
            <w:numFmt w:val="decimal"/>
            <w:numRestart w:val="continuous"/>
          </w:footnotePr>
          <w:pgSz w:w="11900" w:h="16840"/>
          <w:pgMar w:top="1321" w:right="1038" w:bottom="1407" w:left="1060" w:header="0" w:footer="3" w:gutter="0"/>
          <w:cols w:space="720"/>
          <w:noEndnote/>
          <w:rtlGutter w:val="0"/>
          <w:docGrid w:linePitch="360"/>
        </w:sectPr>
      </w:pPr>
      <w:r>
        <w:rPr>
          <w:color w:val="000000"/>
          <w:spacing w:val="0"/>
          <w:w w:val="100"/>
          <w:position w:val="0"/>
        </w:rPr>
        <w:t>欧阳忠诚先生，中国国籍，无境外永久居留权，</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月生，东北大学本科学历，工程师。</w:t>
      </w:r>
      <w:r>
        <w:rPr>
          <w:rFonts w:ascii="Times New Roman" w:eastAsia="Times New Roman" w:hAnsi="Times New Roman" w:cs="Times New Roman"/>
          <w:color w:val="000000"/>
          <w:spacing w:val="0"/>
          <w:w w:val="100"/>
          <w:position w:val="0"/>
        </w:rPr>
        <w:t xml:space="preserve">1995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月任中国建设银行沈阳分行科长，</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月任上海三剪科技有限公司技 术总监，</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月历任宇信鸿泰项目经理、部门经理、总经理，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年历</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任公司高级副总裁、首席运营官。</w:t>
      </w:r>
      <w:r>
        <w:rPr>
          <w:rFonts w:ascii="Times New Roman" w:eastAsia="Times New Roman" w:hAnsi="Times New Roman" w:cs="Times New Roman"/>
          <w:color w:val="000000"/>
          <w:spacing w:val="0"/>
          <w:w w:val="100"/>
          <w:position w:val="0"/>
        </w:rPr>
        <w:t>2015</w:t>
      </w:r>
      <w:r>
        <w:rPr>
          <w:color w:val="000000"/>
          <w:spacing w:val="0"/>
          <w:w w:val="100"/>
          <w:position w:val="0"/>
        </w:rPr>
        <w:t>年至今任公司副总经理。</w:t>
      </w:r>
    </w:p>
    <w:p>
      <w:pPr>
        <w:pStyle w:val="Style3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范庆骅先生，中国国籍，美国永久居留权，</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月生，澳大利亚默多克大学硕士学历。</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 至</w:t>
      </w:r>
      <w:r>
        <w:rPr>
          <w:i/>
          <w:iCs/>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月任广州市华南电子科技发展有限公司经理，</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月任广州市鑫箭计算机 系统有限公司总经理，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月任广州市宇信鸿泰科技发展有限公司总经理，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 今任广州宇信易诚经理，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年任公司副总裁。</w:t>
      </w:r>
      <w:r>
        <w:rPr>
          <w:rFonts w:ascii="Times New Roman" w:eastAsia="Times New Roman" w:hAnsi="Times New Roman" w:cs="Times New Roman"/>
          <w:color w:val="000000"/>
          <w:spacing w:val="0"/>
          <w:w w:val="100"/>
          <w:position w:val="0"/>
        </w:rPr>
        <w:t>2015</w:t>
      </w:r>
      <w:r>
        <w:rPr>
          <w:color w:val="000000"/>
          <w:spacing w:val="0"/>
          <w:w w:val="100"/>
          <w:position w:val="0"/>
        </w:rPr>
        <w:t>年至今任公司副总经理。</w:t>
      </w:r>
    </w:p>
    <w:p>
      <w:pPr>
        <w:pStyle w:val="Style3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郑春先生，中国国籍，无境外永久居留权，</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月生，中国科学技术大学硕士学历。</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月任西科姆（中国）有限公司部门经理，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月任宇信鸿泰部门经理，</w:t>
      </w:r>
      <w:r>
        <w:rPr>
          <w:rFonts w:ascii="Times New Roman" w:eastAsia="Times New Roman" w:hAnsi="Times New Roman" w:cs="Times New Roman"/>
          <w:color w:val="000000"/>
          <w:spacing w:val="0"/>
          <w:w w:val="100"/>
          <w:position w:val="0"/>
        </w:rPr>
        <w:t>2006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年历任公司部门经理、</w:t>
      </w:r>
      <w:r>
        <w:rPr>
          <w:rFonts w:ascii="Times New Roman" w:eastAsia="Times New Roman" w:hAnsi="Times New Roman" w:cs="Times New Roman"/>
          <w:color w:val="000000"/>
          <w:spacing w:val="0"/>
          <w:w w:val="100"/>
          <w:position w:val="0"/>
        </w:rPr>
        <w:t>IT</w:t>
      </w:r>
      <w:r>
        <w:rPr>
          <w:color w:val="000000"/>
          <w:spacing w:val="0"/>
          <w:w w:val="100"/>
          <w:position w:val="0"/>
        </w:rPr>
        <w:t>支持总监、副总裁。</w:t>
      </w:r>
      <w:r>
        <w:rPr>
          <w:rFonts w:ascii="Times New Roman" w:eastAsia="Times New Roman" w:hAnsi="Times New Roman" w:cs="Times New Roman"/>
          <w:color w:val="000000"/>
          <w:spacing w:val="0"/>
          <w:w w:val="100"/>
          <w:position w:val="0"/>
        </w:rPr>
        <w:t>2015</w:t>
      </w:r>
      <w:r>
        <w:rPr>
          <w:color w:val="000000"/>
          <w:spacing w:val="0"/>
          <w:w w:val="100"/>
          <w:position w:val="0"/>
        </w:rPr>
        <w:t>年至今任公司副总经理。</w:t>
      </w:r>
    </w:p>
    <w:p>
      <w:pPr>
        <w:pStyle w:val="Style3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井家斌先生，</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月生，中国国籍，无境外永久居留权，清华大学经济管理学院</w:t>
      </w:r>
      <w:r>
        <w:rPr>
          <w:rFonts w:ascii="Times New Roman" w:eastAsia="Times New Roman" w:hAnsi="Times New Roman" w:cs="Times New Roman"/>
          <w:color w:val="000000"/>
          <w:spacing w:val="0"/>
          <w:w w:val="100"/>
          <w:position w:val="0"/>
        </w:rPr>
        <w:t>EMBA</w:t>
      </w:r>
      <w:r>
        <w:rPr>
          <w:color w:val="000000"/>
          <w:spacing w:val="0"/>
          <w:w w:val="100"/>
          <w:position w:val="0"/>
        </w:rPr>
        <w:t>。</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月任轻工业部北京规划设计院助理工程师、工程师，</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w:t>
      </w:r>
      <w:r>
        <w:rPr>
          <w:rFonts w:ascii="Times New Roman" w:eastAsia="Times New Roman" w:hAnsi="Times New Roman" w:cs="Times New Roman"/>
          <w:color w:val="000000"/>
          <w:spacing w:val="0"/>
          <w:w w:val="100"/>
          <w:position w:val="0"/>
        </w:rPr>
        <w:t>IBM</w:t>
      </w:r>
      <w:r>
        <w:rPr>
          <w:color w:val="000000"/>
          <w:spacing w:val="0"/>
          <w:w w:val="100"/>
          <w:position w:val="0"/>
        </w:rPr>
        <w:t>中国有 限公司项目经理，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月任宁夏马斯特投资集团公司总经理，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月至今任北京宇信鸿 泰信息技术有限公司总经理，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月历任公司东部大区总经理、高级副总裁。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 今任公司副总经理。</w:t>
      </w:r>
    </w:p>
    <w:p>
      <w:pPr>
        <w:pStyle w:val="Style3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翟汉斌先生，</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月生，中国国籍，无境外永久居留权，郑州大学本科学历。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月加入公 司，历任软件工程师、项目经理、部门经理、部门总经理。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月至今任公司副总经理。</w:t>
      </w:r>
    </w:p>
    <w:p>
      <w:pPr>
        <w:pStyle w:val="Style37"/>
        <w:keepNext w:val="0"/>
        <w:keepLines w:val="0"/>
        <w:widowControl w:val="0"/>
        <w:shd w:val="clear" w:color="auto" w:fill="auto"/>
        <w:bidi w:val="0"/>
        <w:spacing w:before="0" w:after="280" w:line="472" w:lineRule="exact"/>
        <w:ind w:left="0" w:right="0" w:firstLine="440"/>
        <w:jc w:val="both"/>
      </w:pPr>
      <w:r>
        <w:rPr>
          <w:color w:val="000000"/>
          <w:spacing w:val="0"/>
          <w:w w:val="100"/>
          <w:position w:val="0"/>
        </w:rPr>
        <w:t>王野先生，</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月生，中国国籍，无境外永久居留权，沈阳大学本科学历。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月加入公司， 历任软件工程师、项目经理、部门经理、交付中心副总经理。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月至今任公司副总经理。</w:t>
      </w:r>
    </w:p>
    <w:p>
      <w:pPr>
        <w:pStyle w:val="Style37"/>
        <w:keepNext w:val="0"/>
        <w:keepLines w:val="0"/>
        <w:widowControl w:val="0"/>
        <w:shd w:val="clear" w:color="auto" w:fill="auto"/>
        <w:bidi w:val="0"/>
        <w:spacing w:before="0" w:after="280" w:line="240" w:lineRule="auto"/>
        <w:ind w:left="0" w:right="0" w:firstLine="0"/>
        <w:jc w:val="both"/>
      </w:pPr>
      <w:r>
        <w:rPr>
          <w:color w:val="000000"/>
          <w:spacing w:val="0"/>
          <w:w w:val="100"/>
          <w:position w:val="0"/>
        </w:rPr>
        <w:t>在股东单位任职情况</w:t>
      </w:r>
    </w:p>
    <w:p>
      <w:pPr>
        <w:pStyle w:val="Style3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24"/>
        <w:gridCol w:w="3230"/>
        <w:gridCol w:w="1075"/>
        <w:gridCol w:w="1565"/>
        <w:gridCol w:w="998"/>
        <w:gridCol w:w="1493"/>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珠海宇琴鸿泰创业投资集团有限公司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戴士平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茗峰开发有限公司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尚远有限公司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百度（中国）有限公司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百度副总</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裁、智能云</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战略行业总</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41"/>
        <w:keepNext w:val="0"/>
        <w:keepLines w:val="0"/>
        <w:widowControl w:val="0"/>
        <w:shd w:val="clear" w:color="auto" w:fill="auto"/>
        <w:bidi w:val="0"/>
        <w:spacing w:before="0" w:after="0" w:line="240" w:lineRule="auto"/>
        <w:ind w:left="0" w:right="0" w:firstLine="0"/>
        <w:jc w:val="left"/>
        <w:rPr>
          <w:sz w:val="20"/>
          <w:szCs w:val="20"/>
        </w:rPr>
        <w:sectPr>
          <w:footnotePr>
            <w:pos w:val="pageBottom"/>
            <w:numFmt w:val="decimal"/>
            <w:numRestart w:val="continuous"/>
          </w:footnotePr>
          <w:pgSz w:w="11900" w:h="16840"/>
          <w:pgMar w:top="1551" w:right="1004" w:bottom="1738" w:left="1104" w:header="0" w:footer="3" w:gutter="0"/>
          <w:cols w:space="720"/>
          <w:noEndnote/>
          <w:rtlGutter w:val="0"/>
          <w:docGrid w:linePitch="360"/>
        </w:sectPr>
      </w:pPr>
      <w:r>
        <w:rPr>
          <w:color w:val="000000"/>
          <w:spacing w:val="0"/>
          <w:w w:val="100"/>
          <w:position w:val="0"/>
          <w:sz w:val="20"/>
          <w:szCs w:val="20"/>
        </w:rPr>
        <w:t>在其他单位任职情况</w:t>
      </w:r>
    </w:p>
    <w:p>
      <w:pPr>
        <w:widowControl w:val="0"/>
        <w:spacing w:after="79" w:line="1" w:lineRule="exact"/>
      </w:pPr>
    </w:p>
    <w:tbl>
      <w:tblPr>
        <w:tblOverlap w:val="never"/>
        <w:jc w:val="center"/>
        <w:tblLayout w:type="fixed"/>
      </w:tblPr>
      <w:tblGrid>
        <w:gridCol w:w="1243"/>
        <w:gridCol w:w="3274"/>
        <w:gridCol w:w="1094"/>
        <w:gridCol w:w="1483"/>
        <w:gridCol w:w="1277"/>
        <w:gridCol w:w="1214"/>
      </w:tblGrid>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在其他单位是 否领取报酬津 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宇信企盾（厦门）信息技术有限公司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成都智暄科技有限责任公司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北京宇信金地科技有限公司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北京宇信恒升信息技术股份有限公司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北京宇信鸿泰科技发展有限公司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董事长、总</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北京宇信启融科技有限公司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广州宇信易诚信息科技有限公司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天津宇信易诚科技有限公司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铜根源（北京）信息咨询有限公司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无锡宇信易诚科技有限公司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无锡宇信易诚培训有限公司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无锡宇信易诚培训有限公司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宇信数据科技有限公司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珠海数通天下科技有限公司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珠海宇信鸿泰科技有限公司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珠海宇信易诚科技有限公司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北京宇信鸿泰软件技术有限公司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2002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厦门宇诚科技有限公司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483"/>
        <w:gridCol w:w="1277"/>
        <w:gridCol w:w="1214"/>
      </w:tblGrid>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北京宇信易初科技有限公司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长沙宇信鸿泰信息科技有限公司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北京宇信企慧信息技术有限公司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厦门市宇信鸿泰科技有限公司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宇信金服科技有限公司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宇信金服科技有限公司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西安宇信融汇网络科技有限公司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宇信鸿泰科技（香港）有限公司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YUSYS TECHNOLOGIES PTE. LTD.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北京宇信智云数据科技有限公司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珠海宇诚信科技有限公司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杭州宇信数字科技有限公司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北京宇信鸿泰科技发展有限公司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1996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北京宇信恒升信息技术股份有限公司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北京真正文化传播有限公司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经理，执行</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戴士平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宇信数据科技有限公司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戴士平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上海拍贝信息科技有限公司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戴士平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珠海宇诚信科技有限公司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戴士平</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北京宇信启融科技有限公司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483"/>
        <w:gridCol w:w="1277"/>
        <w:gridCol w:w="1214"/>
      </w:tblGrid>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戴士平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珠海数通天下科技有限公司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戴士平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Yucheng Technologies 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戴士平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中科鼎辉生物科技（苏州）有限公司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戴士平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YUSYS TECHNOLOGIES PTE. LTD.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雷岩投资有限公司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总经理</w:t>
            </w:r>
            <w:r>
              <w:rPr>
                <w:color w:val="000000"/>
                <w:spacing w:val="0"/>
                <w:w w:val="100"/>
                <w:position w:val="0"/>
              </w:rPr>
              <w:t>，</w:t>
            </w:r>
            <w:r>
              <w:rPr>
                <w:color w:val="000000"/>
                <w:spacing w:val="0"/>
                <w:w w:val="100"/>
                <w:position w:val="0"/>
              </w:rPr>
              <w:t>执行 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北京雷岩宏泰投资管理有限公司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经理</w:t>
            </w:r>
            <w:r>
              <w:rPr>
                <w:rFonts w:ascii="Times New Roman" w:eastAsia="Times New Roman" w:hAnsi="Times New Roman" w:cs="Times New Roman"/>
                <w:color w:val="000000"/>
                <w:spacing w:val="0"/>
                <w:w w:val="100"/>
                <w:position w:val="0"/>
              </w:rPr>
              <w:t>,</w:t>
            </w:r>
            <w:r>
              <w:rPr>
                <w:color w:val="000000"/>
                <w:spacing w:val="0"/>
                <w:w w:val="100"/>
                <w:position w:val="0"/>
              </w:rPr>
              <w:t>执行董 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锦州汉拿汽车动力集团有限公司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成都先导药物开发股份有限公司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绿盟科技集团股份有限公司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北京雷岩投资管理顾问有限公司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山东蓬翔汽车有限公司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百兰智能科技（苏州）有限公司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重庆百智智慧科技有限公司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毛志宏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一汽解放集团股份有限公司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毛志宏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吉视传媒股份有限公司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毛志宏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西安诺瓦星云科技股份有限公司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毛志宏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长春高新技术产业（集团）股份有限公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毛志宏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吉林大学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会计系主</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任、教授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毛志宏</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吉林亚泰（集团）股份有限公司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43"/>
        <w:gridCol w:w="3274"/>
        <w:gridCol w:w="1094"/>
        <w:gridCol w:w="1483"/>
        <w:gridCol w:w="1277"/>
        <w:gridCol w:w="1214"/>
      </w:tblGrid>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上海合众道远股权投资管理有限公司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海富通基金管理有限公司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瑞士合众集团</w:t>
            </w:r>
            <w:r>
              <w:rPr>
                <w:color w:val="000000"/>
                <w:spacing w:val="0"/>
                <w:w w:val="100"/>
                <w:position w:val="0"/>
              </w:rPr>
              <w:t>(</w:t>
            </w:r>
            <w:r>
              <w:rPr>
                <w:rFonts w:ascii="Times New Roman" w:eastAsia="Times New Roman" w:hAnsi="Times New Roman" w:cs="Times New Roman"/>
                <w:color w:val="000000"/>
                <w:spacing w:val="0"/>
                <w:w w:val="100"/>
                <w:position w:val="0"/>
              </w:rPr>
              <w:t>Partners Group</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中国董事会 成员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广州安凯微电子股份有限公司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苏州赛芯电子科技股份有限公司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深圳市金证科技股份有限公司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山石网科通信技术股份有限公司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北京易程华创科技股份有限公司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北京云杉世纪网络科技有限公司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北京文安智能技术股份有限公司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北京三益同盛管理顾问有限公司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深圳赋乐科技有限公司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北京百奥思达投资顾问有限公司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经理、执行</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46" w:lineRule="exact"/>
              <w:ind w:left="0" w:right="0" w:firstLine="0"/>
              <w:jc w:val="left"/>
            </w:pPr>
            <w:r>
              <w:rPr>
                <w:color w:val="000000"/>
                <w:spacing w:val="0"/>
                <w:w w:val="100"/>
                <w:position w:val="0"/>
              </w:rPr>
              <w:t>上海立嵩管理咨询合伙企业(有限合 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Sinovel Angel Fund, LLC</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山东新北洋信息技术股份有限公司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范庆骅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珠海宇信易诚科技有限公司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范庆骅</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北京宇信鸿泰科技发展有限公司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483"/>
        <w:gridCol w:w="1277"/>
        <w:gridCol w:w="1214"/>
      </w:tblGrid>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范庆骅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广州宇信易诚信息科技有限公司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欧阳忠诚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北京宇信恒升信息技术股份有限公司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欧阳忠诚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北京宇信启融科技有限公司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井家斌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北京宇信鸿泰信息技术有限公司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r>
              <w:rPr>
                <w:color w:val="000000"/>
                <w:spacing w:val="0"/>
                <w:w w:val="100"/>
                <w:position w:val="0"/>
              </w:rPr>
              <w:t>，</w:t>
            </w:r>
            <w:r>
              <w:rPr>
                <w:color w:val="000000"/>
                <w:spacing w:val="0"/>
                <w:w w:val="100"/>
                <w:position w:val="0"/>
              </w:rPr>
              <w:t>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井家斌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湖南宇信鸿泰资产管理有限责任公司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经理</w:t>
            </w:r>
            <w:r>
              <w:rPr>
                <w:rFonts w:ascii="Times New Roman" w:eastAsia="Times New Roman" w:hAnsi="Times New Roman" w:cs="Times New Roman"/>
                <w:color w:val="000000"/>
                <w:spacing w:val="0"/>
                <w:w w:val="100"/>
                <w:position w:val="0"/>
              </w:rPr>
              <w:t>,</w:t>
            </w:r>
            <w:r>
              <w:rPr>
                <w:color w:val="000000"/>
                <w:spacing w:val="0"/>
                <w:w w:val="100"/>
                <w:position w:val="0"/>
              </w:rPr>
              <w:t>执行董 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井家斌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厦门宇道信隆信息科技有限公司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井家斌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北京航宇金服技术有限公司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井家斌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安徽宇信盈之数据科技有限公司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井家斌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派衍信息科技（苏州）有限公司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翟汉斌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西安宇信融汇网络科技有限公司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董事长，总</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翟汉斌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湖北消费金融股份有限公司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翟汉斌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晋商消费金融股份有限公司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翟汉斌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宇信数据科技有限公司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翟汉斌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上海泽学教育科技有限公司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翟汉斌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铜根源（北京）信息咨询有限公司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翟汉斌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杭州宇信数字科技有限公司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翟汉斌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北京航升轩跃科技有限公司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经理，执行</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在其他单位任</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59" w:line="1" w:lineRule="exact"/>
      </w:pPr>
    </w:p>
    <w:p>
      <w:pPr>
        <w:pStyle w:val="Style34"/>
        <w:keepNext/>
        <w:keepLines/>
        <w:widowControl w:val="0"/>
        <w:shd w:val="clear" w:color="auto" w:fill="auto"/>
        <w:bidi w:val="0"/>
        <w:spacing w:before="0" w:line="240" w:lineRule="auto"/>
        <w:ind w:left="0" w:right="0" w:firstLine="0"/>
        <w:jc w:val="left"/>
      </w:pPr>
      <w:bookmarkStart w:id="478" w:name="bookmark478"/>
      <w:bookmarkStart w:id="479" w:name="bookmark479"/>
      <w:bookmarkStart w:id="480" w:name="bookmark480"/>
      <w:r>
        <w:rPr>
          <w:color w:val="000000"/>
          <w:spacing w:val="0"/>
          <w:w w:val="100"/>
          <w:position w:val="0"/>
        </w:rPr>
        <w:t>公司现任及报告期内离任董事、监事和高级管理人员近三年证券监管机构处罚的情况</w:t>
      </w:r>
      <w:bookmarkEnd w:id="478"/>
      <w:bookmarkEnd w:id="479"/>
      <w:bookmarkEnd w:id="480"/>
    </w:p>
    <w:p>
      <w:pPr>
        <w:pStyle w:val="Style34"/>
        <w:keepNext/>
        <w:keepLines/>
        <w:widowControl w:val="0"/>
        <w:shd w:val="clear" w:color="auto" w:fill="auto"/>
        <w:bidi w:val="0"/>
        <w:spacing w:before="0" w:after="200" w:line="240" w:lineRule="auto"/>
        <w:ind w:left="0" w:right="0" w:firstLine="0"/>
        <w:jc w:val="left"/>
      </w:pPr>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81"/>
      <w:bookmarkEnd w:id="482"/>
      <w:bookmarkEnd w:id="483"/>
    </w:p>
    <w:p>
      <w:pPr>
        <w:pStyle w:val="Style37"/>
        <w:keepNext w:val="0"/>
        <w:keepLines w:val="0"/>
        <w:widowControl w:val="0"/>
        <w:numPr>
          <w:ilvl w:val="0"/>
          <w:numId w:val="57"/>
        </w:numPr>
        <w:shd w:val="clear" w:color="auto" w:fill="auto"/>
        <w:bidi w:val="0"/>
        <w:spacing w:before="0" w:after="220" w:line="240" w:lineRule="auto"/>
        <w:ind w:left="0" w:right="0" w:firstLine="0"/>
        <w:jc w:val="left"/>
      </w:pPr>
      <w:bookmarkStart w:id="484" w:name="bookmark484"/>
      <w:bookmarkEnd w:id="484"/>
      <w:r>
        <w:rPr>
          <w:color w:val="000000"/>
          <w:spacing w:val="0"/>
          <w:w w:val="100"/>
          <w:position w:val="0"/>
        </w:rPr>
        <w:t>公司副总经理王野先生的配偶刘宇娜女士于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日期间买卖公司股 </w:t>
      </w:r>
      <w:r>
        <w:rPr>
          <w:color w:val="000000"/>
          <w:spacing w:val="0"/>
          <w:w w:val="100"/>
          <w:position w:val="0"/>
        </w:rPr>
        <w:t>票，构成窗口期买卖及短线交易。</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日，北京证监局采取了出具警示函的行政监管措施。</w:t>
      </w:r>
    </w:p>
    <w:p>
      <w:pPr>
        <w:pStyle w:val="Style37"/>
        <w:keepNext w:val="0"/>
        <w:keepLines w:val="0"/>
        <w:widowControl w:val="0"/>
        <w:numPr>
          <w:ilvl w:val="0"/>
          <w:numId w:val="57"/>
        </w:numPr>
        <w:shd w:val="clear" w:color="auto" w:fill="auto"/>
        <w:bidi w:val="0"/>
        <w:spacing w:before="0" w:after="440" w:line="240" w:lineRule="auto"/>
        <w:ind w:left="0" w:right="0" w:firstLine="0"/>
        <w:jc w:val="left"/>
      </w:pPr>
      <w:bookmarkStart w:id="485" w:name="bookmark485"/>
      <w:bookmarkEnd w:id="485"/>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日公司副总经理井家斌先生因误操作导致在未预先披露减持计划的情况下减持公司股 </w:t>
      </w:r>
      <w:r>
        <w:rPr>
          <w:color w:val="000000"/>
          <w:spacing w:val="0"/>
          <w:w w:val="100"/>
          <w:position w:val="0"/>
        </w:rPr>
        <w:t>票</w:t>
      </w:r>
      <w:r>
        <w:rPr>
          <w:rFonts w:ascii="Times New Roman" w:eastAsia="Times New Roman" w:hAnsi="Times New Roman" w:cs="Times New Roman"/>
          <w:color w:val="000000"/>
          <w:spacing w:val="0"/>
          <w:w w:val="100"/>
          <w:position w:val="0"/>
        </w:rPr>
        <w:t>10,000</w:t>
      </w:r>
      <w:r>
        <w:rPr>
          <w:color w:val="000000"/>
          <w:spacing w:val="0"/>
          <w:w w:val="100"/>
          <w:position w:val="0"/>
        </w:rPr>
        <w:t>股。</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日，北京证监局采取了出具警示函的行政监管措施。</w:t>
      </w:r>
    </w:p>
    <w:p>
      <w:pPr>
        <w:pStyle w:val="Style44"/>
        <w:keepNext/>
        <w:keepLines/>
        <w:widowControl w:val="0"/>
        <w:shd w:val="clear" w:color="auto" w:fill="auto"/>
        <w:bidi w:val="0"/>
        <w:spacing w:before="0" w:after="22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3</w:t>
      </w:r>
      <w:bookmarkEnd w:id="488"/>
      <w:r>
        <w:rPr>
          <w:color w:val="000000"/>
          <w:spacing w:val="0"/>
          <w:w w:val="100"/>
          <w:position w:val="0"/>
        </w:rPr>
        <w:t>、董事、监事、高级管理人员报酬情况</w:t>
      </w:r>
      <w:bookmarkEnd w:id="486"/>
      <w:bookmarkEnd w:id="487"/>
      <w:bookmarkEnd w:id="489"/>
    </w:p>
    <w:p>
      <w:pPr>
        <w:pStyle w:val="Style37"/>
        <w:keepNext w:val="0"/>
        <w:keepLines w:val="0"/>
        <w:widowControl w:val="0"/>
        <w:shd w:val="clear" w:color="auto" w:fill="auto"/>
        <w:bidi w:val="0"/>
        <w:spacing w:before="0" w:after="0" w:line="468" w:lineRule="exact"/>
        <w:ind w:left="0" w:right="0" w:firstLine="0"/>
        <w:jc w:val="left"/>
      </w:pPr>
      <w:r>
        <w:rPr>
          <w:color w:val="000000"/>
          <w:spacing w:val="0"/>
          <w:w w:val="100"/>
          <w:position w:val="0"/>
        </w:rPr>
        <w:t>董事、监事、高级管理人员报酬的决策程序、确定依据、实际支付情况</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公司董事会下设薪酬与考核委员会，审查公司董事及高级管理人员履行职责的情况并对其进行年度 绩效考评，薪酬与考核委员会提出的公司董事的薪酬计划，须经董事会同意后提交股东大会审议后方可 实施；公司高级管理人员的薪酬分配方案须报董事会批准。公司监事会的薪酬方案由监事会同意后提交 股东大会审议后实施。</w:t>
      </w:r>
    </w:p>
    <w:p>
      <w:pPr>
        <w:pStyle w:val="Style37"/>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董事、监事、高级管理人员的报酬依据公司的盈利水平及其职责履行情况并结合年度绩效完成情况 综合确定。</w:t>
      </w:r>
    </w:p>
    <w:p>
      <w:pPr>
        <w:pStyle w:val="Style37"/>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年，公司实际支付董事、监事、高级管理人员的报酬总额为</w:t>
      </w:r>
      <w:r>
        <w:rPr>
          <w:rFonts w:ascii="Times New Roman" w:eastAsia="Times New Roman" w:hAnsi="Times New Roman" w:cs="Times New Roman"/>
          <w:color w:val="000000"/>
          <w:spacing w:val="0"/>
          <w:w w:val="100"/>
          <w:position w:val="0"/>
        </w:rPr>
        <w:t>1,066.53</w:t>
      </w:r>
      <w:r>
        <w:rPr>
          <w:color w:val="000000"/>
          <w:spacing w:val="0"/>
          <w:w w:val="100"/>
          <w:position w:val="0"/>
        </w:rPr>
        <w:t>万元。</w:t>
      </w:r>
    </w:p>
    <w:p>
      <w:pPr>
        <w:pStyle w:val="Style37"/>
        <w:keepNext w:val="0"/>
        <w:keepLines w:val="0"/>
        <w:widowControl w:val="0"/>
        <w:shd w:val="clear" w:color="auto" w:fill="auto"/>
        <w:bidi w:val="0"/>
        <w:spacing w:before="0" w:after="220" w:line="468" w:lineRule="exact"/>
        <w:ind w:left="0" w:right="0" w:firstLine="0"/>
        <w:jc w:val="left"/>
      </w:pPr>
      <w:r>
        <w:rPr>
          <w:color w:val="000000"/>
          <w:spacing w:val="0"/>
          <w:w w:val="100"/>
          <w:position w:val="0"/>
        </w:rPr>
        <w:t>公司报告期内董事、监事和高级管理人员报酬情况</w:t>
      </w:r>
    </w:p>
    <w:p>
      <w:pPr>
        <w:pStyle w:val="Style41"/>
        <w:keepNext w:val="0"/>
        <w:keepLines w:val="0"/>
        <w:widowControl w:val="0"/>
        <w:shd w:val="clear" w:color="auto" w:fill="auto"/>
        <w:bidi w:val="0"/>
        <w:spacing w:before="0" w:after="0" w:line="240" w:lineRule="auto"/>
        <w:ind w:left="8549"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1378"/>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戴士平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董事、财务总 监、董事会秘书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毛志宏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甄春望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监事会主席、职</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工代表监事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金笑玲</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姜雪</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欧阳忠诚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435"/>
        <w:gridCol w:w="1368"/>
        <w:gridCol w:w="1363"/>
        <w:gridCol w:w="1368"/>
        <w:gridCol w:w="1368"/>
        <w:gridCol w:w="1368"/>
        <w:gridCol w:w="1435"/>
      </w:tblGrid>
      <w:tr>
        <w:trPr>
          <w:trHeight w:val="480" w:hRule="exact"/>
        </w:trPr>
        <w:tc>
          <w:tcPr>
            <w:gridSpan w:val="5"/>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85285"/>
                <w:spacing w:val="0"/>
                <w:w w:val="100"/>
                <w:position w:val="0"/>
                <w:sz w:val="17"/>
                <w:szCs w:val="17"/>
              </w:rPr>
              <w:t>{^宇</w:t>
            </w:r>
            <w:r>
              <w:rPr>
                <w:rFonts w:ascii="SimHei" w:eastAsia="SimHei" w:hAnsi="SimHei" w:cs="SimHei"/>
                <w:color w:val="000000"/>
                <w:spacing w:val="0"/>
                <w:w w:val="100"/>
                <w:position w:val="0"/>
                <w:sz w:val="17"/>
                <w:szCs w:val="17"/>
              </w:rPr>
              <w:t>信科技</w:t>
            </w:r>
          </w:p>
          <w:p>
            <w:pPr>
              <w:pStyle w:val="Style4"/>
              <w:keepNext w:val="0"/>
              <w:keepLines w:val="0"/>
              <w:widowControl w:val="0"/>
              <w:shd w:val="clear" w:color="auto" w:fill="auto"/>
              <w:bidi w:val="0"/>
              <w:spacing w:before="0" w:after="0" w:line="214" w:lineRule="auto"/>
              <w:ind w:left="0" w:right="0" w:firstLine="440"/>
              <w:jc w:val="left"/>
              <w:rPr>
                <w:sz w:val="8"/>
                <w:szCs w:val="8"/>
              </w:rPr>
            </w:pPr>
            <w:r>
              <w:rPr>
                <w:rFonts w:ascii="Tahoma" w:eastAsia="Tahoma" w:hAnsi="Tahoma" w:cs="Tahoma"/>
                <w:color w:val="1B1B1B"/>
                <w:spacing w:val="0"/>
                <w:w w:val="100"/>
                <w:position w:val="0"/>
                <w:sz w:val="8"/>
                <w:szCs w:val="8"/>
              </w:rPr>
              <w:t xml:space="preserve">Yusys </w:t>
            </w:r>
            <w:r>
              <w:rPr>
                <w:rFonts w:ascii="Tahoma" w:eastAsia="Tahoma" w:hAnsi="Tahoma" w:cs="Tahoma"/>
                <w:color w:val="363636"/>
                <w:spacing w:val="0"/>
                <w:w w:val="100"/>
                <w:position w:val="0"/>
                <w:sz w:val="8"/>
                <w:szCs w:val="8"/>
              </w:rPr>
              <w:t>Technologies</w:t>
            </w:r>
          </w:p>
        </w:tc>
        <w:tc>
          <w:tcPr>
            <w:gridSpan w:val="2"/>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45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范庆骅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井家斌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翟汉斌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雷家骕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任利京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于新民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谢云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封竞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1,066.53</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r>
      <w:tr>
        <w:trPr>
          <w:trHeight w:val="1205" w:hRule="exact"/>
        </w:trPr>
        <w:tc>
          <w:tcPr>
            <w:gridSpan w:val="3"/>
            <w:tcBorders>
              <w:top w:val="single" w:sz="4"/>
            </w:tcBorders>
            <w:shd w:val="clear" w:color="auto" w:fill="FFFFFF"/>
            <w:vAlign w:val="bottom"/>
          </w:tcPr>
          <w:p>
            <w:pPr>
              <w:pStyle w:val="Style4"/>
              <w:keepNext w:val="0"/>
              <w:keepLines w:val="0"/>
              <w:widowControl w:val="0"/>
              <w:shd w:val="clear" w:color="auto" w:fill="auto"/>
              <w:bidi w:val="0"/>
              <w:spacing w:before="0" w:after="360" w:line="240" w:lineRule="auto"/>
              <w:ind w:left="0" w:right="0" w:firstLine="0"/>
              <w:jc w:val="left"/>
              <w:rPr>
                <w:sz w:val="24"/>
                <w:szCs w:val="24"/>
              </w:rPr>
            </w:pPr>
            <w:r>
              <w:rPr>
                <w:b/>
                <w:bCs/>
                <w:color w:val="000000"/>
                <w:spacing w:val="0"/>
                <w:w w:val="100"/>
                <w:position w:val="0"/>
                <w:sz w:val="24"/>
                <w:szCs w:val="24"/>
              </w:rPr>
              <w:t>八、报告期内董事履行职责的情况</w:t>
            </w:r>
          </w:p>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、本报告期董事会情况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after="319" w:line="1" w:lineRule="exact"/>
      </w:pPr>
    </w:p>
    <w:tbl>
      <w:tblPr>
        <w:tblOverlap w:val="never"/>
        <w:jc w:val="center"/>
        <w:tblLayout w:type="fixed"/>
      </w:tblPr>
      <w:tblGrid>
        <w:gridCol w:w="2400"/>
        <w:gridCol w:w="1718"/>
        <w:gridCol w:w="1843"/>
        <w:gridCol w:w="3624"/>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第二届董事会第二十五次会 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left"/>
            </w:pPr>
            <w:r>
              <w:rPr>
                <w:color w:val="000000"/>
                <w:spacing w:val="0"/>
                <w:w w:val="100"/>
                <w:position w:val="0"/>
              </w:rPr>
              <w:t>详见公司在巨潮资讯网披露的公告《第二届 董事会第二十五次会议决议公告》（公告编 号：</w:t>
            </w:r>
            <w:r>
              <w:rPr>
                <w:rFonts w:ascii="Times New Roman" w:eastAsia="Times New Roman" w:hAnsi="Times New Roman" w:cs="Times New Roman"/>
                <w:color w:val="000000"/>
                <w:spacing w:val="0"/>
                <w:w w:val="100"/>
                <w:position w:val="0"/>
              </w:rPr>
              <w:t>2021-004</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第二届董事会第二十六次会 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left"/>
            </w:pPr>
            <w:r>
              <w:rPr>
                <w:color w:val="000000"/>
                <w:spacing w:val="0"/>
                <w:w w:val="100"/>
                <w:position w:val="0"/>
              </w:rPr>
              <w:t>详见公司在巨潮资讯网披露的公告《第二届 董事会第二十六次会议决议公告》（公告编 号：</w:t>
            </w:r>
            <w:r>
              <w:rPr>
                <w:rFonts w:ascii="Times New Roman" w:eastAsia="Times New Roman" w:hAnsi="Times New Roman" w:cs="Times New Roman"/>
                <w:color w:val="000000"/>
                <w:spacing w:val="0"/>
                <w:w w:val="100"/>
                <w:position w:val="0"/>
              </w:rPr>
              <w:t>2021-011</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第二届董事会第二十七次会 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left"/>
            </w:pPr>
            <w:r>
              <w:rPr>
                <w:color w:val="000000"/>
                <w:spacing w:val="0"/>
                <w:w w:val="100"/>
                <w:position w:val="0"/>
              </w:rPr>
              <w:t>详见公司在巨潮资讯网披露的公告《第二届 董事会第二十七次会议决议公告》（公告编 号：</w:t>
            </w:r>
            <w:r>
              <w:rPr>
                <w:rFonts w:ascii="Times New Roman" w:eastAsia="Times New Roman" w:hAnsi="Times New Roman" w:cs="Times New Roman"/>
                <w:color w:val="000000"/>
                <w:spacing w:val="0"/>
                <w:w w:val="100"/>
                <w:position w:val="0"/>
              </w:rPr>
              <w:t>2021-018</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第二届董事会第二十八次会 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left"/>
            </w:pPr>
            <w:r>
              <w:rPr>
                <w:color w:val="000000"/>
                <w:spacing w:val="0"/>
                <w:w w:val="100"/>
                <w:position w:val="0"/>
              </w:rPr>
              <w:t>详见公司在巨潮资讯网披露的公告《第二届 董事会第二十八次会议决议公告》（公告编 号：</w:t>
            </w:r>
            <w:r>
              <w:rPr>
                <w:rFonts w:ascii="Times New Roman" w:eastAsia="Times New Roman" w:hAnsi="Times New Roman" w:cs="Times New Roman"/>
                <w:color w:val="000000"/>
                <w:spacing w:val="0"/>
                <w:w w:val="100"/>
                <w:position w:val="0"/>
              </w:rPr>
              <w:t>2021-022</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第二届董事会第二十九次会 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本次董事会仅审议本季度报告一项议案且无 投反对票或弃权票情形，根据规则可免于公 告，并已报备至深交所</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第二届董事会第三十次会议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详见公司在巨潮资讯网披露的公告《第二届 董事会第三十次会议决议公告》（公告编号： </w:t>
            </w:r>
            <w:r>
              <w:rPr>
                <w:rFonts w:ascii="Times New Roman" w:eastAsia="Times New Roman" w:hAnsi="Times New Roman" w:cs="Times New Roman"/>
                <w:color w:val="000000"/>
                <w:spacing w:val="0"/>
                <w:w w:val="100"/>
                <w:position w:val="0"/>
              </w:rPr>
              <w:t>2021-047</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第二届董事会第三十一次会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详见公司在巨潮资讯网披露的公告《第二届</w:t>
            </w:r>
          </w:p>
        </w:tc>
      </w:tr>
    </w:tbl>
    <w:p>
      <w:pPr>
        <w:spacing w:lineRule="exact" w:line="1"/>
        <w:rPr>
          <w:sz w:val="2"/>
          <w:szCs w:val="2"/>
        </w:rPr>
      </w:pPr>
      <w:r>
        <w:br w:type="page"/>
      </w:r>
    </w:p>
    <w:tbl>
      <w:tblPr>
        <w:tblOverlap w:val="never"/>
        <w:jc w:val="center"/>
        <w:tblLayout w:type="fixed"/>
      </w:tblPr>
      <w:tblGrid>
        <w:gridCol w:w="2400"/>
        <w:gridCol w:w="1718"/>
        <w:gridCol w:w="1843"/>
        <w:gridCol w:w="3624"/>
      </w:tblGrid>
      <w:tr>
        <w:trPr>
          <w:trHeight w:val="677"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98" w:lineRule="exact"/>
              <w:ind w:left="0" w:right="0" w:firstLine="0"/>
              <w:jc w:val="both"/>
            </w:pPr>
            <w:r>
              <w:rPr>
                <w:color w:val="000000"/>
                <w:spacing w:val="0"/>
                <w:w w:val="100"/>
                <w:position w:val="0"/>
              </w:rPr>
              <w:t>董事会第三十一次会议决议公告》（公告编 号：</w:t>
            </w:r>
            <w:r>
              <w:rPr>
                <w:rFonts w:ascii="Times New Roman" w:eastAsia="Times New Roman" w:hAnsi="Times New Roman" w:cs="Times New Roman"/>
                <w:color w:val="000000"/>
                <w:spacing w:val="0"/>
                <w:w w:val="100"/>
                <w:position w:val="0"/>
              </w:rPr>
              <w:t>2021-059</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第二届董事会第三十二次会 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both"/>
            </w:pPr>
            <w:r>
              <w:rPr>
                <w:color w:val="000000"/>
                <w:spacing w:val="0"/>
                <w:w w:val="100"/>
                <w:position w:val="0"/>
              </w:rPr>
              <w:t>详见公司在巨潮资讯网披露的公告《第二届 董事会第三十二次会议决议公告》（公告编 号：</w:t>
            </w:r>
            <w:r>
              <w:rPr>
                <w:rFonts w:ascii="Times New Roman" w:eastAsia="Times New Roman" w:hAnsi="Times New Roman" w:cs="Times New Roman"/>
                <w:color w:val="000000"/>
                <w:spacing w:val="0"/>
                <w:w w:val="100"/>
                <w:position w:val="0"/>
              </w:rPr>
              <w:t>2021-073</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第二届董事会第三十三次会 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both"/>
            </w:pPr>
            <w:r>
              <w:rPr>
                <w:color w:val="000000"/>
                <w:spacing w:val="0"/>
                <w:w w:val="100"/>
                <w:position w:val="0"/>
              </w:rPr>
              <w:t>详见公司在巨潮资讯网披露的公告《第二届 董事会第三十三次会议决议公告》（公告编 号：</w:t>
            </w:r>
            <w:r>
              <w:rPr>
                <w:rFonts w:ascii="Times New Roman" w:eastAsia="Times New Roman" w:hAnsi="Times New Roman" w:cs="Times New Roman"/>
                <w:color w:val="000000"/>
                <w:spacing w:val="0"/>
                <w:w w:val="100"/>
                <w:position w:val="0"/>
              </w:rPr>
              <w:t>2021-083</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第二届董事会第三十四次会 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both"/>
            </w:pPr>
            <w:r>
              <w:rPr>
                <w:color w:val="000000"/>
                <w:spacing w:val="0"/>
                <w:w w:val="100"/>
                <w:position w:val="0"/>
              </w:rPr>
              <w:t>详见公司在巨潮资讯网披露的公告《第二届 董事会第三十四次会议决议公告》（公告编 号：</w:t>
            </w:r>
            <w:r>
              <w:rPr>
                <w:rFonts w:ascii="Times New Roman" w:eastAsia="Times New Roman" w:hAnsi="Times New Roman" w:cs="Times New Roman"/>
                <w:color w:val="000000"/>
                <w:spacing w:val="0"/>
                <w:w w:val="100"/>
                <w:position w:val="0"/>
              </w:rPr>
              <w:t>2021-099</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第三届董事会第一次会议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详见公司在巨潮资讯网披露的公告《第三届 董事会第一次会议决议公告》（公告编号： </w:t>
            </w:r>
            <w:r>
              <w:rPr>
                <w:rFonts w:ascii="Times New Roman" w:eastAsia="Times New Roman" w:hAnsi="Times New Roman" w:cs="Times New Roman"/>
                <w:color w:val="000000"/>
                <w:spacing w:val="0"/>
                <w:w w:val="100"/>
                <w:position w:val="0"/>
              </w:rPr>
              <w:t>2021-114</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第三届董事会第二次会议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本次董事会仅审议本季度报告一项议案且无 投反对票或弃权票情形，根据规则可免于公 告，并已报备至深交所</w:t>
            </w: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第三届董事会第三次会议</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详见公司在巨潮资讯网披露的公告《第三届 董事会第三次会议决议公告》（公告编号： </w:t>
            </w:r>
            <w:r>
              <w:rPr>
                <w:rFonts w:ascii="Times New Roman" w:eastAsia="Times New Roman" w:hAnsi="Times New Roman" w:cs="Times New Roman"/>
                <w:color w:val="000000"/>
                <w:spacing w:val="0"/>
                <w:w w:val="100"/>
                <w:position w:val="0"/>
              </w:rPr>
              <w:t>2021-132</w:t>
            </w:r>
            <w:r>
              <w:rPr>
                <w:color w:val="000000"/>
                <w:spacing w:val="0"/>
                <w:w w:val="100"/>
                <w:position w:val="0"/>
              </w:rPr>
              <w:t>）</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2</w:t>
      </w:r>
      <w:bookmarkEnd w:id="492"/>
      <w:r>
        <w:rPr>
          <w:color w:val="000000"/>
          <w:spacing w:val="0"/>
          <w:w w:val="100"/>
          <w:position w:val="0"/>
        </w:rPr>
        <w:t>、董事出席董事会及股东大会的情况</w:t>
      </w:r>
      <w:bookmarkEnd w:id="490"/>
      <w:bookmarkEnd w:id="491"/>
      <w:bookmarkEnd w:id="493"/>
    </w:p>
    <w:tbl>
      <w:tblPr>
        <w:tblOverlap w:val="never"/>
        <w:jc w:val="center"/>
        <w:tblLayout w:type="fixed"/>
      </w:tblPr>
      <w:tblGrid>
        <w:gridCol w:w="1435"/>
        <w:gridCol w:w="1162"/>
        <w:gridCol w:w="1166"/>
        <w:gridCol w:w="1162"/>
        <w:gridCol w:w="1166"/>
        <w:gridCol w:w="1162"/>
        <w:gridCol w:w="1162"/>
        <w:gridCol w:w="1171"/>
      </w:tblGrid>
      <w:tr>
        <w:trPr>
          <w:trHeight w:val="408" w:hRule="exact"/>
        </w:trPr>
        <w:tc>
          <w:tcPr>
            <w:gridSpan w:val="8"/>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本报告期应参</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以通讯方式参</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是否连续两次</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未亲自参加董</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戴士平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雷家骕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毛志宏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封竞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pStyle w:val="Style37"/>
        <w:keepNext w:val="0"/>
        <w:keepLines w:val="0"/>
        <w:widowControl w:val="0"/>
        <w:shd w:val="clear" w:color="auto" w:fill="auto"/>
        <w:bidi w:val="0"/>
        <w:spacing w:before="0" w:after="280" w:line="240" w:lineRule="auto"/>
        <w:ind w:left="0" w:right="0" w:firstLine="0"/>
        <w:jc w:val="left"/>
      </w:pPr>
      <w:r>
        <w:rPr>
          <w:color w:val="000000"/>
          <w:spacing w:val="0"/>
          <w:w w:val="100"/>
          <w:position w:val="0"/>
        </w:rPr>
        <w:t>连续两次未亲自出席董事会的说明</w:t>
      </w:r>
    </w:p>
    <w:p>
      <w:pPr>
        <w:pStyle w:val="Style3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公司不存在董事连续两次未亲自出席董事会的情况。</w:t>
      </w:r>
    </w:p>
    <w:p>
      <w:pPr>
        <w:pStyle w:val="Style44"/>
        <w:keepNext/>
        <w:keepLines/>
        <w:widowControl w:val="0"/>
        <w:shd w:val="clear" w:color="auto" w:fill="auto"/>
        <w:bidi w:val="0"/>
        <w:spacing w:before="0" w:after="22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3</w:t>
      </w:r>
      <w:bookmarkEnd w:id="496"/>
      <w:r>
        <w:rPr>
          <w:color w:val="000000"/>
          <w:spacing w:val="0"/>
          <w:w w:val="100"/>
          <w:position w:val="0"/>
        </w:rPr>
        <w:t>、董事对公司有关事项提出异议的情况</w:t>
      </w:r>
      <w:bookmarkEnd w:id="494"/>
      <w:bookmarkEnd w:id="495"/>
      <w:bookmarkEnd w:id="497"/>
    </w:p>
    <w:p>
      <w:pPr>
        <w:pStyle w:val="Style37"/>
        <w:keepNext w:val="0"/>
        <w:keepLines w:val="0"/>
        <w:widowControl w:val="0"/>
        <w:shd w:val="clear" w:color="auto" w:fill="auto"/>
        <w:bidi w:val="0"/>
        <w:spacing w:before="0" w:after="280" w:line="469" w:lineRule="exact"/>
        <w:ind w:left="0" w:right="0" w:firstLine="0"/>
        <w:jc w:val="left"/>
      </w:pPr>
      <w:r>
        <w:rPr>
          <w:color w:val="000000"/>
          <w:spacing w:val="0"/>
          <w:w w:val="100"/>
          <w:position w:val="0"/>
        </w:rPr>
        <w:t>董事对公司有关事项是否提出异议</w:t>
      </w:r>
    </w:p>
    <w:p>
      <w:pPr>
        <w:pStyle w:val="Style3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37"/>
        <w:keepNext w:val="0"/>
        <w:keepLines w:val="0"/>
        <w:widowControl w:val="0"/>
        <w:shd w:val="clear" w:color="auto" w:fill="auto"/>
        <w:bidi w:val="0"/>
        <w:spacing w:before="0" w:after="440" w:line="469" w:lineRule="exact"/>
        <w:ind w:left="0" w:right="0" w:firstLine="0"/>
        <w:jc w:val="left"/>
      </w:pPr>
      <w:r>
        <w:rPr>
          <w:color w:val="000000"/>
          <w:spacing w:val="0"/>
          <w:w w:val="100"/>
          <w:position w:val="0"/>
        </w:rPr>
        <w:t>报告期内董事对公司有关事项未提出异议。</w:t>
      </w:r>
    </w:p>
    <w:p>
      <w:pPr>
        <w:pStyle w:val="Style44"/>
        <w:keepNext/>
        <w:keepLines/>
        <w:widowControl w:val="0"/>
        <w:shd w:val="clear" w:color="auto" w:fill="auto"/>
        <w:bidi w:val="0"/>
        <w:spacing w:before="0" w:after="0" w:line="48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4</w:t>
      </w:r>
      <w:bookmarkEnd w:id="500"/>
      <w:r>
        <w:rPr>
          <w:color w:val="000000"/>
          <w:spacing w:val="0"/>
          <w:w w:val="100"/>
          <w:position w:val="0"/>
        </w:rPr>
        <w:t>、董事履行职责的其他说明</w:t>
      </w:r>
      <w:bookmarkEnd w:id="498"/>
      <w:bookmarkEnd w:id="499"/>
      <w:bookmarkEnd w:id="501"/>
    </w:p>
    <w:p>
      <w:pPr>
        <w:pStyle w:val="Style37"/>
        <w:keepNext w:val="0"/>
        <w:keepLines w:val="0"/>
        <w:widowControl w:val="0"/>
        <w:shd w:val="clear" w:color="auto" w:fill="auto"/>
        <w:bidi w:val="0"/>
        <w:spacing w:before="0" w:after="0" w:line="469" w:lineRule="exact"/>
        <w:ind w:left="0" w:right="0" w:firstLine="0"/>
        <w:jc w:val="left"/>
      </w:pPr>
      <w:r>
        <w:rPr>
          <w:color w:val="000000"/>
          <w:spacing w:val="0"/>
          <w:w w:val="100"/>
          <w:position w:val="0"/>
        </w:rPr>
        <w:t>董事对公司有关建议是否被采纳</w:t>
      </w:r>
    </w:p>
    <w:p>
      <w:pPr>
        <w:pStyle w:val="Style37"/>
        <w:keepNext w:val="0"/>
        <w:keepLines w:val="0"/>
        <w:widowControl w:val="0"/>
        <w:shd w:val="clear" w:color="auto" w:fill="auto"/>
        <w:bidi w:val="0"/>
        <w:spacing w:before="0" w:after="0" w:line="469" w:lineRule="exact"/>
        <w:ind w:left="0" w:right="0" w:firstLine="0"/>
        <w:jc w:val="left"/>
      </w:pPr>
      <w:r>
        <w:rPr>
          <w:i/>
          <w:iCs/>
          <w:color w:val="000000"/>
          <w:spacing w:val="0"/>
          <w:w w:val="100"/>
          <w:position w:val="0"/>
        </w:rPr>
        <w:t>V是口</w:t>
      </w:r>
      <w:r>
        <w:rPr>
          <w:color w:val="000000"/>
          <w:spacing w:val="0"/>
          <w:w w:val="100"/>
          <w:position w:val="0"/>
        </w:rPr>
        <w:t>否</w:t>
      </w:r>
    </w:p>
    <w:p>
      <w:pPr>
        <w:pStyle w:val="Style37"/>
        <w:keepNext w:val="0"/>
        <w:keepLines w:val="0"/>
        <w:widowControl w:val="0"/>
        <w:shd w:val="clear" w:color="auto" w:fill="auto"/>
        <w:bidi w:val="0"/>
        <w:spacing w:before="0" w:after="0" w:line="469" w:lineRule="exact"/>
        <w:ind w:left="0" w:right="0" w:firstLine="0"/>
        <w:jc w:val="left"/>
      </w:pPr>
      <w:r>
        <w:rPr>
          <w:color w:val="000000"/>
          <w:spacing w:val="0"/>
          <w:w w:val="100"/>
          <w:position w:val="0"/>
        </w:rPr>
        <w:t>董事对公司有关建议被采纳或未被采纳的说明</w:t>
      </w:r>
    </w:p>
    <w:p>
      <w:pPr>
        <w:pStyle w:val="Style37"/>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本报告期内，公司董事能够严格按照《公司法》、《证券法》、《深圳证券交易所创业板股票上市 规则》、《上市公司自律监管指引第</w:t>
      </w:r>
      <w:r>
        <w:rPr>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创业板上市公司规范运作》、《关于在上市公司建立独立董 事制度的指导意见》及其他有关法律法规和《公司章程》、《独立董事工作制度》的相关规定，忠实、 勤勉地履行职责，按时出席相关会议，认真审议各项议案。独立董事通过电话、邮件及现场考察等形 式，与公司其他董事、高级管理人员及相关人员保持沟通，积极了解公司的生产经营情况及财务状况， 对公司的发展战略、公司治理等方面提出了积极建议，对公司定期报告、董事及高级管理人员的薪酬等 重要事项发表了独立意见，有效保证了公司董事会决策的公正性和客观性。公司董事恪尽职守，勤勉尽 职，努力维护了公司整体利益和广大中小股东的合法权益，为公司的规范运作和健康发展发挥了积极作 用。</w:t>
      </w:r>
    </w:p>
    <w:p>
      <w:pPr>
        <w:pStyle w:val="Style25"/>
        <w:keepNext/>
        <w:keepLines/>
        <w:widowControl w:val="0"/>
        <w:shd w:val="clear" w:color="auto" w:fill="auto"/>
        <w:bidi w:val="0"/>
        <w:spacing w:before="0" w:after="28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sz w:val="24"/>
          <w:szCs w:val="24"/>
        </w:rPr>
        <w:t>九</w:t>
      </w:r>
      <w:bookmarkEnd w:id="504"/>
      <w:r>
        <w:rPr>
          <w:color w:val="000000"/>
          <w:spacing w:val="0"/>
          <w:w w:val="100"/>
          <w:position w:val="0"/>
          <w:sz w:val="24"/>
          <w:szCs w:val="24"/>
        </w:rPr>
        <w:t>、董事会下设专门委员会在报告期内的情况</w:t>
      </w:r>
      <w:bookmarkEnd w:id="502"/>
      <w:bookmarkEnd w:id="503"/>
      <w:bookmarkEnd w:id="505"/>
    </w:p>
    <w:tbl>
      <w:tblPr>
        <w:tblOverlap w:val="never"/>
        <w:jc w:val="center"/>
        <w:tblLayout w:type="fixed"/>
      </w:tblPr>
      <w:tblGrid>
        <w:gridCol w:w="715"/>
        <w:gridCol w:w="854"/>
        <w:gridCol w:w="706"/>
        <w:gridCol w:w="994"/>
        <w:gridCol w:w="3826"/>
        <w:gridCol w:w="850"/>
        <w:gridCol w:w="710"/>
        <w:gridCol w:w="931"/>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委员会 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召开会</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议次数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提出的重</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要意见和</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建议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其他履</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行职责</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的情况</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异议事项</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具体情况</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（如有）</w:t>
            </w:r>
          </w:p>
        </w:tc>
      </w:tr>
      <w:tr>
        <w:trPr>
          <w:trHeight w:val="1027"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审计与 风险控 制委员 会</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毛志宏、</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李建国、</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封竞</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审议事项：</w:t>
            </w:r>
            <w:r>
              <w:rPr>
                <w:rFonts w:ascii="Times New Roman" w:eastAsia="Times New Roman" w:hAnsi="Times New Roman" w:cs="Times New Roman"/>
                <w:color w:val="000000"/>
                <w:spacing w:val="0"/>
                <w:w w:val="100"/>
                <w:position w:val="0"/>
              </w:rPr>
              <w:t>1</w:t>
            </w:r>
            <w:r>
              <w:rPr>
                <w:color w:val="000000"/>
                <w:spacing w:val="0"/>
                <w:w w:val="100"/>
                <w:position w:val="0"/>
              </w:rPr>
              <w:t>、关于转让参股子公司股权暨关联 交易的议案；</w:t>
            </w:r>
            <w:r>
              <w:rPr>
                <w:rFonts w:ascii="Times New Roman" w:eastAsia="Times New Roman" w:hAnsi="Times New Roman" w:cs="Times New Roman"/>
                <w:color w:val="000000"/>
                <w:spacing w:val="0"/>
                <w:w w:val="100"/>
                <w:position w:val="0"/>
              </w:rPr>
              <w:t>2</w:t>
            </w:r>
            <w:r>
              <w:rPr>
                <w:color w:val="000000"/>
                <w:spacing w:val="0"/>
                <w:w w:val="100"/>
                <w:position w:val="0"/>
              </w:rPr>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年第四季度内 部审计报告的议案。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审议事项：</w:t>
            </w:r>
            <w:r>
              <w:rPr>
                <w:rFonts w:ascii="Times New Roman" w:eastAsia="Times New Roman" w:hAnsi="Times New Roman" w:cs="Times New Roman"/>
                <w:color w:val="000000"/>
                <w:spacing w:val="0"/>
                <w:w w:val="100"/>
                <w:position w:val="0"/>
              </w:rPr>
              <w:t>1</w:t>
            </w:r>
            <w:r>
              <w:rPr>
                <w:color w:val="000000"/>
                <w:spacing w:val="0"/>
                <w:w w:val="100"/>
                <w:position w:val="0"/>
              </w:rPr>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年度报告全文及 摘要的议案；</w:t>
            </w:r>
            <w:r>
              <w:rPr>
                <w:rFonts w:ascii="Times New Roman" w:eastAsia="Times New Roman" w:hAnsi="Times New Roman" w:cs="Times New Roman"/>
                <w:color w:val="000000"/>
                <w:spacing w:val="0"/>
                <w:w w:val="100"/>
                <w:position w:val="0"/>
              </w:rPr>
              <w:t>2</w:t>
            </w:r>
            <w:r>
              <w:rPr>
                <w:color w:val="000000"/>
                <w:spacing w:val="0"/>
                <w:w w:val="100"/>
                <w:position w:val="0"/>
              </w:rPr>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年度财务决算</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715"/>
        <w:gridCol w:w="854"/>
        <w:gridCol w:w="706"/>
        <w:gridCol w:w="994"/>
        <w:gridCol w:w="3826"/>
        <w:gridCol w:w="850"/>
        <w:gridCol w:w="710"/>
        <w:gridCol w:w="931"/>
      </w:tblGrid>
      <w:tr>
        <w:trPr>
          <w:trHeight w:val="473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报告的议案；</w:t>
            </w:r>
            <w:r>
              <w:rPr>
                <w:rFonts w:ascii="Times New Roman" w:eastAsia="Times New Roman" w:hAnsi="Times New Roman" w:cs="Times New Roman"/>
                <w:color w:val="000000"/>
                <w:spacing w:val="0"/>
                <w:w w:val="100"/>
                <w:position w:val="0"/>
              </w:rPr>
              <w:t>3</w:t>
            </w:r>
            <w:r>
              <w:rPr>
                <w:color w:val="000000"/>
                <w:spacing w:val="0"/>
                <w:w w:val="100"/>
                <w:position w:val="0"/>
              </w:rPr>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 预案的议案；</w:t>
            </w:r>
            <w:r>
              <w:rPr>
                <w:rFonts w:ascii="Times New Roman" w:eastAsia="Times New Roman" w:hAnsi="Times New Roman" w:cs="Times New Roman"/>
                <w:color w:val="000000"/>
                <w:spacing w:val="0"/>
                <w:w w:val="100"/>
                <w:position w:val="0"/>
              </w:rPr>
              <w:t>4</w:t>
            </w:r>
            <w:r>
              <w:rPr>
                <w:color w:val="000000"/>
                <w:spacing w:val="0"/>
                <w:w w:val="100"/>
                <w:position w:val="0"/>
              </w:rPr>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年度募集资金 存放与使用情况的专项报告的议案；</w:t>
            </w:r>
            <w:r>
              <w:rPr>
                <w:rFonts w:ascii="Times New Roman" w:eastAsia="Times New Roman" w:hAnsi="Times New Roman" w:cs="Times New Roman"/>
                <w:color w:val="000000"/>
                <w:spacing w:val="0"/>
                <w:w w:val="100"/>
                <w:position w:val="0"/>
              </w:rPr>
              <w:t>5</w:t>
            </w:r>
            <w:r>
              <w:rPr>
                <w:color w:val="000000"/>
                <w:spacing w:val="0"/>
                <w:w w:val="100"/>
                <w:position w:val="0"/>
              </w:rPr>
              <w:t>、关于前 次募集资金使用情况报告的议案；</w:t>
            </w:r>
            <w:r>
              <w:rPr>
                <w:rFonts w:ascii="Times New Roman" w:eastAsia="Times New Roman" w:hAnsi="Times New Roman" w:cs="Times New Roman"/>
                <w:color w:val="000000"/>
                <w:spacing w:val="0"/>
                <w:w w:val="100"/>
                <w:position w:val="0"/>
              </w:rPr>
              <w:t>6</w:t>
            </w:r>
            <w:r>
              <w:rPr>
                <w:color w:val="000000"/>
                <w:spacing w:val="0"/>
                <w:w w:val="100"/>
                <w:position w:val="0"/>
              </w:rPr>
              <w:t>、关于公司 非经营性损益及净资产收益率和每股收益的专 项审核报告的议案；</w:t>
            </w:r>
            <w:r>
              <w:rPr>
                <w:rFonts w:ascii="Times New Roman" w:eastAsia="Times New Roman" w:hAnsi="Times New Roman" w:cs="Times New Roman"/>
                <w:color w:val="000000"/>
                <w:spacing w:val="0"/>
                <w:w w:val="100"/>
                <w:position w:val="0"/>
              </w:rPr>
              <w:t>7</w:t>
            </w:r>
            <w:r>
              <w:rPr>
                <w:color w:val="000000"/>
                <w:spacing w:val="0"/>
                <w:w w:val="100"/>
                <w:position w:val="0"/>
              </w:rPr>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年度内 部控制评价报告的议案；</w:t>
            </w:r>
            <w:r>
              <w:rPr>
                <w:rFonts w:ascii="Times New Roman" w:eastAsia="Times New Roman" w:hAnsi="Times New Roman" w:cs="Times New Roman"/>
                <w:color w:val="000000"/>
                <w:spacing w:val="0"/>
                <w:w w:val="100"/>
                <w:position w:val="0"/>
              </w:rPr>
              <w:t>8</w:t>
            </w:r>
            <w:r>
              <w:rPr>
                <w:color w:val="000000"/>
                <w:spacing w:val="0"/>
                <w:w w:val="100"/>
                <w:position w:val="0"/>
              </w:rPr>
              <w:t>、关于续聘公司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年度审计机构的议案；</w:t>
            </w:r>
            <w:r>
              <w:rPr>
                <w:rFonts w:ascii="Times New Roman" w:eastAsia="Times New Roman" w:hAnsi="Times New Roman" w:cs="Times New Roman"/>
                <w:color w:val="000000"/>
                <w:spacing w:val="0"/>
                <w:w w:val="100"/>
                <w:position w:val="0"/>
              </w:rPr>
              <w:t>9</w:t>
            </w:r>
            <w:r>
              <w:rPr>
                <w:color w:val="000000"/>
                <w:spacing w:val="0"/>
                <w:w w:val="100"/>
                <w:position w:val="0"/>
              </w:rPr>
              <w:t>、关于会计政策变更的 议案；</w:t>
            </w:r>
            <w:r>
              <w:rPr>
                <w:rFonts w:ascii="Times New Roman" w:eastAsia="Times New Roman" w:hAnsi="Times New Roman" w:cs="Times New Roman"/>
                <w:color w:val="000000"/>
                <w:spacing w:val="0"/>
                <w:w w:val="100"/>
                <w:position w:val="0"/>
              </w:rPr>
              <w:t>10</w:t>
            </w: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年度公司日常经营关联交 易预计的议案；</w:t>
            </w:r>
            <w:r>
              <w:rPr>
                <w:rFonts w:ascii="Times New Roman" w:eastAsia="Times New Roman" w:hAnsi="Times New Roman" w:cs="Times New Roman"/>
                <w:color w:val="000000"/>
                <w:spacing w:val="0"/>
                <w:w w:val="100"/>
                <w:position w:val="0"/>
              </w:rPr>
              <w:t>11</w:t>
            </w:r>
            <w:r>
              <w:rPr>
                <w:color w:val="000000"/>
                <w:spacing w:val="0"/>
                <w:w w:val="100"/>
                <w:position w:val="0"/>
              </w:rPr>
              <w:t>、关于实际控制人为公司申 请银行综合授信额度提供担保暨关联交易的议 案；</w:t>
            </w:r>
            <w:r>
              <w:rPr>
                <w:rFonts w:ascii="Times New Roman" w:eastAsia="Times New Roman" w:hAnsi="Times New Roman" w:cs="Times New Roman"/>
                <w:color w:val="000000"/>
                <w:spacing w:val="0"/>
                <w:w w:val="100"/>
                <w:position w:val="0"/>
              </w:rPr>
              <w:t>12</w:t>
            </w: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年度公司及子公司向银行申 请综合授信额度且实际控制人提供担保暨关联 交易的议案；</w:t>
            </w:r>
            <w:r>
              <w:rPr>
                <w:rFonts w:ascii="Times New Roman" w:eastAsia="Times New Roman" w:hAnsi="Times New Roman" w:cs="Times New Roman"/>
                <w:color w:val="000000"/>
                <w:spacing w:val="0"/>
                <w:w w:val="100"/>
                <w:position w:val="0"/>
              </w:rPr>
              <w:t>13</w:t>
            </w:r>
            <w:r>
              <w:rPr>
                <w:color w:val="000000"/>
                <w:spacing w:val="0"/>
                <w:w w:val="100"/>
                <w:position w:val="0"/>
              </w:rPr>
              <w:t>、关于审议公司</w:t>
            </w:r>
            <w:r>
              <w:rPr>
                <w:rFonts w:ascii="Times New Roman" w:eastAsia="Times New Roman" w:hAnsi="Times New Roman" w:cs="Times New Roman"/>
                <w:color w:val="000000"/>
                <w:spacing w:val="0"/>
                <w:w w:val="100"/>
                <w:position w:val="0"/>
              </w:rPr>
              <w:t>2021</w:t>
            </w:r>
            <w:r>
              <w:rPr>
                <w:color w:val="000000"/>
                <w:spacing w:val="0"/>
                <w:w w:val="100"/>
                <w:position w:val="0"/>
              </w:rPr>
              <w:t>年度内部 审计工作计划的议案。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审议事项：</w:t>
            </w:r>
            <w:r>
              <w:rPr>
                <w:rFonts w:ascii="Times New Roman" w:eastAsia="Times New Roman" w:hAnsi="Times New Roman" w:cs="Times New Roman"/>
                <w:color w:val="000000"/>
                <w:spacing w:val="0"/>
                <w:w w:val="100"/>
                <w:position w:val="0"/>
              </w:rPr>
              <w:t>1</w:t>
            </w: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年第一季度报告的议 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审议事项：</w:t>
            </w:r>
            <w:r>
              <w:rPr>
                <w:rFonts w:ascii="Times New Roman" w:eastAsia="Times New Roman" w:hAnsi="Times New Roman" w:cs="Times New Roman"/>
                <w:color w:val="000000"/>
                <w:spacing w:val="0"/>
                <w:w w:val="100"/>
                <w:position w:val="0"/>
              </w:rPr>
              <w:t>1</w:t>
            </w: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年半年度报告》全文 及摘要的议案；</w:t>
            </w:r>
            <w:r>
              <w:rPr>
                <w:rFonts w:ascii="Times New Roman" w:eastAsia="Times New Roman" w:hAnsi="Times New Roman" w:cs="Times New Roman"/>
                <w:color w:val="000000"/>
                <w:spacing w:val="0"/>
                <w:w w:val="100"/>
                <w:position w:val="0"/>
              </w:rPr>
              <w:t>2</w:t>
            </w:r>
            <w:r>
              <w:rPr>
                <w:color w:val="000000"/>
                <w:spacing w:val="0"/>
                <w:w w:val="100"/>
                <w:position w:val="0"/>
              </w:rPr>
              <w:t>、关于实际控制人为公司申请 银行综合授信额度提供担保暨关联交易的议 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0"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审计与 风险控 制委员 会</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毛志宏、</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李建国、</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陈静</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审议事项：</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 告》的议案。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审议事项：</w:t>
            </w:r>
            <w:r>
              <w:rPr>
                <w:rFonts w:ascii="Times New Roman" w:eastAsia="Times New Roman" w:hAnsi="Times New Roman" w:cs="Times New Roman"/>
                <w:color w:val="000000"/>
                <w:spacing w:val="0"/>
                <w:w w:val="100"/>
                <w:position w:val="0"/>
              </w:rPr>
              <w:t>1</w:t>
            </w:r>
            <w:r>
              <w:rPr>
                <w:color w:val="000000"/>
                <w:spacing w:val="0"/>
                <w:w w:val="100"/>
                <w:position w:val="0"/>
              </w:rPr>
              <w:t>、关于对参股子公司减资暨关联交 易的议案。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战略委</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洪卫东、</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王海峰、</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封竞</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审议事项：</w:t>
            </w:r>
            <w:r>
              <w:rPr>
                <w:rFonts w:ascii="Times New Roman" w:eastAsia="Times New Roman" w:hAnsi="Times New Roman" w:cs="Times New Roman"/>
                <w:color w:val="000000"/>
                <w:spacing w:val="0"/>
                <w:w w:val="100"/>
                <w:position w:val="0"/>
              </w:rPr>
              <w:t>1</w:t>
            </w:r>
            <w:r>
              <w:rPr>
                <w:color w:val="000000"/>
                <w:spacing w:val="0"/>
                <w:w w:val="100"/>
                <w:position w:val="0"/>
              </w:rPr>
              <w:t>、关于吸收合并全资子公司的议 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45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审议事项：</w:t>
            </w:r>
            <w:r>
              <w:rPr>
                <w:rFonts w:ascii="Times New Roman" w:eastAsia="Times New Roman" w:hAnsi="Times New Roman" w:cs="Times New Roman"/>
                <w:color w:val="000000"/>
                <w:spacing w:val="0"/>
                <w:w w:val="100"/>
                <w:position w:val="0"/>
              </w:rPr>
              <w:t>1</w:t>
            </w:r>
            <w:r>
              <w:rPr>
                <w:color w:val="000000"/>
                <w:spacing w:val="0"/>
                <w:w w:val="100"/>
                <w:position w:val="0"/>
              </w:rPr>
              <w:t>、关于公司符合向特定对象发行股 票条件的议案；</w:t>
            </w:r>
            <w:r>
              <w:rPr>
                <w:rFonts w:ascii="Times New Roman" w:eastAsia="Times New Roman" w:hAnsi="Times New Roman" w:cs="Times New Roman"/>
                <w:color w:val="000000"/>
                <w:spacing w:val="0"/>
                <w:w w:val="100"/>
                <w:position w:val="0"/>
              </w:rPr>
              <w:t>2</w:t>
            </w:r>
            <w:r>
              <w:rPr>
                <w:color w:val="000000"/>
                <w:spacing w:val="0"/>
                <w:w w:val="100"/>
                <w:position w:val="0"/>
              </w:rPr>
              <w:t>、关于调整公司</w:t>
            </w:r>
            <w:r>
              <w:rPr>
                <w:rFonts w:ascii="Times New Roman" w:eastAsia="Times New Roman" w:hAnsi="Times New Roman" w:cs="Times New Roman"/>
                <w:color w:val="000000"/>
                <w:spacing w:val="0"/>
                <w:w w:val="100"/>
                <w:position w:val="0"/>
              </w:rPr>
              <w:t>2020</w:t>
            </w:r>
            <w:r>
              <w:rPr>
                <w:color w:val="000000"/>
                <w:spacing w:val="0"/>
                <w:w w:val="100"/>
                <w:position w:val="0"/>
              </w:rPr>
              <w:t>年度向 特定对象发行股票方案的议案；</w:t>
            </w:r>
            <w:r>
              <w:rPr>
                <w:rFonts w:ascii="Times New Roman" w:eastAsia="Times New Roman" w:hAnsi="Times New Roman" w:cs="Times New Roman"/>
                <w:color w:val="000000"/>
                <w:spacing w:val="0"/>
                <w:w w:val="100"/>
                <w:position w:val="0"/>
              </w:rPr>
              <w:t>3</w:t>
            </w:r>
            <w:r>
              <w:rPr>
                <w:color w:val="000000"/>
                <w:spacing w:val="0"/>
                <w:w w:val="100"/>
                <w:position w:val="0"/>
              </w:rPr>
              <w:t xml:space="preserve">、关于公司 </w:t>
            </w:r>
            <w:r>
              <w:rPr>
                <w:rFonts w:ascii="Times New Roman" w:eastAsia="Times New Roman" w:hAnsi="Times New Roman" w:cs="Times New Roman"/>
                <w:color w:val="000000"/>
                <w:spacing w:val="0"/>
                <w:w w:val="100"/>
                <w:position w:val="0"/>
              </w:rPr>
              <w:t>2020</w:t>
            </w:r>
            <w:r>
              <w:rPr>
                <w:color w:val="000000"/>
                <w:spacing w:val="0"/>
                <w:w w:val="100"/>
                <w:position w:val="0"/>
              </w:rPr>
              <w:t>年度向特定对象发行股票预案（修订稿） 的议案；</w:t>
            </w:r>
            <w:r>
              <w:rPr>
                <w:rFonts w:ascii="Times New Roman" w:eastAsia="Times New Roman" w:hAnsi="Times New Roman" w:cs="Times New Roman"/>
                <w:color w:val="000000"/>
                <w:spacing w:val="0"/>
                <w:w w:val="100"/>
                <w:position w:val="0"/>
              </w:rPr>
              <w:t>4</w:t>
            </w:r>
            <w:r>
              <w:rPr>
                <w:color w:val="000000"/>
                <w:spacing w:val="0"/>
                <w:w w:val="100"/>
                <w:position w:val="0"/>
              </w:rPr>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年度向特定对象发 行股票论证分析报告（修订稿）的议案；</w:t>
            </w:r>
            <w:r>
              <w:rPr>
                <w:rFonts w:ascii="Times New Roman" w:eastAsia="Times New Roman" w:hAnsi="Times New Roman" w:cs="Times New Roman"/>
                <w:color w:val="000000"/>
                <w:spacing w:val="0"/>
                <w:w w:val="100"/>
                <w:position w:val="0"/>
              </w:rPr>
              <w:t>5</w:t>
            </w:r>
            <w:r>
              <w:rPr>
                <w:color w:val="000000"/>
                <w:spacing w:val="0"/>
                <w:w w:val="100"/>
                <w:position w:val="0"/>
              </w:rPr>
              <w:t>、关 于公司</w:t>
            </w:r>
            <w:r>
              <w:rPr>
                <w:rFonts w:ascii="Times New Roman" w:eastAsia="Times New Roman" w:hAnsi="Times New Roman" w:cs="Times New Roman"/>
                <w:color w:val="000000"/>
                <w:spacing w:val="0"/>
                <w:w w:val="100"/>
                <w:position w:val="0"/>
              </w:rPr>
              <w:t>2020</w:t>
            </w:r>
            <w:r>
              <w:rPr>
                <w:color w:val="000000"/>
                <w:spacing w:val="0"/>
                <w:w w:val="100"/>
                <w:position w:val="0"/>
              </w:rPr>
              <w:t>年度向特定对象发行股票募集资金 使用的可行性分析报告（修订稿）的议案；</w:t>
            </w:r>
            <w:r>
              <w:rPr>
                <w:rFonts w:ascii="Times New Roman" w:eastAsia="Times New Roman" w:hAnsi="Times New Roman" w:cs="Times New Roman"/>
                <w:color w:val="000000"/>
                <w:spacing w:val="0"/>
                <w:w w:val="100"/>
                <w:position w:val="0"/>
              </w:rPr>
              <w:t>6</w:t>
            </w:r>
            <w:r>
              <w:rPr>
                <w:color w:val="000000"/>
                <w:spacing w:val="0"/>
                <w:w w:val="100"/>
                <w:position w:val="0"/>
              </w:rPr>
              <w:t>、 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年度向特定对象发行股票摊薄即 期回报的风险提示及相关防范措施（修订稿） 的议案；</w:t>
            </w:r>
            <w:r>
              <w:rPr>
                <w:rFonts w:ascii="Times New Roman" w:eastAsia="Times New Roman" w:hAnsi="Times New Roman" w:cs="Times New Roman"/>
                <w:color w:val="000000"/>
                <w:spacing w:val="0"/>
                <w:w w:val="100"/>
                <w:position w:val="0"/>
              </w:rPr>
              <w:t>7</w:t>
            </w:r>
            <w:r>
              <w:rPr>
                <w:color w:val="000000"/>
                <w:spacing w:val="0"/>
                <w:w w:val="100"/>
                <w:position w:val="0"/>
              </w:rPr>
              <w:t>、控股股东、实际控制人、董事、高 级管理人员关于公司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年度向特定对象发行 股票摊薄即期回报采取填补措施的承诺（修订 稿）的议案。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审议事项：</w:t>
            </w:r>
            <w:r>
              <w:rPr>
                <w:rFonts w:ascii="Times New Roman" w:eastAsia="Times New Roman" w:hAnsi="Times New Roman" w:cs="Times New Roman"/>
                <w:color w:val="000000"/>
                <w:spacing w:val="0"/>
                <w:w w:val="100"/>
                <w:position w:val="0"/>
              </w:rPr>
              <w:t>1</w:t>
            </w:r>
            <w:r>
              <w:rPr>
                <w:color w:val="000000"/>
                <w:spacing w:val="0"/>
                <w:w w:val="100"/>
                <w:position w:val="0"/>
              </w:rPr>
              <w:t>、关于向特定对象发行股票决议有</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715"/>
        <w:gridCol w:w="854"/>
        <w:gridCol w:w="706"/>
        <w:gridCol w:w="994"/>
        <w:gridCol w:w="3826"/>
        <w:gridCol w:w="850"/>
        <w:gridCol w:w="710"/>
        <w:gridCol w:w="93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color w:val="000000"/>
                <w:spacing w:val="0"/>
                <w:w w:val="100"/>
                <w:position w:val="0"/>
              </w:rPr>
              <w:t>效期延期的议案；</w:t>
            </w:r>
            <w:r>
              <w:rPr>
                <w:rFonts w:ascii="Times New Roman" w:eastAsia="Times New Roman" w:hAnsi="Times New Roman" w:cs="Times New Roman"/>
                <w:color w:val="000000"/>
                <w:spacing w:val="0"/>
                <w:w w:val="100"/>
                <w:position w:val="0"/>
              </w:rPr>
              <w:t>2</w:t>
            </w:r>
            <w:r>
              <w:rPr>
                <w:color w:val="000000"/>
                <w:spacing w:val="0"/>
                <w:w w:val="100"/>
                <w:position w:val="0"/>
              </w:rPr>
              <w:t>、关于提请股东大会延长授 权董事会全权办理本次向特定对象发行股票相 关事宜的议案。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薪酬与 考核委 员会</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雷家骕、 吴红、陈 静</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审议事项：</w:t>
            </w:r>
            <w:r>
              <w:rPr>
                <w:rFonts w:ascii="Times New Roman" w:eastAsia="Times New Roman" w:hAnsi="Times New Roman" w:cs="Times New Roman"/>
                <w:color w:val="000000"/>
                <w:spacing w:val="0"/>
                <w:w w:val="100"/>
                <w:position w:val="0"/>
              </w:rPr>
              <w:t>1</w:t>
            </w:r>
            <w:r>
              <w:rPr>
                <w:color w:val="000000"/>
                <w:spacing w:val="0"/>
                <w:w w:val="100"/>
                <w:position w:val="0"/>
              </w:rPr>
              <w:t>、关于向激励对象授予部分预留限 制性股票的议案。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审议事项：</w:t>
            </w:r>
            <w:r>
              <w:rPr>
                <w:rFonts w:ascii="Times New Roman" w:eastAsia="Times New Roman" w:hAnsi="Times New Roman" w:cs="Times New Roman"/>
                <w:color w:val="000000"/>
                <w:spacing w:val="0"/>
                <w:w w:val="100"/>
                <w:position w:val="0"/>
              </w:rPr>
              <w:t>1</w:t>
            </w: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年度董事、高管 薪酬方案的议案。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审议事项：</w:t>
            </w:r>
            <w:r>
              <w:rPr>
                <w:rFonts w:ascii="Times New Roman" w:eastAsia="Times New Roman" w:hAnsi="Times New Roman" w:cs="Times New Roman"/>
                <w:color w:val="000000"/>
                <w:spacing w:val="0"/>
                <w:w w:val="100"/>
                <w:position w:val="0"/>
              </w:rPr>
              <w:t>1</w:t>
            </w:r>
            <w:r>
              <w:rPr>
                <w:color w:val="000000"/>
                <w:spacing w:val="0"/>
                <w:w w:val="100"/>
                <w:position w:val="0"/>
              </w:rPr>
              <w:t>、关于向激励对象授予剩余预留限 制性股票的议案。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审议事项：</w:t>
            </w:r>
            <w:r>
              <w:rPr>
                <w:rFonts w:ascii="Times New Roman" w:eastAsia="Times New Roman" w:hAnsi="Times New Roman" w:cs="Times New Roman"/>
                <w:color w:val="000000"/>
                <w:spacing w:val="0"/>
                <w:w w:val="100"/>
                <w:position w:val="0"/>
              </w:rPr>
              <w:t>1</w:t>
            </w:r>
            <w:r>
              <w:rPr>
                <w:color w:val="000000"/>
                <w:spacing w:val="0"/>
                <w:w w:val="100"/>
                <w:position w:val="0"/>
              </w:rPr>
              <w:t>、关于调整</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 励计划授予权益价格及数量的议案。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薪酬与 考核委 员会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毛志宏、</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吴红、陈</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审议事项：</w:t>
            </w:r>
            <w:r>
              <w:rPr>
                <w:rFonts w:ascii="Times New Roman" w:eastAsia="Times New Roman" w:hAnsi="Times New Roman" w:cs="Times New Roman"/>
                <w:color w:val="000000"/>
                <w:spacing w:val="0"/>
                <w:w w:val="100"/>
                <w:position w:val="0"/>
              </w:rPr>
              <w:t>1</w:t>
            </w: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 划首次授予第一个解除限售期解除限售条件成 就的议案；</w:t>
            </w:r>
            <w:r>
              <w:rPr>
                <w:rFonts w:ascii="Times New Roman" w:eastAsia="Times New Roman" w:hAnsi="Times New Roman" w:cs="Times New Roman"/>
                <w:color w:val="000000"/>
                <w:spacing w:val="0"/>
                <w:w w:val="100"/>
                <w:position w:val="0"/>
              </w:rPr>
              <w:t>2</w:t>
            </w:r>
            <w:r>
              <w:rPr>
                <w:color w:val="000000"/>
                <w:spacing w:val="0"/>
                <w:w w:val="100"/>
                <w:position w:val="0"/>
              </w:rPr>
              <w:t>、关于回购注销</w:t>
            </w:r>
            <w:r>
              <w:rPr>
                <w:rFonts w:ascii="Times New Roman" w:eastAsia="Times New Roman" w:hAnsi="Times New Roman" w:cs="Times New Roman"/>
                <w:color w:val="000000"/>
                <w:spacing w:val="0"/>
                <w:w w:val="100"/>
                <w:position w:val="0"/>
              </w:rPr>
              <w:t>2020</w:t>
            </w:r>
            <w:r>
              <w:rPr>
                <w:color w:val="000000"/>
                <w:spacing w:val="0"/>
                <w:w w:val="100"/>
                <w:position w:val="0"/>
              </w:rPr>
              <w:t>年限制性股 票激励计划部分授予限制性股票的议案。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提名委</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封竞、洪</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卫东、毛</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志宏</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审议事项：</w:t>
            </w:r>
            <w:r>
              <w:rPr>
                <w:rFonts w:ascii="Times New Roman" w:eastAsia="Times New Roman" w:hAnsi="Times New Roman" w:cs="Times New Roman"/>
                <w:color w:val="000000"/>
                <w:spacing w:val="0"/>
                <w:w w:val="100"/>
                <w:position w:val="0"/>
              </w:rPr>
              <w:t>1</w:t>
            </w:r>
            <w:r>
              <w:rPr>
                <w:color w:val="000000"/>
                <w:spacing w:val="0"/>
                <w:w w:val="100"/>
                <w:position w:val="0"/>
              </w:rPr>
              <w:t>、关于公司董事会换届选举暨提名 第三届董事会非独立董事候选人的议案；</w:t>
            </w:r>
            <w:r>
              <w:rPr>
                <w:rFonts w:ascii="Times New Roman" w:eastAsia="Times New Roman" w:hAnsi="Times New Roman" w:cs="Times New Roman"/>
                <w:color w:val="000000"/>
                <w:spacing w:val="0"/>
                <w:w w:val="100"/>
                <w:position w:val="0"/>
              </w:rPr>
              <w:t>2</w:t>
            </w:r>
            <w:r>
              <w:rPr>
                <w:color w:val="000000"/>
                <w:spacing w:val="0"/>
                <w:w w:val="100"/>
                <w:position w:val="0"/>
              </w:rPr>
              <w:t>、关 于公司董事会换届选举暨提名第三届董事会独 立董事候选人的议案。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3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审议事项：</w:t>
            </w:r>
            <w:r>
              <w:rPr>
                <w:rFonts w:ascii="Times New Roman" w:eastAsia="Times New Roman" w:hAnsi="Times New Roman" w:cs="Times New Roman"/>
                <w:color w:val="000000"/>
                <w:spacing w:val="0"/>
                <w:w w:val="100"/>
                <w:position w:val="0"/>
              </w:rPr>
              <w:t>1</w:t>
            </w:r>
            <w:r>
              <w:rPr>
                <w:color w:val="000000"/>
                <w:spacing w:val="0"/>
                <w:w w:val="100"/>
                <w:position w:val="0"/>
              </w:rPr>
              <w:t>、关于聘任公司总经理的议案；</w:t>
            </w:r>
          </w:p>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、关于聘任公司董事会秘书、财务总监的议 案；</w:t>
            </w:r>
            <w:r>
              <w:rPr>
                <w:rFonts w:ascii="Times New Roman" w:eastAsia="Times New Roman" w:hAnsi="Times New Roman" w:cs="Times New Roman"/>
                <w:color w:val="000000"/>
                <w:spacing w:val="0"/>
                <w:w w:val="100"/>
                <w:position w:val="0"/>
              </w:rPr>
              <w:t>3</w:t>
            </w:r>
            <w:r>
              <w:rPr>
                <w:color w:val="000000"/>
                <w:spacing w:val="0"/>
                <w:w w:val="100"/>
                <w:position w:val="0"/>
              </w:rPr>
              <w:t>、关于聘任公司副总经理的议案。</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299" w:line="1" w:lineRule="exact"/>
      </w:pPr>
    </w:p>
    <w:p>
      <w:pPr>
        <w:pStyle w:val="Style25"/>
        <w:keepNext/>
        <w:keepLines/>
        <w:widowControl w:val="0"/>
        <w:shd w:val="clear" w:color="auto" w:fill="auto"/>
        <w:bidi w:val="0"/>
        <w:spacing w:before="0" w:after="420" w:line="240" w:lineRule="auto"/>
        <w:ind w:left="0" w:right="0" w:firstLine="0"/>
        <w:jc w:val="left"/>
      </w:pPr>
      <w:bookmarkStart w:id="506" w:name="bookmark506"/>
      <w:bookmarkStart w:id="507" w:name="bookmark507"/>
      <w:bookmarkStart w:id="508" w:name="bookmark508"/>
      <w:r>
        <w:rPr>
          <w:color w:val="000000"/>
          <w:spacing w:val="0"/>
          <w:w w:val="100"/>
          <w:position w:val="0"/>
          <w:sz w:val="24"/>
          <w:szCs w:val="24"/>
        </w:rPr>
        <w:t>十、监事会工作情况</w:t>
      </w:r>
      <w:bookmarkEnd w:id="506"/>
      <w:bookmarkEnd w:id="507"/>
      <w:bookmarkEnd w:id="508"/>
    </w:p>
    <w:p>
      <w:pPr>
        <w:pStyle w:val="Style34"/>
        <w:keepNext/>
        <w:keepLines/>
        <w:widowControl w:val="0"/>
        <w:shd w:val="clear" w:color="auto" w:fill="auto"/>
        <w:bidi w:val="0"/>
        <w:spacing w:before="0" w:line="240" w:lineRule="auto"/>
        <w:ind w:left="0" w:right="0" w:firstLine="0"/>
        <w:jc w:val="left"/>
      </w:pPr>
      <w:bookmarkStart w:id="509" w:name="bookmark509"/>
      <w:bookmarkStart w:id="510" w:name="bookmark510"/>
      <w:bookmarkStart w:id="511" w:name="bookmark511"/>
      <w:r>
        <w:rPr>
          <w:color w:val="000000"/>
          <w:spacing w:val="0"/>
          <w:w w:val="100"/>
          <w:position w:val="0"/>
        </w:rPr>
        <w:t>监事会在报告期内的监督活动中发现公司是否存在风险</w:t>
      </w:r>
      <w:bookmarkEnd w:id="509"/>
      <w:bookmarkEnd w:id="510"/>
      <w:bookmarkEnd w:id="511"/>
    </w:p>
    <w:p>
      <w:pPr>
        <w:pStyle w:val="Style34"/>
        <w:keepNext/>
        <w:keepLines/>
        <w:widowControl w:val="0"/>
        <w:shd w:val="clear" w:color="auto" w:fill="auto"/>
        <w:bidi w:val="0"/>
        <w:spacing w:before="0" w:line="240" w:lineRule="auto"/>
        <w:ind w:left="0" w:right="0" w:firstLine="0"/>
        <w:jc w:val="left"/>
      </w:pPr>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bookmarkEnd w:id="512"/>
      <w:bookmarkEnd w:id="513"/>
      <w:bookmarkEnd w:id="514"/>
    </w:p>
    <w:p>
      <w:pPr>
        <w:pStyle w:val="Style34"/>
        <w:keepNext/>
        <w:keepLines/>
        <w:widowControl w:val="0"/>
        <w:shd w:val="clear" w:color="auto" w:fill="auto"/>
        <w:bidi w:val="0"/>
        <w:spacing w:before="0" w:after="420" w:line="240" w:lineRule="auto"/>
        <w:ind w:left="0" w:right="0" w:firstLine="0"/>
        <w:jc w:val="left"/>
      </w:pPr>
      <w:bookmarkStart w:id="515" w:name="bookmark515"/>
      <w:bookmarkStart w:id="516" w:name="bookmark516"/>
      <w:bookmarkStart w:id="517" w:name="bookmark517"/>
      <w:r>
        <w:rPr>
          <w:color w:val="000000"/>
          <w:spacing w:val="0"/>
          <w:w w:val="100"/>
          <w:position w:val="0"/>
        </w:rPr>
        <w:t>监事会对报告期内的监督事项无异议。</w:t>
      </w:r>
      <w:bookmarkEnd w:id="515"/>
      <w:bookmarkEnd w:id="516"/>
      <w:bookmarkEnd w:id="517"/>
    </w:p>
    <w:p>
      <w:pPr>
        <w:pStyle w:val="Style25"/>
        <w:keepNext/>
        <w:keepLines/>
        <w:widowControl w:val="0"/>
        <w:shd w:val="clear" w:color="auto" w:fill="auto"/>
        <w:bidi w:val="0"/>
        <w:spacing w:before="0" w:after="360" w:line="240" w:lineRule="auto"/>
        <w:ind w:left="0" w:right="0" w:firstLine="0"/>
        <w:jc w:val="left"/>
      </w:pPr>
      <w:bookmarkStart w:id="518" w:name="bookmark518"/>
      <w:bookmarkStart w:id="519" w:name="bookmark519"/>
      <w:bookmarkStart w:id="520" w:name="bookmark520"/>
      <w:r>
        <w:rPr>
          <w:color w:val="000000"/>
          <w:spacing w:val="0"/>
          <w:w w:val="100"/>
          <w:position w:val="0"/>
          <w:sz w:val="24"/>
          <w:szCs w:val="24"/>
        </w:rPr>
        <w:t>十^一、公司员工情况</w:t>
      </w:r>
      <w:bookmarkEnd w:id="518"/>
      <w:bookmarkEnd w:id="519"/>
      <w:bookmarkEnd w:id="520"/>
    </w:p>
    <w:p>
      <w:pPr>
        <w:pStyle w:val="Style44"/>
        <w:keepNext/>
        <w:keepLines/>
        <w:widowControl w:val="0"/>
        <w:shd w:val="clear" w:color="auto" w:fill="auto"/>
        <w:bidi w:val="0"/>
        <w:spacing w:before="0" w:after="300" w:line="240"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1</w:t>
      </w:r>
      <w:bookmarkEnd w:id="523"/>
      <w:r>
        <w:rPr>
          <w:color w:val="000000"/>
          <w:spacing w:val="0"/>
          <w:w w:val="100"/>
          <w:position w:val="0"/>
        </w:rPr>
        <w:t>、员工数量、专业构成及教育程度</w:t>
      </w:r>
      <w:bookmarkEnd w:id="521"/>
      <w:bookmarkEnd w:id="522"/>
      <w:bookmarkEnd w:id="524"/>
    </w:p>
    <w:tbl>
      <w:tblPr>
        <w:tblOverlap w:val="never"/>
        <w:jc w:val="center"/>
        <w:tblLayout w:type="fixed"/>
      </w:tblPr>
      <w:tblGrid>
        <w:gridCol w:w="5251"/>
        <w:gridCol w:w="433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报告期末母公司在职员工的数量（人）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7,493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报告期末主要子公司在职员工的数量（人）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5,290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报告期末在职员工的数量合计（人）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12,783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当期领取薪酬员工总人数（人）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12,786</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母公司及主要子公司需承担费用的离退休职工人数</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bl>
    <w:tbl>
      <w:tblPr>
        <w:tblOverlap w:val="never"/>
        <w:jc w:val="center"/>
        <w:tblLayout w:type="fixed"/>
      </w:tblPr>
      <w:tblGrid>
        <w:gridCol w:w="5251"/>
        <w:gridCol w:w="4334"/>
      </w:tblGrid>
      <w:tr>
        <w:trPr>
          <w:trHeight w:val="403"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专业构成人数（人）</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12,122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行政人员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12,783</w:t>
            </w:r>
          </w:p>
        </w:tc>
      </w:tr>
      <w:tr>
        <w:trPr>
          <w:trHeight w:val="403"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教育程度类别</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数量（人）</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硕士及以上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10,099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2,213</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专科以下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12,783</w:t>
            </w:r>
          </w:p>
        </w:tc>
      </w:tr>
    </w:tbl>
    <w:p>
      <w:pPr>
        <w:pStyle w:val="Style4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、薪酬政策</w:t>
      </w:r>
    </w:p>
    <w:p>
      <w:pPr>
        <w:widowControl w:val="0"/>
        <w:spacing w:after="179" w:line="1" w:lineRule="exact"/>
      </w:pPr>
    </w:p>
    <w:p>
      <w:pPr>
        <w:pStyle w:val="Style37"/>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公司遵循公平、竞争、激励、经济、合法的原则，制定符合公司整体战略的薪酬策略。公司参照劳 动力市场工资指导价位、员工所在地区差异，以员工所承担的岗位职责、发挥价值、出勤情况及其所需 要的知识、技能等为依据，合理确定工资、福利与奖励标准，使员工收入与其劳动付出相匹配；公司适 度提高公司关键岗位人才、绩效优异人员和市场短缺岗位人才的薪酬水平，充分发挥薪酬在人力资源配 置和吸引优秀人才方面的导向作用，促进人力资源的合理有效配置。</w:t>
      </w:r>
    </w:p>
    <w:p>
      <w:pPr>
        <w:pStyle w:val="Style37"/>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报告期内，公司在部分重要岗位实行跨区域、跨部门的公开竞聘机制，在业务单元实施积分晋级 制，力求以更加公平、公正、公开的方式为员工搭建成长事业平台。</w:t>
      </w:r>
    </w:p>
    <w:p>
      <w:pPr>
        <w:pStyle w:val="Style37"/>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 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37"/>
        <w:keepNext w:val="0"/>
        <w:keepLines w:val="0"/>
        <w:widowControl w:val="0"/>
        <w:shd w:val="clear" w:color="auto" w:fill="auto"/>
        <w:bidi w:val="0"/>
        <w:spacing w:before="0" w:after="100" w:line="466" w:lineRule="exact"/>
        <w:ind w:left="0" w:right="0" w:firstLine="420"/>
        <w:jc w:val="both"/>
      </w:pPr>
      <w:r>
        <w:rPr>
          <w:color w:val="333333"/>
          <w:spacing w:val="0"/>
          <w:w w:val="100"/>
          <w:position w:val="0"/>
        </w:rPr>
        <w:t>公司报告期内计入成本部分的职工薪酬总额为</w:t>
      </w:r>
      <w:r>
        <w:rPr>
          <w:rFonts w:ascii="Times New Roman" w:eastAsia="Times New Roman" w:hAnsi="Times New Roman" w:cs="Times New Roman"/>
          <w:color w:val="333333"/>
          <w:spacing w:val="0"/>
          <w:w w:val="100"/>
          <w:position w:val="0"/>
        </w:rPr>
        <w:t>17.39</w:t>
      </w:r>
      <w:r>
        <w:rPr>
          <w:color w:val="333333"/>
          <w:spacing w:val="0"/>
          <w:w w:val="100"/>
          <w:position w:val="0"/>
        </w:rPr>
        <w:t>亿元，占公司成本总额的比重为</w:t>
      </w:r>
      <w:r>
        <w:rPr>
          <w:rFonts w:ascii="Times New Roman" w:eastAsia="Times New Roman" w:hAnsi="Times New Roman" w:cs="Times New Roman"/>
          <w:color w:val="333333"/>
          <w:spacing w:val="0"/>
          <w:w w:val="100"/>
          <w:position w:val="0"/>
        </w:rPr>
        <w:t>70.89%</w:t>
      </w:r>
      <w:r>
        <w:rPr>
          <w:color w:val="333333"/>
          <w:spacing w:val="0"/>
          <w:w w:val="100"/>
          <w:position w:val="0"/>
        </w:rPr>
        <w:t>。职工薪 酬作为公司业务最主要的成本构成部分，公司职工薪酬总额的变化直接影响公司净利润的变化，假设其 他条件保持不变的情况下，职工薪酬总额每增加</w:t>
      </w:r>
      <w:r>
        <w:rPr>
          <w:rFonts w:ascii="Times New Roman" w:eastAsia="Times New Roman" w:hAnsi="Times New Roman" w:cs="Times New Roman"/>
          <w:color w:val="333333"/>
          <w:spacing w:val="0"/>
          <w:w w:val="100"/>
          <w:position w:val="0"/>
        </w:rPr>
        <w:t>1%</w:t>
      </w:r>
      <w:r>
        <w:rPr>
          <w:color w:val="333333"/>
          <w:spacing w:val="0"/>
          <w:w w:val="100"/>
          <w:position w:val="0"/>
        </w:rPr>
        <w:t>，净利润预计会下降</w:t>
      </w:r>
      <w:r>
        <w:rPr>
          <w:rFonts w:ascii="Times New Roman" w:eastAsia="Times New Roman" w:hAnsi="Times New Roman" w:cs="Times New Roman"/>
          <w:color w:val="333333"/>
          <w:spacing w:val="0"/>
          <w:w w:val="100"/>
          <w:position w:val="0"/>
        </w:rPr>
        <w:t>3.96</w:t>
      </w:r>
      <w:r>
        <w:rPr>
          <w:color w:val="333333"/>
          <w:spacing w:val="0"/>
          <w:w w:val="100"/>
          <w:position w:val="0"/>
        </w:rPr>
        <w:t>个百分点，然而技术人员薪 酬总额的增加往往会为公司带来收入的增加，以抵减成本的增加和利润的下降。公司</w:t>
      </w:r>
      <w:r>
        <w:rPr>
          <w:rFonts w:ascii="Times New Roman" w:eastAsia="Times New Roman" w:hAnsi="Times New Roman" w:cs="Times New Roman"/>
          <w:color w:val="333333"/>
          <w:spacing w:val="0"/>
          <w:w w:val="100"/>
          <w:position w:val="0"/>
        </w:rPr>
        <w:t>2021</w:t>
      </w:r>
      <w:r>
        <w:rPr>
          <w:color w:val="333333"/>
          <w:spacing w:val="0"/>
          <w:w w:val="100"/>
          <w:position w:val="0"/>
        </w:rPr>
        <w:t>年和</w:t>
      </w:r>
      <w:r>
        <w:rPr>
          <w:rFonts w:ascii="Times New Roman" w:eastAsia="Times New Roman" w:hAnsi="Times New Roman" w:cs="Times New Roman"/>
          <w:color w:val="333333"/>
          <w:spacing w:val="0"/>
          <w:w w:val="100"/>
          <w:position w:val="0"/>
        </w:rPr>
        <w:t>2020</w:t>
      </w:r>
      <w:r>
        <w:rPr>
          <w:color w:val="333333"/>
          <w:spacing w:val="0"/>
          <w:w w:val="100"/>
          <w:position w:val="0"/>
        </w:rPr>
        <w:t>年技 术研发人员数量占公司总人数比例分别为</w:t>
      </w:r>
      <w:r>
        <w:rPr>
          <w:rFonts w:ascii="Times New Roman" w:eastAsia="Times New Roman" w:hAnsi="Times New Roman" w:cs="Times New Roman"/>
          <w:color w:val="333333"/>
          <w:spacing w:val="0"/>
          <w:w w:val="100"/>
          <w:position w:val="0"/>
        </w:rPr>
        <w:t>94.9%</w:t>
      </w:r>
      <w:r>
        <w:rPr>
          <w:color w:val="333333"/>
          <w:spacing w:val="0"/>
          <w:w w:val="100"/>
          <w:position w:val="0"/>
        </w:rPr>
        <w:t>和</w:t>
      </w:r>
      <w:r>
        <w:rPr>
          <w:rFonts w:ascii="Times New Roman" w:eastAsia="Times New Roman" w:hAnsi="Times New Roman" w:cs="Times New Roman"/>
          <w:color w:val="333333"/>
          <w:spacing w:val="0"/>
          <w:w w:val="100"/>
          <w:position w:val="0"/>
        </w:rPr>
        <w:t>95.3%</w:t>
      </w:r>
      <w:r>
        <w:rPr>
          <w:color w:val="333333"/>
          <w:spacing w:val="0"/>
          <w:w w:val="100"/>
          <w:position w:val="0"/>
        </w:rPr>
        <w:t>，公司</w:t>
      </w:r>
      <w:r>
        <w:rPr>
          <w:rFonts w:ascii="Times New Roman" w:eastAsia="Times New Roman" w:hAnsi="Times New Roman" w:cs="Times New Roman"/>
          <w:color w:val="333333"/>
          <w:spacing w:val="0"/>
          <w:w w:val="100"/>
          <w:position w:val="0"/>
        </w:rPr>
        <w:t>2021</w:t>
      </w:r>
      <w:r>
        <w:rPr>
          <w:color w:val="333333"/>
          <w:spacing w:val="0"/>
          <w:w w:val="100"/>
          <w:position w:val="0"/>
        </w:rPr>
        <w:t>年和</w:t>
      </w:r>
      <w:r>
        <w:rPr>
          <w:rFonts w:ascii="Times New Roman" w:eastAsia="Times New Roman" w:hAnsi="Times New Roman" w:cs="Times New Roman"/>
          <w:color w:val="333333"/>
          <w:spacing w:val="0"/>
          <w:w w:val="100"/>
          <w:position w:val="0"/>
        </w:rPr>
        <w:t>2020</w:t>
      </w:r>
      <w:r>
        <w:rPr>
          <w:color w:val="333333"/>
          <w:spacing w:val="0"/>
          <w:w w:val="100"/>
          <w:position w:val="0"/>
        </w:rPr>
        <w:t>年技术研发人员薪酬占公司 总薪酬比例分别为</w:t>
      </w:r>
      <w:r>
        <w:rPr>
          <w:rFonts w:ascii="Times New Roman" w:eastAsia="Times New Roman" w:hAnsi="Times New Roman" w:cs="Times New Roman"/>
          <w:color w:val="333333"/>
          <w:spacing w:val="0"/>
          <w:w w:val="100"/>
          <w:position w:val="0"/>
        </w:rPr>
        <w:t>90.63%</w:t>
      </w:r>
      <w:r>
        <w:rPr>
          <w:color w:val="333333"/>
          <w:spacing w:val="0"/>
          <w:w w:val="100"/>
          <w:position w:val="0"/>
        </w:rPr>
        <w:t>和</w:t>
      </w:r>
      <w:r>
        <w:rPr>
          <w:rFonts w:ascii="Times New Roman" w:eastAsia="Times New Roman" w:hAnsi="Times New Roman" w:cs="Times New Roman"/>
          <w:color w:val="333333"/>
          <w:spacing w:val="0"/>
          <w:w w:val="100"/>
          <w:position w:val="0"/>
        </w:rPr>
        <w:t>89.80%</w:t>
      </w:r>
      <w:r>
        <w:rPr>
          <w:color w:val="333333"/>
          <w:spacing w:val="0"/>
          <w:w w:val="100"/>
          <w:position w:val="0"/>
        </w:rPr>
        <w:t>，</w:t>
      </w:r>
      <w:r>
        <w:rPr>
          <w:rFonts w:ascii="Times New Roman" w:eastAsia="Times New Roman" w:hAnsi="Times New Roman" w:cs="Times New Roman"/>
          <w:color w:val="333333"/>
          <w:spacing w:val="0"/>
          <w:w w:val="100"/>
          <w:position w:val="0"/>
        </w:rPr>
        <w:t>2021</w:t>
      </w:r>
      <w:r>
        <w:rPr>
          <w:color w:val="333333"/>
          <w:spacing w:val="0"/>
          <w:w w:val="100"/>
          <w:position w:val="0"/>
        </w:rPr>
        <w:t>年人员数量占比略有下降，由于技术研发人员人均成本提高，</w:t>
      </w:r>
    </w:p>
    <w:p>
      <w:pPr>
        <w:pStyle w:val="Style37"/>
        <w:keepNext w:val="0"/>
        <w:keepLines w:val="0"/>
        <w:widowControl w:val="0"/>
        <w:shd w:val="clear" w:color="auto" w:fill="auto"/>
        <w:bidi w:val="0"/>
        <w:spacing w:before="0" w:after="440" w:line="240" w:lineRule="auto"/>
        <w:ind w:left="0" w:right="0" w:firstLine="0"/>
        <w:jc w:val="both"/>
      </w:pPr>
      <w:r>
        <w:rPr>
          <w:color w:val="333333"/>
          <w:spacing w:val="0"/>
          <w:w w:val="100"/>
          <w:position w:val="0"/>
        </w:rPr>
        <w:t>技术研发人员薪酬占比均略有提高。</w:t>
      </w:r>
    </w:p>
    <w:p>
      <w:pPr>
        <w:pStyle w:val="Style44"/>
        <w:keepNext/>
        <w:keepLines/>
        <w:widowControl w:val="0"/>
        <w:shd w:val="clear" w:color="auto" w:fill="auto"/>
        <w:bidi w:val="0"/>
        <w:spacing w:before="0" w:after="200" w:line="240" w:lineRule="auto"/>
        <w:ind w:left="0" w:right="0" w:firstLine="0"/>
        <w:jc w:val="both"/>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3</w:t>
      </w:r>
      <w:bookmarkEnd w:id="527"/>
      <w:r>
        <w:rPr>
          <w:color w:val="000000"/>
          <w:spacing w:val="0"/>
          <w:w w:val="100"/>
          <w:position w:val="0"/>
        </w:rPr>
        <w:t>、培训计划</w:t>
      </w:r>
      <w:bookmarkEnd w:id="525"/>
      <w:bookmarkEnd w:id="526"/>
      <w:bookmarkEnd w:id="528"/>
    </w:p>
    <w:p>
      <w:pPr>
        <w:pStyle w:val="Style3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公司根据不同岗位胜任力模型，搭建培训体系进行阶梯式培养，助力员工的成长与发展。人力资源 部针对不同岗位，发起《年度培训需求调研表》，并根据公司经营规划与战略目标确定年度培训计划与 预算，经总经理批准后执行。</w:t>
      </w:r>
    </w:p>
    <w:p>
      <w:pPr>
        <w:pStyle w:val="Style37"/>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报告期内，公司的员工培训计划由面授培训</w:t>
      </w:r>
      <w:r>
        <w:rPr>
          <w:rFonts w:ascii="Times New Roman" w:eastAsia="Times New Roman" w:hAnsi="Times New Roman" w:cs="Times New Roman"/>
          <w:color w:val="000000"/>
          <w:spacing w:val="0"/>
          <w:w w:val="100"/>
          <w:position w:val="0"/>
        </w:rPr>
        <w:t>+</w:t>
      </w:r>
      <w:r>
        <w:rPr>
          <w:color w:val="000000"/>
          <w:spacing w:val="0"/>
          <w:w w:val="100"/>
          <w:position w:val="0"/>
        </w:rPr>
        <w:t>项目组培训</w:t>
      </w:r>
      <w:r>
        <w:rPr>
          <w:rFonts w:ascii="Times New Roman" w:eastAsia="Times New Roman" w:hAnsi="Times New Roman" w:cs="Times New Roman"/>
          <w:color w:val="000000"/>
          <w:spacing w:val="0"/>
          <w:w w:val="100"/>
          <w:position w:val="0"/>
        </w:rPr>
        <w:t>+</w:t>
      </w:r>
      <w:r>
        <w:rPr>
          <w:color w:val="000000"/>
          <w:spacing w:val="0"/>
          <w:w w:val="100"/>
          <w:position w:val="0"/>
        </w:rPr>
        <w:t>线上课程三部分组成，这一安排解决了一 线员工地域分散和时间不易集中问题，同时提升一线员工的参与度，实现培训资源合理配置。</w:t>
      </w:r>
    </w:p>
    <w:p>
      <w:pPr>
        <w:pStyle w:val="Style44"/>
        <w:keepNext/>
        <w:keepLines/>
        <w:widowControl w:val="0"/>
        <w:shd w:val="clear" w:color="auto" w:fill="auto"/>
        <w:bidi w:val="0"/>
        <w:spacing w:before="0" w:after="120" w:line="480" w:lineRule="auto"/>
        <w:ind w:left="0" w:right="0" w:firstLine="0"/>
        <w:jc w:val="both"/>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4</w:t>
      </w:r>
      <w:bookmarkEnd w:id="531"/>
      <w:r>
        <w:rPr>
          <w:color w:val="000000"/>
          <w:spacing w:val="0"/>
          <w:w w:val="100"/>
          <w:position w:val="0"/>
        </w:rPr>
        <w:t>、劳务外包情况</w:t>
      </w:r>
      <w:bookmarkEnd w:id="529"/>
      <w:bookmarkEnd w:id="530"/>
      <w:bookmarkEnd w:id="532"/>
    </w:p>
    <w:p>
      <w:pPr>
        <w:pStyle w:val="Style37"/>
        <w:keepNext w:val="0"/>
        <w:keepLines w:val="0"/>
        <w:widowControl w:val="0"/>
        <w:shd w:val="clear" w:color="auto" w:fill="auto"/>
        <w:bidi w:val="0"/>
        <w:spacing w:before="0" w:after="12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after="200" w:line="240" w:lineRule="auto"/>
        <w:ind w:left="0" w:right="0" w:firstLine="0"/>
        <w:jc w:val="both"/>
      </w:pPr>
      <w:bookmarkStart w:id="533" w:name="bookmark533"/>
      <w:bookmarkStart w:id="534" w:name="bookmark534"/>
      <w:bookmarkStart w:id="535" w:name="bookmark535"/>
      <w:r>
        <w:rPr>
          <w:color w:val="000000"/>
          <w:spacing w:val="0"/>
          <w:w w:val="100"/>
          <w:position w:val="0"/>
          <w:sz w:val="24"/>
          <w:szCs w:val="24"/>
        </w:rPr>
        <w:t>十二、公司利润分配及资本公积金转增股本情况</w:t>
      </w:r>
      <w:bookmarkEnd w:id="533"/>
      <w:bookmarkEnd w:id="534"/>
      <w:bookmarkEnd w:id="535"/>
    </w:p>
    <w:p>
      <w:pPr>
        <w:pStyle w:val="Style37"/>
        <w:keepNext w:val="0"/>
        <w:keepLines w:val="0"/>
        <w:widowControl w:val="0"/>
        <w:shd w:val="clear" w:color="auto" w:fill="auto"/>
        <w:bidi w:val="0"/>
        <w:spacing w:before="0" w:after="260" w:line="468" w:lineRule="exact"/>
        <w:ind w:left="0" w:right="0" w:firstLine="0"/>
        <w:jc w:val="both"/>
      </w:pPr>
      <w:r>
        <w:rPr>
          <w:color w:val="000000"/>
          <w:spacing w:val="0"/>
          <w:w w:val="100"/>
          <w:position w:val="0"/>
        </w:rPr>
        <w:t>报告期内利润分配政策，特别是现金分红政策的制定、执行或调整情况</w:t>
      </w:r>
    </w:p>
    <w:p>
      <w:pPr>
        <w:pStyle w:val="Style3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580" w:line="468" w:lineRule="exact"/>
        <w:ind w:left="0" w:right="0" w:firstLine="440"/>
        <w:jc w:val="both"/>
      </w:pPr>
      <w:r>
        <w:rPr>
          <w:color w:val="000000"/>
          <w:spacing w:val="0"/>
          <w:w w:val="100"/>
          <w:position w:val="0"/>
        </w:rPr>
        <w:t>报告期内，第二届董事会第二十八次会议决议、</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年年度股东大会审议通过了公司</w:t>
      </w:r>
      <w:r>
        <w:rPr>
          <w:rFonts w:ascii="Times New Roman" w:eastAsia="Times New Roman" w:hAnsi="Times New Roman" w:cs="Times New Roman"/>
          <w:color w:val="000000"/>
          <w:spacing w:val="0"/>
          <w:w w:val="100"/>
          <w:position w:val="0"/>
        </w:rPr>
        <w:t>2020</w:t>
      </w:r>
      <w:r>
        <w:rPr>
          <w:color w:val="000000"/>
          <w:spacing w:val="0"/>
          <w:w w:val="100"/>
          <w:position w:val="0"/>
        </w:rPr>
        <w:t>年年度权 益分派方案，具体方案为：以公司现有总股本</w:t>
      </w:r>
      <w:r>
        <w:rPr>
          <w:rFonts w:ascii="Times New Roman" w:eastAsia="Times New Roman" w:hAnsi="Times New Roman" w:cs="Times New Roman"/>
          <w:color w:val="000000"/>
          <w:spacing w:val="0"/>
          <w:w w:val="100"/>
          <w:position w:val="0"/>
        </w:rPr>
        <w:t>413,365,200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.70</w:t>
      </w:r>
      <w:r>
        <w:rPr>
          <w:color w:val="000000"/>
          <w:spacing w:val="0"/>
          <w:w w:val="100"/>
          <w:position w:val="0"/>
        </w:rPr>
        <w:t>元人民币现 金（含税；扣税后，通过深股通持有股份的香港市场投资者、</w:t>
      </w:r>
      <w:r>
        <w:rPr>
          <w:rFonts w:ascii="Times New Roman" w:eastAsia="Times New Roman" w:hAnsi="Times New Roman" w:cs="Times New Roman"/>
          <w:color w:val="000000"/>
          <w:spacing w:val="0"/>
          <w:w w:val="100"/>
          <w:position w:val="0"/>
        </w:rPr>
        <w:t>QFII</w:t>
      </w:r>
      <w:r>
        <w:rPr>
          <w:color w:val="000000"/>
          <w:spacing w:val="0"/>
          <w:w w:val="100"/>
          <w:position w:val="0"/>
        </w:rPr>
        <w:t>、</w:t>
      </w:r>
      <w:r>
        <w:rPr>
          <w:rFonts w:ascii="Times New Roman" w:eastAsia="Times New Roman" w:hAnsi="Times New Roman" w:cs="Times New Roman"/>
          <w:color w:val="000000"/>
          <w:spacing w:val="0"/>
          <w:w w:val="100"/>
          <w:position w:val="0"/>
        </w:rPr>
        <w:t>RQFII</w:t>
      </w:r>
      <w:r>
        <w:rPr>
          <w:color w:val="000000"/>
          <w:spacing w:val="0"/>
          <w:w w:val="100"/>
          <w:position w:val="0"/>
        </w:rPr>
        <w:t>以及持有首发前限售股的个 人和证券投资基金每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.43</w:t>
      </w:r>
      <w:r>
        <w:rPr>
          <w:color w:val="000000"/>
          <w:spacing w:val="0"/>
          <w:w w:val="100"/>
          <w:position w:val="0"/>
        </w:rPr>
        <w:t>元；持有首发后限售股、股权激励限售股及无限售流通股的个人股息红利 税实行差别化税率征收，公司暂不扣缴个人所得税，待个人转让股票时，根据其持股期限计算应纳税 额；持有首发后限售股、股权激励限售股及无限售流通股的证券投资基金所涉红利税，对香港投资者持 有基金份额部分按</w:t>
      </w:r>
      <w:r>
        <w:rPr>
          <w:rFonts w:ascii="Times New Roman" w:eastAsia="Times New Roman" w:hAnsi="Times New Roman" w:cs="Times New Roman"/>
          <w:color w:val="000000"/>
          <w:spacing w:val="0"/>
          <w:w w:val="100"/>
          <w:position w:val="0"/>
        </w:rPr>
        <w:t>10%</w:t>
      </w:r>
      <w:r>
        <w:rPr>
          <w:color w:val="000000"/>
          <w:spacing w:val="0"/>
          <w:w w:val="100"/>
          <w:position w:val="0"/>
        </w:rPr>
        <w:t>征收，对内地投资者持有基金份额部分实行差别化税率征收）。同时，以资本公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股。上述方案已于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月实施完毕。</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现金分红政策的专项说明</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是否符合公司章程的规定或股东大会决议的要求：</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分红标准和比例是否明确和清晰：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相关的决策程序和机制是否完备：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独立董事是否履职尽责并发挥了应有的作用：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中小股东是否有充分表达意见和诉求的机会，其合 法权益是否得到了充分保护：</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bl>
    <w:p>
      <w:pPr>
        <w:spacing w:lineRule="exact" w:line="1"/>
        <w:rPr>
          <w:sz w:val="2"/>
          <w:szCs w:val="2"/>
        </w:rPr>
      </w:pPr>
      <w:r>
        <w:br w:type="page"/>
      </w:r>
    </w:p>
    <w:p>
      <w:pPr>
        <w:pStyle w:val="Style3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317" w:lineRule="exact"/>
        <w:ind w:left="0" w:right="0" w:firstLine="0"/>
        <w:jc w:val="both"/>
      </w:pPr>
      <w:r>
        <w:rPr>
          <w:color w:val="000000"/>
          <w:spacing w:val="0"/>
          <w:w w:val="100"/>
          <w:position w:val="0"/>
        </w:rPr>
        <w:t xml:space="preserve">现金分红政策进行调整或变更的，条件及程序是否 合规、透明： </w:t>
      </w:r>
      <w:r>
        <w:rPr>
          <w:color w:val="000000"/>
          <w:spacing w:val="0"/>
          <w:w w:val="100"/>
          <w:position w:val="0"/>
        </w:rPr>
        <w:t>公司报告期利润分配预案及资本公积金转增股本预案与公司章程和分红管理办法等的相关规定一致</w:t>
      </w:r>
    </w:p>
    <w:p>
      <w:pPr>
        <w:pStyle w:val="Style37"/>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股送红股数（股）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股派息数（元）（含税）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股转增数（股）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分配预案的股本基数（股）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711,626,137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现金分红金额（元）（含税）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142,325,227.40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以其他方式（如回购股份）现金分红金 额（元）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现金分红总额（含其他方式）（元）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142,325,227.40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可分配利润（元）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1,294,820,890.20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现金分红总额（含其他方式）占利润分</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配总额的比例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403"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本次现金分红情况</w:t>
            </w:r>
          </w:p>
        </w:tc>
      </w:tr>
      <w:tr>
        <w:trPr>
          <w:trHeight w:val="710" w:hRule="exact"/>
        </w:trPr>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公司发展阶段属成长期且有重大资金支出安排的，进行利润分配时，现金分红在本次利润分配中所占比 例最低应达到</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w:t>
            </w:r>
          </w:p>
        </w:tc>
      </w:tr>
      <w:tr>
        <w:trPr>
          <w:trHeight w:val="403"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公司拟以总股本</w:t>
            </w:r>
            <w:r>
              <w:rPr>
                <w:rFonts w:ascii="Times New Roman" w:eastAsia="Times New Roman" w:hAnsi="Times New Roman" w:cs="Times New Roman"/>
                <w:color w:val="000000"/>
                <w:spacing w:val="0"/>
                <w:w w:val="100"/>
                <w:position w:val="0"/>
                <w:sz w:val="20"/>
                <w:szCs w:val="20"/>
              </w:rPr>
              <w:t>711,626,137</w:t>
            </w:r>
            <w:r>
              <w:rPr>
                <w:color w:val="000000"/>
                <w:spacing w:val="0"/>
                <w:w w:val="100"/>
                <w:position w:val="0"/>
                <w:sz w:val="20"/>
                <w:szCs w:val="20"/>
              </w:rPr>
              <w:t>股为基数，向全体股东每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股派发现金红利</w:t>
            </w:r>
            <w:r>
              <w:rPr>
                <w:rFonts w:ascii="Times New Roman" w:eastAsia="Times New Roman" w:hAnsi="Times New Roman" w:cs="Times New Roman"/>
                <w:color w:val="000000"/>
                <w:spacing w:val="0"/>
                <w:w w:val="100"/>
                <w:position w:val="0"/>
                <w:sz w:val="20"/>
                <w:szCs w:val="20"/>
              </w:rPr>
              <w:t>2.00</w:t>
            </w:r>
            <w:r>
              <w:rPr>
                <w:color w:val="000000"/>
                <w:spacing w:val="0"/>
                <w:w w:val="100"/>
                <w:position w:val="0"/>
                <w:sz w:val="20"/>
                <w:szCs w:val="20"/>
              </w:rPr>
              <w:t>元（含税），不进行资本 公积转增股本，不送红股。</w:t>
            </w:r>
          </w:p>
        </w:tc>
      </w:tr>
    </w:tbl>
    <w:p>
      <w:pPr>
        <w:widowControl w:val="0"/>
        <w:spacing w:after="139" w:line="1" w:lineRule="exact"/>
      </w:pP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公司报告期内盈利且母公司可供股东分配利润为正但未提出现金红利分配预案</w:t>
      </w:r>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both"/>
      </w:pPr>
      <w:bookmarkStart w:id="536" w:name="bookmark536"/>
      <w:bookmarkStart w:id="537" w:name="bookmark537"/>
      <w:bookmarkStart w:id="538" w:name="bookmark538"/>
      <w:r>
        <w:rPr>
          <w:color w:val="000000"/>
          <w:spacing w:val="0"/>
          <w:w w:val="100"/>
          <w:position w:val="0"/>
          <w:sz w:val="24"/>
          <w:szCs w:val="24"/>
        </w:rPr>
        <w:t>十三、公司股权激励计划、员工持股计划或其他员工激励措施的实施情况</w:t>
      </w:r>
      <w:bookmarkEnd w:id="536"/>
      <w:bookmarkEnd w:id="537"/>
      <w:bookmarkEnd w:id="538"/>
    </w:p>
    <w:p>
      <w:pPr>
        <w:pStyle w:val="Style5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keepLines/>
        <w:widowControl w:val="0"/>
        <w:shd w:val="clear" w:color="auto" w:fill="auto"/>
        <w:bidi w:val="0"/>
        <w:spacing w:before="0" w:after="200" w:line="240" w:lineRule="auto"/>
        <w:ind w:left="0" w:right="0" w:firstLine="0"/>
        <w:jc w:val="both"/>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1</w:t>
      </w:r>
      <w:bookmarkEnd w:id="541"/>
      <w:r>
        <w:rPr>
          <w:color w:val="000000"/>
          <w:spacing w:val="0"/>
          <w:w w:val="100"/>
          <w:position w:val="0"/>
        </w:rPr>
        <w:t>、股权激励</w:t>
      </w:r>
      <w:bookmarkEnd w:id="539"/>
      <w:bookmarkEnd w:id="540"/>
      <w:bookmarkEnd w:id="542"/>
    </w:p>
    <w:p>
      <w:pPr>
        <w:pStyle w:val="Style37"/>
        <w:keepNext w:val="0"/>
        <w:keepLines w:val="0"/>
        <w:widowControl w:val="0"/>
        <w:shd w:val="clear" w:color="auto" w:fill="auto"/>
        <w:bidi w:val="0"/>
        <w:spacing w:before="0" w:after="0" w:line="468" w:lineRule="exact"/>
        <w:ind w:left="0" w:right="0" w:firstLine="0"/>
        <w:jc w:val="both"/>
      </w:pPr>
      <w:bookmarkStart w:id="543" w:name="bookmark543"/>
      <w:r>
        <w:rPr>
          <w:color w:val="000000"/>
          <w:spacing w:val="0"/>
          <w:w w:val="100"/>
          <w:position w:val="0"/>
        </w:rPr>
        <w:t>（</w:t>
      </w:r>
      <w:bookmarkEnd w:id="543"/>
      <w:r>
        <w:rPr>
          <w:rFonts w:ascii="Times New Roman" w:eastAsia="Times New Roman" w:hAnsi="Times New Roman" w:cs="Times New Roman"/>
          <w:color w:val="000000"/>
          <w:spacing w:val="0"/>
          <w:w w:val="100"/>
          <w:position w:val="0"/>
        </w:rPr>
        <w:t>1</w:t>
      </w: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日召开第二届董事会第二十六次会议，审议通过了《关于向激励对象授予部分预 留限制性股票的议案》，同意部分预留限制性股票的授予日为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日，向符合授予条件的</w:t>
      </w:r>
      <w:r>
        <w:rPr>
          <w:rFonts w:ascii="Times New Roman" w:eastAsia="Times New Roman" w:hAnsi="Times New Roman" w:cs="Times New Roman"/>
          <w:color w:val="000000"/>
          <w:spacing w:val="0"/>
          <w:w w:val="100"/>
          <w:position w:val="0"/>
        </w:rPr>
        <w:t>97</w:t>
      </w:r>
      <w:r>
        <w:rPr>
          <w:color w:val="000000"/>
          <w:spacing w:val="0"/>
          <w:w w:val="100"/>
          <w:position w:val="0"/>
        </w:rPr>
        <w:t>名激 励对象授予</w:t>
      </w:r>
      <w:r>
        <w:rPr>
          <w:rFonts w:ascii="Times New Roman" w:eastAsia="Times New Roman" w:hAnsi="Times New Roman" w:cs="Times New Roman"/>
          <w:color w:val="000000"/>
          <w:spacing w:val="0"/>
          <w:w w:val="100"/>
          <w:position w:val="0"/>
        </w:rPr>
        <w:t>139.30</w:t>
      </w:r>
      <w:r>
        <w:rPr>
          <w:color w:val="000000"/>
          <w:spacing w:val="0"/>
          <w:w w:val="100"/>
          <w:position w:val="0"/>
        </w:rPr>
        <w:t>万股限制性股票。公司实际授予人数</w:t>
      </w:r>
      <w:r>
        <w:rPr>
          <w:rFonts w:ascii="Times New Roman" w:eastAsia="Times New Roman" w:hAnsi="Times New Roman" w:cs="Times New Roman"/>
          <w:color w:val="000000"/>
          <w:spacing w:val="0"/>
          <w:w w:val="100"/>
          <w:position w:val="0"/>
        </w:rPr>
        <w:t>96</w:t>
      </w:r>
      <w:r>
        <w:rPr>
          <w:color w:val="000000"/>
          <w:spacing w:val="0"/>
          <w:w w:val="100"/>
          <w:position w:val="0"/>
        </w:rPr>
        <w:t>名，部分预留限制性股票授予数量</w:t>
      </w:r>
      <w:r>
        <w:rPr>
          <w:rFonts w:ascii="Times New Roman" w:eastAsia="Times New Roman" w:hAnsi="Times New Roman" w:cs="Times New Roman"/>
          <w:color w:val="000000"/>
          <w:spacing w:val="0"/>
          <w:w w:val="100"/>
          <w:position w:val="0"/>
        </w:rPr>
        <w:t>137.60</w:t>
      </w:r>
      <w:r>
        <w:rPr>
          <w:color w:val="000000"/>
          <w:spacing w:val="0"/>
          <w:w w:val="100"/>
          <w:position w:val="0"/>
        </w:rPr>
        <w:t xml:space="preserve">万股， </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日上市。</w:t>
      </w:r>
    </w:p>
    <w:p>
      <w:pPr>
        <w:pStyle w:val="Style37"/>
        <w:keepNext w:val="0"/>
        <w:keepLines w:val="0"/>
        <w:widowControl w:val="0"/>
        <w:shd w:val="clear" w:color="auto" w:fill="auto"/>
        <w:bidi w:val="0"/>
        <w:spacing w:before="0" w:after="0" w:line="470" w:lineRule="exact"/>
        <w:ind w:left="0" w:right="0" w:firstLine="0"/>
        <w:jc w:val="left"/>
      </w:pPr>
      <w:bookmarkStart w:id="544" w:name="bookmark544"/>
      <w:r>
        <w:rPr>
          <w:color w:val="000000"/>
          <w:spacing w:val="0"/>
          <w:w w:val="100"/>
          <w:position w:val="0"/>
        </w:rPr>
        <w:t>（</w:t>
      </w:r>
      <w:bookmarkEnd w:id="544"/>
      <w:r>
        <w:rPr>
          <w:rFonts w:ascii="Times New Roman" w:eastAsia="Times New Roman" w:hAnsi="Times New Roman" w:cs="Times New Roman"/>
          <w:color w:val="000000"/>
          <w:spacing w:val="0"/>
          <w:w w:val="100"/>
          <w:position w:val="0"/>
        </w:rPr>
        <w:t>2</w:t>
      </w: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日召开第二届董事会第三十一次会议，审议通过了《关于向激励对象授予剩余预 留限制性股票的议案》，同意剩余预留限制性股票的授予日为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日，向符合授予条件的</w:t>
      </w:r>
      <w:r>
        <w:rPr>
          <w:rFonts w:ascii="Times New Roman" w:eastAsia="Times New Roman" w:hAnsi="Times New Roman" w:cs="Times New Roman"/>
          <w:color w:val="000000"/>
          <w:spacing w:val="0"/>
          <w:w w:val="100"/>
          <w:position w:val="0"/>
        </w:rPr>
        <w:t>11</w:t>
      </w:r>
      <w:r>
        <w:rPr>
          <w:color w:val="000000"/>
          <w:spacing w:val="0"/>
          <w:w w:val="100"/>
          <w:position w:val="0"/>
        </w:rPr>
        <w:t>名激 励对象授予</w:t>
      </w:r>
      <w:r>
        <w:rPr>
          <w:rFonts w:ascii="Times New Roman" w:eastAsia="Times New Roman" w:hAnsi="Times New Roman" w:cs="Times New Roman"/>
          <w:color w:val="000000"/>
          <w:spacing w:val="0"/>
          <w:w w:val="100"/>
          <w:position w:val="0"/>
        </w:rPr>
        <w:t>51.03</w:t>
      </w:r>
      <w:r>
        <w:rPr>
          <w:color w:val="000000"/>
          <w:spacing w:val="0"/>
          <w:w w:val="100"/>
          <w:position w:val="0"/>
        </w:rPr>
        <w:t>万股限制性股票。公司实际授予人数</w:t>
      </w:r>
      <w:r>
        <w:rPr>
          <w:rFonts w:ascii="Times New Roman" w:eastAsia="Times New Roman" w:hAnsi="Times New Roman" w:cs="Times New Roman"/>
          <w:color w:val="000000"/>
          <w:spacing w:val="0"/>
          <w:w w:val="100"/>
          <w:position w:val="0"/>
        </w:rPr>
        <w:t>10</w:t>
      </w:r>
      <w:r>
        <w:rPr>
          <w:color w:val="000000"/>
          <w:spacing w:val="0"/>
          <w:w w:val="100"/>
          <w:position w:val="0"/>
        </w:rPr>
        <w:t>名，剩余预留限制性股票授予数量</w:t>
      </w:r>
      <w:r>
        <w:rPr>
          <w:rFonts w:ascii="Times New Roman" w:eastAsia="Times New Roman" w:hAnsi="Times New Roman" w:cs="Times New Roman"/>
          <w:color w:val="000000"/>
          <w:spacing w:val="0"/>
          <w:w w:val="100"/>
          <w:position w:val="0"/>
        </w:rPr>
        <w:t>76.848</w:t>
      </w:r>
      <w:r>
        <w:rPr>
          <w:color w:val="000000"/>
          <w:spacing w:val="0"/>
          <w:w w:val="100"/>
          <w:position w:val="0"/>
        </w:rPr>
        <w:t xml:space="preserve">万股， </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日上市。</w:t>
      </w:r>
    </w:p>
    <w:p>
      <w:pPr>
        <w:pStyle w:val="Style37"/>
        <w:keepNext w:val="0"/>
        <w:keepLines w:val="0"/>
        <w:widowControl w:val="0"/>
        <w:shd w:val="clear" w:color="auto" w:fill="auto"/>
        <w:tabs>
          <w:tab w:pos="538" w:val="left"/>
        </w:tabs>
        <w:bidi w:val="0"/>
        <w:spacing w:before="0" w:after="0" w:line="468" w:lineRule="exact"/>
        <w:ind w:left="0" w:right="0" w:firstLine="0"/>
        <w:jc w:val="left"/>
      </w:pPr>
      <w:bookmarkStart w:id="545" w:name="bookmark545"/>
      <w:r>
        <w:rPr>
          <w:color w:val="000000"/>
          <w:spacing w:val="0"/>
          <w:w w:val="100"/>
          <w:position w:val="0"/>
        </w:rPr>
        <w:t>（</w:t>
      </w:r>
      <w:bookmarkEnd w:id="545"/>
      <w:r>
        <w:rPr>
          <w:rFonts w:ascii="Times New Roman" w:eastAsia="Times New Roman" w:hAnsi="Times New Roman" w:cs="Times New Roman"/>
          <w:color w:val="000000"/>
          <w:spacing w:val="0"/>
          <w:w w:val="100"/>
          <w:position w:val="0"/>
        </w:rPr>
        <w:t>3</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日召开的第二届董事会第三十二次会议审议通过了《关于调整</w:t>
      </w:r>
      <w:r>
        <w:rPr>
          <w:rFonts w:ascii="Times New Roman" w:eastAsia="Times New Roman" w:hAnsi="Times New Roman" w:cs="Times New Roman"/>
          <w:color w:val="000000"/>
          <w:spacing w:val="0"/>
          <w:w w:val="100"/>
          <w:position w:val="0"/>
        </w:rPr>
        <w:t>2020</w:t>
      </w:r>
      <w:r>
        <w:rPr>
          <w:color w:val="000000"/>
          <w:spacing w:val="0"/>
          <w:w w:val="100"/>
          <w:position w:val="0"/>
        </w:rPr>
        <w:t>年限制性股 票激励计划授予权益价格及数量的的议案》。公司于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日披露了《</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年年度权益分配实施公 告》，以公司总股本</w:t>
      </w:r>
      <w:r>
        <w:rPr>
          <w:rFonts w:ascii="Times New Roman" w:eastAsia="Times New Roman" w:hAnsi="Times New Roman" w:cs="Times New Roman"/>
          <w:color w:val="000000"/>
          <w:spacing w:val="0"/>
          <w:w w:val="100"/>
          <w:position w:val="0"/>
        </w:rPr>
        <w:t>413,365,200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.70</w:t>
      </w:r>
      <w:r>
        <w:rPr>
          <w:color w:val="000000"/>
          <w:spacing w:val="0"/>
          <w:w w:val="100"/>
          <w:position w:val="0"/>
        </w:rPr>
        <w:t>元人民币现金（含税）。同时，以资 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股。鉴于上述利润分配方案已实施完毕，根据《上市公司股权激励管理 办法》以及公司《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年限制性股票激励计划（草案）》的相关规定，应对公司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 计划已授予但尚未解除限售的限制性股票回购价格与数量，及公司剩余预留限制性股票授予价格及数量 进行相应调整。其中，首次授予限制性股票数量调整为</w:t>
      </w:r>
      <w:r>
        <w:rPr>
          <w:rFonts w:ascii="Times New Roman" w:eastAsia="Times New Roman" w:hAnsi="Times New Roman" w:cs="Times New Roman"/>
          <w:color w:val="000000"/>
          <w:spacing w:val="0"/>
          <w:w w:val="100"/>
          <w:position w:val="0"/>
        </w:rPr>
        <w:t>1916.672</w:t>
      </w:r>
      <w:r>
        <w:rPr>
          <w:color w:val="000000"/>
          <w:spacing w:val="0"/>
          <w:w w:val="100"/>
          <w:position w:val="0"/>
        </w:rPr>
        <w:t>万股、回购价格由</w:t>
      </w:r>
      <w:r>
        <w:rPr>
          <w:rFonts w:ascii="Times New Roman" w:eastAsia="Times New Roman" w:hAnsi="Times New Roman" w:cs="Times New Roman"/>
          <w:color w:val="000000"/>
          <w:spacing w:val="0"/>
          <w:w w:val="100"/>
          <w:position w:val="0"/>
        </w:rPr>
        <w:t>20.14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股调整为 </w:t>
      </w:r>
      <w:r>
        <w:rPr>
          <w:rFonts w:ascii="Times New Roman" w:eastAsia="Times New Roman" w:hAnsi="Times New Roman" w:cs="Times New Roman"/>
          <w:color w:val="000000"/>
          <w:spacing w:val="0"/>
          <w:w w:val="100"/>
          <w:position w:val="0"/>
        </w:rPr>
        <w:t>12.419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股；部分预留限制性股票数量调整为</w:t>
      </w:r>
      <w:r>
        <w:rPr>
          <w:rFonts w:ascii="Times New Roman" w:eastAsia="Times New Roman" w:hAnsi="Times New Roman" w:cs="Times New Roman"/>
          <w:color w:val="000000"/>
          <w:spacing w:val="0"/>
          <w:w w:val="100"/>
          <w:position w:val="0"/>
        </w:rPr>
        <w:t>220.160</w:t>
      </w:r>
      <w:r>
        <w:rPr>
          <w:color w:val="000000"/>
          <w:spacing w:val="0"/>
          <w:w w:val="100"/>
          <w:position w:val="0"/>
        </w:rPr>
        <w:t>万股、回购价格由</w:t>
      </w:r>
      <w:r>
        <w:rPr>
          <w:rFonts w:ascii="Times New Roman" w:eastAsia="Times New Roman" w:hAnsi="Times New Roman" w:cs="Times New Roman"/>
          <w:color w:val="000000"/>
          <w:spacing w:val="0"/>
          <w:w w:val="100"/>
          <w:position w:val="0"/>
        </w:rPr>
        <w:t>15.84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9.731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股；剩 余预留限制性股票数量调整为</w:t>
      </w:r>
      <w:r>
        <w:rPr>
          <w:rFonts w:ascii="Times New Roman" w:eastAsia="Times New Roman" w:hAnsi="Times New Roman" w:cs="Times New Roman"/>
          <w:color w:val="000000"/>
          <w:spacing w:val="0"/>
          <w:w w:val="100"/>
          <w:position w:val="0"/>
        </w:rPr>
        <w:t>81.648</w:t>
      </w:r>
      <w:r>
        <w:rPr>
          <w:color w:val="000000"/>
          <w:spacing w:val="0"/>
          <w:w w:val="100"/>
          <w:position w:val="0"/>
        </w:rPr>
        <w:t>万股、回购价格由</w:t>
      </w:r>
      <w:r>
        <w:rPr>
          <w:rFonts w:ascii="Times New Roman" w:eastAsia="Times New Roman" w:hAnsi="Times New Roman" w:cs="Times New Roman"/>
          <w:color w:val="000000"/>
          <w:spacing w:val="0"/>
          <w:w w:val="100"/>
          <w:position w:val="0"/>
        </w:rPr>
        <w:t>14.50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8.894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7"/>
        <w:keepNext w:val="0"/>
        <w:keepLines w:val="0"/>
        <w:widowControl w:val="0"/>
        <w:shd w:val="clear" w:color="auto" w:fill="auto"/>
        <w:tabs>
          <w:tab w:pos="538" w:val="left"/>
        </w:tabs>
        <w:bidi w:val="0"/>
        <w:spacing w:before="0" w:after="0" w:line="468" w:lineRule="exact"/>
        <w:ind w:left="0" w:right="0" w:firstLine="0"/>
        <w:jc w:val="left"/>
      </w:pPr>
      <w:bookmarkStart w:id="546" w:name="bookmark546"/>
      <w:r>
        <w:rPr>
          <w:color w:val="000000"/>
          <w:spacing w:val="0"/>
          <w:w w:val="100"/>
          <w:position w:val="0"/>
        </w:rPr>
        <w:t>（</w:t>
      </w:r>
      <w:bookmarkEnd w:id="546"/>
      <w:r>
        <w:rPr>
          <w:rFonts w:ascii="Times New Roman" w:eastAsia="Times New Roman" w:hAnsi="Times New Roman" w:cs="Times New Roman"/>
          <w:color w:val="000000"/>
          <w:spacing w:val="0"/>
          <w:w w:val="100"/>
          <w:position w:val="0"/>
        </w:rPr>
        <w:t>4</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日召开的第二届董事会第三十三次会议及第二届监事会第二十六次会议，分别 审议通过了《关于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年限制性股票激励计划首次授予第一个解除限售期解除限售条件成就的议案》， 为符合解除限售条件的激励对象共计</w:t>
      </w:r>
      <w:r>
        <w:rPr>
          <w:rFonts w:ascii="Times New Roman" w:eastAsia="Times New Roman" w:hAnsi="Times New Roman" w:cs="Times New Roman"/>
          <w:color w:val="000000"/>
          <w:spacing w:val="0"/>
          <w:w w:val="100"/>
          <w:position w:val="0"/>
        </w:rPr>
        <w:t>391</w:t>
      </w:r>
      <w:r>
        <w:rPr>
          <w:color w:val="000000"/>
          <w:spacing w:val="0"/>
          <w:w w:val="100"/>
          <w:position w:val="0"/>
        </w:rPr>
        <w:t>人，可解除限售的限制性股票数量为</w:t>
      </w:r>
      <w:r>
        <w:rPr>
          <w:rFonts w:ascii="Times New Roman" w:eastAsia="Times New Roman" w:hAnsi="Times New Roman" w:cs="Times New Roman"/>
          <w:color w:val="000000"/>
          <w:spacing w:val="0"/>
          <w:w w:val="100"/>
          <w:position w:val="0"/>
        </w:rPr>
        <w:t>7,144,944</w:t>
      </w:r>
      <w:r>
        <w:rPr>
          <w:color w:val="000000"/>
          <w:spacing w:val="0"/>
          <w:w w:val="100"/>
          <w:position w:val="0"/>
        </w:rPr>
        <w:t>股。</w:t>
      </w:r>
    </w:p>
    <w:p>
      <w:pPr>
        <w:pStyle w:val="Style37"/>
        <w:keepNext w:val="0"/>
        <w:keepLines w:val="0"/>
        <w:widowControl w:val="0"/>
        <w:shd w:val="clear" w:color="auto" w:fill="auto"/>
        <w:tabs>
          <w:tab w:pos="538" w:val="left"/>
        </w:tabs>
        <w:bidi w:val="0"/>
        <w:spacing w:before="0" w:after="740" w:line="468" w:lineRule="exact"/>
        <w:ind w:left="0" w:right="0" w:firstLine="0"/>
        <w:jc w:val="left"/>
      </w:pPr>
      <w:bookmarkStart w:id="547" w:name="bookmark547"/>
      <w:r>
        <w:rPr>
          <w:color w:val="000000"/>
          <w:spacing w:val="0"/>
          <w:w w:val="100"/>
          <w:position w:val="0"/>
        </w:rPr>
        <w:t>（</w:t>
      </w:r>
      <w:bookmarkEnd w:id="547"/>
      <w:r>
        <w:rPr>
          <w:rFonts w:ascii="Times New Roman" w:eastAsia="Times New Roman" w:hAnsi="Times New Roman" w:cs="Times New Roman"/>
          <w:color w:val="000000"/>
          <w:spacing w:val="0"/>
          <w:w w:val="100"/>
          <w:position w:val="0"/>
        </w:rPr>
        <w:t>5</w:t>
      </w:r>
      <w:r>
        <w:rPr>
          <w:color w:val="000000"/>
          <w:spacing w:val="0"/>
          <w:w w:val="100"/>
          <w:position w:val="0"/>
        </w:rPr>
        <w:t>）</w:t>
        <w:tab/>
        <w:t>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日召开的</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年第二次临时股东大会已审议通过《关于回购注销</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 激励计划部分授予限制性股票的议案》，本次回购注销激励对象已获授但尚未解除限售的限制性股票合 计</w:t>
      </w:r>
      <w:r>
        <w:rPr>
          <w:rFonts w:ascii="Times New Roman" w:eastAsia="Times New Roman" w:hAnsi="Times New Roman" w:cs="Times New Roman"/>
          <w:color w:val="000000"/>
          <w:spacing w:val="0"/>
          <w:w w:val="100"/>
          <w:position w:val="0"/>
        </w:rPr>
        <w:t>979,151</w:t>
      </w:r>
      <w:r>
        <w:rPr>
          <w:color w:val="000000"/>
          <w:spacing w:val="0"/>
          <w:w w:val="100"/>
          <w:position w:val="0"/>
        </w:rPr>
        <w:t>股，涉及人数</w:t>
      </w:r>
      <w:r>
        <w:rPr>
          <w:rFonts w:ascii="Times New Roman" w:eastAsia="Times New Roman" w:hAnsi="Times New Roman" w:cs="Times New Roman"/>
          <w:color w:val="000000"/>
          <w:spacing w:val="0"/>
          <w:w w:val="100"/>
          <w:position w:val="0"/>
        </w:rPr>
        <w:t>59</w:t>
      </w:r>
      <w:r>
        <w:rPr>
          <w:color w:val="000000"/>
          <w:spacing w:val="0"/>
          <w:w w:val="100"/>
          <w:position w:val="0"/>
        </w:rPr>
        <w:t>人。其中的</w:t>
      </w:r>
      <w:r>
        <w:rPr>
          <w:rFonts w:ascii="Times New Roman" w:eastAsia="Times New Roman" w:hAnsi="Times New Roman" w:cs="Times New Roman"/>
          <w:color w:val="000000"/>
          <w:spacing w:val="0"/>
          <w:w w:val="100"/>
          <w:position w:val="0"/>
        </w:rPr>
        <w:t>21</w:t>
      </w:r>
      <w:r>
        <w:rPr>
          <w:color w:val="000000"/>
          <w:spacing w:val="0"/>
          <w:w w:val="100"/>
          <w:position w:val="0"/>
        </w:rPr>
        <w:t>名激励对象已辞职，不再具备激励对象资格，</w:t>
      </w:r>
      <w:r>
        <w:rPr>
          <w:rFonts w:ascii="Times New Roman" w:eastAsia="Times New Roman" w:hAnsi="Times New Roman" w:cs="Times New Roman"/>
          <w:color w:val="000000"/>
          <w:spacing w:val="0"/>
          <w:w w:val="100"/>
          <w:position w:val="0"/>
        </w:rPr>
        <w:t>12</w:t>
      </w:r>
      <w:r>
        <w:rPr>
          <w:color w:val="000000"/>
          <w:spacing w:val="0"/>
          <w:w w:val="100"/>
          <w:position w:val="0"/>
        </w:rPr>
        <w:t>名激励对象因个 人层面绩效考核结果不符合本次解除限售的条件，</w:t>
      </w:r>
      <w:r>
        <w:rPr>
          <w:rFonts w:ascii="Times New Roman" w:eastAsia="Times New Roman" w:hAnsi="Times New Roman" w:cs="Times New Roman"/>
          <w:color w:val="000000"/>
          <w:spacing w:val="0"/>
          <w:w w:val="100"/>
          <w:position w:val="0"/>
        </w:rPr>
        <w:t>26</w:t>
      </w:r>
      <w:r>
        <w:rPr>
          <w:color w:val="000000"/>
          <w:spacing w:val="0"/>
          <w:w w:val="100"/>
          <w:position w:val="0"/>
        </w:rPr>
        <w:t>名激励对象因个人层面绩效考核要求不符合全部解 除限售的条件。本次部分限制性股票回购注销事宜完成后，公司总股本将由</w:t>
      </w:r>
      <w:r>
        <w:rPr>
          <w:rFonts w:ascii="Times New Roman" w:eastAsia="Times New Roman" w:hAnsi="Times New Roman" w:cs="Times New Roman"/>
          <w:color w:val="000000"/>
          <w:spacing w:val="0"/>
          <w:w w:val="100"/>
          <w:position w:val="0"/>
        </w:rPr>
        <w:t>662,152,800</w:t>
      </w:r>
      <w:r>
        <w:rPr>
          <w:color w:val="000000"/>
          <w:spacing w:val="0"/>
          <w:w w:val="100"/>
          <w:position w:val="0"/>
        </w:rPr>
        <w:t xml:space="preserve">股减少至 </w:t>
      </w:r>
      <w:r>
        <w:rPr>
          <w:rFonts w:ascii="Times New Roman" w:eastAsia="Times New Roman" w:hAnsi="Times New Roman" w:cs="Times New Roman"/>
          <w:color w:val="000000"/>
          <w:spacing w:val="0"/>
          <w:w w:val="100"/>
          <w:position w:val="0"/>
        </w:rPr>
        <w:t>661,173,649</w:t>
      </w:r>
      <w:r>
        <w:rPr>
          <w:color w:val="000000"/>
          <w:spacing w:val="0"/>
          <w:w w:val="100"/>
          <w:position w:val="0"/>
        </w:rPr>
        <w:t>股。</w:t>
      </w:r>
    </w:p>
    <w:p>
      <w:pPr>
        <w:pStyle w:val="Style37"/>
        <w:keepNext w:val="0"/>
        <w:keepLines w:val="0"/>
        <w:widowControl w:val="0"/>
        <w:shd w:val="clear" w:color="auto" w:fill="auto"/>
        <w:bidi w:val="0"/>
        <w:spacing w:before="0" w:after="260" w:line="240" w:lineRule="auto"/>
        <w:ind w:left="0" w:right="0" w:firstLine="0"/>
        <w:jc w:val="left"/>
      </w:pPr>
      <w:r>
        <w:rPr>
          <w:color w:val="000000"/>
          <w:spacing w:val="0"/>
          <w:w w:val="100"/>
          <w:position w:val="0"/>
        </w:rPr>
        <w:t>董事、高级管理人员获得的股权激励情况</w:t>
      </w:r>
    </w:p>
    <w:p>
      <w:pPr>
        <w:pStyle w:val="Style37"/>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单位：股</w:t>
      </w:r>
    </w:p>
    <w:tbl>
      <w:tblPr>
        <w:tblOverlap w:val="never"/>
        <w:jc w:val="center"/>
        <w:tblLayout w:type="fixed"/>
      </w:tblPr>
      <w:tblGrid>
        <w:gridCol w:w="691"/>
        <w:gridCol w:w="878"/>
        <w:gridCol w:w="490"/>
        <w:gridCol w:w="686"/>
        <w:gridCol w:w="682"/>
        <w:gridCol w:w="682"/>
        <w:gridCol w:w="686"/>
        <w:gridCol w:w="682"/>
        <w:gridCol w:w="682"/>
        <w:gridCol w:w="682"/>
        <w:gridCol w:w="682"/>
        <w:gridCol w:w="686"/>
        <w:gridCol w:w="682"/>
        <w:gridCol w:w="691"/>
      </w:tblGrid>
      <w:tr>
        <w:trPr>
          <w:trHeight w:val="37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期末持</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期初持</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限制性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本期已</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期末持</w:t>
            </w:r>
          </w:p>
        </w:tc>
      </w:tr>
      <w:tr>
        <w:trPr>
          <w:trHeight w:val="307"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w:t>
            </w: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新授予</w:t>
            </w: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内可行</w:t>
            </w: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内已行</w:t>
            </w: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内已行</w:t>
            </w: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有股票</w:t>
            </w: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末市价</w:t>
            </w: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有限制</w:t>
            </w: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新授予</w:t>
            </w: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股票的</w:t>
            </w: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解锁股</w:t>
            </w:r>
          </w:p>
        </w:tc>
        <w:tc>
          <w:tcPr>
            <w:tcBorders>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有限制</w:t>
            </w:r>
          </w:p>
        </w:tc>
      </w:tr>
      <w:tr>
        <w:trPr>
          <w:trHeight w:val="350"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w:t>
            </w:r>
          </w:p>
        </w:tc>
        <w:tc>
          <w:tcPr>
            <w:tcBorders>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权股数</w:t>
            </w:r>
          </w:p>
        </w:tc>
        <w:tc>
          <w:tcPr>
            <w:tcBorders>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权股数</w:t>
            </w:r>
          </w:p>
        </w:tc>
        <w:tc>
          <w:tcPr>
            <w:tcBorders>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权股数</w:t>
            </w:r>
          </w:p>
        </w:tc>
        <w:tc>
          <w:tcPr>
            <w:tcBorders>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期权数</w:t>
            </w:r>
          </w:p>
        </w:tc>
        <w:tc>
          <w:tcPr>
            <w:tcBorders>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（元</w:t>
            </w: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性股票</w:t>
            </w:r>
          </w:p>
        </w:tc>
        <w:tc>
          <w:tcPr>
            <w:tcBorders>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限制性</w:t>
            </w:r>
          </w:p>
        </w:tc>
        <w:tc>
          <w:tcPr>
            <w:tcBorders>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授予价</w:t>
            </w:r>
          </w:p>
        </w:tc>
        <w:tc>
          <w:tcPr>
            <w:tcBorders>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份数量</w:t>
            </w:r>
          </w:p>
        </w:tc>
        <w:tc>
          <w:tcPr>
            <w:tcBorders>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性股票</w:t>
            </w:r>
          </w:p>
        </w:tc>
      </w:tr>
    </w:tbl>
    <w:p>
      <w:pPr>
        <w:spacing w:lineRule="exact" w:line="1"/>
        <w:rPr>
          <w:sz w:val="2"/>
          <w:szCs w:val="2"/>
        </w:rPr>
      </w:pPr>
      <w:r>
        <w:br w:type="page"/>
      </w:r>
    </w:p>
    <w:tbl>
      <w:tblPr>
        <w:tblOverlap w:val="never"/>
        <w:jc w:val="center"/>
        <w:tblLayout w:type="fixed"/>
      </w:tblPr>
      <w:tblGrid>
        <w:gridCol w:w="749"/>
        <w:gridCol w:w="878"/>
        <w:gridCol w:w="490"/>
        <w:gridCol w:w="686"/>
        <w:gridCol w:w="682"/>
        <w:gridCol w:w="682"/>
        <w:gridCol w:w="686"/>
        <w:gridCol w:w="682"/>
        <w:gridCol w:w="682"/>
        <w:gridCol w:w="682"/>
        <w:gridCol w:w="682"/>
        <w:gridCol w:w="686"/>
        <w:gridCol w:w="682"/>
        <w:gridCol w:w="758"/>
      </w:tblGrid>
      <w:tr>
        <w:trPr>
          <w:trHeight w:val="480" w:hRule="exact"/>
        </w:trPr>
        <w:tc>
          <w:tcPr>
            <w:gridSpan w:val="1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F6BAC"/>
                <w:spacing w:val="0"/>
                <w:w w:val="100"/>
                <w:position w:val="0"/>
                <w:sz w:val="17"/>
                <w:szCs w:val="17"/>
              </w:rPr>
              <w:t>G</w:t>
            </w:r>
            <w:r>
              <w:rPr>
                <w:rFonts w:ascii="SimHei" w:eastAsia="SimHei" w:hAnsi="SimHei" w:cs="SimHei"/>
                <w:color w:val="000000"/>
                <w:spacing w:val="0"/>
                <w:w w:val="100"/>
                <w:position w:val="0"/>
                <w:sz w:val="17"/>
                <w:szCs w:val="17"/>
              </w:rPr>
              <w:t>宇信科技</w:t>
            </w:r>
          </w:p>
          <w:p>
            <w:pPr>
              <w:pStyle w:val="Style4"/>
              <w:keepNext w:val="0"/>
              <w:keepLines w:val="0"/>
              <w:widowControl w:val="0"/>
              <w:shd w:val="clear" w:color="auto" w:fill="auto"/>
              <w:bidi w:val="0"/>
              <w:spacing w:before="0" w:after="0" w:line="240" w:lineRule="auto"/>
              <w:ind w:left="774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104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120" w:after="100" w:line="240" w:lineRule="auto"/>
              <w:ind w:left="0" w:right="0" w:firstLine="0"/>
              <w:jc w:val="right"/>
            </w:pPr>
            <w:r>
              <w:rPr>
                <w:color w:val="000000"/>
                <w:spacing w:val="0"/>
                <w:w w:val="100"/>
                <w:position w:val="0"/>
              </w:rPr>
              <w:t>期权</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数量</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权数量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行权价 格（元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100" w:after="0" w:line="240" w:lineRule="auto"/>
              <w:ind w:left="0" w:right="0" w:firstLine="240"/>
              <w:jc w:val="left"/>
            </w:pPr>
            <w:r>
              <w:rPr>
                <w:color w:val="000000"/>
                <w:spacing w:val="0"/>
                <w:w w:val="100"/>
                <w:position w:val="0"/>
              </w:rPr>
              <w:t>量</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100" w:after="0" w:line="240" w:lineRule="auto"/>
              <w:ind w:left="0" w:right="140" w:firstLine="0"/>
              <w:jc w:val="right"/>
            </w:pPr>
            <w:r>
              <w:rPr>
                <w:color w:val="000000"/>
                <w:spacing w:val="0"/>
                <w:w w:val="100"/>
                <w:position w:val="0"/>
              </w:rPr>
              <w:t>股）</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股票数 量</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100" w:after="80" w:line="240" w:lineRule="auto"/>
              <w:ind w:left="0" w:right="0" w:firstLine="0"/>
              <w:jc w:val="right"/>
            </w:pPr>
            <w:r>
              <w:rPr>
                <w:color w:val="000000"/>
                <w:spacing w:val="0"/>
                <w:w w:val="100"/>
                <w:position w:val="0"/>
              </w:rPr>
              <w:t>格（元</w:t>
            </w: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4"/>
              <w:keepNext w:val="0"/>
              <w:keepLines w:val="0"/>
              <w:widowControl w:val="0"/>
              <w:shd w:val="clear" w:color="auto" w:fill="auto"/>
              <w:bidi w:val="0"/>
              <w:spacing w:before="100" w:after="0" w:line="240" w:lineRule="auto"/>
              <w:ind w:left="0" w:right="220" w:firstLine="0"/>
              <w:jc w:val="right"/>
            </w:pPr>
            <w:r>
              <w:rPr>
                <w:color w:val="000000"/>
                <w:spacing w:val="0"/>
                <w:w w:val="100"/>
                <w:position w:val="0"/>
              </w:rPr>
              <w:t>数量</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戴士平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董事、财</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务总监、</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12.419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欧阳忠 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12.419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范庆骅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12.419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48,000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12.419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52,000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井家斌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12.419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翟汉斌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12.419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42,000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12.419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48,000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144,000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1,125,0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1,350,0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75" w:hRule="exact"/>
        </w:trPr>
        <w:tc>
          <w:tcPr>
            <w:gridSpan w:val="2"/>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1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tabs>
                <w:tab w:pos="26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上述被授予的限制性股票数量变动系</w:t>
            </w:r>
            <w:r>
              <w:rPr>
                <w:rFonts w:ascii="Times New Roman" w:eastAsia="Times New Roman" w:hAnsi="Times New Roman" w:cs="Times New Roman"/>
                <w:color w:val="000000"/>
                <w:spacing w:val="0"/>
                <w:w w:val="100"/>
                <w:position w:val="0"/>
              </w:rPr>
              <w:t>2021</w:t>
            </w:r>
            <w:r>
              <w:rPr>
                <w:color w:val="000000"/>
                <w:spacing w:val="0"/>
                <w:w w:val="100"/>
                <w:position w:val="0"/>
              </w:rPr>
              <w:t>年度权益分派资本公积转增股本所致。</w:t>
            </w:r>
          </w:p>
          <w:p>
            <w:pPr>
              <w:pStyle w:val="Style4"/>
              <w:keepNext w:val="0"/>
              <w:keepLines w:val="0"/>
              <w:widowControl w:val="0"/>
              <w:shd w:val="clear" w:color="auto" w:fill="auto"/>
              <w:tabs>
                <w:tab w:pos="27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上述董事、高级管理人员获得的股权激励股份中，</w:t>
            </w:r>
            <w:r>
              <w:rPr>
                <w:rFonts w:ascii="Times New Roman" w:eastAsia="Times New Roman" w:hAnsi="Times New Roman" w:cs="Times New Roman"/>
                <w:color w:val="000000"/>
                <w:spacing w:val="0"/>
                <w:w w:val="100"/>
                <w:position w:val="0"/>
              </w:rPr>
              <w:t>40%</w:t>
            </w:r>
            <w:r>
              <w:rPr>
                <w:color w:val="000000"/>
                <w:spacing w:val="0"/>
                <w:w w:val="100"/>
                <w:position w:val="0"/>
              </w:rPr>
              <w:t>已解锁，</w:t>
            </w:r>
            <w:r>
              <w:rPr>
                <w:rFonts w:ascii="Times New Roman" w:eastAsia="Times New Roman" w:hAnsi="Times New Roman" w:cs="Times New Roman"/>
                <w:color w:val="000000"/>
                <w:spacing w:val="0"/>
                <w:w w:val="100"/>
                <w:position w:val="0"/>
              </w:rPr>
              <w:t>60%</w:t>
            </w:r>
            <w:r>
              <w:rPr>
                <w:color w:val="000000"/>
                <w:spacing w:val="0"/>
                <w:w w:val="100"/>
                <w:position w:val="0"/>
              </w:rPr>
              <w:t>未解锁。同时，严格按照董 事、高级管理人员股份锁定的相关规定，将其持有的股份总数的</w:t>
            </w:r>
            <w:r>
              <w:rPr>
                <w:rFonts w:ascii="Times New Roman" w:eastAsia="Times New Roman" w:hAnsi="Times New Roman" w:cs="Times New Roman"/>
                <w:color w:val="000000"/>
                <w:spacing w:val="0"/>
                <w:w w:val="100"/>
                <w:position w:val="0"/>
              </w:rPr>
              <w:t>75%</w:t>
            </w:r>
            <w:r>
              <w:rPr>
                <w:color w:val="000000"/>
                <w:spacing w:val="0"/>
                <w:w w:val="100"/>
                <w:position w:val="0"/>
              </w:rPr>
              <w:t>申报锁定。</w:t>
            </w:r>
          </w:p>
        </w:tc>
      </w:tr>
    </w:tbl>
    <w:p>
      <w:pPr>
        <w:pStyle w:val="Style37"/>
        <w:keepNext w:val="0"/>
        <w:keepLines w:val="0"/>
        <w:widowControl w:val="0"/>
        <w:shd w:val="clear" w:color="auto" w:fill="auto"/>
        <w:bidi w:val="0"/>
        <w:spacing w:before="0" w:after="0" w:line="467" w:lineRule="exact"/>
        <w:ind w:left="0" w:right="0" w:firstLine="0"/>
        <w:jc w:val="left"/>
      </w:pPr>
      <w:r>
        <w:rPr>
          <w:color w:val="000000"/>
          <w:spacing w:val="0"/>
          <w:w w:val="100"/>
          <w:position w:val="0"/>
        </w:rPr>
        <w:t>高级管理人员的考评机制及激励情况</w:t>
      </w:r>
    </w:p>
    <w:p>
      <w:pPr>
        <w:pStyle w:val="Style37"/>
        <w:keepNext w:val="0"/>
        <w:keepLines w:val="0"/>
        <w:widowControl w:val="0"/>
        <w:shd w:val="clear" w:color="auto" w:fill="auto"/>
        <w:bidi w:val="0"/>
        <w:spacing w:before="0" w:after="460" w:line="467" w:lineRule="exact"/>
        <w:ind w:left="0" w:right="0" w:firstLine="0"/>
        <w:jc w:val="left"/>
      </w:pPr>
      <w:r>
        <w:rPr>
          <w:color w:val="000000"/>
          <w:spacing w:val="0"/>
          <w:w w:val="100"/>
          <w:position w:val="0"/>
        </w:rPr>
        <w:t>公司制定了高级管理人员薪酬方案，不断完善高级管理人员绩效考评体系和薪酬制度。董事会薪酬与考 核委员会根据每位高级管理人员的职务职级、岗位责任、工作绩效以及任务目标完成情况等确定不同职 务高级管理人员的薪酬标准范围，体现责权利对等的原则，薪酬与岗位重要性、工作量、承担责任相 符，保持公司薪酬的吸引力及在市场上的竞争力。报告期内，公司高级管理人员能够依法依规履行职 责，积极落实公司股东大会和董事会相关决议，认真履行了分管工作职责。</w:t>
      </w:r>
    </w:p>
    <w:p>
      <w:pPr>
        <w:pStyle w:val="Style44"/>
        <w:keepNext/>
        <w:keepLines/>
        <w:widowControl w:val="0"/>
        <w:shd w:val="clear" w:color="auto" w:fill="auto"/>
        <w:tabs>
          <w:tab w:pos="378" w:val="left"/>
        </w:tabs>
        <w:bidi w:val="0"/>
        <w:spacing w:before="0" w:after="140" w:line="48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2</w:t>
      </w:r>
      <w:bookmarkEnd w:id="550"/>
      <w:r>
        <w:rPr>
          <w:color w:val="000000"/>
          <w:spacing w:val="0"/>
          <w:w w:val="100"/>
          <w:position w:val="0"/>
        </w:rPr>
        <w:t>、</w:t>
        <w:tab/>
        <w:t>员工持股计划的实施情况</w:t>
      </w:r>
      <w:bookmarkEnd w:id="548"/>
      <w:bookmarkEnd w:id="549"/>
      <w:bookmarkEnd w:id="551"/>
    </w:p>
    <w:p>
      <w:pPr>
        <w:pStyle w:val="Style37"/>
        <w:keepNext w:val="0"/>
        <w:keepLines w:val="0"/>
        <w:widowControl w:val="0"/>
        <w:shd w:val="clear" w:color="auto" w:fill="auto"/>
        <w:bidi w:val="0"/>
        <w:spacing w:before="0" w:after="1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4"/>
        <w:keepNext/>
        <w:keepLines/>
        <w:widowControl w:val="0"/>
        <w:shd w:val="clear" w:color="auto" w:fill="auto"/>
        <w:tabs>
          <w:tab w:pos="378" w:val="left"/>
        </w:tabs>
        <w:bidi w:val="0"/>
        <w:spacing w:before="0" w:after="220" w:line="480" w:lineRule="auto"/>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3</w:t>
      </w:r>
      <w:bookmarkEnd w:id="554"/>
      <w:r>
        <w:rPr>
          <w:color w:val="000000"/>
          <w:spacing w:val="0"/>
          <w:w w:val="100"/>
          <w:position w:val="0"/>
        </w:rPr>
        <w:t>、</w:t>
        <w:tab/>
        <w:t>其他员工激励措施</w:t>
      </w:r>
      <w:bookmarkEnd w:id="552"/>
      <w:bookmarkEnd w:id="553"/>
      <w:bookmarkEnd w:id="555"/>
    </w:p>
    <w:p>
      <w:pPr>
        <w:pStyle w:val="Style37"/>
        <w:keepNext w:val="0"/>
        <w:keepLines w:val="0"/>
        <w:widowControl w:val="0"/>
        <w:shd w:val="clear" w:color="auto" w:fill="auto"/>
        <w:bidi w:val="0"/>
        <w:spacing w:before="0" w:after="0" w:line="49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7"/>
        <w:keepNext w:val="0"/>
        <w:keepLines w:val="0"/>
        <w:widowControl w:val="0"/>
        <w:shd w:val="clear" w:color="auto" w:fill="auto"/>
        <w:bidi w:val="0"/>
        <w:spacing w:before="0" w:after="0" w:line="475"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 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37"/>
        <w:keepNext w:val="0"/>
        <w:keepLines w:val="0"/>
        <w:widowControl w:val="0"/>
        <w:shd w:val="clear" w:color="auto" w:fill="auto"/>
        <w:bidi w:val="0"/>
        <w:spacing w:before="0" w:after="220" w:line="467" w:lineRule="exact"/>
        <w:ind w:left="0" w:right="0" w:firstLine="440"/>
        <w:jc w:val="left"/>
      </w:pPr>
      <w:r>
        <w:rPr>
          <w:color w:val="000000"/>
          <w:spacing w:val="0"/>
          <w:w w:val="100"/>
          <w:position w:val="0"/>
        </w:rPr>
        <w:t>报告期公司实施股权激励计入当期费用的金额为</w:t>
      </w:r>
      <w:r>
        <w:rPr>
          <w:rFonts w:ascii="Times New Roman" w:eastAsia="Times New Roman" w:hAnsi="Times New Roman" w:cs="Times New Roman"/>
          <w:color w:val="000000"/>
          <w:spacing w:val="0"/>
          <w:w w:val="100"/>
          <w:position w:val="0"/>
        </w:rPr>
        <w:t>10,773.95</w:t>
      </w:r>
      <w:r>
        <w:rPr>
          <w:color w:val="000000"/>
          <w:spacing w:val="0"/>
          <w:w w:val="100"/>
          <w:position w:val="0"/>
        </w:rPr>
        <w:t>万元</w:t>
      </w:r>
      <w:r>
        <w:rPr>
          <w:color w:val="000000"/>
          <w:spacing w:val="0"/>
          <w:w w:val="100"/>
          <w:position w:val="0"/>
        </w:rPr>
        <w:t>，</w:t>
      </w:r>
      <w:r>
        <w:rPr>
          <w:color w:val="000000"/>
          <w:spacing w:val="0"/>
          <w:w w:val="100"/>
          <w:position w:val="0"/>
        </w:rPr>
        <w:t>使上市公司净利润减少</w:t>
      </w:r>
      <w:r>
        <w:rPr>
          <w:rFonts w:ascii="Times New Roman" w:eastAsia="Times New Roman" w:hAnsi="Times New Roman" w:cs="Times New Roman"/>
          <w:color w:val="000000"/>
          <w:spacing w:val="0"/>
          <w:w w:val="100"/>
          <w:position w:val="0"/>
        </w:rPr>
        <w:t>10,773.95</w:t>
      </w:r>
      <w:r>
        <w:rPr>
          <w:color w:val="000000"/>
          <w:spacing w:val="0"/>
          <w:w w:val="100"/>
          <w:position w:val="0"/>
        </w:rPr>
        <w:t xml:space="preserve">万 </w:t>
      </w:r>
      <w:r>
        <w:rPr>
          <w:color w:val="000000"/>
          <w:spacing w:val="0"/>
          <w:w w:val="100"/>
          <w:position w:val="0"/>
        </w:rPr>
        <w:t>元。报告期内公司对核心技术人员的股权激励费用为</w:t>
      </w:r>
      <w:r>
        <w:rPr>
          <w:rFonts w:ascii="Times New Roman" w:eastAsia="Times New Roman" w:hAnsi="Times New Roman" w:cs="Times New Roman"/>
          <w:color w:val="000000"/>
          <w:spacing w:val="0"/>
          <w:w w:val="100"/>
          <w:position w:val="0"/>
        </w:rPr>
        <w:t>3,365.70</w:t>
      </w:r>
      <w:r>
        <w:rPr>
          <w:color w:val="000000"/>
          <w:spacing w:val="0"/>
          <w:w w:val="100"/>
          <w:position w:val="0"/>
        </w:rPr>
        <w:t>万元，占公司当期总股权激励费用的</w:t>
      </w:r>
    </w:p>
    <w:p>
      <w:pPr>
        <w:pStyle w:val="Style68"/>
        <w:keepNext w:val="0"/>
        <w:keepLines w:val="0"/>
        <w:widowControl w:val="0"/>
        <w:shd w:val="clear" w:color="auto" w:fill="auto"/>
        <w:bidi w:val="0"/>
        <w:spacing w:before="0" w:line="240" w:lineRule="auto"/>
        <w:ind w:left="0" w:right="0" w:firstLine="0"/>
        <w:jc w:val="left"/>
      </w:pPr>
      <w:r>
        <w:rPr>
          <w:color w:val="000000"/>
          <w:spacing w:val="0"/>
          <w:w w:val="100"/>
          <w:position w:val="0"/>
        </w:rPr>
        <w:t>31.24%</w:t>
      </w:r>
      <w:r>
        <w:rPr>
          <w:rFonts w:ascii="SimSun" w:eastAsia="SimSun" w:hAnsi="SimSun" w:cs="SimSun"/>
          <w:color w:val="000000"/>
          <w:spacing w:val="0"/>
          <w:w w:val="100"/>
          <w:position w:val="0"/>
        </w:rPr>
        <w:t>。</w:t>
      </w:r>
    </w:p>
    <w:p>
      <w:pPr>
        <w:pStyle w:val="Style25"/>
        <w:keepNext/>
        <w:keepLines/>
        <w:widowControl w:val="0"/>
        <w:shd w:val="clear" w:color="auto" w:fill="auto"/>
        <w:bidi w:val="0"/>
        <w:spacing w:before="0" w:after="420" w:line="240" w:lineRule="auto"/>
        <w:ind w:left="0" w:right="0" w:firstLine="0"/>
        <w:jc w:val="left"/>
      </w:pPr>
      <w:bookmarkStart w:id="556" w:name="bookmark556"/>
      <w:bookmarkStart w:id="557" w:name="bookmark557"/>
      <w:bookmarkStart w:id="558" w:name="bookmark558"/>
      <w:r>
        <w:rPr>
          <w:color w:val="000000"/>
          <w:spacing w:val="0"/>
          <w:w w:val="100"/>
          <w:position w:val="0"/>
          <w:sz w:val="24"/>
          <w:szCs w:val="24"/>
        </w:rPr>
        <w:t>十四、报告期内的内部控制制度建设及实施情况</w:t>
      </w:r>
      <w:bookmarkEnd w:id="556"/>
      <w:bookmarkEnd w:id="557"/>
      <w:bookmarkEnd w:id="558"/>
    </w:p>
    <w:p>
      <w:pPr>
        <w:pStyle w:val="Style44"/>
        <w:keepNext/>
        <w:keepLines/>
        <w:widowControl w:val="0"/>
        <w:shd w:val="clear" w:color="auto" w:fill="auto"/>
        <w:bidi w:val="0"/>
        <w:spacing w:before="0" w:after="30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1</w:t>
      </w:r>
      <w:bookmarkEnd w:id="561"/>
      <w:r>
        <w:rPr>
          <w:color w:val="000000"/>
          <w:spacing w:val="0"/>
          <w:w w:val="100"/>
          <w:position w:val="0"/>
        </w:rPr>
        <w:t>、内部控制建设及实施情况</w:t>
      </w:r>
      <w:bookmarkEnd w:id="559"/>
      <w:bookmarkEnd w:id="560"/>
      <w:bookmarkEnd w:id="562"/>
    </w:p>
    <w:p>
      <w:pPr>
        <w:pStyle w:val="Style37"/>
        <w:keepNext w:val="0"/>
        <w:keepLines w:val="0"/>
        <w:widowControl w:val="0"/>
        <w:shd w:val="clear" w:color="auto" w:fill="auto"/>
        <w:tabs>
          <w:tab w:pos="598" w:val="left"/>
        </w:tabs>
        <w:bidi w:val="0"/>
        <w:spacing w:before="0" w:after="0" w:line="471" w:lineRule="exact"/>
        <w:ind w:left="0" w:right="0" w:firstLine="0"/>
        <w:jc w:val="left"/>
      </w:pPr>
      <w:bookmarkStart w:id="563" w:name="bookmark563"/>
      <w:r>
        <w:rPr>
          <w:color w:val="000000"/>
          <w:spacing w:val="0"/>
          <w:w w:val="100"/>
          <w:position w:val="0"/>
        </w:rPr>
        <w:t>（</w:t>
      </w:r>
      <w:bookmarkEnd w:id="563"/>
      <w:r>
        <w:rPr>
          <w:rFonts w:ascii="Times New Roman" w:eastAsia="Times New Roman" w:hAnsi="Times New Roman" w:cs="Times New Roman"/>
          <w:color w:val="000000"/>
          <w:spacing w:val="0"/>
          <w:w w:val="100"/>
          <w:position w:val="0"/>
        </w:rPr>
        <w:t>1</w:t>
      </w:r>
      <w:r>
        <w:rPr>
          <w:color w:val="000000"/>
          <w:spacing w:val="0"/>
          <w:w w:val="100"/>
          <w:position w:val="0"/>
        </w:rPr>
        <w:t>）</w:t>
        <w:tab/>
        <w:t>进一步完善内控制度建设，强化内部审计监督。梳理完善董事会审计委员会及内部审计部门的职能 职责，强化在董事会领导下行使监督权，加强内审部门对公司内部控制制度执行情况的监督力度，提高 内部审计工作的深度和广度。一方面，加强内审部门对公司内部控制制度执行情况的监督力度，提高内 部审计工作的深度和广度；另一方面，为防止资金占用情况的发生，内审部门将密切关注公司大额资金 往来的情况，对相关业务部门大额资金使用进行动态跟踪，发现疑似关联方资金往来事项及时向董事会 审计委员会汇报告，并督促各部门严格按照相关规定履行审议、披露程序。</w:t>
      </w:r>
    </w:p>
    <w:p>
      <w:pPr>
        <w:pStyle w:val="Style37"/>
        <w:keepNext w:val="0"/>
        <w:keepLines w:val="0"/>
        <w:widowControl w:val="0"/>
        <w:shd w:val="clear" w:color="auto" w:fill="auto"/>
        <w:tabs>
          <w:tab w:pos="598" w:val="left"/>
        </w:tabs>
        <w:bidi w:val="0"/>
        <w:spacing w:before="0" w:after="0" w:line="471" w:lineRule="exact"/>
        <w:ind w:left="0" w:right="0" w:firstLine="0"/>
        <w:jc w:val="left"/>
      </w:pPr>
      <w:bookmarkStart w:id="564" w:name="bookmark564"/>
      <w:r>
        <w:rPr>
          <w:color w:val="000000"/>
          <w:spacing w:val="0"/>
          <w:w w:val="100"/>
          <w:position w:val="0"/>
        </w:rPr>
        <w:t>（</w:t>
      </w:r>
      <w:bookmarkEnd w:id="564"/>
      <w:r>
        <w:rPr>
          <w:rFonts w:ascii="Times New Roman" w:eastAsia="Times New Roman" w:hAnsi="Times New Roman" w:cs="Times New Roman"/>
          <w:color w:val="000000"/>
          <w:spacing w:val="0"/>
          <w:w w:val="100"/>
          <w:position w:val="0"/>
        </w:rPr>
        <w:t>2</w:t>
      </w:r>
      <w:r>
        <w:rPr>
          <w:color w:val="000000"/>
          <w:spacing w:val="0"/>
          <w:w w:val="100"/>
          <w:position w:val="0"/>
        </w:rPr>
        <w:t>）</w:t>
        <w:tab/>
        <w:t>强化董事会及关键岗位的内控意识和责任，充分认识内控在改善企业管理、增强风险防控、帮助企 业高质量发展中的重要性，明确具体责任人，发挥表率作用。</w:t>
      </w:r>
    </w:p>
    <w:p>
      <w:pPr>
        <w:pStyle w:val="Style37"/>
        <w:keepNext w:val="0"/>
        <w:keepLines w:val="0"/>
        <w:widowControl w:val="0"/>
        <w:shd w:val="clear" w:color="auto" w:fill="auto"/>
        <w:tabs>
          <w:tab w:pos="598" w:val="left"/>
        </w:tabs>
        <w:bidi w:val="0"/>
        <w:spacing w:before="0" w:after="300" w:line="471" w:lineRule="exact"/>
        <w:ind w:left="0" w:right="0" w:firstLine="0"/>
        <w:jc w:val="left"/>
      </w:pPr>
      <w:bookmarkStart w:id="565" w:name="bookmark565"/>
      <w:r>
        <w:rPr>
          <w:color w:val="000000"/>
          <w:spacing w:val="0"/>
          <w:w w:val="100"/>
          <w:position w:val="0"/>
        </w:rPr>
        <w:t>（</w:t>
      </w:r>
      <w:bookmarkEnd w:id="565"/>
      <w:r>
        <w:rPr>
          <w:rFonts w:ascii="Times New Roman" w:eastAsia="Times New Roman" w:hAnsi="Times New Roman" w:cs="Times New Roman"/>
          <w:color w:val="000000"/>
          <w:spacing w:val="0"/>
          <w:w w:val="100"/>
          <w:position w:val="0"/>
        </w:rPr>
        <w:t>3</w:t>
      </w:r>
      <w:r>
        <w:rPr>
          <w:color w:val="000000"/>
          <w:spacing w:val="0"/>
          <w:w w:val="100"/>
          <w:position w:val="0"/>
        </w:rPr>
        <w:t>）</w:t>
        <w:tab/>
        <w:t>加强内部控制培训及学习。公司及时组织董事、监事及高级管理人员参加监管合规学习，提高管理 层的公司治理水平。有针对性地开展面向中层管理人员、普通员工的合规培训，以提高风险防范意识， 强化合规经营意识，确保内部控制制度得到有效执行，切实提升公司规范运作水平，促进公司健康可持 续发展。</w:t>
      </w:r>
    </w:p>
    <w:p>
      <w:pPr>
        <w:pStyle w:val="Style44"/>
        <w:keepNext/>
        <w:keepLines/>
        <w:widowControl w:val="0"/>
        <w:shd w:val="clear" w:color="auto" w:fill="auto"/>
        <w:bidi w:val="0"/>
        <w:spacing w:before="0" w:after="420" w:line="471" w:lineRule="exact"/>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2</w:t>
      </w:r>
      <w:bookmarkEnd w:id="568"/>
      <w:r>
        <w:rPr>
          <w:color w:val="000000"/>
          <w:spacing w:val="0"/>
          <w:w w:val="100"/>
          <w:position w:val="0"/>
        </w:rPr>
        <w:t>、报告期内发现的内部控制重大缺陷的具体情况</w:t>
      </w:r>
      <w:bookmarkEnd w:id="566"/>
      <w:bookmarkEnd w:id="567"/>
      <w:bookmarkEnd w:id="569"/>
      <w:r>
        <w:rPr>
          <w:color w:val="000000"/>
          <w:spacing w:val="0"/>
          <w:w w:val="100"/>
          <w:position w:val="0"/>
        </w:rPr>
        <w:t xml:space="preserve"> </w:t>
      </w:r>
      <w:r>
        <w:rPr>
          <w:rStyle w:val="CharStyle38"/>
          <w:rFonts w:ascii="Times New Roman" w:eastAsia="Times New Roman" w:hAnsi="Times New Roman" w:cs="Times New Roman"/>
          <w:b w:val="0"/>
          <w:bCs w:val="0"/>
        </w:rPr>
        <w:t>□</w:t>
      </w:r>
      <w:r>
        <w:rPr>
          <w:rStyle w:val="CharStyle38"/>
          <w:b w:val="0"/>
          <w:bCs w:val="0"/>
        </w:rPr>
        <w:t>是</w:t>
      </w:r>
      <w:r>
        <w:rPr>
          <w:rStyle w:val="CharStyle38"/>
          <w:rFonts w:ascii="Times New Roman" w:eastAsia="Times New Roman" w:hAnsi="Times New Roman" w:cs="Times New Roman"/>
          <w:b w:val="0"/>
          <w:bCs w:val="0"/>
        </w:rPr>
        <w:t>q</w:t>
      </w:r>
      <w:r>
        <w:rPr>
          <w:rStyle w:val="CharStyle38"/>
          <w:b w:val="0"/>
          <w:bCs w:val="0"/>
        </w:rPr>
        <w:t>否</w:t>
      </w:r>
    </w:p>
    <w:p>
      <w:pPr>
        <w:pStyle w:val="Style25"/>
        <w:keepNext/>
        <w:keepLines/>
        <w:widowControl w:val="0"/>
        <w:shd w:val="clear" w:color="auto" w:fill="auto"/>
        <w:bidi w:val="0"/>
        <w:spacing w:before="0" w:after="300" w:line="240" w:lineRule="auto"/>
        <w:ind w:left="0" w:right="0" w:firstLine="0"/>
        <w:jc w:val="left"/>
      </w:pPr>
      <w:bookmarkStart w:id="570" w:name="bookmark570"/>
      <w:bookmarkStart w:id="571" w:name="bookmark571"/>
      <w:bookmarkStart w:id="572" w:name="bookmark572"/>
      <w:r>
        <w:rPr>
          <w:color w:val="000000"/>
          <w:spacing w:val="0"/>
          <w:w w:val="100"/>
          <w:position w:val="0"/>
          <w:sz w:val="24"/>
          <w:szCs w:val="24"/>
        </w:rPr>
        <w:t>十五、公司报告期内对子公司的管理控制情况</w:t>
      </w:r>
      <w:bookmarkEnd w:id="570"/>
      <w:bookmarkEnd w:id="571"/>
      <w:bookmarkEnd w:id="572"/>
    </w:p>
    <w:tbl>
      <w:tblPr>
        <w:tblOverlap w:val="never"/>
        <w:jc w:val="center"/>
        <w:tblLayout w:type="fixed"/>
      </w:tblPr>
      <w:tblGrid>
        <w:gridCol w:w="1378"/>
        <w:gridCol w:w="2602"/>
        <w:gridCol w:w="1416"/>
        <w:gridCol w:w="1843"/>
        <w:gridCol w:w="850"/>
        <w:gridCol w:w="566"/>
        <w:gridCol w:w="936"/>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整合中遇到的问题</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已采取的</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解决措施</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解决</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进展</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后续解决 计划</w:t>
            </w:r>
          </w:p>
        </w:tc>
      </w:tr>
      <w:tr>
        <w:trPr>
          <w:trHeight w:val="255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北京宇信鸿泰科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技发展有限公司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月，为进一步优化公 司管理架构，提高运营效率，降 低管理成本，拟以公司吸收合并 全资子公司北京宇信鸿泰科技发 展有限公司。本次吸收合并完成 后，宇信鸿泰的独立法人资格将 被注销，其全部资产、债权债务 及其他一切权利和义务均由宇信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年年 度股东大会，审 议通过了《关于 吸收合并全资子 公司的议案》。同 日，公司按照规 定发出了《关于</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北京宇信鸿泰科技发 展有限公司尚有两家 对外投资企业处于吊 销状态，需要先将这 两家对外投资企业注 销之后，才能进行后 续吸收合并流程。目 前无法与这两家企业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378"/>
        <w:gridCol w:w="2602"/>
        <w:gridCol w:w="1416"/>
        <w:gridCol w:w="1843"/>
        <w:gridCol w:w="850"/>
        <w:gridCol w:w="566"/>
        <w:gridCol w:w="936"/>
      </w:tblGrid>
      <w:tr>
        <w:trPr>
          <w:trHeight w:val="16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科技依法承继。该事项经公司第 二届董事会第二十八次会议审议 通过。</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吸收合并全资子 公司通知债权人 的公告》（公告编 号：</w:t>
            </w:r>
            <w:r>
              <w:rPr>
                <w:rFonts w:ascii="Times New Roman" w:eastAsia="Times New Roman" w:hAnsi="Times New Roman" w:cs="Times New Roman"/>
                <w:color w:val="000000"/>
                <w:spacing w:val="0"/>
                <w:w w:val="100"/>
                <w:position w:val="0"/>
              </w:rPr>
              <w:t>2021-046</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相关各方取得联系， 因此无法办理北京宇 信鸿泰科技发展有限 公司的吸收合并注销 手续。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0"/>
        <w:jc w:val="left"/>
      </w:pPr>
      <w:bookmarkStart w:id="573" w:name="bookmark573"/>
      <w:bookmarkStart w:id="574" w:name="bookmark574"/>
      <w:bookmarkStart w:id="575" w:name="bookmark575"/>
      <w:r>
        <w:rPr>
          <w:color w:val="000000"/>
          <w:spacing w:val="0"/>
          <w:w w:val="100"/>
          <w:position w:val="0"/>
          <w:sz w:val="24"/>
          <w:szCs w:val="24"/>
        </w:rPr>
        <w:t>十六、内部控制自我评价报告或内部控制审计报告</w:t>
      </w:r>
      <w:bookmarkEnd w:id="573"/>
      <w:bookmarkEnd w:id="574"/>
      <w:bookmarkEnd w:id="575"/>
    </w:p>
    <w:p>
      <w:pPr>
        <w:pStyle w:val="Style44"/>
        <w:keepNext/>
        <w:keepLines/>
        <w:widowControl w:val="0"/>
        <w:shd w:val="clear" w:color="auto" w:fill="auto"/>
        <w:bidi w:val="0"/>
        <w:spacing w:before="0" w:after="32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1</w:t>
      </w:r>
      <w:bookmarkEnd w:id="578"/>
      <w:r>
        <w:rPr>
          <w:color w:val="000000"/>
          <w:spacing w:val="0"/>
          <w:w w:val="100"/>
          <w:position w:val="0"/>
        </w:rPr>
        <w:t>、内控自我评价报告</w:t>
      </w:r>
      <w:bookmarkEnd w:id="576"/>
      <w:bookmarkEnd w:id="577"/>
      <w:bookmarkEnd w:id="579"/>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www. cninfo .com.cn</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101.21%</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财务报表营业总收入的比例</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97.57%</w:t>
            </w:r>
          </w:p>
        </w:tc>
      </w:tr>
      <w:tr>
        <w:trPr>
          <w:trHeight w:val="403" w:hRule="exact"/>
        </w:trPr>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89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rPr>
              <w:t>1</w:t>
            </w:r>
            <w:r>
              <w:rPr>
                <w:color w:val="000000"/>
                <w:spacing w:val="0"/>
                <w:w w:val="100"/>
                <w:position w:val="0"/>
              </w:rPr>
              <w:t>）董事、监事和高级管理人 员舞弊；（</w:t>
            </w:r>
            <w:r>
              <w:rPr>
                <w:rFonts w:ascii="Times New Roman" w:eastAsia="Times New Roman" w:hAnsi="Times New Roman" w:cs="Times New Roman"/>
                <w:color w:val="000000"/>
                <w:spacing w:val="0"/>
                <w:w w:val="100"/>
                <w:position w:val="0"/>
              </w:rPr>
              <w:t>2</w:t>
            </w:r>
            <w:r>
              <w:rPr>
                <w:color w:val="000000"/>
                <w:spacing w:val="0"/>
                <w:w w:val="100"/>
                <w:position w:val="0"/>
              </w:rPr>
              <w:t>）外部审计发现当期财务报表 存在重大错报，而内部控制在运行过程中 未能发现该错报；（</w:t>
            </w:r>
            <w:r>
              <w:rPr>
                <w:rFonts w:ascii="Times New Roman" w:eastAsia="Times New Roman" w:hAnsi="Times New Roman" w:cs="Times New Roman"/>
                <w:color w:val="000000"/>
                <w:spacing w:val="0"/>
                <w:w w:val="100"/>
                <w:position w:val="0"/>
              </w:rPr>
              <w:t>3</w:t>
            </w:r>
            <w:r>
              <w:rPr>
                <w:color w:val="000000"/>
                <w:spacing w:val="0"/>
                <w:w w:val="100"/>
                <w:position w:val="0"/>
              </w:rPr>
              <w:t>）内部审计机构对内 部控制的监督无效；（</w:t>
            </w:r>
            <w:r>
              <w:rPr>
                <w:rFonts w:ascii="Times New Roman" w:eastAsia="Times New Roman" w:hAnsi="Times New Roman" w:cs="Times New Roman"/>
                <w:color w:val="000000"/>
                <w:spacing w:val="0"/>
                <w:w w:val="100"/>
                <w:position w:val="0"/>
              </w:rPr>
              <w:t>4</w:t>
            </w:r>
            <w:r>
              <w:rPr>
                <w:color w:val="000000"/>
                <w:spacing w:val="0"/>
                <w:w w:val="100"/>
                <w:position w:val="0"/>
              </w:rPr>
              <w:t>）其他可能造成公 司财务报告被认定为无效情形的。其他情 形按影响程度分别确定为重要缺陷或一般 缺陷。</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rPr>
              <w:t>1</w:t>
            </w:r>
            <w:r>
              <w:rPr>
                <w:color w:val="000000"/>
                <w:spacing w:val="0"/>
                <w:w w:val="100"/>
                <w:position w:val="0"/>
              </w:rPr>
              <w:t>）缺乏</w:t>
            </w:r>
            <w:r>
              <w:rPr>
                <w:rFonts w:ascii="Times New Roman" w:eastAsia="Times New Roman" w:hAnsi="Times New Roman" w:cs="Times New Roman"/>
                <w:color w:val="000000"/>
                <w:spacing w:val="0"/>
                <w:w w:val="100"/>
                <w:position w:val="0"/>
              </w:rPr>
              <w:t>“</w:t>
            </w:r>
            <w:r>
              <w:rPr>
                <w:color w:val="000000"/>
                <w:spacing w:val="0"/>
                <w:w w:val="100"/>
                <w:position w:val="0"/>
              </w:rPr>
              <w:t>三重一大</w:t>
            </w:r>
            <w:r>
              <w:rPr>
                <w:rFonts w:ascii="Times New Roman" w:eastAsia="Times New Roman" w:hAnsi="Times New Roman" w:cs="Times New Roman"/>
                <w:color w:val="000000"/>
                <w:spacing w:val="0"/>
                <w:w w:val="100"/>
                <w:position w:val="0"/>
              </w:rPr>
              <w:t>”</w:t>
            </w:r>
            <w:r>
              <w:rPr>
                <w:color w:val="000000"/>
                <w:spacing w:val="0"/>
                <w:w w:val="100"/>
                <w:position w:val="0"/>
              </w:rPr>
              <w:t>等重 大集体决策程序；（</w:t>
            </w:r>
            <w:r>
              <w:rPr>
                <w:rFonts w:ascii="Times New Roman" w:eastAsia="Times New Roman" w:hAnsi="Times New Roman" w:cs="Times New Roman"/>
                <w:color w:val="000000"/>
                <w:spacing w:val="0"/>
                <w:w w:val="100"/>
                <w:position w:val="0"/>
              </w:rPr>
              <w:t>2</w:t>
            </w:r>
            <w:r>
              <w:rPr>
                <w:color w:val="000000"/>
                <w:spacing w:val="0"/>
                <w:w w:val="100"/>
                <w:position w:val="0"/>
              </w:rPr>
              <w:t>）公司决策程序 不科学导致重大损失；（</w:t>
            </w:r>
            <w:r>
              <w:rPr>
                <w:rFonts w:ascii="Times New Roman" w:eastAsia="Times New Roman" w:hAnsi="Times New Roman" w:cs="Times New Roman"/>
                <w:color w:val="000000"/>
                <w:spacing w:val="0"/>
                <w:w w:val="100"/>
                <w:position w:val="0"/>
              </w:rPr>
              <w:t>3</w:t>
            </w:r>
            <w:r>
              <w:rPr>
                <w:color w:val="000000"/>
                <w:spacing w:val="0"/>
                <w:w w:val="100"/>
                <w:position w:val="0"/>
              </w:rPr>
              <w:t>）严重违反 法律法规；（</w:t>
            </w:r>
            <w:r>
              <w:rPr>
                <w:rFonts w:ascii="Times New Roman" w:eastAsia="Times New Roman" w:hAnsi="Times New Roman" w:cs="Times New Roman"/>
                <w:color w:val="000000"/>
                <w:spacing w:val="0"/>
                <w:w w:val="100"/>
                <w:position w:val="0"/>
              </w:rPr>
              <w:t>4</w:t>
            </w:r>
            <w:r>
              <w:rPr>
                <w:color w:val="000000"/>
                <w:spacing w:val="0"/>
                <w:w w:val="100"/>
                <w:position w:val="0"/>
              </w:rPr>
              <w:t>）管理人员或技术人员 大量流失；（</w:t>
            </w:r>
            <w:r>
              <w:rPr>
                <w:rFonts w:ascii="Times New Roman" w:eastAsia="Times New Roman" w:hAnsi="Times New Roman" w:cs="Times New Roman"/>
                <w:color w:val="000000"/>
                <w:spacing w:val="0"/>
                <w:w w:val="100"/>
                <w:position w:val="0"/>
              </w:rPr>
              <w:t>5</w:t>
            </w:r>
            <w:r>
              <w:rPr>
                <w:color w:val="000000"/>
                <w:spacing w:val="0"/>
                <w:w w:val="100"/>
                <w:position w:val="0"/>
              </w:rPr>
              <w:t>）公司内部控制重大缺 陷未得到整改；（</w:t>
            </w:r>
            <w:r>
              <w:rPr>
                <w:rFonts w:ascii="Times New Roman" w:eastAsia="Times New Roman" w:hAnsi="Times New Roman" w:cs="Times New Roman"/>
                <w:color w:val="000000"/>
                <w:spacing w:val="0"/>
                <w:w w:val="100"/>
                <w:position w:val="0"/>
              </w:rPr>
              <w:t>6</w:t>
            </w:r>
            <w:r>
              <w:rPr>
                <w:color w:val="000000"/>
                <w:spacing w:val="0"/>
                <w:w w:val="100"/>
                <w:position w:val="0"/>
              </w:rPr>
              <w:t>）重要业务缺乏制 度控制或制度系统性失效。其他情形 按影响程度分别确定为重要缺陷或一 般缺陷。</w:t>
            </w:r>
          </w:p>
        </w:tc>
      </w:tr>
      <w:tr>
        <w:trPr>
          <w:trHeight w:val="195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重大缺陷：错报</w:t>
            </w:r>
            <w:r>
              <w:rPr>
                <w:rFonts w:ascii="Times New Roman" w:eastAsia="Times New Roman" w:hAnsi="Times New Roman" w:cs="Times New Roman"/>
                <w:color w:val="000000"/>
                <w:spacing w:val="0"/>
                <w:w w:val="100"/>
                <w:position w:val="0"/>
              </w:rPr>
              <w:t>Z</w:t>
            </w:r>
            <w:r>
              <w:rPr>
                <w:color w:val="000000"/>
                <w:spacing w:val="0"/>
                <w:w w:val="100"/>
                <w:position w:val="0"/>
              </w:rPr>
              <w:t>资产总额的</w:t>
            </w:r>
            <w:r>
              <w:rPr>
                <w:rFonts w:ascii="Times New Roman" w:eastAsia="Times New Roman" w:hAnsi="Times New Roman" w:cs="Times New Roman"/>
                <w:color w:val="000000"/>
                <w:spacing w:val="0"/>
                <w:w w:val="100"/>
                <w:position w:val="0"/>
              </w:rPr>
              <w:t>2%</w:t>
            </w:r>
            <w:r>
              <w:rPr>
                <w:color w:val="000000"/>
                <w:spacing w:val="0"/>
                <w:w w:val="100"/>
                <w:position w:val="0"/>
              </w:rPr>
              <w:t>或错报</w:t>
            </w:r>
            <w:r>
              <w:rPr>
                <w:rFonts w:ascii="Times New Roman" w:eastAsia="Times New Roman" w:hAnsi="Times New Roman" w:cs="Times New Roman"/>
                <w:color w:val="000000"/>
                <w:spacing w:val="0"/>
                <w:w w:val="100"/>
                <w:position w:val="0"/>
              </w:rPr>
              <w:t xml:space="preserve">Z </w:t>
            </w:r>
            <w:r>
              <w:rPr>
                <w:color w:val="000000"/>
                <w:spacing w:val="0"/>
                <w:w w:val="100"/>
                <w:position w:val="0"/>
              </w:rPr>
              <w:t>营业收入总额的</w:t>
            </w:r>
            <w:r>
              <w:rPr>
                <w:rFonts w:ascii="Times New Roman" w:eastAsia="Times New Roman" w:hAnsi="Times New Roman" w:cs="Times New Roman"/>
                <w:color w:val="000000"/>
                <w:spacing w:val="0"/>
                <w:w w:val="100"/>
                <w:position w:val="0"/>
              </w:rPr>
              <w:t>2%</w:t>
            </w:r>
            <w:r>
              <w:rPr>
                <w:color w:val="000000"/>
                <w:spacing w:val="0"/>
                <w:w w:val="100"/>
                <w:position w:val="0"/>
              </w:rPr>
              <w:t>；重要缺陷：资产总 额的</w:t>
            </w:r>
            <w:r>
              <w:rPr>
                <w:rFonts w:ascii="Times New Roman" w:eastAsia="Times New Roman" w:hAnsi="Times New Roman" w:cs="Times New Roman"/>
                <w:color w:val="000000"/>
                <w:spacing w:val="0"/>
                <w:w w:val="100"/>
                <w:position w:val="0"/>
              </w:rPr>
              <w:t>1%W</w:t>
            </w:r>
            <w:r>
              <w:rPr>
                <w:color w:val="000000"/>
                <w:spacing w:val="0"/>
                <w:w w:val="100"/>
                <w:position w:val="0"/>
              </w:rPr>
              <w:t>错报</w:t>
            </w:r>
            <w:r>
              <w:rPr>
                <w:color w:val="000000"/>
                <w:spacing w:val="0"/>
                <w:w w:val="100"/>
                <w:position w:val="0"/>
              </w:rPr>
              <w:t>〈</w:t>
            </w:r>
            <w:r>
              <w:rPr>
                <w:color w:val="000000"/>
                <w:spacing w:val="0"/>
                <w:w w:val="100"/>
                <w:position w:val="0"/>
              </w:rPr>
              <w:t>资产总额的</w:t>
            </w:r>
            <w:r>
              <w:rPr>
                <w:rFonts w:ascii="Times New Roman" w:eastAsia="Times New Roman" w:hAnsi="Times New Roman" w:cs="Times New Roman"/>
                <w:color w:val="000000"/>
                <w:spacing w:val="0"/>
                <w:w w:val="100"/>
                <w:position w:val="0"/>
              </w:rPr>
              <w:t>2%</w:t>
            </w:r>
            <w:r>
              <w:rPr>
                <w:color w:val="000000"/>
                <w:spacing w:val="0"/>
                <w:w w:val="100"/>
                <w:position w:val="0"/>
              </w:rPr>
              <w:t>或营业收 入总额</w:t>
            </w:r>
            <w:r>
              <w:rPr>
                <w:rFonts w:ascii="Times New Roman" w:eastAsia="Times New Roman" w:hAnsi="Times New Roman" w:cs="Times New Roman"/>
                <w:color w:val="000000"/>
                <w:spacing w:val="0"/>
                <w:w w:val="100"/>
                <w:position w:val="0"/>
              </w:rPr>
              <w:t>1%W</w:t>
            </w:r>
            <w:r>
              <w:rPr>
                <w:color w:val="000000"/>
                <w:spacing w:val="0"/>
                <w:w w:val="100"/>
                <w:position w:val="0"/>
              </w:rPr>
              <w:t>错报</w:t>
            </w:r>
            <w:r>
              <w:rPr>
                <w:color w:val="000000"/>
                <w:spacing w:val="0"/>
                <w:w w:val="100"/>
                <w:position w:val="0"/>
              </w:rPr>
              <w:t>〈</w:t>
            </w:r>
            <w:r>
              <w:rPr>
                <w:color w:val="000000"/>
                <w:spacing w:val="0"/>
                <w:w w:val="100"/>
                <w:position w:val="0"/>
              </w:rPr>
              <w:t>营业收入总额</w:t>
            </w:r>
            <w:r>
              <w:rPr>
                <w:rFonts w:ascii="Times New Roman" w:eastAsia="Times New Roman" w:hAnsi="Times New Roman" w:cs="Times New Roman"/>
                <w:color w:val="000000"/>
                <w:spacing w:val="0"/>
                <w:w w:val="100"/>
                <w:position w:val="0"/>
              </w:rPr>
              <w:t>2%</w:t>
            </w:r>
            <w:r>
              <w:rPr>
                <w:color w:val="000000"/>
                <w:spacing w:val="0"/>
                <w:w w:val="100"/>
                <w:position w:val="0"/>
              </w:rPr>
              <w:t>； 一 般缺陷：错报</w:t>
            </w:r>
            <w:r>
              <w:rPr>
                <w:color w:val="000000"/>
                <w:spacing w:val="0"/>
                <w:w w:val="100"/>
                <w:position w:val="0"/>
              </w:rPr>
              <w:t>〈</w:t>
            </w:r>
            <w:r>
              <w:rPr>
                <w:color w:val="000000"/>
                <w:spacing w:val="0"/>
                <w:w w:val="100"/>
                <w:position w:val="0"/>
              </w:rPr>
              <w:t>资产总额</w:t>
            </w:r>
            <w:r>
              <w:rPr>
                <w:rFonts w:ascii="Times New Roman" w:eastAsia="Times New Roman" w:hAnsi="Times New Roman" w:cs="Times New Roman"/>
                <w:color w:val="000000"/>
                <w:spacing w:val="0"/>
                <w:w w:val="100"/>
                <w:position w:val="0"/>
              </w:rPr>
              <w:t>1%</w:t>
            </w:r>
            <w:r>
              <w:rPr>
                <w:color w:val="000000"/>
                <w:spacing w:val="0"/>
                <w:w w:val="100"/>
                <w:position w:val="0"/>
              </w:rPr>
              <w:t>且错报</w:t>
            </w:r>
            <w:r>
              <w:rPr>
                <w:color w:val="000000"/>
                <w:spacing w:val="0"/>
                <w:w w:val="100"/>
                <w:position w:val="0"/>
              </w:rPr>
              <w:t>〈</w:t>
            </w:r>
            <w:r>
              <w:rPr>
                <w:color w:val="000000"/>
                <w:spacing w:val="0"/>
                <w:w w:val="100"/>
                <w:position w:val="0"/>
              </w:rPr>
              <w:t>营业 收入总额</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2</w:t>
      </w:r>
      <w:bookmarkEnd w:id="582"/>
      <w:r>
        <w:rPr>
          <w:color w:val="000000"/>
          <w:spacing w:val="0"/>
          <w:w w:val="100"/>
          <w:position w:val="0"/>
        </w:rPr>
        <w:t>、内部控制审计报告或鉴证报告</w:t>
      </w:r>
      <w:bookmarkEnd w:id="580"/>
      <w:bookmarkEnd w:id="581"/>
      <w:bookmarkEnd w:id="583"/>
    </w:p>
    <w:p>
      <w:pPr>
        <w:pStyle w:val="Style56"/>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584" w:name="bookmark584"/>
      <w:bookmarkStart w:id="585" w:name="bookmark585"/>
      <w:bookmarkStart w:id="586" w:name="bookmark586"/>
      <w:r>
        <w:rPr>
          <w:color w:val="000000"/>
          <w:spacing w:val="0"/>
          <w:w w:val="100"/>
          <w:position w:val="0"/>
          <w:sz w:val="24"/>
          <w:szCs w:val="24"/>
        </w:rPr>
        <w:t>十七、上市公司治理专项行动自查问题整改情况</w:t>
      </w:r>
      <w:bookmarkEnd w:id="584"/>
      <w:bookmarkEnd w:id="585"/>
      <w:bookmarkEnd w:id="586"/>
    </w:p>
    <w:p>
      <w:pPr>
        <w:pStyle w:val="Style5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297" w:right="1110" w:bottom="1273" w:left="1085" w:header="0" w:footer="3" w:gutter="0"/>
          <w:cols w:space="720"/>
          <w:noEndnote/>
          <w:rtlGutter w:val="0"/>
          <w:docGrid w:linePitch="360"/>
        </w:sectPr>
      </w:pPr>
      <w:r>
        <w:rPr>
          <w:color w:val="000000"/>
          <w:spacing w:val="0"/>
          <w:w w:val="100"/>
          <w:position w:val="0"/>
        </w:rPr>
        <w:t>本报告期内，公司不存在上市公司治理专项行动自查问题整改情况。</w:t>
      </w:r>
    </w:p>
    <w:p>
      <w:pPr>
        <w:pStyle w:val="Style13"/>
        <w:keepNext/>
        <w:keepLines/>
        <w:widowControl w:val="0"/>
        <w:shd w:val="clear" w:color="auto" w:fill="auto"/>
        <w:bidi w:val="0"/>
        <w:spacing w:before="540" w:after="520" w:line="240" w:lineRule="auto"/>
        <w:ind w:left="0" w:right="0" w:firstLine="0"/>
        <w:jc w:val="center"/>
      </w:pPr>
      <w:bookmarkStart w:id="587" w:name="bookmark587"/>
      <w:bookmarkStart w:id="588" w:name="bookmark588"/>
      <w:bookmarkStart w:id="589" w:name="bookmark589"/>
      <w:r>
        <w:rPr>
          <w:color w:val="000000"/>
          <w:spacing w:val="0"/>
          <w:w w:val="100"/>
          <w:position w:val="0"/>
        </w:rPr>
        <w:t>第五节环境和社会责任</w:t>
      </w:r>
      <w:bookmarkEnd w:id="587"/>
      <w:bookmarkEnd w:id="588"/>
      <w:bookmarkEnd w:id="589"/>
    </w:p>
    <w:p>
      <w:pPr>
        <w:pStyle w:val="Style25"/>
        <w:keepNext/>
        <w:keepLines/>
        <w:widowControl w:val="0"/>
        <w:shd w:val="clear" w:color="auto" w:fill="auto"/>
        <w:tabs>
          <w:tab w:pos="517" w:val="left"/>
        </w:tabs>
        <w:bidi w:val="0"/>
        <w:spacing w:before="0" w:after="180" w:line="240" w:lineRule="auto"/>
        <w:ind w:left="0" w:right="0" w:firstLine="0"/>
        <w:jc w:val="both"/>
      </w:pPr>
      <w:bookmarkStart w:id="590" w:name="bookmark590"/>
      <w:bookmarkStart w:id="591" w:name="bookmark591"/>
      <w:bookmarkStart w:id="592" w:name="bookmark592"/>
      <w:bookmarkStart w:id="593" w:name="bookmark593"/>
      <w:r>
        <w:rPr>
          <w:color w:val="000000"/>
          <w:spacing w:val="0"/>
          <w:w w:val="100"/>
          <w:position w:val="0"/>
          <w:sz w:val="24"/>
          <w:szCs w:val="24"/>
        </w:rPr>
        <w:t>一</w:t>
      </w:r>
      <w:bookmarkEnd w:id="592"/>
      <w:r>
        <w:rPr>
          <w:color w:val="000000"/>
          <w:spacing w:val="0"/>
          <w:w w:val="100"/>
          <w:position w:val="0"/>
          <w:sz w:val="24"/>
          <w:szCs w:val="24"/>
        </w:rPr>
        <w:t>、</w:t>
        <w:tab/>
        <w:t>重大环保问题</w:t>
      </w:r>
      <w:bookmarkEnd w:id="590"/>
      <w:bookmarkEnd w:id="591"/>
      <w:bookmarkEnd w:id="593"/>
    </w:p>
    <w:p>
      <w:pPr>
        <w:pStyle w:val="Style37"/>
        <w:keepNext w:val="0"/>
        <w:keepLines w:val="0"/>
        <w:widowControl w:val="0"/>
        <w:shd w:val="clear" w:color="auto" w:fill="auto"/>
        <w:bidi w:val="0"/>
        <w:spacing w:before="0" w:after="260" w:line="468" w:lineRule="exact"/>
        <w:ind w:left="0" w:right="0" w:firstLine="0"/>
        <w:jc w:val="both"/>
      </w:pPr>
      <w:r>
        <w:rPr>
          <w:color w:val="000000"/>
          <w:spacing w:val="0"/>
          <w:w w:val="100"/>
          <w:position w:val="0"/>
        </w:rPr>
        <w:t>上市公司及其子公司是否属于环境保护部门公布的重点排污单位</w:t>
      </w:r>
    </w:p>
    <w:p>
      <w:pPr>
        <w:pStyle w:val="Style3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37"/>
        <w:keepNext w:val="0"/>
        <w:keepLines w:val="0"/>
        <w:widowControl w:val="0"/>
        <w:shd w:val="clear" w:color="auto" w:fill="auto"/>
        <w:bidi w:val="0"/>
        <w:spacing w:before="0" w:after="0" w:line="468" w:lineRule="exact"/>
        <w:ind w:left="0" w:right="0" w:firstLine="0"/>
        <w:jc w:val="both"/>
      </w:pPr>
      <w:r>
        <w:rPr>
          <w:color w:val="000000"/>
          <w:spacing w:val="0"/>
          <w:w w:val="100"/>
          <w:position w:val="0"/>
        </w:rPr>
        <w:t>参照重点排污单位披露的其他环境信息</w:t>
      </w:r>
    </w:p>
    <w:p>
      <w:pPr>
        <w:pStyle w:val="Style37"/>
        <w:keepNext w:val="0"/>
        <w:keepLines w:val="0"/>
        <w:widowControl w:val="0"/>
        <w:shd w:val="clear" w:color="auto" w:fill="auto"/>
        <w:bidi w:val="0"/>
        <w:spacing w:before="0" w:after="0" w:line="468" w:lineRule="exact"/>
        <w:ind w:left="0" w:right="0" w:firstLine="0"/>
        <w:jc w:val="both"/>
      </w:pPr>
      <w:r>
        <w:rPr>
          <w:color w:val="000000"/>
          <w:spacing w:val="0"/>
          <w:w w:val="100"/>
          <w:position w:val="0"/>
        </w:rPr>
        <w:t>不适用。</w:t>
      </w:r>
    </w:p>
    <w:p>
      <w:pPr>
        <w:pStyle w:val="Style37"/>
        <w:keepNext w:val="0"/>
        <w:keepLines w:val="0"/>
        <w:widowControl w:val="0"/>
        <w:shd w:val="clear" w:color="auto" w:fill="auto"/>
        <w:bidi w:val="0"/>
        <w:spacing w:before="0" w:after="260" w:line="468" w:lineRule="exact"/>
        <w:ind w:left="0" w:right="0" w:firstLine="0"/>
        <w:jc w:val="both"/>
      </w:pPr>
      <w:r>
        <w:rPr>
          <w:color w:val="000000"/>
          <w:spacing w:val="0"/>
          <w:w w:val="100"/>
          <w:position w:val="0"/>
        </w:rPr>
        <w:t>在报告期内为减少其碳排放所采取的措施及效果</w:t>
      </w:r>
    </w:p>
    <w:p>
      <w:pPr>
        <w:pStyle w:val="Style3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val="0"/>
        <w:keepLines w:val="0"/>
        <w:widowControl w:val="0"/>
        <w:shd w:val="clear" w:color="auto" w:fill="auto"/>
        <w:bidi w:val="0"/>
        <w:spacing w:before="0" w:after="0" w:line="468" w:lineRule="exact"/>
        <w:ind w:left="0" w:right="0" w:firstLine="0"/>
        <w:jc w:val="both"/>
      </w:pPr>
      <w:r>
        <w:rPr>
          <w:color w:val="000000"/>
          <w:spacing w:val="0"/>
          <w:w w:val="100"/>
          <w:position w:val="0"/>
        </w:rPr>
        <w:t>未披露其他环境信息的原因</w:t>
      </w:r>
    </w:p>
    <w:p>
      <w:pPr>
        <w:pStyle w:val="Style37"/>
        <w:keepNext w:val="0"/>
        <w:keepLines w:val="0"/>
        <w:widowControl w:val="0"/>
        <w:shd w:val="clear" w:color="auto" w:fill="auto"/>
        <w:bidi w:val="0"/>
        <w:spacing w:before="0" w:after="440" w:line="468" w:lineRule="exact"/>
        <w:ind w:left="0" w:right="0" w:firstLine="0"/>
        <w:jc w:val="both"/>
      </w:pPr>
      <w:r>
        <w:rPr>
          <w:color w:val="000000"/>
          <w:spacing w:val="0"/>
          <w:w w:val="100"/>
          <w:position w:val="0"/>
        </w:rPr>
        <w:t>不适用。</w:t>
      </w:r>
    </w:p>
    <w:p>
      <w:pPr>
        <w:pStyle w:val="Style25"/>
        <w:keepNext/>
        <w:keepLines/>
        <w:widowControl w:val="0"/>
        <w:shd w:val="clear" w:color="auto" w:fill="auto"/>
        <w:tabs>
          <w:tab w:pos="517" w:val="left"/>
        </w:tabs>
        <w:bidi w:val="0"/>
        <w:spacing w:before="0" w:after="180" w:line="240" w:lineRule="auto"/>
        <w:ind w:left="0" w:right="0" w:firstLine="0"/>
        <w:jc w:val="both"/>
      </w:pPr>
      <w:bookmarkStart w:id="594" w:name="bookmark594"/>
      <w:bookmarkStart w:id="595" w:name="bookmark595"/>
      <w:bookmarkStart w:id="596" w:name="bookmark596"/>
      <w:bookmarkStart w:id="597" w:name="bookmark597"/>
      <w:r>
        <w:rPr>
          <w:color w:val="000000"/>
          <w:spacing w:val="0"/>
          <w:w w:val="100"/>
          <w:position w:val="0"/>
          <w:sz w:val="24"/>
          <w:szCs w:val="24"/>
        </w:rPr>
        <w:t>二</w:t>
      </w:r>
      <w:bookmarkEnd w:id="596"/>
      <w:r>
        <w:rPr>
          <w:color w:val="000000"/>
          <w:spacing w:val="0"/>
          <w:w w:val="100"/>
          <w:position w:val="0"/>
          <w:sz w:val="24"/>
          <w:szCs w:val="24"/>
        </w:rPr>
        <w:t>、</w:t>
        <w:tab/>
        <w:t>社会责任情况</w:t>
      </w:r>
      <w:bookmarkEnd w:id="594"/>
      <w:bookmarkEnd w:id="595"/>
      <w:bookmarkEnd w:id="597"/>
    </w:p>
    <w:p>
      <w:pPr>
        <w:pStyle w:val="Style3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公司重视履行社会责任，在生产经营和业务发展过程中，谋求企业与环境的和谐发展，加强节能减排。 同时积极履行对社会、股东、客户、员工、供应商、债权人等利益相关方所应承担的社会责任，实现企业 与员工、企业与社会、企业与环境的健康可持续发展。</w:t>
      </w:r>
    </w:p>
    <w:p>
      <w:pPr>
        <w:pStyle w:val="Style37"/>
        <w:keepNext w:val="0"/>
        <w:keepLines w:val="0"/>
        <w:widowControl w:val="0"/>
        <w:shd w:val="clear" w:color="auto" w:fill="auto"/>
        <w:bidi w:val="0"/>
        <w:spacing w:before="0" w:after="0" w:line="468"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年，公司在加快自身业务发展的同时，不忘初心，一如既往投身公益事业，自觉履行社会责任， 努力促进公司和社会的和谐发展，以教育助学的形式深入贫困地区一线。持续捐助纳雍四中</w:t>
      </w:r>
      <w:r>
        <w:rPr>
          <w:rFonts w:ascii="Times New Roman" w:eastAsia="Times New Roman" w:hAnsi="Times New Roman" w:cs="Times New Roman"/>
          <w:color w:val="000000"/>
          <w:spacing w:val="0"/>
          <w:w w:val="100"/>
          <w:position w:val="0"/>
        </w:rPr>
        <w:t>“</w:t>
      </w:r>
      <w:r>
        <w:rPr>
          <w:color w:val="000000"/>
          <w:spacing w:val="0"/>
          <w:w w:val="100"/>
          <w:position w:val="0"/>
        </w:rPr>
        <w:t>宇信班</w:t>
      </w:r>
      <w:r>
        <w:rPr>
          <w:rFonts w:ascii="Times New Roman" w:eastAsia="Times New Roman" w:hAnsi="Times New Roman" w:cs="Times New Roman"/>
          <w:color w:val="000000"/>
          <w:spacing w:val="0"/>
          <w:w w:val="100"/>
          <w:position w:val="0"/>
        </w:rPr>
        <w:t>”</w:t>
      </w:r>
      <w:r>
        <w:rPr>
          <w:color w:val="000000"/>
          <w:spacing w:val="0"/>
          <w:w w:val="100"/>
          <w:position w:val="0"/>
        </w:rPr>
        <w:t>学生， 对贫困高中生进行一对一捐助，并号召员工通过宇信公益平台参与到</w:t>
      </w:r>
      <w:r>
        <w:rPr>
          <w:rFonts w:ascii="Times New Roman" w:eastAsia="Times New Roman" w:hAnsi="Times New Roman" w:cs="Times New Roman"/>
          <w:color w:val="000000"/>
          <w:spacing w:val="0"/>
          <w:w w:val="100"/>
          <w:position w:val="0"/>
        </w:rPr>
        <w:t>“</w:t>
      </w:r>
      <w:r>
        <w:rPr>
          <w:color w:val="000000"/>
          <w:spacing w:val="0"/>
          <w:w w:val="100"/>
          <w:position w:val="0"/>
        </w:rPr>
        <w:t>一对一爱心助学''项目中，认领</w:t>
      </w:r>
      <w:r>
        <w:rPr>
          <w:rFonts w:ascii="Times New Roman" w:eastAsia="Times New Roman" w:hAnsi="Times New Roman" w:cs="Times New Roman"/>
          <w:color w:val="000000"/>
          <w:spacing w:val="0"/>
          <w:w w:val="100"/>
          <w:position w:val="0"/>
        </w:rPr>
        <w:t>“</w:t>
      </w:r>
      <w:r>
        <w:rPr>
          <w:color w:val="000000"/>
          <w:spacing w:val="0"/>
          <w:w w:val="100"/>
          <w:position w:val="0"/>
        </w:rPr>
        <w:t>宇信 班</w:t>
      </w:r>
      <w:r>
        <w:rPr>
          <w:rFonts w:ascii="Times New Roman" w:eastAsia="Times New Roman" w:hAnsi="Times New Roman" w:cs="Times New Roman"/>
          <w:color w:val="000000"/>
          <w:spacing w:val="0"/>
          <w:w w:val="100"/>
          <w:position w:val="0"/>
        </w:rPr>
        <w:t>''</w:t>
      </w:r>
      <w:r>
        <w:rPr>
          <w:color w:val="000000"/>
          <w:spacing w:val="0"/>
          <w:w w:val="100"/>
          <w:position w:val="0"/>
        </w:rPr>
        <w:t xml:space="preserve">学生进行一对一捐助，激励广大学子以一颗感恩的心发奋学习，实现大学梦，回报社会。同时为纳雍四 中的学生们捐赠图书、学习用品、体育用品等物资，极拓展更多公益项目，探索公益的可能性。积极推进 </w:t>
      </w:r>
      <w:r>
        <w:rPr>
          <w:rFonts w:ascii="Times New Roman" w:eastAsia="Times New Roman" w:hAnsi="Times New Roman" w:cs="Times New Roman"/>
          <w:color w:val="000000"/>
          <w:spacing w:val="0"/>
          <w:w w:val="100"/>
          <w:position w:val="0"/>
        </w:rPr>
        <w:t>“</w:t>
      </w:r>
      <w:r>
        <w:rPr>
          <w:color w:val="000000"/>
          <w:spacing w:val="0"/>
          <w:w w:val="100"/>
          <w:position w:val="0"/>
        </w:rPr>
        <w:t>宇苗计划</w:t>
      </w:r>
      <w:r>
        <w:rPr>
          <w:rFonts w:ascii="Times New Roman" w:eastAsia="Times New Roman" w:hAnsi="Times New Roman" w:cs="Times New Roman"/>
          <w:color w:val="000000"/>
          <w:spacing w:val="0"/>
          <w:w w:val="100"/>
          <w:position w:val="0"/>
        </w:rPr>
        <w:t>”</w:t>
      </w:r>
      <w:r>
        <w:rPr>
          <w:color w:val="000000"/>
          <w:spacing w:val="0"/>
          <w:w w:val="100"/>
          <w:position w:val="0"/>
        </w:rPr>
        <w:t>项目，多次前往河北省张家口市赤城县探访考察，为镇宁堡中心小学的学生们送去温暖和关怀， 并向该校捐赠学生课桌</w:t>
      </w:r>
      <w:r>
        <w:rPr>
          <w:rFonts w:ascii="Times New Roman" w:eastAsia="Times New Roman" w:hAnsi="Times New Roman" w:cs="Times New Roman"/>
          <w:color w:val="000000"/>
          <w:spacing w:val="0"/>
          <w:w w:val="100"/>
          <w:position w:val="0"/>
        </w:rPr>
        <w:t>150</w:t>
      </w:r>
      <w:r>
        <w:rPr>
          <w:color w:val="000000"/>
          <w:spacing w:val="0"/>
          <w:w w:val="100"/>
          <w:position w:val="0"/>
        </w:rPr>
        <w:t>套、图书千余册、体育用品近百套，同时走进校园，开设公益课堂，带领公益志 愿者们为学生上一堂兴趣课。与此同时，分别向湖南黄市小学、瑞灵小学、甘肃杨家小学、贵州玉龙坝新 厂小学进行捐助，向学校及特困生捐赠图书、学习用品、体育用品等。</w:t>
      </w:r>
    </w:p>
    <w:p>
      <w:pPr>
        <w:pStyle w:val="Style37"/>
        <w:keepNext w:val="0"/>
        <w:keepLines w:val="0"/>
        <w:widowControl w:val="0"/>
        <w:shd w:val="clear" w:color="auto" w:fill="auto"/>
        <w:bidi w:val="0"/>
        <w:spacing w:before="0" w:after="180" w:line="468" w:lineRule="exact"/>
        <w:ind w:left="0" w:right="0" w:firstLine="440"/>
        <w:jc w:val="left"/>
      </w:pPr>
      <w:r>
        <w:rPr>
          <w:color w:val="000000"/>
          <w:spacing w:val="0"/>
          <w:w w:val="100"/>
          <w:position w:val="0"/>
        </w:rPr>
        <w:t xml:space="preserve">宇信科技作为一家极具社会责任担当的企业，始终以奉献社会、回馈社会为使命，未来我们将继续以 </w:t>
      </w:r>
      <w:r>
        <w:rPr>
          <w:color w:val="000000"/>
          <w:spacing w:val="0"/>
          <w:w w:val="100"/>
          <w:position w:val="0"/>
        </w:rPr>
        <w:t>高度的责任感自觉承担起企业的社会责任，以实际行动践行企业理念，为社会公益事业、教育事业做出更 多努力。</w:t>
      </w:r>
    </w:p>
    <w:p>
      <w:pPr>
        <w:pStyle w:val="Style25"/>
        <w:keepNext/>
        <w:keepLines/>
        <w:widowControl w:val="0"/>
        <w:shd w:val="clear" w:color="auto" w:fill="auto"/>
        <w:bidi w:val="0"/>
        <w:spacing w:before="0" w:after="36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24"/>
          <w:szCs w:val="24"/>
        </w:rPr>
        <w:t>三</w:t>
      </w:r>
      <w:bookmarkEnd w:id="600"/>
      <w:r>
        <w:rPr>
          <w:color w:val="000000"/>
          <w:spacing w:val="0"/>
          <w:w w:val="100"/>
          <w:position w:val="0"/>
          <w:sz w:val="24"/>
          <w:szCs w:val="24"/>
        </w:rPr>
        <w:t>、巩固拓展脱贫攻坚成果、乡村振兴的情况</w:t>
      </w:r>
      <w:bookmarkEnd w:id="598"/>
      <w:bookmarkEnd w:id="599"/>
      <w:bookmarkEnd w:id="601"/>
    </w:p>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r>
        <w:br w:type="page"/>
      </w:r>
    </w:p>
    <w:p>
      <w:pPr>
        <w:pStyle w:val="Style13"/>
        <w:keepNext/>
        <w:keepLines/>
        <w:widowControl w:val="0"/>
        <w:shd w:val="clear" w:color="auto" w:fill="auto"/>
        <w:bidi w:val="0"/>
        <w:spacing w:before="0" w:after="520" w:line="240" w:lineRule="auto"/>
        <w:ind w:left="0" w:right="0" w:firstLine="0"/>
        <w:jc w:val="center"/>
      </w:pPr>
      <w:bookmarkStart w:id="602" w:name="bookmark602"/>
      <w:bookmarkStart w:id="603" w:name="bookmark603"/>
      <w:bookmarkStart w:id="604" w:name="bookmark604"/>
      <w:r>
        <w:rPr>
          <w:color w:val="000000"/>
          <w:spacing w:val="0"/>
          <w:w w:val="100"/>
          <w:position w:val="0"/>
        </w:rPr>
        <w:t>第六节重要事项</w:t>
      </w:r>
      <w:bookmarkEnd w:id="602"/>
      <w:bookmarkEnd w:id="603"/>
      <w:bookmarkEnd w:id="604"/>
    </w:p>
    <w:p>
      <w:pPr>
        <w:pStyle w:val="Style25"/>
        <w:keepNext/>
        <w:keepLines/>
        <w:widowControl w:val="0"/>
        <w:shd w:val="clear" w:color="auto" w:fill="auto"/>
        <w:bidi w:val="0"/>
        <w:spacing w:before="0" w:after="200" w:line="240" w:lineRule="auto"/>
        <w:ind w:left="0" w:right="0" w:firstLine="0"/>
        <w:jc w:val="both"/>
      </w:pPr>
      <w:bookmarkStart w:id="605" w:name="bookmark605"/>
      <w:bookmarkStart w:id="606" w:name="bookmark606"/>
      <w:bookmarkStart w:id="607" w:name="bookmark607"/>
      <w:bookmarkStart w:id="608" w:name="bookmark608"/>
      <w:r>
        <w:rPr>
          <w:color w:val="000000"/>
          <w:spacing w:val="0"/>
          <w:w w:val="100"/>
          <w:position w:val="0"/>
          <w:sz w:val="24"/>
          <w:szCs w:val="24"/>
        </w:rPr>
        <w:t>一</w:t>
      </w:r>
      <w:bookmarkEnd w:id="607"/>
      <w:r>
        <w:rPr>
          <w:color w:val="000000"/>
          <w:spacing w:val="0"/>
          <w:w w:val="100"/>
          <w:position w:val="0"/>
          <w:sz w:val="24"/>
          <w:szCs w:val="24"/>
        </w:rPr>
        <w:t>、承诺事项履行情况</w:t>
      </w:r>
      <w:bookmarkEnd w:id="605"/>
      <w:bookmarkEnd w:id="606"/>
      <w:bookmarkEnd w:id="608"/>
    </w:p>
    <w:p>
      <w:pPr>
        <w:pStyle w:val="Style44"/>
        <w:keepNext/>
        <w:keepLines/>
        <w:widowControl w:val="0"/>
        <w:shd w:val="clear" w:color="auto" w:fill="auto"/>
        <w:bidi w:val="0"/>
        <w:spacing w:before="0" w:after="420" w:line="475" w:lineRule="exact"/>
        <w:ind w:left="0" w:right="0" w:firstLine="0"/>
        <w:jc w:val="both"/>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1</w:t>
      </w:r>
      <w:bookmarkEnd w:id="611"/>
      <w:r>
        <w:rPr>
          <w:color w:val="000000"/>
          <w:spacing w:val="0"/>
          <w:w w:val="100"/>
          <w:position w:val="0"/>
        </w:rPr>
        <w:t>、公司实际控制人、股东、关联方、收购人以及公司等承诺相关方在报告期内履行完毕及截至报告期末 尚未履行完毕的承诺事项</w:t>
      </w:r>
      <w:bookmarkEnd w:id="609"/>
      <w:bookmarkEnd w:id="610"/>
      <w:bookmarkEnd w:id="612"/>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26"/>
        <w:gridCol w:w="994"/>
        <w:gridCol w:w="706"/>
        <w:gridCol w:w="3970"/>
        <w:gridCol w:w="850"/>
        <w:gridCol w:w="854"/>
        <w:gridCol w:w="787"/>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履行情况</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 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资产重组时所作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首次公开发行或 再融资时所作承 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公司实际控 制人、董事 长兼总经理 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股份限</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售承诺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自发行人股票上市之日起三十六个月内，本人不 转让或者委托他人管理本人直接或者间接持有的 发行人公开发行股票前已发行的股份，也不由发 行人回购本人直接或者间接持有的发行人公开发 行股票前已发行的股份。因发行人进行权益分派 等导致本人直接持有发行人股份发生变化的，仍 遵守上述规定。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已履行完 毕</w:t>
            </w:r>
          </w:p>
        </w:tc>
      </w:tr>
      <w:tr>
        <w:trPr>
          <w:trHeight w:val="227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公司控股股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东宇琴鸿泰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股份限</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售承诺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自发行人股票上市之日起三十六个月内，本公司 不转让或者委托他人管理本公司直接或者间接持 有的发行人公开发行股票前已发行的股份，也不 由发行人回购本公司直接或者间接持有的发行人 公开发行股票前已发行的股份。因发行人进行权 益分派等导致本公司直接持有发行人股份发生变 化的，仍遵守上述规定。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已履行完 毕</w:t>
            </w:r>
          </w:p>
        </w:tc>
      </w:tr>
      <w:tr>
        <w:trPr>
          <w:trHeight w:val="318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陈峰、戴士 平、范庆 骅、洪卫 东、梁强、 鲁军、欧阳</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忠诚、王建 强、王燕 梅、张达、 郑春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股份限 售、股 份减持 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（一）自发行人股票上市之日起十二个月内，本 人不转让或者委托他人管理本人直接或者间接持 有的发行人公开发行股票前已发行的股份，也不 由发行人购回本人直接或者间接持有的发行人公 开发行股票前已发行的股份。本人在上述股份锁 定期间届满后，在发行人任职期间每年转让的股 份不超过本人所直接或间接持有的发行人股份总 数的</w:t>
            </w:r>
            <w:r>
              <w:rPr>
                <w:rFonts w:ascii="Times New Roman" w:eastAsia="Times New Roman" w:hAnsi="Times New Roman" w:cs="Times New Roman"/>
                <w:color w:val="000000"/>
                <w:spacing w:val="0"/>
                <w:w w:val="100"/>
                <w:position w:val="0"/>
              </w:rPr>
              <w:t>25%</w:t>
            </w:r>
            <w:r>
              <w:rPr>
                <w:color w:val="000000"/>
                <w:spacing w:val="0"/>
                <w:w w:val="100"/>
                <w:position w:val="0"/>
              </w:rPr>
              <w:t>；离职后六个月内，不转让本人所持有 的发行人股份；在发行人股票上市之日起六个月 内申报离职的，自申报离职之日起十八个月内不</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已履行完 毕</w:t>
            </w:r>
          </w:p>
        </w:tc>
      </w:tr>
    </w:tbl>
    <w:p>
      <w:pPr>
        <w:spacing w:lineRule="exact" w:line="1"/>
        <w:rPr>
          <w:sz w:val="2"/>
          <w:szCs w:val="2"/>
        </w:rPr>
      </w:pPr>
      <w:r>
        <w:br w:type="page"/>
      </w:r>
    </w:p>
    <w:tbl>
      <w:tblPr>
        <w:tblOverlap w:val="never"/>
        <w:jc w:val="center"/>
        <w:tblLayout w:type="fixed"/>
      </w:tblPr>
      <w:tblGrid>
        <w:gridCol w:w="1426"/>
        <w:gridCol w:w="994"/>
        <w:gridCol w:w="706"/>
        <w:gridCol w:w="3970"/>
        <w:gridCol w:w="850"/>
        <w:gridCol w:w="854"/>
        <w:gridCol w:w="787"/>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转让本人持有的发行人股份；在发行人股票上市 之日起第七个月至第十二个月之间申报离职的， 自申报离职之日起十二个月内不转让本人持有的 发行人股份。因发行人进行权益分派等导致本人 直接持有发行人股份发生变化的，仍遵守上述规 定。（二）本人直接或间接持有的发行人股票在本 人承诺的锁定期满后两年内减持的，减持价格不 低于发行价（如期间发行人发生送红股、公积金 转增股本、派息、配股等除权除息事项，则减持 价格相应进行除权、除息调整）；发行人首次公开 发行股票并上市后</w:t>
            </w:r>
            <w:r>
              <w:rPr>
                <w:rFonts w:ascii="Times New Roman" w:eastAsia="Times New Roman" w:hAnsi="Times New Roman" w:cs="Times New Roman"/>
                <w:color w:val="000000"/>
                <w:spacing w:val="0"/>
                <w:w w:val="100"/>
                <w:position w:val="0"/>
              </w:rPr>
              <w:t>6</w:t>
            </w:r>
            <w:r>
              <w:rPr>
                <w:color w:val="000000"/>
                <w:spacing w:val="0"/>
                <w:w w:val="100"/>
                <w:position w:val="0"/>
              </w:rPr>
              <w:t>个月内如发行人股票连续</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个交易日的收盘价均低于发行价，或者上市后</w:t>
            </w:r>
            <w:r>
              <w:rPr>
                <w:rFonts w:ascii="Times New Roman" w:eastAsia="Times New Roman" w:hAnsi="Times New Roman" w:cs="Times New Roman"/>
                <w:color w:val="000000"/>
                <w:spacing w:val="0"/>
                <w:w w:val="100"/>
                <w:position w:val="0"/>
              </w:rPr>
              <w:t xml:space="preserve">6 </w:t>
            </w:r>
            <w:r>
              <w:rPr>
                <w:color w:val="000000"/>
                <w:spacing w:val="0"/>
                <w:w w:val="100"/>
                <w:position w:val="0"/>
              </w:rPr>
              <w:t>个月期末（如该日不是交易日，则为该日后第一 个交易日）收盘价低于发行价，本人持有发行人 股票的锁定期限将在原有锁定期限基础上自动延 长</w:t>
            </w:r>
            <w:r>
              <w:rPr>
                <w:rFonts w:ascii="Times New Roman" w:eastAsia="Times New Roman" w:hAnsi="Times New Roman" w:cs="Times New Roman"/>
                <w:color w:val="000000"/>
                <w:spacing w:val="0"/>
                <w:w w:val="100"/>
                <w:position w:val="0"/>
              </w:rPr>
              <w:t>6</w:t>
            </w:r>
            <w:r>
              <w:rPr>
                <w:color w:val="000000"/>
                <w:spacing w:val="0"/>
                <w:w w:val="100"/>
                <w:position w:val="0"/>
              </w:rPr>
              <w:t>个月。（三）本人将遵守中国证监会《上市 公司股东、董监高减持股份的若干规定》，深圳证 券交易所《股票上市规则》、《深圳证券交易所上 市公司股东及董事、监事、高级管理人员减持股 份实施细则》的相关规定。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公司控股股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东宇琴鸿泰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）本公司拟长期持有发行人股票；（</w:t>
            </w:r>
            <w:r>
              <w:rPr>
                <w:rFonts w:ascii="Times New Roman" w:eastAsia="Times New Roman" w:hAnsi="Times New Roman" w:cs="Times New Roman"/>
                <w:color w:val="000000"/>
                <w:spacing w:val="0"/>
                <w:w w:val="100"/>
                <w:position w:val="0"/>
              </w:rPr>
              <w:t>2</w:t>
            </w:r>
            <w:r>
              <w:rPr>
                <w:color w:val="000000"/>
                <w:spacing w:val="0"/>
                <w:w w:val="100"/>
                <w:position w:val="0"/>
              </w:rPr>
              <w:t>）所持发 行人股票在承诺锁定期满后两年内减持的，减持 价格将不低于发行人股票发行价（如期间发行人 发生送红股、公积金转增股本、派息、配股等除 权除息事项，则减持价格相应进行除权、除息调 整），减持发行人股份数量将不超过发行人发行后 总股本的</w:t>
            </w:r>
            <w:r>
              <w:rPr>
                <w:rFonts w:ascii="Times New Roman" w:eastAsia="Times New Roman" w:hAnsi="Times New Roman" w:cs="Times New Roman"/>
                <w:color w:val="000000"/>
                <w:spacing w:val="0"/>
                <w:w w:val="100"/>
                <w:position w:val="0"/>
              </w:rPr>
              <w:t xml:space="preserve">15% </w:t>
            </w:r>
            <w:r>
              <w:rPr>
                <w:color w:val="000000"/>
                <w:spacing w:val="0"/>
                <w:w w:val="100"/>
                <w:position w:val="0"/>
              </w:rPr>
              <w:t>；在锁定期满两年后减持的，减持 价格将不低于发行人最近一期经审计的每股净资 产（最近一期审计基准日后，因利润分配、资本 公积金转增股本、增发、配股等情况导致发行人 净资产或股份总数出现变化的，每股净资产相应 进行调整）；（</w:t>
            </w:r>
            <w:r>
              <w:rPr>
                <w:rFonts w:ascii="Times New Roman" w:eastAsia="Times New Roman" w:hAnsi="Times New Roman" w:cs="Times New Roman"/>
                <w:color w:val="000000"/>
                <w:spacing w:val="0"/>
                <w:w w:val="100"/>
                <w:position w:val="0"/>
              </w:rPr>
              <w:t>3</w:t>
            </w:r>
            <w:r>
              <w:rPr>
                <w:color w:val="000000"/>
                <w:spacing w:val="0"/>
                <w:w w:val="100"/>
                <w:position w:val="0"/>
              </w:rPr>
              <w:t>）发行人上市后</w:t>
            </w:r>
            <w:r>
              <w:rPr>
                <w:rFonts w:ascii="Times New Roman" w:eastAsia="Times New Roman" w:hAnsi="Times New Roman" w:cs="Times New Roman"/>
                <w:color w:val="000000"/>
                <w:spacing w:val="0"/>
                <w:w w:val="100"/>
                <w:position w:val="0"/>
              </w:rPr>
              <w:t>6</w:t>
            </w:r>
            <w:r>
              <w:rPr>
                <w:color w:val="000000"/>
                <w:spacing w:val="0"/>
                <w:w w:val="100"/>
                <w:position w:val="0"/>
              </w:rPr>
              <w:t>个月内如发行人 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个交易日的收盘价均低于发行价，或 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个月期末（如该日不是交易日，则为 该日后第一个交易日）收盘价低于发行价，本公 司持有发行人股票的锁定期限将在原有锁定期限 基础上自动延长</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4</w:t>
            </w:r>
            <w:r>
              <w:rPr>
                <w:color w:val="000000"/>
                <w:spacing w:val="0"/>
                <w:w w:val="100"/>
                <w:position w:val="0"/>
              </w:rPr>
              <w:t>）本公司减持发行人 股票应符合相关法律、法规、规章和规范性文件 的规定；（</w:t>
            </w:r>
            <w:r>
              <w:rPr>
                <w:rFonts w:ascii="Times New Roman" w:eastAsia="Times New Roman" w:hAnsi="Times New Roman" w:cs="Times New Roman"/>
                <w:color w:val="000000"/>
                <w:spacing w:val="0"/>
                <w:w w:val="100"/>
                <w:position w:val="0"/>
              </w:rPr>
              <w:t>5</w:t>
            </w:r>
            <w:r>
              <w:rPr>
                <w:color w:val="000000"/>
                <w:spacing w:val="0"/>
                <w:w w:val="100"/>
                <w:position w:val="0"/>
              </w:rPr>
              <w:t>）本公司减持发行人股票时将提前三 个交易日予以公告，并将按照《公司法》、《证券 法》、中国证券监督管理委员会及深圳证券交易所 相关规定履行信息披露义务。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6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茗峰开发、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海富恒歆、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）本企业拟长期持有发行人股票；（</w:t>
            </w:r>
            <w:r>
              <w:rPr>
                <w:rFonts w:ascii="Times New Roman" w:eastAsia="Times New Roman" w:hAnsi="Times New Roman" w:cs="Times New Roman"/>
                <w:color w:val="000000"/>
                <w:spacing w:val="0"/>
                <w:w w:val="100"/>
                <w:position w:val="0"/>
              </w:rPr>
              <w:t>2</w:t>
            </w:r>
            <w:r>
              <w:rPr>
                <w:color w:val="000000"/>
                <w:spacing w:val="0"/>
                <w:w w:val="100"/>
                <w:position w:val="0"/>
              </w:rPr>
              <w:t>）所持发 行人股票在承诺锁定期满后两年内减持的，减持</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w:t>
            </w:r>
          </w:p>
        </w:tc>
      </w:tr>
    </w:tbl>
    <w:p>
      <w:pPr>
        <w:spacing w:lineRule="exact" w:line="1"/>
        <w:rPr>
          <w:sz w:val="2"/>
          <w:szCs w:val="2"/>
        </w:rPr>
      </w:pPr>
      <w:r>
        <w:br w:type="page"/>
      </w:r>
    </w:p>
    <w:tbl>
      <w:tblPr>
        <w:tblOverlap w:val="never"/>
        <w:jc w:val="center"/>
        <w:tblLayout w:type="fixed"/>
      </w:tblPr>
      <w:tblGrid>
        <w:gridCol w:w="1426"/>
        <w:gridCol w:w="994"/>
        <w:gridCol w:w="706"/>
        <w:gridCol w:w="3970"/>
        <w:gridCol w:w="850"/>
        <w:gridCol w:w="854"/>
        <w:gridCol w:w="787"/>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尚远有限、</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远创基因、</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爱康佳华</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价格将不低于发行人股票发行价（如期间发行人 发生送红股、公积金转增股本、派息、配股等除 权除息事项，则减持价格相应进行除权、除息调 整），减持发行人股份数量将不超过所持发行人总 股份数量的</w:t>
            </w:r>
            <w:r>
              <w:rPr>
                <w:rFonts w:ascii="Times New Roman" w:eastAsia="Times New Roman" w:hAnsi="Times New Roman" w:cs="Times New Roman"/>
                <w:color w:val="000000"/>
                <w:spacing w:val="0"/>
                <w:w w:val="100"/>
                <w:position w:val="0"/>
              </w:rPr>
              <w:t xml:space="preserve">100% </w:t>
            </w:r>
            <w:r>
              <w:rPr>
                <w:color w:val="000000"/>
                <w:spacing w:val="0"/>
                <w:w w:val="100"/>
                <w:position w:val="0"/>
              </w:rPr>
              <w:t>；在锁定期满两年后减持的，减 持价格将不低于发行人最近一期经审计的每股净 资产（最近一期审计基准日后，因利润分配、资 本公积金转增股本、增发、配股等情况导致发行 人净资产或股份总数出现变化的，每股净资产相 应进行调整）；（</w:t>
            </w:r>
            <w:r>
              <w:rPr>
                <w:rFonts w:ascii="Times New Roman" w:eastAsia="Times New Roman" w:hAnsi="Times New Roman" w:cs="Times New Roman"/>
                <w:color w:val="000000"/>
                <w:spacing w:val="0"/>
                <w:w w:val="100"/>
                <w:position w:val="0"/>
              </w:rPr>
              <w:t>3</w:t>
            </w:r>
            <w:r>
              <w:rPr>
                <w:color w:val="000000"/>
                <w:spacing w:val="0"/>
                <w:w w:val="100"/>
                <w:position w:val="0"/>
              </w:rPr>
              <w:t>）本企业减持发行人股票应符合 相关法律、法规、规章和规范性文件的规定；</w:t>
            </w:r>
          </w:p>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）本企业减持发行人股票时将提前三个交易日 予以公告，并将按照《公司法》、《证券法》、中国 证券监督管理委员会及深圳证券交易所相关规定 履行信息披露义务。</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毕</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分红承 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公司根据《国务院办公厅关于进一步加强资本市 场中小投资者合法权益保护工作的意见》（国办发 </w:t>
            </w:r>
            <w:r>
              <w:rPr>
                <w:rFonts w:ascii="Times New Roman" w:eastAsia="Times New Roman" w:hAnsi="Times New Roman" w:cs="Times New Roman"/>
                <w:color w:val="000000"/>
                <w:spacing w:val="0"/>
                <w:w w:val="100"/>
                <w:position w:val="0"/>
              </w:rPr>
              <w:t>[2013]110</w:t>
            </w:r>
            <w:r>
              <w:rPr>
                <w:color w:val="000000"/>
                <w:spacing w:val="0"/>
                <w:w w:val="100"/>
                <w:position w:val="0"/>
              </w:rPr>
              <w:t>号）及《上市公司监管指引第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 市公司现金分红》（中国证监会公告</w:t>
            </w:r>
            <w:r>
              <w:rPr>
                <w:rFonts w:ascii="Times New Roman" w:eastAsia="Times New Roman" w:hAnsi="Times New Roman" w:cs="Times New Roman"/>
                <w:color w:val="000000"/>
                <w:spacing w:val="0"/>
                <w:w w:val="100"/>
                <w:position w:val="0"/>
              </w:rPr>
              <w:t>[2013]43</w:t>
            </w:r>
            <w:r>
              <w:rPr>
                <w:color w:val="000000"/>
                <w:spacing w:val="0"/>
                <w:w w:val="100"/>
                <w:position w:val="0"/>
              </w:rPr>
              <w:t>号） 等规范性文件的相关相求，重视对投资者的合理 投资回报，制定了本次发行上市后适用的《北京 宇信科技集团股份有限公司章程（草案）》及《北 京宇信科技集团股份有限公司首次公开发行股票 并上市后三年股东分红回报规划》，完善了公司利 润分配制度，对利润分配政策尤其是现金分红政 策进行了具体安排。公司承诺将严格按照上述制 度进行利润分配，切实保障投资者收益权。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53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公司实际控 制人、董事 长兼总经理 洪卫东</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 业竞 争、关 联交 易、资 金占用 方面的 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本人承诺不利用作为发行人实际控制人的地位 损害发行人及发行人其他股东、债权人的正当权 益；</w:t>
            </w:r>
            <w:r>
              <w:rPr>
                <w:rFonts w:ascii="Times New Roman" w:eastAsia="Times New Roman" w:hAnsi="Times New Roman" w:cs="Times New Roman"/>
                <w:color w:val="000000"/>
                <w:spacing w:val="0"/>
                <w:w w:val="100"/>
                <w:position w:val="0"/>
              </w:rPr>
              <w:t>2.</w:t>
            </w:r>
            <w:r>
              <w:rPr>
                <w:color w:val="000000"/>
                <w:spacing w:val="0"/>
                <w:w w:val="100"/>
                <w:position w:val="0"/>
              </w:rPr>
              <w:t xml:space="preserve">本人目前除直接控制珠海宇琴鸿泰信息咨 询有限公司、北京信源天宇科技有限公司、琴恒 智能有限公司股权，并间接控制发行人及其控股 子公司外，未直接或间接控制其他公司或企业； </w:t>
            </w:r>
            <w:r>
              <w:rPr>
                <w:rFonts w:ascii="Times New Roman" w:eastAsia="Times New Roman" w:hAnsi="Times New Roman" w:cs="Times New Roman"/>
                <w:color w:val="000000"/>
                <w:spacing w:val="0"/>
                <w:w w:val="100"/>
                <w:position w:val="0"/>
              </w:rPr>
              <w:t>3.</w:t>
            </w:r>
            <w:r>
              <w:rPr>
                <w:color w:val="000000"/>
                <w:spacing w:val="0"/>
                <w:w w:val="100"/>
                <w:position w:val="0"/>
              </w:rPr>
              <w:t>本人目前没有、将来也不以任何方式在中国境 内、境外直接或间接从事与发行人相同、相似或 相近的，对发行人业务在任何方面构成或可能构 成直接或间接竞争的任何业务及活动；</w:t>
            </w:r>
            <w:r>
              <w:rPr>
                <w:rFonts w:ascii="Times New Roman" w:eastAsia="Times New Roman" w:hAnsi="Times New Roman" w:cs="Times New Roman"/>
                <w:color w:val="000000"/>
                <w:spacing w:val="0"/>
                <w:w w:val="100"/>
                <w:position w:val="0"/>
              </w:rPr>
              <w:t>4.</w:t>
            </w:r>
            <w:r>
              <w:rPr>
                <w:color w:val="000000"/>
                <w:spacing w:val="0"/>
                <w:w w:val="100"/>
                <w:position w:val="0"/>
              </w:rPr>
              <w:t>本人不 以任何方式直接或间接投资于业务与发行人相 同、相似或相近的或对发行人业务在任何方面构 成竞争的公司、企业或其他机构、组织；</w:t>
            </w:r>
            <w:r>
              <w:rPr>
                <w:rFonts w:ascii="Times New Roman" w:eastAsia="Times New Roman" w:hAnsi="Times New Roman" w:cs="Times New Roman"/>
                <w:color w:val="000000"/>
                <w:spacing w:val="0"/>
                <w:w w:val="100"/>
                <w:position w:val="0"/>
              </w:rPr>
              <w:t>5.</w:t>
            </w:r>
            <w:r>
              <w:rPr>
                <w:color w:val="000000"/>
                <w:spacing w:val="0"/>
                <w:w w:val="100"/>
                <w:position w:val="0"/>
              </w:rPr>
              <w:t>本人 不会向其他业务与发行人相同、相似或相近的或 对发行人业务在任何方面构成竞争的公司、企业 或其他机构、组织、个人提供专有技术或提供销 售渠道、客户信息等商业秘密；</w:t>
            </w:r>
            <w:r>
              <w:rPr>
                <w:rFonts w:ascii="Times New Roman" w:eastAsia="Times New Roman" w:hAnsi="Times New Roman" w:cs="Times New Roman"/>
                <w:color w:val="000000"/>
                <w:spacing w:val="0"/>
                <w:w w:val="100"/>
                <w:position w:val="0"/>
              </w:rPr>
              <w:t>6.</w:t>
            </w:r>
            <w:r>
              <w:rPr>
                <w:color w:val="000000"/>
                <w:spacing w:val="0"/>
                <w:w w:val="100"/>
                <w:position w:val="0"/>
              </w:rPr>
              <w:t>与本人有直接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36" w:lineRule="exact"/>
              <w:ind w:left="0" w:right="0" w:firstLine="0"/>
              <w:jc w:val="left"/>
            </w:pPr>
            <w:r>
              <w:rPr>
                <w:color w:val="000000"/>
                <w:spacing w:val="0"/>
                <w:w w:val="100"/>
                <w:position w:val="0"/>
              </w:rPr>
              <w:t>正在履行 中</w:t>
            </w:r>
          </w:p>
        </w:tc>
      </w:tr>
    </w:tbl>
    <w:p>
      <w:pPr>
        <w:spacing w:lineRule="exact" w:line="1"/>
        <w:rPr>
          <w:sz w:val="2"/>
          <w:szCs w:val="2"/>
        </w:rPr>
      </w:pPr>
      <w:r>
        <w:br w:type="page"/>
      </w:r>
    </w:p>
    <w:tbl>
      <w:tblPr>
        <w:tblOverlap w:val="never"/>
        <w:jc w:val="center"/>
        <w:tblLayout w:type="fixed"/>
      </w:tblPr>
      <w:tblGrid>
        <w:gridCol w:w="1426"/>
        <w:gridCol w:w="994"/>
        <w:gridCol w:w="706"/>
        <w:gridCol w:w="3970"/>
        <w:gridCol w:w="850"/>
        <w:gridCol w:w="854"/>
        <w:gridCol w:w="787"/>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及间接控制关系的任何除发行人以外的其他公司 亦不在中国境内、境外直接或间接地从事或参与 任何在商业上对发行人业务有竞争或可能构成竞 争的任何业务及活动；</w:t>
            </w:r>
            <w:r>
              <w:rPr>
                <w:rFonts w:ascii="Times New Roman" w:eastAsia="Times New Roman" w:hAnsi="Times New Roman" w:cs="Times New Roman"/>
                <w:color w:val="000000"/>
                <w:spacing w:val="0"/>
                <w:w w:val="100"/>
                <w:position w:val="0"/>
              </w:rPr>
              <w:t>7.</w:t>
            </w:r>
            <w:r>
              <w:rPr>
                <w:color w:val="000000"/>
                <w:spacing w:val="0"/>
                <w:w w:val="100"/>
                <w:position w:val="0"/>
              </w:rPr>
              <w:t>本承诺函自出具之日起 生效，本承诺函在本人作为发行人实际控制人期 间内持续有效，且不可撤销；</w:t>
            </w:r>
            <w:r>
              <w:rPr>
                <w:rFonts w:ascii="Times New Roman" w:eastAsia="Times New Roman" w:hAnsi="Times New Roman" w:cs="Times New Roman"/>
                <w:color w:val="000000"/>
                <w:spacing w:val="0"/>
                <w:w w:val="100"/>
                <w:position w:val="0"/>
              </w:rPr>
              <w:t>8.</w:t>
            </w:r>
            <w:r>
              <w:rPr>
                <w:color w:val="000000"/>
                <w:spacing w:val="0"/>
                <w:w w:val="100"/>
                <w:position w:val="0"/>
              </w:rPr>
              <w:t>如因未履行上述 承诺给发行人造成直接、间接的经济损失的，本 人将赔偿发行人因此而遭受的一切损失。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1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公司控股股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东宇琴鸿泰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 业竞 争、关 联交 易、资 金占用 方面的 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本公司将尽职、勤勉地履行《中华人民共和国 公司法》、《公司章程》所规定的股东的职权，不 利用作为发行人控股股东的地位损害发行人及发 行人其他股东、债权人的正当权益；</w:t>
            </w:r>
            <w:r>
              <w:rPr>
                <w:rFonts w:ascii="Times New Roman" w:eastAsia="Times New Roman" w:hAnsi="Times New Roman" w:cs="Times New Roman"/>
                <w:color w:val="000000"/>
                <w:spacing w:val="0"/>
                <w:w w:val="100"/>
                <w:position w:val="0"/>
              </w:rPr>
              <w:t>2.</w:t>
            </w:r>
            <w:r>
              <w:rPr>
                <w:color w:val="000000"/>
                <w:spacing w:val="0"/>
                <w:w w:val="100"/>
                <w:position w:val="0"/>
              </w:rPr>
              <w:t>本公司目 前除直接控制发行人并间接控制发行人控股子公 司外，不存在直接或间接控制其他公司或企业的 情形；</w:t>
            </w:r>
            <w:r>
              <w:rPr>
                <w:rFonts w:ascii="Times New Roman" w:eastAsia="Times New Roman" w:hAnsi="Times New Roman" w:cs="Times New Roman"/>
                <w:color w:val="000000"/>
                <w:spacing w:val="0"/>
                <w:w w:val="100"/>
                <w:position w:val="0"/>
              </w:rPr>
              <w:t>3.</w:t>
            </w:r>
            <w:r>
              <w:rPr>
                <w:color w:val="000000"/>
                <w:spacing w:val="0"/>
                <w:w w:val="100"/>
                <w:position w:val="0"/>
              </w:rPr>
              <w:t>本公司目前没有、将来也不以任何方式 在中国境内、境外直接或间接从事与发行人相 同、相似或相近的、对发行人业务在任何方面构 成或可能构成直接或间接竞争的任何业务及活 动；</w:t>
            </w:r>
            <w:r>
              <w:rPr>
                <w:rFonts w:ascii="Times New Roman" w:eastAsia="Times New Roman" w:hAnsi="Times New Roman" w:cs="Times New Roman"/>
                <w:color w:val="000000"/>
                <w:spacing w:val="0"/>
                <w:w w:val="100"/>
                <w:position w:val="0"/>
              </w:rPr>
              <w:t>4.</w:t>
            </w:r>
            <w:r>
              <w:rPr>
                <w:color w:val="000000"/>
                <w:spacing w:val="0"/>
                <w:w w:val="100"/>
                <w:position w:val="0"/>
              </w:rPr>
              <w:t>本公司不以任何方式直接或间接投资于业 务与发行人相同、相似或相近的或对发行人业务 在任何方面构成竞争的公司、企业或其他机构、 组织；</w:t>
            </w:r>
            <w:r>
              <w:rPr>
                <w:rFonts w:ascii="Times New Roman" w:eastAsia="Times New Roman" w:hAnsi="Times New Roman" w:cs="Times New Roman"/>
                <w:color w:val="000000"/>
                <w:spacing w:val="0"/>
                <w:w w:val="100"/>
                <w:position w:val="0"/>
              </w:rPr>
              <w:t>5.</w:t>
            </w:r>
            <w:r>
              <w:rPr>
                <w:color w:val="000000"/>
                <w:spacing w:val="0"/>
                <w:w w:val="100"/>
                <w:position w:val="0"/>
              </w:rPr>
              <w:t xml:space="preserve">本公司不会向其他业务与发行人相同、 相似或相近的或对发行人业务在任何方面构成竞 争的公司、企业或其他机构、组织、个人提供专 有技术或提供销售渠道、客户信息等商业秘密； </w:t>
            </w:r>
            <w:r>
              <w:rPr>
                <w:rFonts w:ascii="Times New Roman" w:eastAsia="Times New Roman" w:hAnsi="Times New Roman" w:cs="Times New Roman"/>
                <w:color w:val="000000"/>
                <w:spacing w:val="0"/>
                <w:w w:val="100"/>
                <w:position w:val="0"/>
              </w:rPr>
              <w:t>6.</w:t>
            </w:r>
            <w:r>
              <w:rPr>
                <w:color w:val="000000"/>
                <w:spacing w:val="0"/>
                <w:w w:val="100"/>
                <w:position w:val="0"/>
              </w:rPr>
              <w:t>如未来存在与本公司有直接及间接控制关系的 任何除发行人以外的其他公司，本公司亦承诺该 等公司不在中国境内、境外直接或间接地从事或 参与任何在商业上对发行人业务有竞争或可能构 成竞争的任何业务及活动；</w:t>
            </w:r>
            <w:r>
              <w:rPr>
                <w:rFonts w:ascii="Times New Roman" w:eastAsia="Times New Roman" w:hAnsi="Times New Roman" w:cs="Times New Roman"/>
                <w:color w:val="000000"/>
                <w:spacing w:val="0"/>
                <w:w w:val="100"/>
                <w:position w:val="0"/>
              </w:rPr>
              <w:t>7.</w:t>
            </w:r>
            <w:r>
              <w:rPr>
                <w:color w:val="000000"/>
                <w:spacing w:val="0"/>
                <w:w w:val="100"/>
                <w:position w:val="0"/>
              </w:rPr>
              <w:t>本承诺函自出具之 日起生效，本承诺函在本公司作为发行人控股股 东期间内持续有效，且不可撤销；</w:t>
            </w:r>
            <w:r>
              <w:rPr>
                <w:rFonts w:ascii="Times New Roman" w:eastAsia="Times New Roman" w:hAnsi="Times New Roman" w:cs="Times New Roman"/>
                <w:color w:val="000000"/>
                <w:spacing w:val="0"/>
                <w:w w:val="100"/>
                <w:position w:val="0"/>
              </w:rPr>
              <w:t>8.</w:t>
            </w:r>
            <w:r>
              <w:rPr>
                <w:color w:val="000000"/>
                <w:spacing w:val="0"/>
                <w:w w:val="100"/>
                <w:position w:val="0"/>
              </w:rPr>
              <w:t>如因未履行 上述承诺给发行人造成直接、间接的经济损失 的，本公司将赔偿发行人因此而遭受的一切损 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28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公司及公司</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控股股东宇</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琴鸿泰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稳 定股价 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公司的董事会、股东大会已审议通过《北京宇 信科技集团股份有限公司关于股份发行上市后稳 定公司股价的预案》，根据该预案：公司自上市之 日起三年内出现公司股票连续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 价低于最近一期经审计的每股净资产（最近一期 审计基准日后，因利润分配、资本公积金转增股 本、增发、配股等情况导致公司净资产或股份总 数出现变化的，每股净资产相应进行调整）时， 公司将采取一项或多项稳定公司股价的措施。</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已履行完 毕</w:t>
            </w:r>
          </w:p>
        </w:tc>
      </w:tr>
    </w:tbl>
    <w:p>
      <w:pPr>
        <w:spacing w:lineRule="exact" w:line="1"/>
        <w:rPr>
          <w:sz w:val="2"/>
          <w:szCs w:val="2"/>
        </w:rPr>
      </w:pPr>
      <w:r>
        <w:br w:type="page"/>
      </w:r>
    </w:p>
    <w:tbl>
      <w:tblPr>
        <w:tblOverlap w:val="never"/>
        <w:jc w:val="center"/>
        <w:tblLayout w:type="fixed"/>
      </w:tblPr>
      <w:tblGrid>
        <w:gridCol w:w="1426"/>
        <w:gridCol w:w="994"/>
        <w:gridCol w:w="706"/>
        <w:gridCol w:w="3970"/>
        <w:gridCol w:w="850"/>
        <w:gridCol w:w="854"/>
        <w:gridCol w:w="787"/>
      </w:tblGrid>
      <w:tr>
        <w:trPr>
          <w:trHeight w:val="785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公司承诺，将在股价稳定措施启动后的回购期 内，在符合《上市公司回购社会公众股份管理办 法（试行）》（证监发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2005］51</w:t>
            </w:r>
            <w:r>
              <w:rPr>
                <w:color w:val="000000"/>
                <w:spacing w:val="0"/>
                <w:w w:val="100"/>
                <w:position w:val="0"/>
              </w:rPr>
              <w:t>号）及《关于上市 公司以集中竞价交易方式回购股份的补充规定》</w:t>
            </w:r>
          </w:p>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（中国证券监督管理委员会公告</w:t>
            </w:r>
            <w:r>
              <w:rPr>
                <w:rFonts w:ascii="Times New Roman" w:eastAsia="Times New Roman" w:hAnsi="Times New Roman" w:cs="Times New Roman"/>
                <w:color w:val="000000"/>
                <w:spacing w:val="0"/>
                <w:w w:val="100"/>
                <w:position w:val="0"/>
              </w:rPr>
              <w:t>［2008</w:t>
            </w:r>
            <w:r>
              <w:rPr>
                <w:color w:val="000000"/>
                <w:spacing w:val="0"/>
                <w:w w:val="100"/>
                <w:position w:val="0"/>
              </w:rPr>
              <w:t>〕</w:t>
            </w:r>
            <w:r>
              <w:rPr>
                <w:rFonts w:ascii="Times New Roman" w:eastAsia="Times New Roman" w:hAnsi="Times New Roman" w:cs="Times New Roman"/>
                <w:color w:val="000000"/>
                <w:spacing w:val="0"/>
                <w:w w:val="100"/>
                <w:position w:val="0"/>
              </w:rPr>
              <w:t>39</w:t>
            </w:r>
            <w:r>
              <w:rPr>
                <w:color w:val="000000"/>
                <w:spacing w:val="0"/>
                <w:w w:val="100"/>
                <w:position w:val="0"/>
              </w:rPr>
              <w:t>号）等 相关法律法规及规范性文件规定的前提下，以公 司自有资金通过证券交易所回购公司社会公众股 份。公司用于回购股份的资金总额累计不超过公 司首次公开发行新股所募集资金净额，具体金额 将根据公司当时股价情况及公司资金状况等，经 公司股东大会最终审议确定；回购股份的数量以 回购期满时实际回购的股份数量为准，公司每次 用于回购股份的资金不得低于人民币</w:t>
            </w:r>
            <w:r>
              <w:rPr>
                <w:rFonts w:ascii="Times New Roman" w:eastAsia="Times New Roman" w:hAnsi="Times New Roman" w:cs="Times New Roman"/>
                <w:color w:val="000000"/>
                <w:spacing w:val="0"/>
                <w:w w:val="100"/>
                <w:position w:val="0"/>
              </w:rPr>
              <w:t>1000</w:t>
            </w:r>
            <w:r>
              <w:rPr>
                <w:color w:val="000000"/>
                <w:spacing w:val="0"/>
                <w:w w:val="100"/>
                <w:position w:val="0"/>
              </w:rPr>
              <w:t>万元且 单次及</w:t>
            </w:r>
            <w:r>
              <w:rPr>
                <w:rFonts w:ascii="Times New Roman" w:eastAsia="Times New Roman" w:hAnsi="Times New Roman" w:cs="Times New Roman"/>
                <w:color w:val="000000"/>
                <w:spacing w:val="0"/>
                <w:w w:val="100"/>
                <w:position w:val="0"/>
              </w:rPr>
              <w:t>/</w:t>
            </w:r>
            <w:r>
              <w:rPr>
                <w:color w:val="000000"/>
                <w:spacing w:val="0"/>
                <w:w w:val="100"/>
                <w:position w:val="0"/>
              </w:rPr>
              <w:t>或连续十二个月回购公司股份数量不超过 公司股本总额的</w:t>
            </w:r>
            <w:r>
              <w:rPr>
                <w:rFonts w:ascii="Times New Roman" w:eastAsia="Times New Roman" w:hAnsi="Times New Roman" w:cs="Times New Roman"/>
                <w:color w:val="000000"/>
                <w:spacing w:val="0"/>
                <w:w w:val="100"/>
                <w:position w:val="0"/>
              </w:rPr>
              <w:t>2%</w:t>
            </w:r>
            <w:r>
              <w:rPr>
                <w:color w:val="000000"/>
                <w:spacing w:val="0"/>
                <w:w w:val="100"/>
                <w:position w:val="0"/>
              </w:rPr>
              <w:t>。回购后公司的股权分布应当 符合上市条件，回购行为及信息披露、回购后的 股份处置应当符合《公司法》、《证券法》及其他 相关法律、行政法规的规定。</w:t>
            </w:r>
            <w:r>
              <w:rPr>
                <w:rFonts w:ascii="Times New Roman" w:eastAsia="Times New Roman" w:hAnsi="Times New Roman" w:cs="Times New Roman"/>
                <w:color w:val="000000"/>
                <w:spacing w:val="0"/>
                <w:w w:val="100"/>
                <w:position w:val="0"/>
              </w:rPr>
              <w:t>3.</w:t>
            </w:r>
            <w:r>
              <w:rPr>
                <w:color w:val="000000"/>
                <w:spacing w:val="0"/>
                <w:w w:val="100"/>
                <w:position w:val="0"/>
              </w:rPr>
              <w:t>公司在未来三年 选举或聘任新的董事（不包括独立董事）、高级管 理人员前，将要求其签署承诺书，保证其履行公 司首次公开发行上市时董事、高级管理人员已作 出的稳定股价承诺，并要求其按照公司首次公开 发行上市时董事、高级管理人员的承诺提出未履 行承诺的约束措施。</w:t>
            </w:r>
            <w:r>
              <w:rPr>
                <w:rFonts w:ascii="Times New Roman" w:eastAsia="Times New Roman" w:hAnsi="Times New Roman" w:cs="Times New Roman"/>
                <w:color w:val="000000"/>
                <w:spacing w:val="0"/>
                <w:w w:val="100"/>
                <w:position w:val="0"/>
              </w:rPr>
              <w:t>4.</w:t>
            </w:r>
            <w:r>
              <w:rPr>
                <w:color w:val="000000"/>
                <w:spacing w:val="0"/>
                <w:w w:val="100"/>
                <w:position w:val="0"/>
              </w:rPr>
              <w:t>控股股东承诺，将督促公 司严格履行本承诺函的承诺事项。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公司控股股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东宇琴鸿泰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本公司确认为本次申请公开发行股票所提供的 全部文件和信息真实、准确、完整、及时，承诺 招股说明书不存在任何虚假记载、误导性陈述或 重大遗漏，并对其真实性、准确性、完整性、及 时性承担个别和连带的法律责任。</w:t>
            </w:r>
            <w:r>
              <w:rPr>
                <w:rFonts w:ascii="Times New Roman" w:eastAsia="Times New Roman" w:hAnsi="Times New Roman" w:cs="Times New Roman"/>
                <w:color w:val="000000"/>
                <w:spacing w:val="0"/>
                <w:w w:val="100"/>
                <w:position w:val="0"/>
              </w:rPr>
              <w:t>2.</w:t>
            </w:r>
            <w:r>
              <w:rPr>
                <w:color w:val="000000"/>
                <w:spacing w:val="0"/>
                <w:w w:val="100"/>
                <w:position w:val="0"/>
              </w:rPr>
              <w:t>本公司承 诺，如发行人招股说明书被相关监管机构认定存 在虚假记载、误导性陈述或者重大遗漏，对判断 发行人是否符合法律规定的发行条件构成重大、 实质影响的，本公司将在证券监督管理部门作出 上述认定时，依法购回已转让的原限售股份，并 于五个交易日内启动购回程序，购回价格为购回 时的发行人股票市场价格</w:t>
            </w:r>
            <w:r>
              <w:rPr>
                <w:rFonts w:ascii="Times New Roman" w:eastAsia="Times New Roman" w:hAnsi="Times New Roman" w:cs="Times New Roman"/>
                <w:color w:val="000000"/>
                <w:spacing w:val="0"/>
                <w:w w:val="100"/>
                <w:position w:val="0"/>
              </w:rPr>
              <w:t>/</w:t>
            </w:r>
            <w:r>
              <w:rPr>
                <w:color w:val="000000"/>
                <w:spacing w:val="0"/>
                <w:w w:val="100"/>
                <w:position w:val="0"/>
              </w:rPr>
              <w:t>证券监督管理部门作出 上述认定时前</w:t>
            </w:r>
            <w:r>
              <w:rPr>
                <w:rFonts w:ascii="Times New Roman" w:eastAsia="Times New Roman" w:hAnsi="Times New Roman" w:cs="Times New Roman"/>
                <w:color w:val="000000"/>
                <w:spacing w:val="0"/>
                <w:w w:val="100"/>
                <w:position w:val="0"/>
              </w:rPr>
              <w:t>20</w:t>
            </w:r>
            <w:r>
              <w:rPr>
                <w:color w:val="000000"/>
                <w:spacing w:val="0"/>
                <w:w w:val="100"/>
                <w:position w:val="0"/>
              </w:rPr>
              <w:t>个交易日的股票交易平均价格</w:t>
            </w:r>
            <w:r>
              <w:rPr>
                <w:rFonts w:ascii="Times New Roman" w:eastAsia="Times New Roman" w:hAnsi="Times New Roman" w:cs="Times New Roman"/>
                <w:color w:val="000000"/>
                <w:spacing w:val="0"/>
                <w:w w:val="100"/>
                <w:position w:val="0"/>
              </w:rPr>
              <w:t xml:space="preserve">/ </w:t>
            </w:r>
            <w:r>
              <w:rPr>
                <w:color w:val="000000"/>
                <w:spacing w:val="0"/>
                <w:w w:val="100"/>
                <w:position w:val="0"/>
              </w:rPr>
              <w:t>首次公开发行股票的价格（如发行人首次公开发 行股票并上市后至购回前有利润分配、资本公积 金转增股本、增发、配股等除权、除息行为，则 首次公开发行股票的价格为除权除息后的价格）。 如发行人招股说明书及其他信息披露资料有虚假 记载、误导性陈述或者重大遗漏，致使投资者在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426"/>
        <w:gridCol w:w="994"/>
        <w:gridCol w:w="706"/>
        <w:gridCol w:w="3970"/>
        <w:gridCol w:w="850"/>
        <w:gridCol w:w="854"/>
        <w:gridCol w:w="787"/>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证券发行和交易中遭受损失，将依法赔偿投资者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 东宇琴鸿泰 及公司首次 公开发行前 全体董事、 高级管理人 员（陈峰、 戴士平、范 庆骅、封 竞、洪卫 东、雷家 骕、李建 国、梁强、 鲁军、毛志 宏、欧阳忠 诚、宋开 宇、王建 强、王燕 梅、张达、 郑春）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本人将严格履行招股说明书披露的承诺， 如果未履行招股说明书披露的承诺事项，将在发 行人股东大会及中国证券监督管理委员会指定报 刊上公开说明未履行的具体原因并向股东和社会 公众投资者道歉；如果因未履行相关承诺事项而 获得收益的，收益归发行人所有，在获得收益的 五个工作日内将前述收益支付到发行人账户；如 果因未履行相关承诺事项给发行人或者其他投资 者造成损失的，本公司</w:t>
            </w:r>
            <w:r>
              <w:rPr>
                <w:rFonts w:ascii="Times New Roman" w:eastAsia="Times New Roman" w:hAnsi="Times New Roman" w:cs="Times New Roman"/>
                <w:color w:val="000000"/>
                <w:spacing w:val="0"/>
                <w:w w:val="100"/>
                <w:position w:val="0"/>
              </w:rPr>
              <w:t>/</w:t>
            </w:r>
            <w:r>
              <w:rPr>
                <w:color w:val="000000"/>
                <w:spacing w:val="0"/>
                <w:w w:val="100"/>
                <w:position w:val="0"/>
              </w:rPr>
              <w:t>本人将向发行人或者其他 投资者依法承担赔偿责任。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027"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421</w:t>
            </w:r>
            <w:r>
              <w:rPr>
                <w:color w:val="000000"/>
                <w:spacing w:val="0"/>
                <w:w w:val="100"/>
                <w:position w:val="0"/>
              </w:rPr>
              <w:t>名激励 对象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股份限</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售承诺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限制性股票自上市日</w:t>
            </w:r>
            <w:r>
              <w:rPr>
                <w:rFonts w:ascii="Times New Roman" w:eastAsia="Times New Roman" w:hAnsi="Times New Roman" w:cs="Times New Roman"/>
                <w:color w:val="000000"/>
                <w:spacing w:val="0"/>
                <w:w w:val="100"/>
                <w:position w:val="0"/>
              </w:rPr>
              <w:t>12</w:t>
            </w:r>
            <w:r>
              <w:rPr>
                <w:color w:val="000000"/>
                <w:spacing w:val="0"/>
                <w:w w:val="100"/>
                <w:position w:val="0"/>
              </w:rPr>
              <w:t>个月后分三次、并分别按 照</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的比例进行解锁。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96</w:t>
            </w:r>
            <w:r>
              <w:rPr>
                <w:color w:val="000000"/>
                <w:spacing w:val="0"/>
                <w:w w:val="100"/>
                <w:position w:val="0"/>
              </w:rPr>
              <w:t>名激励 对象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股份限</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售承诺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限制性股票自上市日</w:t>
            </w:r>
            <w:r>
              <w:rPr>
                <w:rFonts w:ascii="Times New Roman" w:eastAsia="Times New Roman" w:hAnsi="Times New Roman" w:cs="Times New Roman"/>
                <w:color w:val="000000"/>
                <w:spacing w:val="0"/>
                <w:w w:val="100"/>
                <w:position w:val="0"/>
              </w:rPr>
              <w:t>12</w:t>
            </w:r>
            <w:r>
              <w:rPr>
                <w:color w:val="000000"/>
                <w:spacing w:val="0"/>
                <w:w w:val="100"/>
                <w:position w:val="0"/>
              </w:rPr>
              <w:t>个月后分两次、并分别按 照</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50%</w:t>
            </w:r>
            <w:r>
              <w:rPr>
                <w:color w:val="000000"/>
                <w:spacing w:val="0"/>
                <w:w w:val="100"/>
                <w:position w:val="0"/>
              </w:rPr>
              <w:t>的比例进行解锁。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名激励 对象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股份限</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售承诺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限制性股票自上市日</w:t>
            </w:r>
            <w:r>
              <w:rPr>
                <w:rFonts w:ascii="Times New Roman" w:eastAsia="Times New Roman" w:hAnsi="Times New Roman" w:cs="Times New Roman"/>
                <w:color w:val="000000"/>
                <w:spacing w:val="0"/>
                <w:w w:val="100"/>
                <w:position w:val="0"/>
              </w:rPr>
              <w:t>12</w:t>
            </w:r>
            <w:r>
              <w:rPr>
                <w:color w:val="000000"/>
                <w:spacing w:val="0"/>
                <w:w w:val="100"/>
                <w:position w:val="0"/>
              </w:rPr>
              <w:t>个月后分两次、并分别按 照</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50%</w:t>
            </w:r>
            <w:r>
              <w:rPr>
                <w:color w:val="000000"/>
                <w:spacing w:val="0"/>
                <w:w w:val="100"/>
                <w:position w:val="0"/>
              </w:rPr>
              <w:t>的比例进行解锁。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其他对公司中小 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承诺是否按时履 行</w:t>
            </w:r>
          </w:p>
        </w:tc>
        <w:tc>
          <w:tcPr>
            <w:gridSpan w:val="6"/>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99" w:line="1" w:lineRule="exact"/>
      </w:pPr>
    </w:p>
    <w:p>
      <w:pPr>
        <w:pStyle w:val="Style44"/>
        <w:keepNext/>
        <w:keepLines/>
        <w:widowControl w:val="0"/>
        <w:shd w:val="clear" w:color="auto" w:fill="auto"/>
        <w:bidi w:val="0"/>
        <w:spacing w:before="0" w:after="22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2</w:t>
      </w:r>
      <w:bookmarkEnd w:id="615"/>
      <w:r>
        <w:rPr>
          <w:color w:val="000000"/>
          <w:spacing w:val="0"/>
          <w:w w:val="100"/>
          <w:position w:val="0"/>
        </w:rPr>
        <w:t>、公司资产或项目存在盈利预测，且报告期仍处在盈利预测期间，公司就资产或项目达到原盈利预测及</w:t>
      </w:r>
      <w:bookmarkEnd w:id="613"/>
      <w:bookmarkEnd w:id="614"/>
      <w:bookmarkEnd w:id="616"/>
    </w:p>
    <w:p>
      <w:pPr>
        <w:pStyle w:val="Style44"/>
        <w:keepNext/>
        <w:keepLines/>
        <w:widowControl w:val="0"/>
        <w:shd w:val="clear" w:color="auto" w:fill="auto"/>
        <w:bidi w:val="0"/>
        <w:spacing w:before="0" w:after="520" w:line="240" w:lineRule="auto"/>
        <w:ind w:left="0" w:right="0" w:firstLine="0"/>
        <w:jc w:val="left"/>
      </w:pPr>
      <w:bookmarkStart w:id="613" w:name="bookmark613"/>
      <w:bookmarkStart w:id="614" w:name="bookmark614"/>
      <w:bookmarkStart w:id="617" w:name="bookmark617"/>
      <w:r>
        <w:rPr>
          <w:color w:val="000000"/>
          <w:spacing w:val="0"/>
          <w:w w:val="100"/>
          <w:position w:val="0"/>
        </w:rPr>
        <w:t>其原因做出说明</w:t>
      </w:r>
      <w:bookmarkEnd w:id="613"/>
      <w:bookmarkEnd w:id="614"/>
      <w:bookmarkEnd w:id="617"/>
    </w:p>
    <w:p>
      <w:pPr>
        <w:pStyle w:val="Style34"/>
        <w:keepNext/>
        <w:keepLines/>
        <w:widowControl w:val="0"/>
        <w:shd w:val="clear" w:color="auto" w:fill="auto"/>
        <w:bidi w:val="0"/>
        <w:spacing w:before="0" w:after="400" w:line="240" w:lineRule="auto"/>
        <w:ind w:left="0" w:right="0" w:firstLine="0"/>
        <w:jc w:val="left"/>
      </w:pPr>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618"/>
      <w:bookmarkEnd w:id="619"/>
      <w:bookmarkEnd w:id="620"/>
    </w:p>
    <w:p>
      <w:pPr>
        <w:pStyle w:val="Style25"/>
        <w:keepNext/>
        <w:keepLines/>
        <w:widowControl w:val="0"/>
        <w:shd w:val="clear" w:color="auto" w:fill="auto"/>
        <w:bidi w:val="0"/>
        <w:spacing w:before="0" w:after="420" w:line="240" w:lineRule="auto"/>
        <w:ind w:left="0" w:right="0" w:firstLine="0"/>
        <w:jc w:val="left"/>
      </w:pPr>
      <w:bookmarkStart w:id="621" w:name="bookmark621"/>
      <w:bookmarkStart w:id="622" w:name="bookmark622"/>
      <w:bookmarkStart w:id="623" w:name="bookmark623"/>
      <w:bookmarkStart w:id="624" w:name="bookmark624"/>
      <w:r>
        <w:rPr>
          <w:color w:val="000000"/>
          <w:spacing w:val="0"/>
          <w:w w:val="100"/>
          <w:position w:val="0"/>
          <w:sz w:val="24"/>
          <w:szCs w:val="24"/>
        </w:rPr>
        <w:t>二</w:t>
      </w:r>
      <w:bookmarkEnd w:id="623"/>
      <w:r>
        <w:rPr>
          <w:color w:val="000000"/>
          <w:spacing w:val="0"/>
          <w:w w:val="100"/>
          <w:position w:val="0"/>
          <w:sz w:val="24"/>
          <w:szCs w:val="24"/>
        </w:rPr>
        <w:t>、控股股东及其他关联方对上市公司的非经营性占用资金情况</w:t>
      </w:r>
      <w:bookmarkEnd w:id="621"/>
      <w:bookmarkEnd w:id="622"/>
      <w:bookmarkEnd w:id="624"/>
    </w:p>
    <w:p>
      <w:pPr>
        <w:pStyle w:val="Style37"/>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5"/>
        <w:keepNext/>
        <w:keepLines/>
        <w:widowControl w:val="0"/>
        <w:shd w:val="clear" w:color="auto" w:fill="auto"/>
        <w:bidi w:val="0"/>
        <w:spacing w:before="0" w:after="42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sz w:val="24"/>
          <w:szCs w:val="24"/>
        </w:rPr>
        <w:t>三</w:t>
      </w:r>
      <w:bookmarkEnd w:id="627"/>
      <w:r>
        <w:rPr>
          <w:color w:val="000000"/>
          <w:spacing w:val="0"/>
          <w:w w:val="100"/>
          <w:position w:val="0"/>
          <w:sz w:val="24"/>
          <w:szCs w:val="24"/>
        </w:rPr>
        <w:t>、违规对外担保情况</w:t>
      </w:r>
      <w:bookmarkEnd w:id="625"/>
      <w:bookmarkEnd w:id="626"/>
      <w:bookmarkEnd w:id="628"/>
    </w:p>
    <w:p>
      <w:pPr>
        <w:pStyle w:val="Style37"/>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7"/>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公司报告期无违规对外担保情况。</w:t>
      </w:r>
    </w:p>
    <w:p>
      <w:pPr>
        <w:pStyle w:val="Style25"/>
        <w:keepNext/>
        <w:keepLines/>
        <w:widowControl w:val="0"/>
        <w:shd w:val="clear" w:color="auto" w:fill="auto"/>
        <w:tabs>
          <w:tab w:pos="498" w:val="left"/>
        </w:tabs>
        <w:bidi w:val="0"/>
        <w:spacing w:before="0" w:after="34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sz w:val="24"/>
          <w:szCs w:val="24"/>
        </w:rPr>
        <w:t>四</w:t>
      </w:r>
      <w:bookmarkEnd w:id="631"/>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629"/>
      <w:bookmarkEnd w:id="630"/>
      <w:bookmarkEnd w:id="632"/>
    </w:p>
    <w:p>
      <w:pPr>
        <w:pStyle w:val="Style37"/>
        <w:keepNext w:val="0"/>
        <w:keepLines w:val="0"/>
        <w:widowControl w:val="0"/>
        <w:shd w:val="clear" w:color="auto" w:fill="auto"/>
        <w:bidi w:val="0"/>
        <w:spacing w:before="0" w:after="12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tabs>
          <w:tab w:pos="517" w:val="left"/>
        </w:tabs>
        <w:bidi w:val="0"/>
        <w:spacing w:before="0" w:after="340" w:line="240" w:lineRule="auto"/>
        <w:ind w:left="0" w:right="0" w:firstLine="0"/>
        <w:jc w:val="left"/>
      </w:pPr>
      <w:bookmarkStart w:id="633" w:name="bookmark633"/>
      <w:bookmarkStart w:id="634" w:name="bookmark634"/>
      <w:bookmarkStart w:id="635" w:name="bookmark635"/>
      <w:bookmarkStart w:id="636" w:name="bookmark636"/>
      <w:r>
        <w:rPr>
          <w:color w:val="000000"/>
          <w:spacing w:val="0"/>
          <w:w w:val="100"/>
          <w:position w:val="0"/>
          <w:sz w:val="24"/>
          <w:szCs w:val="24"/>
        </w:rPr>
        <w:t>五</w:t>
      </w:r>
      <w:bookmarkEnd w:id="635"/>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633"/>
      <w:bookmarkEnd w:id="634"/>
      <w:bookmarkEnd w:id="636"/>
    </w:p>
    <w:p>
      <w:pPr>
        <w:pStyle w:val="Style37"/>
        <w:keepNext w:val="0"/>
        <w:keepLines w:val="0"/>
        <w:widowControl w:val="0"/>
        <w:shd w:val="clear" w:color="auto" w:fill="auto"/>
        <w:tabs>
          <w:tab w:pos="819" w:val="left"/>
        </w:tabs>
        <w:bidi w:val="0"/>
        <w:spacing w:before="0" w:after="120"/>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适用</w:t>
        <w:tab/>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25"/>
        <w:keepNext/>
        <w:keepLines/>
        <w:widowControl w:val="0"/>
        <w:shd w:val="clear" w:color="auto" w:fill="auto"/>
        <w:tabs>
          <w:tab w:pos="517" w:val="left"/>
        </w:tabs>
        <w:bidi w:val="0"/>
        <w:spacing w:before="0" w:after="42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sz w:val="24"/>
          <w:szCs w:val="24"/>
        </w:rPr>
        <w:t>六</w:t>
      </w:r>
      <w:bookmarkEnd w:id="639"/>
      <w:r>
        <w:rPr>
          <w:color w:val="000000"/>
          <w:spacing w:val="0"/>
          <w:w w:val="100"/>
          <w:position w:val="0"/>
          <w:sz w:val="24"/>
          <w:szCs w:val="24"/>
        </w:rPr>
        <w:t>、</w:t>
        <w:tab/>
        <w:t>董事会关于报告期会计政策、会计估计变更或重大会计差错更正的说明</w:t>
      </w:r>
      <w:bookmarkEnd w:id="637"/>
      <w:bookmarkEnd w:id="638"/>
      <w:bookmarkEnd w:id="640"/>
    </w:p>
    <w:p>
      <w:pPr>
        <w:pStyle w:val="Style37"/>
        <w:keepNext w:val="0"/>
        <w:keepLines w:val="0"/>
        <w:widowControl w:val="0"/>
        <w:shd w:val="clear" w:color="auto" w:fill="auto"/>
        <w:tabs>
          <w:tab w:pos="814" w:val="left"/>
        </w:tabs>
        <w:bidi w:val="0"/>
        <w:spacing w:before="0" w:after="0"/>
        <w:ind w:left="0" w:right="0" w:firstLine="0"/>
        <w:jc w:val="left"/>
      </w:pPr>
      <w:r>
        <w:rPr>
          <w:rFonts w:ascii="Times New Roman" w:eastAsia="Times New Roman" w:hAnsi="Times New Roman" w:cs="Times New Roman"/>
          <w:color w:val="000000"/>
          <w:spacing w:val="0"/>
          <w:w w:val="100"/>
          <w:position w:val="0"/>
        </w:rPr>
        <w:t xml:space="preserve">q </w:t>
      </w:r>
      <w:r>
        <w:rPr>
          <w:color w:val="000000"/>
          <w:spacing w:val="0"/>
          <w:w w:val="100"/>
          <w:position w:val="0"/>
        </w:rPr>
        <w:t>适用</w:t>
        <w:tab/>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7"/>
        <w:keepNext w:val="0"/>
        <w:keepLines w:val="0"/>
        <w:widowControl w:val="0"/>
        <w:shd w:val="clear" w:color="auto" w:fill="auto"/>
        <w:bidi w:val="0"/>
        <w:spacing w:before="0" w:after="0" w:line="469" w:lineRule="exact"/>
        <w:ind w:left="0" w:right="0" w:firstLine="0"/>
        <w:jc w:val="left"/>
      </w:pPr>
      <w:r>
        <w:rPr>
          <w:color w:val="000000"/>
          <w:spacing w:val="0"/>
          <w:w w:val="100"/>
          <w:position w:val="0"/>
        </w:rPr>
        <w:t>报告期内，公司会计政策发生了变更，具体如下：</w:t>
      </w:r>
    </w:p>
    <w:p>
      <w:pPr>
        <w:pStyle w:val="Style37"/>
        <w:keepNext w:val="0"/>
        <w:keepLines w:val="0"/>
        <w:widowControl w:val="0"/>
        <w:shd w:val="clear" w:color="auto" w:fill="auto"/>
        <w:bidi w:val="0"/>
        <w:spacing w:before="0" w:after="240" w:line="469"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日召开了第二届董事会第二十八次会议、第二届监事会第二十一次会议、于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年年度股东大会审议通过了《关于会计政策变更的议案》。具体情况如下：</w:t>
      </w:r>
    </w:p>
    <w:p>
      <w:pPr>
        <w:pStyle w:val="Style37"/>
        <w:keepNext w:val="0"/>
        <w:keepLines w:val="0"/>
        <w:widowControl w:val="0"/>
        <w:shd w:val="clear" w:color="auto" w:fill="auto"/>
        <w:tabs>
          <w:tab w:pos="403" w:val="left"/>
        </w:tabs>
        <w:bidi w:val="0"/>
        <w:spacing w:before="0" w:after="0"/>
        <w:ind w:left="0" w:right="0" w:firstLine="0"/>
        <w:jc w:val="both"/>
      </w:pPr>
      <w:bookmarkStart w:id="641" w:name="bookmark641"/>
      <w:r>
        <w:rPr>
          <w:rFonts w:ascii="Times New Roman" w:eastAsia="Times New Roman" w:hAnsi="Times New Roman" w:cs="Times New Roman"/>
          <w:color w:val="000000"/>
          <w:spacing w:val="0"/>
          <w:w w:val="100"/>
          <w:position w:val="0"/>
        </w:rPr>
        <w:t>1</w:t>
      </w:r>
      <w:bookmarkEnd w:id="641"/>
      <w:r>
        <w:rPr>
          <w:color w:val="000000"/>
          <w:spacing w:val="0"/>
          <w:w w:val="100"/>
          <w:position w:val="0"/>
        </w:rPr>
        <w:t>、</w:t>
        <w:tab/>
        <w:t>变更原因</w:t>
      </w:r>
    </w:p>
    <w:p>
      <w:pPr>
        <w:pStyle w:val="Style3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日发布了《关于修订印发的通知》（财会〔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 则</w:t>
      </w:r>
      <w:r>
        <w:rPr>
          <w:rFonts w:ascii="Times New Roman" w:eastAsia="Times New Roman" w:hAnsi="Times New Roman" w:cs="Times New Roman"/>
          <w:color w:val="000000"/>
          <w:spacing w:val="0"/>
          <w:w w:val="100"/>
          <w:position w:val="0"/>
        </w:rPr>
        <w:t>”</w:t>
      </w:r>
      <w:r>
        <w:rPr>
          <w:color w:val="000000"/>
          <w:spacing w:val="0"/>
          <w:w w:val="100"/>
          <w:position w:val="0"/>
        </w:rPr>
        <w:t>），要求在境内外同时上市的企业以及在境外上市并采用国际财务报告准则或企业会计准则编制财务报 表的企业，自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日起施行。公司按照上述 文件的要求，对原会计政策进行了相应变更。</w:t>
      </w:r>
    </w:p>
    <w:p>
      <w:pPr>
        <w:pStyle w:val="Style37"/>
        <w:keepNext w:val="0"/>
        <w:keepLines w:val="0"/>
        <w:widowControl w:val="0"/>
        <w:shd w:val="clear" w:color="auto" w:fill="auto"/>
        <w:tabs>
          <w:tab w:pos="403" w:val="left"/>
        </w:tabs>
        <w:bidi w:val="0"/>
        <w:spacing w:before="0" w:after="0" w:line="469" w:lineRule="exact"/>
        <w:ind w:left="0" w:right="0" w:firstLine="0"/>
        <w:jc w:val="left"/>
      </w:pPr>
      <w:bookmarkStart w:id="642" w:name="bookmark642"/>
      <w:r>
        <w:rPr>
          <w:rFonts w:ascii="Times New Roman" w:eastAsia="Times New Roman" w:hAnsi="Times New Roman" w:cs="Times New Roman"/>
          <w:color w:val="000000"/>
          <w:spacing w:val="0"/>
          <w:w w:val="100"/>
          <w:position w:val="0"/>
        </w:rPr>
        <w:t>2</w:t>
      </w:r>
      <w:bookmarkEnd w:id="642"/>
      <w:r>
        <w:rPr>
          <w:color w:val="000000"/>
          <w:spacing w:val="0"/>
          <w:w w:val="100"/>
          <w:position w:val="0"/>
        </w:rPr>
        <w:t>、</w:t>
        <w:tab/>
        <w:t>本次会计政策变更对公司的影响</w:t>
      </w:r>
    </w:p>
    <w:p>
      <w:pPr>
        <w:pStyle w:val="Style37"/>
        <w:keepNext w:val="0"/>
        <w:keepLines w:val="0"/>
        <w:widowControl w:val="0"/>
        <w:shd w:val="clear" w:color="auto" w:fill="auto"/>
        <w:bidi w:val="0"/>
        <w:spacing w:before="0" w:after="340" w:line="469" w:lineRule="exact"/>
        <w:ind w:left="0" w:right="0" w:firstLine="380"/>
        <w:jc w:val="both"/>
      </w:pPr>
      <w:r>
        <w:rPr>
          <w:color w:val="000000"/>
          <w:spacing w:val="0"/>
          <w:w w:val="100"/>
          <w:position w:val="0"/>
        </w:rPr>
        <w:t>按照新租赁准则及上市规则要求，在披露的财务报告中调整租赁业务的相关内容。根据新租赁准则， 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日起对所有租入资产按照未来应付租金的最低租赁付款额现值（选择简化处理的短期租 赁和低价值资产租赁除外）确认使用权资产及租赁负债，并分别确认折旧及未确认融资费用，不调整可比 期间信息。公司按规定将于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日起执行新租赁准则，根据新租赁准则中衔接规定相关要求，公司 对上年同期比较报表不进行追溯调整，首日执行新准则与原准则的差异将调整计入</w:t>
      </w:r>
      <w:r>
        <w:rPr>
          <w:rFonts w:ascii="Times New Roman" w:eastAsia="Times New Roman" w:hAnsi="Times New Roman" w:cs="Times New Roman"/>
          <w:color w:val="000000"/>
          <w:spacing w:val="0"/>
          <w:w w:val="100"/>
          <w:position w:val="0"/>
        </w:rPr>
        <w:t>2021</w:t>
      </w:r>
      <w:r>
        <w:rPr>
          <w:color w:val="000000"/>
          <w:spacing w:val="0"/>
          <w:w w:val="100"/>
          <w:position w:val="0"/>
        </w:rPr>
        <w:t>年度期初留存收益</w:t>
      </w:r>
      <w:r>
        <w:br w:type="page"/>
      </w:r>
    </w:p>
    <w:p>
      <w:pPr>
        <w:pStyle w:val="Style34"/>
        <w:keepNext/>
        <w:keepLines/>
        <w:widowControl w:val="0"/>
        <w:shd w:val="clear" w:color="auto" w:fill="auto"/>
        <w:bidi w:val="0"/>
        <w:spacing w:before="0" w:after="220" w:line="240" w:lineRule="auto"/>
        <w:ind w:left="0" w:right="0" w:firstLine="0"/>
        <w:jc w:val="both"/>
      </w:pPr>
      <w:bookmarkStart w:id="643" w:name="bookmark643"/>
      <w:bookmarkStart w:id="644" w:name="bookmark644"/>
      <w:bookmarkStart w:id="645" w:name="bookmark645"/>
      <w:r>
        <w:rPr>
          <w:color w:val="000000"/>
          <w:spacing w:val="0"/>
          <w:w w:val="100"/>
          <w:position w:val="0"/>
        </w:rPr>
        <w:t>及财务报表其他相关项目，本次会计政策变更不影响公司</w:t>
      </w:r>
      <w:r>
        <w:rPr>
          <w:rFonts w:ascii="Times New Roman" w:eastAsia="Times New Roman" w:hAnsi="Times New Roman" w:cs="Times New Roman"/>
          <w:color w:val="000000"/>
          <w:spacing w:val="0"/>
          <w:w w:val="100"/>
          <w:position w:val="0"/>
        </w:rPr>
        <w:t>2020</w:t>
      </w:r>
      <w:r>
        <w:rPr>
          <w:color w:val="000000"/>
          <w:spacing w:val="0"/>
          <w:w w:val="100"/>
          <w:position w:val="0"/>
        </w:rPr>
        <w:t>年度相关财务指标。本次执行新租赁准则对</w:t>
      </w:r>
      <w:bookmarkEnd w:id="643"/>
      <w:bookmarkEnd w:id="644"/>
      <w:bookmarkEnd w:id="645"/>
    </w:p>
    <w:p>
      <w:pPr>
        <w:pStyle w:val="Style34"/>
        <w:keepNext/>
        <w:keepLines/>
        <w:widowControl w:val="0"/>
        <w:shd w:val="clear" w:color="auto" w:fill="auto"/>
        <w:bidi w:val="0"/>
        <w:spacing w:before="0" w:after="420" w:line="240" w:lineRule="auto"/>
        <w:ind w:left="0" w:right="0" w:firstLine="0"/>
        <w:jc w:val="both"/>
      </w:pPr>
      <w:bookmarkStart w:id="646" w:name="bookmark646"/>
      <w:bookmarkStart w:id="647" w:name="bookmark647"/>
      <w:bookmarkStart w:id="648" w:name="bookmark648"/>
      <w:r>
        <w:rPr>
          <w:color w:val="000000"/>
          <w:spacing w:val="0"/>
          <w:w w:val="100"/>
          <w:position w:val="0"/>
        </w:rPr>
        <w:t>公司财务状况、经营成果和现金流量无重大影响，不存在损害公司及全体股东利益的情形。</w:t>
      </w:r>
      <w:bookmarkEnd w:id="646"/>
      <w:bookmarkEnd w:id="647"/>
      <w:bookmarkEnd w:id="648"/>
    </w:p>
    <w:p>
      <w:pPr>
        <w:pStyle w:val="Style25"/>
        <w:keepNext/>
        <w:keepLines/>
        <w:widowControl w:val="0"/>
        <w:shd w:val="clear" w:color="auto" w:fill="auto"/>
        <w:bidi w:val="0"/>
        <w:spacing w:before="0" w:after="360" w:line="240" w:lineRule="auto"/>
        <w:ind w:left="0" w:right="0" w:firstLine="0"/>
        <w:jc w:val="both"/>
      </w:pPr>
      <w:bookmarkStart w:id="649" w:name="bookmark649"/>
      <w:bookmarkStart w:id="650" w:name="bookmark650"/>
      <w:bookmarkStart w:id="651" w:name="bookmark651"/>
      <w:bookmarkStart w:id="652" w:name="bookmark652"/>
      <w:r>
        <w:rPr>
          <w:color w:val="000000"/>
          <w:spacing w:val="0"/>
          <w:w w:val="100"/>
          <w:position w:val="0"/>
          <w:sz w:val="24"/>
          <w:szCs w:val="24"/>
        </w:rPr>
        <w:t>七</w:t>
      </w:r>
      <w:bookmarkEnd w:id="651"/>
      <w:r>
        <w:rPr>
          <w:color w:val="000000"/>
          <w:spacing w:val="0"/>
          <w:w w:val="100"/>
          <w:position w:val="0"/>
          <w:sz w:val="24"/>
          <w:szCs w:val="24"/>
        </w:rPr>
        <w:t>、与上年度财务报告相比，合并报表范围发生变化的情况说明</w:t>
      </w:r>
      <w:bookmarkEnd w:id="649"/>
      <w:bookmarkEnd w:id="650"/>
      <w:bookmarkEnd w:id="652"/>
    </w:p>
    <w:p>
      <w:pPr>
        <w:pStyle w:val="Style5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67"/>
        <w:gridCol w:w="4334"/>
        <w:gridCol w:w="1594"/>
        <w:gridCol w:w="2453"/>
      </w:tblGrid>
      <w:tr>
        <w:trPr>
          <w:trHeight w:val="36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变动情况</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变动原因</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广州宇信易诚信息科技有限公司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注销子公司</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安徽宇信盈之数据科技有限公司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杭州宇信数字科技有限公司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长沙宇信鸿泰信息科技有限公司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处置子公司</w:t>
            </w:r>
          </w:p>
        </w:tc>
      </w:tr>
      <w:tr>
        <w:trPr>
          <w:trHeight w:val="35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北京宇信鸿泰科技发展有限公司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w:t>
            </w:r>
          </w:p>
        </w:tc>
      </w:tr>
    </w:tbl>
    <w:p>
      <w:pPr>
        <w:widowControl w:val="0"/>
        <w:spacing w:after="619" w:line="1" w:lineRule="exact"/>
      </w:pPr>
    </w:p>
    <w:p>
      <w:pPr>
        <w:pStyle w:val="Style25"/>
        <w:keepNext/>
        <w:keepLines/>
        <w:widowControl w:val="0"/>
        <w:shd w:val="clear" w:color="auto" w:fill="auto"/>
        <w:bidi w:val="0"/>
        <w:spacing w:before="0" w:after="360" w:line="240" w:lineRule="auto"/>
        <w:ind w:left="0" w:right="0" w:firstLine="0"/>
        <w:jc w:val="both"/>
      </w:pPr>
      <w:bookmarkStart w:id="653" w:name="bookmark653"/>
      <w:bookmarkStart w:id="654" w:name="bookmark654"/>
      <w:bookmarkStart w:id="655" w:name="bookmark655"/>
      <w:bookmarkStart w:id="656" w:name="bookmark656"/>
      <w:r>
        <w:rPr>
          <w:color w:val="000000"/>
          <w:spacing w:val="0"/>
          <w:w w:val="100"/>
          <w:position w:val="0"/>
          <w:sz w:val="24"/>
          <w:szCs w:val="24"/>
        </w:rPr>
        <w:t>八</w:t>
      </w:r>
      <w:bookmarkEnd w:id="655"/>
      <w:r>
        <w:rPr>
          <w:color w:val="000000"/>
          <w:spacing w:val="0"/>
          <w:w w:val="100"/>
          <w:position w:val="0"/>
          <w:sz w:val="24"/>
          <w:szCs w:val="24"/>
        </w:rPr>
        <w:t>、聘任、解聘会计师事务所情况</w:t>
      </w:r>
      <w:bookmarkEnd w:id="653"/>
      <w:bookmarkEnd w:id="654"/>
      <w:bookmarkEnd w:id="656"/>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153.7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张金华、李洁茹</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79" w:line="1" w:lineRule="exact"/>
      </w:pPr>
    </w:p>
    <w:p>
      <w:pPr>
        <w:pStyle w:val="Style34"/>
        <w:keepNext/>
        <w:keepLines/>
        <w:widowControl w:val="0"/>
        <w:shd w:val="clear" w:color="auto" w:fill="auto"/>
        <w:bidi w:val="0"/>
        <w:spacing w:before="0" w:after="80" w:line="240" w:lineRule="auto"/>
        <w:ind w:left="0" w:right="0" w:firstLine="0"/>
        <w:jc w:val="both"/>
      </w:pPr>
      <w:bookmarkStart w:id="657" w:name="bookmark657"/>
      <w:bookmarkStart w:id="658" w:name="bookmark658"/>
      <w:bookmarkStart w:id="659" w:name="bookmark659"/>
      <w:r>
        <w:rPr>
          <w:color w:val="000000"/>
          <w:spacing w:val="0"/>
          <w:w w:val="100"/>
          <w:position w:val="0"/>
        </w:rPr>
        <w:t>是否改聘会计师事务所</w:t>
      </w:r>
      <w:bookmarkEnd w:id="657"/>
      <w:bookmarkEnd w:id="658"/>
      <w:bookmarkEnd w:id="659"/>
    </w:p>
    <w:p>
      <w:pPr>
        <w:pStyle w:val="Style34"/>
        <w:keepNext/>
        <w:keepLines/>
        <w:widowControl w:val="0"/>
        <w:shd w:val="clear" w:color="auto" w:fill="auto"/>
        <w:bidi w:val="0"/>
        <w:spacing w:before="0" w:after="180" w:line="240" w:lineRule="auto"/>
        <w:ind w:left="0" w:right="0" w:firstLine="0"/>
        <w:jc w:val="both"/>
      </w:pPr>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bookmarkEnd w:id="660"/>
      <w:bookmarkEnd w:id="661"/>
      <w:bookmarkEnd w:id="662"/>
    </w:p>
    <w:p>
      <w:pPr>
        <w:pStyle w:val="Style34"/>
        <w:keepNext/>
        <w:keepLines/>
        <w:widowControl w:val="0"/>
        <w:shd w:val="clear" w:color="auto" w:fill="auto"/>
        <w:bidi w:val="0"/>
        <w:spacing w:before="0" w:line="240" w:lineRule="auto"/>
        <w:ind w:left="0" w:right="0" w:firstLine="0"/>
        <w:jc w:val="both"/>
      </w:pPr>
      <w:bookmarkStart w:id="663" w:name="bookmark663"/>
      <w:bookmarkStart w:id="664" w:name="bookmark664"/>
      <w:bookmarkStart w:id="665" w:name="bookmark665"/>
      <w:r>
        <w:rPr>
          <w:color w:val="000000"/>
          <w:spacing w:val="0"/>
          <w:w w:val="100"/>
          <w:position w:val="0"/>
        </w:rPr>
        <w:t>聘请内部控制审计会计师事务所、财务顾问或保荐人情况</w:t>
      </w:r>
      <w:bookmarkEnd w:id="663"/>
      <w:bookmarkEnd w:id="664"/>
      <w:bookmarkEnd w:id="665"/>
    </w:p>
    <w:p>
      <w:pPr>
        <w:pStyle w:val="Style34"/>
        <w:keepNext/>
        <w:keepLines/>
        <w:widowControl w:val="0"/>
        <w:shd w:val="clear" w:color="auto" w:fill="auto"/>
        <w:bidi w:val="0"/>
        <w:spacing w:before="0" w:after="420" w:line="240" w:lineRule="auto"/>
        <w:ind w:left="0" w:right="0" w:firstLine="0"/>
        <w:jc w:val="both"/>
      </w:pPr>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666"/>
      <w:bookmarkEnd w:id="667"/>
      <w:bookmarkEnd w:id="668"/>
    </w:p>
    <w:p>
      <w:pPr>
        <w:pStyle w:val="Style25"/>
        <w:keepNext/>
        <w:keepLines/>
        <w:widowControl w:val="0"/>
        <w:shd w:val="clear" w:color="auto" w:fill="auto"/>
        <w:bidi w:val="0"/>
        <w:spacing w:before="0" w:after="360" w:line="240" w:lineRule="auto"/>
        <w:ind w:left="0" w:right="0" w:firstLine="0"/>
        <w:jc w:val="both"/>
      </w:pPr>
      <w:bookmarkStart w:id="669" w:name="bookmark669"/>
      <w:bookmarkStart w:id="670" w:name="bookmark670"/>
      <w:bookmarkStart w:id="671" w:name="bookmark671"/>
      <w:bookmarkStart w:id="672" w:name="bookmark672"/>
      <w:r>
        <w:rPr>
          <w:color w:val="000000"/>
          <w:spacing w:val="0"/>
          <w:w w:val="100"/>
          <w:position w:val="0"/>
          <w:sz w:val="24"/>
          <w:szCs w:val="24"/>
        </w:rPr>
        <w:t>九</w:t>
      </w:r>
      <w:bookmarkEnd w:id="671"/>
      <w:r>
        <w:rPr>
          <w:color w:val="000000"/>
          <w:spacing w:val="0"/>
          <w:w w:val="100"/>
          <w:position w:val="0"/>
          <w:sz w:val="24"/>
          <w:szCs w:val="24"/>
        </w:rPr>
        <w:t>、年度报告披露后面临退市情况</w:t>
      </w:r>
      <w:bookmarkEnd w:id="669"/>
      <w:bookmarkEnd w:id="670"/>
      <w:bookmarkEnd w:id="672"/>
    </w:p>
    <w:p>
      <w:pPr>
        <w:pStyle w:val="Style34"/>
        <w:keepNext/>
        <w:keepLines/>
        <w:widowControl w:val="0"/>
        <w:shd w:val="clear" w:color="auto" w:fill="auto"/>
        <w:bidi w:val="0"/>
        <w:spacing w:before="0" w:after="300" w:line="240" w:lineRule="auto"/>
        <w:ind w:left="0" w:right="0" w:firstLine="0"/>
        <w:jc w:val="both"/>
      </w:pPr>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673"/>
      <w:bookmarkEnd w:id="674"/>
      <w:bookmarkEnd w:id="675"/>
    </w:p>
    <w:p>
      <w:pPr>
        <w:pStyle w:val="Style25"/>
        <w:keepNext/>
        <w:keepLines/>
        <w:widowControl w:val="0"/>
        <w:shd w:val="clear" w:color="auto" w:fill="auto"/>
        <w:bidi w:val="0"/>
        <w:spacing w:before="0" w:after="340" w:line="240" w:lineRule="auto"/>
        <w:ind w:left="0" w:right="0" w:firstLine="0"/>
        <w:jc w:val="left"/>
      </w:pPr>
      <w:bookmarkStart w:id="676" w:name="bookmark676"/>
      <w:bookmarkStart w:id="677" w:name="bookmark677"/>
      <w:bookmarkStart w:id="678" w:name="bookmark678"/>
      <w:r>
        <w:rPr>
          <w:color w:val="000000"/>
          <w:spacing w:val="0"/>
          <w:w w:val="100"/>
          <w:position w:val="0"/>
          <w:sz w:val="24"/>
          <w:szCs w:val="24"/>
        </w:rPr>
        <w:t>十、破产重整相关事项</w:t>
      </w:r>
      <w:bookmarkEnd w:id="676"/>
      <w:bookmarkEnd w:id="677"/>
      <w:bookmarkEnd w:id="678"/>
    </w:p>
    <w:p>
      <w:pPr>
        <w:pStyle w:val="Style34"/>
        <w:keepNext/>
        <w:keepLines/>
        <w:widowControl w:val="0"/>
        <w:shd w:val="clear" w:color="auto" w:fill="auto"/>
        <w:bidi w:val="0"/>
        <w:spacing w:before="0" w:after="100" w:line="240" w:lineRule="auto"/>
        <w:ind w:left="0" w:right="0" w:firstLine="0"/>
        <w:jc w:val="left"/>
      </w:pPr>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679"/>
      <w:bookmarkEnd w:id="680"/>
      <w:bookmarkEnd w:id="681"/>
    </w:p>
    <w:p>
      <w:pPr>
        <w:pStyle w:val="Style34"/>
        <w:keepNext/>
        <w:keepLines/>
        <w:widowControl w:val="0"/>
        <w:shd w:val="clear" w:color="auto" w:fill="auto"/>
        <w:bidi w:val="0"/>
        <w:spacing w:before="0" w:after="340" w:line="240" w:lineRule="auto"/>
        <w:ind w:left="0" w:right="0" w:firstLine="0"/>
        <w:jc w:val="left"/>
      </w:pPr>
      <w:bookmarkStart w:id="682" w:name="bookmark682"/>
      <w:bookmarkStart w:id="683" w:name="bookmark683"/>
      <w:bookmarkStart w:id="684" w:name="bookmark684"/>
      <w:r>
        <w:rPr>
          <w:color w:val="000000"/>
          <w:spacing w:val="0"/>
          <w:w w:val="100"/>
          <w:position w:val="0"/>
        </w:rPr>
        <w:t>公司报告期未发生破产重整相关事项。</w:t>
      </w:r>
      <w:bookmarkEnd w:id="682"/>
      <w:bookmarkEnd w:id="683"/>
      <w:bookmarkEnd w:id="684"/>
    </w:p>
    <w:p>
      <w:pPr>
        <w:pStyle w:val="Style25"/>
        <w:keepNext/>
        <w:keepLines/>
        <w:widowControl w:val="0"/>
        <w:shd w:val="clear" w:color="auto" w:fill="auto"/>
        <w:bidi w:val="0"/>
        <w:spacing w:before="0" w:after="340" w:line="240" w:lineRule="auto"/>
        <w:ind w:left="0" w:right="0" w:firstLine="0"/>
        <w:jc w:val="left"/>
      </w:pPr>
      <w:bookmarkStart w:id="685" w:name="bookmark685"/>
      <w:bookmarkStart w:id="686" w:name="bookmark686"/>
      <w:bookmarkStart w:id="687" w:name="bookmark687"/>
      <w:r>
        <w:rPr>
          <w:color w:val="000000"/>
          <w:spacing w:val="0"/>
          <w:w w:val="100"/>
          <w:position w:val="0"/>
          <w:sz w:val="24"/>
          <w:szCs w:val="24"/>
        </w:rPr>
        <w:t>十一、重大诉讼、仲裁事项</w:t>
      </w:r>
      <w:bookmarkEnd w:id="685"/>
      <w:bookmarkEnd w:id="686"/>
      <w:bookmarkEnd w:id="687"/>
    </w:p>
    <w:p>
      <w:pPr>
        <w:pStyle w:val="Style34"/>
        <w:keepNext/>
        <w:keepLines/>
        <w:widowControl w:val="0"/>
        <w:shd w:val="clear" w:color="auto" w:fill="auto"/>
        <w:bidi w:val="0"/>
        <w:spacing w:before="0" w:after="100" w:line="240" w:lineRule="auto"/>
        <w:ind w:left="0" w:right="0" w:firstLine="0"/>
        <w:jc w:val="left"/>
      </w:pPr>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688"/>
      <w:bookmarkEnd w:id="689"/>
      <w:bookmarkEnd w:id="690"/>
    </w:p>
    <w:p>
      <w:pPr>
        <w:pStyle w:val="Style34"/>
        <w:keepNext/>
        <w:keepLines/>
        <w:widowControl w:val="0"/>
        <w:shd w:val="clear" w:color="auto" w:fill="auto"/>
        <w:bidi w:val="0"/>
        <w:spacing w:before="0" w:after="340" w:line="240" w:lineRule="auto"/>
        <w:ind w:left="0" w:right="0" w:firstLine="0"/>
        <w:jc w:val="left"/>
      </w:pPr>
      <w:bookmarkStart w:id="691" w:name="bookmark691"/>
      <w:bookmarkStart w:id="692" w:name="bookmark692"/>
      <w:bookmarkStart w:id="693" w:name="bookmark693"/>
      <w:r>
        <w:rPr>
          <w:color w:val="000000"/>
          <w:spacing w:val="0"/>
          <w:w w:val="100"/>
          <w:position w:val="0"/>
        </w:rPr>
        <w:t>本年度公司无重大诉讼、仲裁事项。</w:t>
      </w:r>
      <w:bookmarkEnd w:id="691"/>
      <w:bookmarkEnd w:id="692"/>
      <w:bookmarkEnd w:id="693"/>
    </w:p>
    <w:p>
      <w:pPr>
        <w:pStyle w:val="Style25"/>
        <w:keepNext/>
        <w:keepLines/>
        <w:widowControl w:val="0"/>
        <w:shd w:val="clear" w:color="auto" w:fill="auto"/>
        <w:bidi w:val="0"/>
        <w:spacing w:before="0" w:after="340" w:line="240" w:lineRule="auto"/>
        <w:ind w:left="0" w:right="0" w:firstLine="0"/>
        <w:jc w:val="left"/>
      </w:pPr>
      <w:bookmarkStart w:id="694" w:name="bookmark694"/>
      <w:bookmarkStart w:id="695" w:name="bookmark695"/>
      <w:bookmarkStart w:id="696" w:name="bookmark696"/>
      <w:r>
        <w:rPr>
          <w:color w:val="000000"/>
          <w:spacing w:val="0"/>
          <w:w w:val="100"/>
          <w:position w:val="0"/>
          <w:sz w:val="24"/>
          <w:szCs w:val="24"/>
        </w:rPr>
        <w:t>十二、处罚及整改情况</w:t>
      </w:r>
      <w:bookmarkEnd w:id="694"/>
      <w:bookmarkEnd w:id="695"/>
      <w:bookmarkEnd w:id="696"/>
    </w:p>
    <w:p>
      <w:pPr>
        <w:pStyle w:val="Style34"/>
        <w:keepNext/>
        <w:keepLines/>
        <w:widowControl w:val="0"/>
        <w:shd w:val="clear" w:color="auto" w:fill="auto"/>
        <w:bidi w:val="0"/>
        <w:spacing w:before="0" w:after="100" w:line="240" w:lineRule="auto"/>
        <w:ind w:left="0" w:right="0" w:firstLine="0"/>
        <w:jc w:val="left"/>
      </w:pPr>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697"/>
      <w:bookmarkEnd w:id="698"/>
      <w:bookmarkEnd w:id="699"/>
    </w:p>
    <w:p>
      <w:pPr>
        <w:pStyle w:val="Style34"/>
        <w:keepNext/>
        <w:keepLines/>
        <w:widowControl w:val="0"/>
        <w:shd w:val="clear" w:color="auto" w:fill="auto"/>
        <w:bidi w:val="0"/>
        <w:spacing w:before="0" w:after="340" w:line="240" w:lineRule="auto"/>
        <w:ind w:left="0" w:right="0" w:firstLine="0"/>
        <w:jc w:val="left"/>
      </w:pPr>
      <w:bookmarkStart w:id="700" w:name="bookmark700"/>
      <w:bookmarkStart w:id="701" w:name="bookmark701"/>
      <w:bookmarkStart w:id="702" w:name="bookmark702"/>
      <w:r>
        <w:rPr>
          <w:color w:val="000000"/>
          <w:spacing w:val="0"/>
          <w:w w:val="100"/>
          <w:position w:val="0"/>
        </w:rPr>
        <w:t>公司报告期不存在处罚及整改情况。</w:t>
      </w:r>
      <w:bookmarkEnd w:id="700"/>
      <w:bookmarkEnd w:id="701"/>
      <w:bookmarkEnd w:id="702"/>
    </w:p>
    <w:p>
      <w:pPr>
        <w:pStyle w:val="Style25"/>
        <w:keepNext/>
        <w:keepLines/>
        <w:widowControl w:val="0"/>
        <w:shd w:val="clear" w:color="auto" w:fill="auto"/>
        <w:bidi w:val="0"/>
        <w:spacing w:before="0" w:after="340" w:line="240" w:lineRule="auto"/>
        <w:ind w:left="0" w:right="0" w:firstLine="0"/>
        <w:jc w:val="left"/>
      </w:pPr>
      <w:bookmarkStart w:id="703" w:name="bookmark703"/>
      <w:bookmarkStart w:id="704" w:name="bookmark704"/>
      <w:bookmarkStart w:id="705" w:name="bookmark705"/>
      <w:r>
        <w:rPr>
          <w:color w:val="000000"/>
          <w:spacing w:val="0"/>
          <w:w w:val="100"/>
          <w:position w:val="0"/>
          <w:sz w:val="24"/>
          <w:szCs w:val="24"/>
        </w:rPr>
        <w:t>十三、公司及其控股股东、实际控制人的诚信状况</w:t>
      </w:r>
      <w:bookmarkEnd w:id="703"/>
      <w:bookmarkEnd w:id="704"/>
      <w:bookmarkEnd w:id="705"/>
    </w:p>
    <w:p>
      <w:pPr>
        <w:pStyle w:val="Style34"/>
        <w:keepNext/>
        <w:keepLines/>
        <w:widowControl w:val="0"/>
        <w:numPr>
          <w:ilvl w:val="0"/>
          <w:numId w:val="59"/>
        </w:numPr>
        <w:shd w:val="clear" w:color="auto" w:fill="auto"/>
        <w:tabs>
          <w:tab w:pos="296" w:val="left"/>
        </w:tabs>
        <w:bidi w:val="0"/>
        <w:spacing w:before="0" w:after="340" w:line="240" w:lineRule="auto"/>
        <w:ind w:left="0" w:right="0" w:firstLine="0"/>
        <w:jc w:val="left"/>
      </w:pPr>
      <w:bookmarkStart w:id="706" w:name="bookmark706"/>
      <w:bookmarkStart w:id="707" w:name="bookmark707"/>
      <w:bookmarkStart w:id="708" w:name="bookmark708"/>
      <w:bookmarkStart w:id="709" w:name="bookmark709"/>
      <w:bookmarkEnd w:id="70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bookmarkEnd w:id="706"/>
      <w:bookmarkEnd w:id="707"/>
      <w:bookmarkEnd w:id="709"/>
    </w:p>
    <w:p>
      <w:pPr>
        <w:pStyle w:val="Style25"/>
        <w:keepNext/>
        <w:keepLines/>
        <w:widowControl w:val="0"/>
        <w:shd w:val="clear" w:color="auto" w:fill="auto"/>
        <w:bidi w:val="0"/>
        <w:spacing w:before="0" w:after="340" w:line="240" w:lineRule="auto"/>
        <w:ind w:left="0" w:right="0" w:firstLine="0"/>
        <w:jc w:val="left"/>
      </w:pPr>
      <w:bookmarkStart w:id="710" w:name="bookmark710"/>
      <w:bookmarkStart w:id="711" w:name="bookmark711"/>
      <w:bookmarkStart w:id="712" w:name="bookmark712"/>
      <w:r>
        <w:rPr>
          <w:color w:val="000000"/>
          <w:spacing w:val="0"/>
          <w:w w:val="100"/>
          <w:position w:val="0"/>
          <w:sz w:val="24"/>
          <w:szCs w:val="24"/>
        </w:rPr>
        <w:t>十四、重大关联交易</w:t>
      </w:r>
      <w:bookmarkEnd w:id="710"/>
      <w:bookmarkEnd w:id="711"/>
      <w:bookmarkEnd w:id="712"/>
    </w:p>
    <w:p>
      <w:pPr>
        <w:pStyle w:val="Style44"/>
        <w:keepNext/>
        <w:keepLines/>
        <w:widowControl w:val="0"/>
        <w:shd w:val="clear" w:color="auto" w:fill="auto"/>
        <w:bidi w:val="0"/>
        <w:spacing w:before="0" w:after="34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1</w:t>
      </w:r>
      <w:bookmarkEnd w:id="715"/>
      <w:r>
        <w:rPr>
          <w:color w:val="000000"/>
          <w:spacing w:val="0"/>
          <w:w w:val="100"/>
          <w:position w:val="0"/>
        </w:rPr>
        <w:t>、与日常经营相关的关联交易</w:t>
      </w:r>
      <w:bookmarkEnd w:id="713"/>
      <w:bookmarkEnd w:id="714"/>
      <w:bookmarkEnd w:id="716"/>
    </w:p>
    <w:p>
      <w:pPr>
        <w:pStyle w:val="Style34"/>
        <w:keepNext/>
        <w:keepLines/>
        <w:widowControl w:val="0"/>
        <w:numPr>
          <w:ilvl w:val="0"/>
          <w:numId w:val="59"/>
        </w:numPr>
        <w:shd w:val="clear" w:color="auto" w:fill="auto"/>
        <w:tabs>
          <w:tab w:pos="296" w:val="left"/>
        </w:tabs>
        <w:bidi w:val="0"/>
        <w:spacing w:before="0" w:after="100" w:line="240" w:lineRule="auto"/>
        <w:ind w:left="0" w:right="0" w:firstLine="0"/>
        <w:jc w:val="left"/>
      </w:pPr>
      <w:bookmarkStart w:id="717" w:name="bookmark717"/>
      <w:bookmarkStart w:id="718" w:name="bookmark718"/>
      <w:bookmarkStart w:id="719" w:name="bookmark719"/>
      <w:bookmarkStart w:id="720" w:name="bookmark720"/>
      <w:bookmarkEnd w:id="71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bookmarkEnd w:id="717"/>
      <w:bookmarkEnd w:id="718"/>
      <w:bookmarkEnd w:id="720"/>
    </w:p>
    <w:p>
      <w:pPr>
        <w:pStyle w:val="Style34"/>
        <w:keepNext/>
        <w:keepLines/>
        <w:widowControl w:val="0"/>
        <w:shd w:val="clear" w:color="auto" w:fill="auto"/>
        <w:bidi w:val="0"/>
        <w:spacing w:before="0" w:after="340" w:line="240" w:lineRule="auto"/>
        <w:ind w:left="0" w:right="0" w:firstLine="0"/>
        <w:jc w:val="left"/>
      </w:pPr>
      <w:bookmarkStart w:id="721" w:name="bookmark721"/>
      <w:bookmarkStart w:id="722" w:name="bookmark722"/>
      <w:bookmarkStart w:id="723" w:name="bookmark723"/>
      <w:r>
        <w:rPr>
          <w:color w:val="000000"/>
          <w:spacing w:val="0"/>
          <w:w w:val="100"/>
          <w:position w:val="0"/>
        </w:rPr>
        <w:t>公司报告期未发生与日常经营相关的关联交易。</w:t>
      </w:r>
      <w:bookmarkEnd w:id="721"/>
      <w:bookmarkEnd w:id="722"/>
      <w:bookmarkEnd w:id="723"/>
    </w:p>
    <w:p>
      <w:pPr>
        <w:pStyle w:val="Style44"/>
        <w:keepNext/>
        <w:keepLines/>
        <w:widowControl w:val="0"/>
        <w:shd w:val="clear" w:color="auto" w:fill="auto"/>
        <w:bidi w:val="0"/>
        <w:spacing w:before="0" w:after="34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2</w:t>
      </w:r>
      <w:bookmarkEnd w:id="726"/>
      <w:r>
        <w:rPr>
          <w:color w:val="000000"/>
          <w:spacing w:val="0"/>
          <w:w w:val="100"/>
          <w:position w:val="0"/>
        </w:rPr>
        <w:t>、资产或股权收购、出售发生的关联交易</w:t>
      </w:r>
      <w:bookmarkEnd w:id="724"/>
      <w:bookmarkEnd w:id="725"/>
      <w:bookmarkEnd w:id="727"/>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15"/>
        <w:gridCol w:w="427"/>
        <w:gridCol w:w="566"/>
        <w:gridCol w:w="850"/>
        <w:gridCol w:w="1450"/>
        <w:gridCol w:w="797"/>
        <w:gridCol w:w="797"/>
        <w:gridCol w:w="797"/>
        <w:gridCol w:w="797"/>
        <w:gridCol w:w="792"/>
        <w:gridCol w:w="528"/>
        <w:gridCol w:w="1075"/>
      </w:tblGrid>
      <w:tr>
        <w:trPr>
          <w:trHeight w:val="134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关系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关联交易定价原 则</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转让资产 的账面价 值（万</w:t>
            </w:r>
          </w:p>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转让资产 的评估价 值（万</w:t>
            </w:r>
          </w:p>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转让价格</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关联交易</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结算方式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交易损益</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r>
      <w:tr>
        <w:trPr>
          <w:trHeight w:val="349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珠海宇 琴鸿泰 创业投 资集团 有限公 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 控制 股东</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出资</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份额</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珠海宇诚</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信 </w:t>
            </w:r>
            <w:r>
              <w:rPr>
                <w:rFonts w:ascii="Times New Roman" w:eastAsia="Times New Roman" w:hAnsi="Times New Roman" w:cs="Times New Roman"/>
                <w:color w:val="000000"/>
                <w:spacing w:val="0"/>
                <w:w w:val="100"/>
                <w:position w:val="0"/>
              </w:rPr>
              <w:t>47.22%</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的出资份</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参考股权价值评 估结果和其他股 东对珠海宇诚信 的增资价格，经 交易各方协商一 致确定交易对价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10,360.8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3,639.2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04</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详见巨潮资 讯网</w:t>
            </w:r>
          </w:p>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 .cninfo.com.c n</w:t>
            </w:r>
            <w:r>
              <w:rPr>
                <w:color w:val="000000"/>
                <w:spacing w:val="0"/>
                <w:w w:val="100"/>
                <w:position w:val="0"/>
              </w:rPr>
              <w:t>）</w:t>
            </w:r>
            <w:r>
              <w:rPr>
                <w:color w:val="000000"/>
                <w:spacing w:val="0"/>
                <w:w w:val="100"/>
                <w:position w:val="0"/>
              </w:rPr>
              <w:t>上披露的 相关公告。</w:t>
            </w:r>
          </w:p>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（公告编</w:t>
            </w:r>
          </w:p>
          <w:p>
            <w:pPr>
              <w:pStyle w:val="Style4"/>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rPr>
              <w:t>2021-</w:t>
            </w:r>
          </w:p>
          <w:p>
            <w:pPr>
              <w:pStyle w:val="Style4"/>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rPr>
              <w:t>007</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015</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019</w:t>
            </w:r>
            <w:r>
              <w:rPr>
                <w:color w:val="000000"/>
                <w:spacing w:val="0"/>
                <w:w w:val="100"/>
                <w:position w:val="0"/>
              </w:rPr>
              <w:t>、</w:t>
            </w:r>
            <w:r>
              <w:rPr>
                <w:rFonts w:ascii="Times New Roman" w:eastAsia="Times New Roman" w:hAnsi="Times New Roman" w:cs="Times New Roman"/>
                <w:color w:val="000000"/>
                <w:spacing w:val="0"/>
                <w:w w:val="100"/>
                <w:position w:val="0"/>
              </w:rPr>
              <w:t>2021-</w:t>
            </w:r>
          </w:p>
        </w:tc>
      </w:tr>
    </w:tbl>
    <w:p>
      <w:pPr>
        <w:sectPr>
          <w:footnotePr>
            <w:pos w:val="pageBottom"/>
            <w:numFmt w:val="decimal"/>
            <w:numRestart w:val="continuous"/>
          </w:footnotePr>
          <w:pgSz w:w="11900" w:h="16840"/>
          <w:pgMar w:top="1441" w:right="1052" w:bottom="1451" w:left="1060" w:header="0" w:footer="3" w:gutter="0"/>
          <w:cols w:space="720"/>
          <w:noEndnote/>
          <w:rtlGutter w:val="0"/>
          <w:docGrid w:linePitch="360"/>
        </w:sectPr>
      </w:pPr>
    </w:p>
    <w:tbl>
      <w:tblPr>
        <w:tblOverlap w:val="never"/>
        <w:jc w:val="center"/>
        <w:tblLayout w:type="fixed"/>
      </w:tblPr>
      <w:tblGrid>
        <w:gridCol w:w="2616"/>
        <w:gridCol w:w="7090"/>
      </w:tblGrid>
      <w:tr>
        <w:trPr>
          <w:trHeight w:val="480" w:hRule="exact"/>
        </w:trPr>
        <w:tc>
          <w:tcPr>
            <w:gridSpan w:val="2"/>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F6BAC"/>
                <w:spacing w:val="0"/>
                <w:w w:val="100"/>
                <w:position w:val="0"/>
                <w:sz w:val="17"/>
                <w:szCs w:val="17"/>
              </w:rPr>
              <w:t>G</w:t>
            </w:r>
            <w:r>
              <w:rPr>
                <w:rFonts w:ascii="SimHei" w:eastAsia="SimHei" w:hAnsi="SimHei" w:cs="SimHei"/>
                <w:color w:val="000000"/>
                <w:spacing w:val="0"/>
                <w:w w:val="100"/>
                <w:position w:val="0"/>
                <w:sz w:val="17"/>
                <w:szCs w:val="17"/>
              </w:rPr>
              <w:t>宇信科技</w:t>
            </w:r>
          </w:p>
          <w:p>
            <w:pPr>
              <w:pStyle w:val="Style4"/>
              <w:keepNext w:val="0"/>
              <w:keepLines w:val="0"/>
              <w:widowControl w:val="0"/>
              <w:shd w:val="clear" w:color="auto" w:fill="auto"/>
              <w:bidi w:val="0"/>
              <w:spacing w:before="0" w:after="0" w:line="240" w:lineRule="auto"/>
              <w:ind w:left="774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5980" w:right="0" w:firstLine="0"/>
              <w:jc w:val="left"/>
            </w:pPr>
            <w:r>
              <w:rPr>
                <w:rFonts w:ascii="Times New Roman" w:eastAsia="Times New Roman" w:hAnsi="Times New Roman" w:cs="Times New Roman"/>
                <w:color w:val="000000"/>
                <w:spacing w:val="0"/>
                <w:w w:val="100"/>
                <w:position w:val="0"/>
              </w:rPr>
              <w:t>042</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转让价格与账面价值或评估价 值差异较大的原因（如有）</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对公司经营成果与财务状况的 影响情况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处置股权产生的投资收益占公司净利润的</w:t>
            </w:r>
            <w:r>
              <w:rPr>
                <w:rFonts w:ascii="Times New Roman" w:eastAsia="Times New Roman" w:hAnsi="Times New Roman" w:cs="Times New Roman"/>
                <w:color w:val="000000"/>
                <w:spacing w:val="0"/>
                <w:w w:val="100"/>
                <w:position w:val="0"/>
              </w:rPr>
              <w:t>9.21%</w:t>
            </w:r>
            <w:r>
              <w:rPr>
                <w:color w:val="000000"/>
                <w:spacing w:val="0"/>
                <w:w w:val="100"/>
                <w:position w:val="0"/>
              </w:rPr>
              <w:t xml:space="preserve">，本次交易金额占公司净资产的 </w:t>
            </w:r>
            <w:r>
              <w:rPr>
                <w:rFonts w:ascii="Times New Roman" w:eastAsia="Times New Roman" w:hAnsi="Times New Roman" w:cs="Times New Roman"/>
                <w:color w:val="000000"/>
                <w:spacing w:val="0"/>
                <w:w w:val="100"/>
                <w:position w:val="0"/>
              </w:rPr>
              <w:t>5.06%</w:t>
            </w:r>
            <w:r>
              <w:rPr>
                <w:color w:val="000000"/>
                <w:spacing w:val="0"/>
                <w:w w:val="100"/>
                <w:position w:val="0"/>
              </w:rPr>
              <w:t>。</w:t>
            </w:r>
          </w:p>
        </w:tc>
      </w:tr>
      <w:tr>
        <w:trPr>
          <w:trHeight w:val="72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 报告期内的业绩实现情况</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44"/>
        <w:keepNext/>
        <w:keepLines/>
        <w:widowControl w:val="0"/>
        <w:shd w:val="clear" w:color="auto" w:fill="auto"/>
        <w:tabs>
          <w:tab w:pos="378" w:val="left"/>
        </w:tabs>
        <w:bidi w:val="0"/>
        <w:spacing w:before="0" w:after="36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3</w:t>
      </w:r>
      <w:bookmarkEnd w:id="730"/>
      <w:r>
        <w:rPr>
          <w:color w:val="000000"/>
          <w:spacing w:val="0"/>
          <w:w w:val="100"/>
          <w:position w:val="0"/>
        </w:rPr>
        <w:t>、</w:t>
        <w:tab/>
        <w:t>共同对外投资的关联交易</w:t>
      </w:r>
      <w:bookmarkEnd w:id="728"/>
      <w:bookmarkEnd w:id="729"/>
      <w:bookmarkEnd w:id="731"/>
    </w:p>
    <w:p>
      <w:pPr>
        <w:pStyle w:val="Style3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44"/>
        <w:keepNext/>
        <w:keepLines/>
        <w:widowControl w:val="0"/>
        <w:shd w:val="clear" w:color="auto" w:fill="auto"/>
        <w:tabs>
          <w:tab w:pos="378" w:val="left"/>
        </w:tabs>
        <w:bidi w:val="0"/>
        <w:spacing w:before="0" w:after="36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4</w:t>
      </w:r>
      <w:bookmarkEnd w:id="734"/>
      <w:r>
        <w:rPr>
          <w:color w:val="000000"/>
          <w:spacing w:val="0"/>
          <w:w w:val="100"/>
          <w:position w:val="0"/>
        </w:rPr>
        <w:t>、</w:t>
        <w:tab/>
        <w:t>关联债权债务往来</w:t>
      </w:r>
      <w:bookmarkEnd w:id="732"/>
      <w:bookmarkEnd w:id="733"/>
      <w:bookmarkEnd w:id="735"/>
    </w:p>
    <w:p>
      <w:pPr>
        <w:pStyle w:val="Style3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44"/>
        <w:keepNext/>
        <w:keepLines/>
        <w:widowControl w:val="0"/>
        <w:shd w:val="clear" w:color="auto" w:fill="auto"/>
        <w:tabs>
          <w:tab w:pos="378" w:val="left"/>
        </w:tabs>
        <w:bidi w:val="0"/>
        <w:spacing w:before="0" w:after="36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5</w:t>
      </w:r>
      <w:bookmarkEnd w:id="738"/>
      <w:r>
        <w:rPr>
          <w:color w:val="000000"/>
          <w:spacing w:val="0"/>
          <w:w w:val="100"/>
          <w:position w:val="0"/>
        </w:rPr>
        <w:t>、</w:t>
        <w:tab/>
        <w:t>与存在关联关系的财务公司的往来情况</w:t>
      </w:r>
      <w:bookmarkEnd w:id="736"/>
      <w:bookmarkEnd w:id="737"/>
      <w:bookmarkEnd w:id="739"/>
    </w:p>
    <w:p>
      <w:pPr>
        <w:pStyle w:val="Style3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44"/>
        <w:keepNext/>
        <w:keepLines/>
        <w:widowControl w:val="0"/>
        <w:shd w:val="clear" w:color="auto" w:fill="auto"/>
        <w:tabs>
          <w:tab w:pos="378" w:val="left"/>
        </w:tabs>
        <w:bidi w:val="0"/>
        <w:spacing w:before="0" w:after="36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6</w:t>
      </w:r>
      <w:bookmarkEnd w:id="742"/>
      <w:r>
        <w:rPr>
          <w:color w:val="000000"/>
          <w:spacing w:val="0"/>
          <w:w w:val="100"/>
          <w:position w:val="0"/>
        </w:rPr>
        <w:t>、</w:t>
        <w:tab/>
        <w:t>公司控股的财务公司与关联方的往来情况</w:t>
      </w:r>
      <w:bookmarkEnd w:id="740"/>
      <w:bookmarkEnd w:id="741"/>
      <w:bookmarkEnd w:id="743"/>
    </w:p>
    <w:p>
      <w:pPr>
        <w:pStyle w:val="Style3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公司控股的财务公司与关联方之间不存在存款、贷款、授信或其他金融业务。</w:t>
      </w:r>
    </w:p>
    <w:p>
      <w:pPr>
        <w:pStyle w:val="Style44"/>
        <w:keepNext/>
        <w:keepLines/>
        <w:widowControl w:val="0"/>
        <w:shd w:val="clear" w:color="auto" w:fill="auto"/>
        <w:tabs>
          <w:tab w:pos="373" w:val="left"/>
        </w:tabs>
        <w:bidi w:val="0"/>
        <w:spacing w:before="0" w:after="22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7</w:t>
      </w:r>
      <w:bookmarkEnd w:id="746"/>
      <w:r>
        <w:rPr>
          <w:color w:val="000000"/>
          <w:spacing w:val="0"/>
          <w:w w:val="100"/>
          <w:position w:val="0"/>
        </w:rPr>
        <w:t>、</w:t>
        <w:tab/>
        <w:t>其他重大关联交易</w:t>
      </w:r>
      <w:bookmarkEnd w:id="744"/>
      <w:bookmarkEnd w:id="745"/>
      <w:bookmarkEnd w:id="747"/>
    </w:p>
    <w:p>
      <w:pPr>
        <w:pStyle w:val="Style37"/>
        <w:keepNext w:val="0"/>
        <w:keepLines w:val="0"/>
        <w:widowControl w:val="0"/>
        <w:shd w:val="clear" w:color="auto" w:fill="auto"/>
        <w:bidi w:val="0"/>
        <w:spacing w:before="0" w:after="0" w:line="469" w:lineRule="exact"/>
        <w:ind w:left="0" w:right="0" w:firstLine="0"/>
        <w:jc w:val="left"/>
      </w:pPr>
      <w:r>
        <w:rPr>
          <w:rFonts w:ascii="Times New Roman" w:eastAsia="Times New Roman" w:hAnsi="Times New Roman" w:cs="Times New Roman"/>
          <w:color w:val="000000"/>
          <w:spacing w:val="0"/>
          <w:w w:val="100"/>
          <w:position w:val="0"/>
        </w:rPr>
        <w:t xml:space="preserve">q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7"/>
        <w:keepNext w:val="0"/>
        <w:keepLines w:val="0"/>
        <w:widowControl w:val="0"/>
        <w:shd w:val="clear" w:color="auto" w:fill="auto"/>
        <w:tabs>
          <w:tab w:pos="594" w:val="left"/>
        </w:tabs>
        <w:bidi w:val="0"/>
        <w:spacing w:before="0" w:after="0" w:line="469" w:lineRule="exact"/>
        <w:ind w:left="0" w:right="0" w:firstLine="0"/>
        <w:jc w:val="left"/>
      </w:pPr>
      <w:bookmarkStart w:id="748" w:name="bookmark748"/>
      <w:r>
        <w:rPr>
          <w:color w:val="000000"/>
          <w:spacing w:val="0"/>
          <w:w w:val="100"/>
          <w:position w:val="0"/>
        </w:rPr>
        <w:t>（</w:t>
      </w:r>
      <w:bookmarkEnd w:id="748"/>
      <w:r>
        <w:rPr>
          <w:rFonts w:ascii="Times New Roman" w:eastAsia="Times New Roman" w:hAnsi="Times New Roman" w:cs="Times New Roman"/>
          <w:color w:val="000000"/>
          <w:spacing w:val="0"/>
          <w:w w:val="100"/>
          <w:position w:val="0"/>
        </w:rPr>
        <w:t>1</w:t>
      </w:r>
      <w:r>
        <w:rPr>
          <w:color w:val="000000"/>
          <w:spacing w:val="0"/>
          <w:w w:val="100"/>
          <w:position w:val="0"/>
        </w:rPr>
        <w:t>）</w:t>
        <w:tab/>
        <w:t>为满足业务发展需要，公司向北京银行股份有限公司中关村分行申请综合授信额度</w:t>
      </w:r>
      <w:r>
        <w:rPr>
          <w:rFonts w:ascii="Times New Roman" w:eastAsia="Times New Roman" w:hAnsi="Times New Roman" w:cs="Times New Roman"/>
          <w:color w:val="000000"/>
          <w:spacing w:val="0"/>
          <w:w w:val="100"/>
          <w:position w:val="0"/>
        </w:rPr>
        <w:t>50,000</w:t>
      </w:r>
      <w:r>
        <w:rPr>
          <w:color w:val="000000"/>
          <w:spacing w:val="0"/>
          <w:w w:val="100"/>
          <w:position w:val="0"/>
        </w:rPr>
        <w:t>万元人民 币。公司实际控制人洪卫东先生、全资子公司厦门市宇信鸿泰科技有限公司、全资子公司无锡宇信易诚 科技有限公司作为保证人，为公司提供连带责任保证担保，全资子公司北京宇信金地科技有限公司名下 房产抵押担保。该事项已经公司于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日召开的第二届董事会第二十八次会议、第二届监事会第 二^一次会议、于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w:t>
      </w:r>
    </w:p>
    <w:p>
      <w:pPr>
        <w:pStyle w:val="Style37"/>
        <w:keepNext w:val="0"/>
        <w:keepLines w:val="0"/>
        <w:widowControl w:val="0"/>
        <w:shd w:val="clear" w:color="auto" w:fill="auto"/>
        <w:tabs>
          <w:tab w:pos="598" w:val="left"/>
        </w:tabs>
        <w:bidi w:val="0"/>
        <w:spacing w:before="0" w:after="360" w:line="469" w:lineRule="exact"/>
        <w:ind w:left="0" w:right="0" w:firstLine="0"/>
        <w:jc w:val="left"/>
        <w:sectPr>
          <w:footnotePr>
            <w:pos w:val="pageBottom"/>
            <w:numFmt w:val="decimal"/>
            <w:numRestart w:val="continuous"/>
          </w:footnotePr>
          <w:pgSz w:w="11900" w:h="16840"/>
          <w:pgMar w:top="908" w:right="1100" w:bottom="1158" w:left="1095" w:header="0" w:footer="3" w:gutter="0"/>
          <w:cols w:space="720"/>
          <w:noEndnote/>
          <w:rtlGutter w:val="0"/>
          <w:docGrid w:linePitch="360"/>
        </w:sectPr>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rPr>
        <w:t>2</w:t>
      </w:r>
      <w:r>
        <w:rPr>
          <w:color w:val="000000"/>
          <w:spacing w:val="0"/>
          <w:w w:val="100"/>
          <w:position w:val="0"/>
        </w:rPr>
        <w:t>）</w:t>
        <w:tab/>
        <w:t>为满足业务发展需要，</w:t>
      </w:r>
      <w:r>
        <w:rPr>
          <w:rFonts w:ascii="Times New Roman" w:eastAsia="Times New Roman" w:hAnsi="Times New Roman" w:cs="Times New Roman"/>
          <w:color w:val="000000"/>
          <w:spacing w:val="0"/>
          <w:w w:val="100"/>
          <w:position w:val="0"/>
        </w:rPr>
        <w:t>2021</w:t>
      </w:r>
      <w:r>
        <w:rPr>
          <w:color w:val="000000"/>
          <w:spacing w:val="0"/>
          <w:w w:val="100"/>
          <w:position w:val="0"/>
        </w:rPr>
        <w:t>年度公司预计向银行申请授信累计不超过</w:t>
      </w:r>
      <w:r>
        <w:rPr>
          <w:rFonts w:ascii="Times New Roman" w:eastAsia="Times New Roman" w:hAnsi="Times New Roman" w:cs="Times New Roman"/>
          <w:color w:val="000000"/>
          <w:spacing w:val="0"/>
          <w:w w:val="100"/>
          <w:position w:val="0"/>
        </w:rPr>
        <w:t>15.50</w:t>
      </w:r>
      <w:r>
        <w:rPr>
          <w:color w:val="000000"/>
          <w:spacing w:val="0"/>
          <w:w w:val="100"/>
          <w:position w:val="0"/>
        </w:rPr>
        <w:t>亿元人民币，公司实际控 制人洪卫东先生作为保证人，为公司上述贷款提供连带责任保证担保。该事项已经公司于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 召开的第二届董事会第二十八次会议、第二届监事会第二十一次会议、于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年年</w:t>
      </w:r>
    </w:p>
    <w:p>
      <w:pPr>
        <w:pStyle w:val="Style37"/>
        <w:keepNext w:val="0"/>
        <w:keepLines w:val="0"/>
        <w:widowControl w:val="0"/>
        <w:shd w:val="clear" w:color="auto" w:fill="auto"/>
        <w:bidi w:val="0"/>
        <w:spacing w:before="120" w:after="240" w:line="240" w:lineRule="auto"/>
        <w:ind w:left="0" w:right="0" w:firstLine="0"/>
        <w:jc w:val="left"/>
      </w:pPr>
      <w:r>
        <w:rPr>
          <w:color w:val="000000"/>
          <w:spacing w:val="0"/>
          <w:w w:val="100"/>
          <w:position w:val="0"/>
        </w:rPr>
        <w:t>度股东大会审议通过。</w:t>
      </w:r>
    </w:p>
    <w:p>
      <w:pPr>
        <w:pStyle w:val="Style37"/>
        <w:keepNext w:val="0"/>
        <w:keepLines w:val="0"/>
        <w:widowControl w:val="0"/>
        <w:shd w:val="clear" w:color="auto" w:fill="auto"/>
        <w:bidi w:val="0"/>
        <w:spacing w:before="0" w:after="240" w:line="240" w:lineRule="auto"/>
        <w:ind w:left="0" w:right="0" w:firstLine="0"/>
        <w:jc w:val="left"/>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rPr>
        <w:t>3</w:t>
      </w:r>
      <w:r>
        <w:rPr>
          <w:color w:val="000000"/>
          <w:spacing w:val="0"/>
          <w:w w:val="100"/>
          <w:position w:val="0"/>
        </w:rPr>
        <w:t xml:space="preserve">）为满足业务发展需要，公司向中国农业银行股份有限公司北京自贸试验区分行申请综合授信，拟申 </w:t>
      </w:r>
      <w:r>
        <w:rPr>
          <w:color w:val="000000"/>
          <w:spacing w:val="0"/>
          <w:w w:val="100"/>
          <w:position w:val="0"/>
        </w:rPr>
        <w:t>请授信额度为</w:t>
      </w:r>
      <w:r>
        <w:rPr>
          <w:rFonts w:ascii="Times New Roman" w:eastAsia="Times New Roman" w:hAnsi="Times New Roman" w:cs="Times New Roman"/>
          <w:color w:val="000000"/>
          <w:spacing w:val="0"/>
          <w:w w:val="100"/>
          <w:position w:val="0"/>
        </w:rPr>
        <w:t>30,000</w:t>
      </w:r>
      <w:r>
        <w:rPr>
          <w:color w:val="000000"/>
          <w:spacing w:val="0"/>
          <w:w w:val="100"/>
          <w:position w:val="0"/>
        </w:rPr>
        <w:t>万元人民币。公司实际控制人洪卫东先生作为保证人，为公司提供连带责任保证担 保。该事项已经公司于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日召开的开第二届董事会第三十四次会议、第二届监事会第二十七次 会议，于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日召开的</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年第三次临时股东大会审议通过。</w:t>
      </w:r>
    </w:p>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重大关联交易临时报告披露网站相关查询</w:t>
      </w:r>
    </w:p>
    <w:tbl>
      <w:tblPr>
        <w:tblOverlap w:val="never"/>
        <w:jc w:val="center"/>
        <w:tblLayout w:type="fixed"/>
      </w:tblPr>
      <w:tblGrid>
        <w:gridCol w:w="4118"/>
        <w:gridCol w:w="1997"/>
        <w:gridCol w:w="347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left"/>
            </w:pPr>
            <w:r>
              <w:rPr>
                <w:color w:val="000000"/>
                <w:spacing w:val="0"/>
                <w:w w:val="100"/>
                <w:position w:val="0"/>
              </w:rPr>
              <w:t>《关于实际控制人为公司申请银行综合授信额度提 供担保暨关联交易的议案公告》（公告编号：</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030</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年度预计向银行申请综合授信额度且实 际控制人提供担保暨关联交易的公告》（公告编号： </w:t>
            </w:r>
            <w:r>
              <w:rPr>
                <w:rFonts w:ascii="Times New Roman" w:eastAsia="Times New Roman" w:hAnsi="Times New Roman" w:cs="Times New Roman"/>
                <w:color w:val="000000"/>
                <w:spacing w:val="0"/>
                <w:w w:val="100"/>
                <w:position w:val="0"/>
              </w:rPr>
              <w:t>2021-031</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72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《关于实际控制人为公司申请银行综合授信额度提 供担保暨关联交易的公告》（公告编号：</w:t>
            </w:r>
            <w:r>
              <w:rPr>
                <w:rFonts w:ascii="Times New Roman" w:eastAsia="Times New Roman" w:hAnsi="Times New Roman" w:cs="Times New Roman"/>
                <w:color w:val="000000"/>
                <w:spacing w:val="0"/>
                <w:w w:val="100"/>
                <w:position w:val="0"/>
              </w:rPr>
              <w:t>2021-102</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751" w:name="bookmark751"/>
      <w:bookmarkStart w:id="752" w:name="bookmark752"/>
      <w:bookmarkStart w:id="753" w:name="bookmark753"/>
      <w:r>
        <w:rPr>
          <w:color w:val="000000"/>
          <w:spacing w:val="0"/>
          <w:w w:val="100"/>
          <w:position w:val="0"/>
          <w:sz w:val="24"/>
          <w:szCs w:val="24"/>
        </w:rPr>
        <w:t>十五、重大合同及其履行情况</w:t>
      </w:r>
      <w:bookmarkEnd w:id="751"/>
      <w:bookmarkEnd w:id="752"/>
      <w:bookmarkEnd w:id="753"/>
    </w:p>
    <w:p>
      <w:pPr>
        <w:pStyle w:val="Style44"/>
        <w:keepNext/>
        <w:keepLines/>
        <w:widowControl w:val="0"/>
        <w:shd w:val="clear" w:color="auto" w:fill="auto"/>
        <w:bidi w:val="0"/>
        <w:spacing w:before="0" w:after="36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1</w:t>
      </w:r>
      <w:bookmarkEnd w:id="756"/>
      <w:r>
        <w:rPr>
          <w:color w:val="000000"/>
          <w:spacing w:val="0"/>
          <w:w w:val="100"/>
          <w:position w:val="0"/>
        </w:rPr>
        <w:t>、托管、承包、租赁事项情况</w:t>
      </w:r>
      <w:bookmarkEnd w:id="754"/>
      <w:bookmarkEnd w:id="755"/>
      <w:bookmarkEnd w:id="757"/>
    </w:p>
    <w:p>
      <w:pPr>
        <w:pStyle w:val="Style44"/>
        <w:keepNext/>
        <w:keepLines/>
        <w:widowControl w:val="0"/>
        <w:shd w:val="clear" w:color="auto" w:fill="auto"/>
        <w:tabs>
          <w:tab w:pos="493" w:val="left"/>
        </w:tabs>
        <w:bidi w:val="0"/>
        <w:spacing w:before="0" w:after="360" w:line="240" w:lineRule="auto"/>
        <w:ind w:left="0" w:right="0" w:firstLine="0"/>
        <w:jc w:val="left"/>
      </w:pPr>
      <w:bookmarkStart w:id="754" w:name="bookmark754"/>
      <w:bookmarkStart w:id="755" w:name="bookmark755"/>
      <w:bookmarkStart w:id="758" w:name="bookmark758"/>
      <w:bookmarkStart w:id="759" w:name="bookmark759"/>
      <w:r>
        <w:rPr>
          <w:color w:val="000000"/>
          <w:spacing w:val="0"/>
          <w:w w:val="100"/>
          <w:position w:val="0"/>
        </w:rPr>
        <w:t>（</w:t>
      </w:r>
      <w:bookmarkEnd w:id="75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754"/>
      <w:bookmarkEnd w:id="755"/>
      <w:bookmarkEnd w:id="759"/>
    </w:p>
    <w:p>
      <w:pPr>
        <w:pStyle w:val="Style3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44"/>
        <w:keepNext/>
        <w:keepLines/>
        <w:widowControl w:val="0"/>
        <w:shd w:val="clear" w:color="auto" w:fill="auto"/>
        <w:tabs>
          <w:tab w:pos="493" w:val="left"/>
        </w:tabs>
        <w:bidi w:val="0"/>
        <w:spacing w:before="0" w:after="360" w:line="240" w:lineRule="auto"/>
        <w:ind w:left="0" w:right="0" w:firstLine="0"/>
        <w:jc w:val="left"/>
      </w:pPr>
      <w:bookmarkStart w:id="760" w:name="bookmark760"/>
      <w:bookmarkStart w:id="761" w:name="bookmark761"/>
      <w:bookmarkStart w:id="762" w:name="bookmark762"/>
      <w:bookmarkStart w:id="763" w:name="bookmark763"/>
      <w:r>
        <w:rPr>
          <w:color w:val="000000"/>
          <w:spacing w:val="0"/>
          <w:w w:val="100"/>
          <w:position w:val="0"/>
        </w:rPr>
        <w:t>（</w:t>
      </w:r>
      <w:bookmarkEnd w:id="76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760"/>
      <w:bookmarkEnd w:id="761"/>
      <w:bookmarkEnd w:id="763"/>
    </w:p>
    <w:p>
      <w:pPr>
        <w:pStyle w:val="Style3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44"/>
        <w:keepNext/>
        <w:keepLines/>
        <w:widowControl w:val="0"/>
        <w:shd w:val="clear" w:color="auto" w:fill="auto"/>
        <w:tabs>
          <w:tab w:pos="493" w:val="left"/>
        </w:tabs>
        <w:bidi w:val="0"/>
        <w:spacing w:before="0" w:after="360" w:line="240" w:lineRule="auto"/>
        <w:ind w:left="0" w:right="0" w:firstLine="0"/>
        <w:jc w:val="left"/>
      </w:pPr>
      <w:bookmarkStart w:id="764" w:name="bookmark764"/>
      <w:bookmarkStart w:id="765" w:name="bookmark765"/>
      <w:bookmarkStart w:id="766" w:name="bookmark766"/>
      <w:bookmarkStart w:id="767" w:name="bookmark767"/>
      <w:r>
        <w:rPr>
          <w:color w:val="000000"/>
          <w:spacing w:val="0"/>
          <w:w w:val="100"/>
          <w:position w:val="0"/>
        </w:rPr>
        <w:t>（</w:t>
      </w:r>
      <w:bookmarkEnd w:id="76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764"/>
      <w:bookmarkEnd w:id="765"/>
      <w:bookmarkEnd w:id="767"/>
    </w:p>
    <w:p>
      <w:pPr>
        <w:pStyle w:val="Style3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公司报告期不存在租赁情况。报告期内，无重大租赁合同。</w:t>
      </w:r>
    </w:p>
    <w:p>
      <w:pPr>
        <w:pStyle w:val="Style44"/>
        <w:keepNext/>
        <w:keepLines/>
        <w:widowControl w:val="0"/>
        <w:shd w:val="clear" w:color="auto" w:fill="auto"/>
        <w:bidi w:val="0"/>
        <w:spacing w:before="0" w:after="36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2</w:t>
      </w:r>
      <w:bookmarkEnd w:id="770"/>
      <w:r>
        <w:rPr>
          <w:color w:val="000000"/>
          <w:spacing w:val="0"/>
          <w:w w:val="100"/>
          <w:position w:val="0"/>
        </w:rPr>
        <w:t>、重大担保</w:t>
      </w:r>
      <w:bookmarkEnd w:id="768"/>
      <w:bookmarkEnd w:id="769"/>
      <w:bookmarkEnd w:id="771"/>
    </w:p>
    <w:p>
      <w:pPr>
        <w:pStyle w:val="Style3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公司报告期不存在重大担保情况。</w:t>
      </w:r>
    </w:p>
    <w:p>
      <w:pPr>
        <w:pStyle w:val="Style44"/>
        <w:keepNext/>
        <w:keepLines/>
        <w:widowControl w:val="0"/>
        <w:shd w:val="clear" w:color="auto" w:fill="auto"/>
        <w:bidi w:val="0"/>
        <w:spacing w:before="0" w:after="36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3</w:t>
      </w:r>
      <w:bookmarkEnd w:id="774"/>
      <w:r>
        <w:rPr>
          <w:color w:val="000000"/>
          <w:spacing w:val="0"/>
          <w:w w:val="100"/>
          <w:position w:val="0"/>
        </w:rPr>
        <w:t>、委托他人进行现金资产管理情况</w:t>
      </w:r>
      <w:bookmarkEnd w:id="772"/>
      <w:bookmarkEnd w:id="773"/>
      <w:bookmarkEnd w:id="775"/>
    </w:p>
    <w:p>
      <w:pPr>
        <w:pStyle w:val="Style44"/>
        <w:keepNext/>
        <w:keepLines/>
        <w:widowControl w:val="0"/>
        <w:shd w:val="clear" w:color="auto" w:fill="auto"/>
        <w:tabs>
          <w:tab w:pos="511" w:val="left"/>
        </w:tabs>
        <w:bidi w:val="0"/>
        <w:spacing w:before="0" w:after="360" w:line="240" w:lineRule="auto"/>
        <w:ind w:left="0" w:right="0" w:firstLine="0"/>
        <w:jc w:val="left"/>
      </w:pPr>
      <w:bookmarkStart w:id="772" w:name="bookmark772"/>
      <w:bookmarkStart w:id="773" w:name="bookmark773"/>
      <w:bookmarkStart w:id="776" w:name="bookmark776"/>
      <w:bookmarkStart w:id="777" w:name="bookmark777"/>
      <w:r>
        <w:rPr>
          <w:color w:val="000000"/>
          <w:spacing w:val="0"/>
          <w:w w:val="100"/>
          <w:position w:val="0"/>
        </w:rPr>
        <w:t>（</w:t>
      </w:r>
      <w:bookmarkEnd w:id="776"/>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772"/>
      <w:bookmarkEnd w:id="773"/>
      <w:bookmarkEnd w:id="777"/>
    </w:p>
    <w:p>
      <w:pPr>
        <w:pStyle w:val="Style34"/>
        <w:keepNext/>
        <w:keepLines/>
        <w:widowControl w:val="0"/>
        <w:shd w:val="clear" w:color="auto" w:fill="auto"/>
        <w:bidi w:val="0"/>
        <w:spacing w:before="0" w:after="100" w:line="240" w:lineRule="auto"/>
        <w:ind w:left="0" w:right="0" w:firstLine="0"/>
        <w:jc w:val="left"/>
      </w:pPr>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778"/>
      <w:bookmarkEnd w:id="779"/>
      <w:bookmarkEnd w:id="780"/>
    </w:p>
    <w:p>
      <w:pPr>
        <w:pStyle w:val="Style34"/>
        <w:keepNext/>
        <w:keepLines/>
        <w:widowControl w:val="0"/>
        <w:shd w:val="clear" w:color="auto" w:fill="auto"/>
        <w:bidi w:val="0"/>
        <w:spacing w:before="0" w:after="360" w:line="240" w:lineRule="auto"/>
        <w:ind w:left="0" w:right="0" w:firstLine="0"/>
        <w:jc w:val="left"/>
      </w:pPr>
      <w:bookmarkStart w:id="781" w:name="bookmark781"/>
      <w:bookmarkStart w:id="782" w:name="bookmark782"/>
      <w:bookmarkStart w:id="783" w:name="bookmark783"/>
      <w:r>
        <w:rPr>
          <w:color w:val="000000"/>
          <w:spacing w:val="0"/>
          <w:w w:val="100"/>
          <w:position w:val="0"/>
        </w:rPr>
        <w:t>公司报告期不存在委托理财。</w:t>
      </w:r>
      <w:bookmarkEnd w:id="781"/>
      <w:bookmarkEnd w:id="782"/>
      <w:bookmarkEnd w:id="783"/>
    </w:p>
    <w:p>
      <w:pPr>
        <w:pStyle w:val="Style44"/>
        <w:keepNext/>
        <w:keepLines/>
        <w:widowControl w:val="0"/>
        <w:shd w:val="clear" w:color="auto" w:fill="auto"/>
        <w:tabs>
          <w:tab w:pos="511" w:val="left"/>
        </w:tabs>
        <w:bidi w:val="0"/>
        <w:spacing w:before="0" w:after="360" w:line="240" w:lineRule="auto"/>
        <w:ind w:left="0" w:right="0" w:firstLine="0"/>
        <w:jc w:val="left"/>
      </w:pPr>
      <w:bookmarkStart w:id="784" w:name="bookmark784"/>
      <w:bookmarkStart w:id="785" w:name="bookmark785"/>
      <w:bookmarkStart w:id="786" w:name="bookmark786"/>
      <w:bookmarkStart w:id="787" w:name="bookmark787"/>
      <w:r>
        <w:rPr>
          <w:color w:val="000000"/>
          <w:spacing w:val="0"/>
          <w:w w:val="100"/>
          <w:position w:val="0"/>
        </w:rPr>
        <w:t>（</w:t>
      </w:r>
      <w:bookmarkEnd w:id="786"/>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784"/>
      <w:bookmarkEnd w:id="785"/>
      <w:bookmarkEnd w:id="787"/>
    </w:p>
    <w:p>
      <w:pPr>
        <w:pStyle w:val="Style34"/>
        <w:keepNext/>
        <w:keepLines/>
        <w:widowControl w:val="0"/>
        <w:shd w:val="clear" w:color="auto" w:fill="auto"/>
        <w:bidi w:val="0"/>
        <w:spacing w:before="0" w:after="100" w:line="240" w:lineRule="auto"/>
        <w:ind w:left="0" w:right="0" w:firstLine="0"/>
        <w:jc w:val="left"/>
      </w:pPr>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788"/>
      <w:bookmarkEnd w:id="789"/>
      <w:bookmarkEnd w:id="790"/>
    </w:p>
    <w:p>
      <w:pPr>
        <w:pStyle w:val="Style34"/>
        <w:keepNext/>
        <w:keepLines/>
        <w:widowControl w:val="0"/>
        <w:shd w:val="clear" w:color="auto" w:fill="auto"/>
        <w:bidi w:val="0"/>
        <w:spacing w:before="0" w:after="360" w:line="240" w:lineRule="auto"/>
        <w:ind w:left="0" w:right="0" w:firstLine="0"/>
        <w:jc w:val="left"/>
      </w:pPr>
      <w:bookmarkStart w:id="791" w:name="bookmark791"/>
      <w:bookmarkStart w:id="792" w:name="bookmark792"/>
      <w:bookmarkStart w:id="793" w:name="bookmark793"/>
      <w:r>
        <w:rPr>
          <w:color w:val="000000"/>
          <w:spacing w:val="0"/>
          <w:w w:val="100"/>
          <w:position w:val="0"/>
        </w:rPr>
        <w:t>公司报告期不存在委托贷款。</w:t>
      </w:r>
      <w:bookmarkEnd w:id="791"/>
      <w:bookmarkEnd w:id="792"/>
      <w:bookmarkEnd w:id="793"/>
    </w:p>
    <w:p>
      <w:pPr>
        <w:pStyle w:val="Style44"/>
        <w:keepNext/>
        <w:keepLines/>
        <w:widowControl w:val="0"/>
        <w:shd w:val="clear" w:color="auto" w:fill="auto"/>
        <w:bidi w:val="0"/>
        <w:spacing w:before="0" w:after="36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4</w:t>
      </w:r>
      <w:bookmarkEnd w:id="796"/>
      <w:r>
        <w:rPr>
          <w:color w:val="000000"/>
          <w:spacing w:val="0"/>
          <w:w w:val="100"/>
          <w:position w:val="0"/>
        </w:rPr>
        <w:t>、其他重大合同</w:t>
      </w:r>
      <w:bookmarkEnd w:id="794"/>
      <w:bookmarkEnd w:id="795"/>
      <w:bookmarkEnd w:id="797"/>
    </w:p>
    <w:p>
      <w:pPr>
        <w:pStyle w:val="Style34"/>
        <w:keepNext/>
        <w:keepLines/>
        <w:widowControl w:val="0"/>
        <w:shd w:val="clear" w:color="auto" w:fill="auto"/>
        <w:bidi w:val="0"/>
        <w:spacing w:before="0" w:after="100" w:line="240" w:lineRule="auto"/>
        <w:ind w:left="0" w:right="0" w:firstLine="0"/>
        <w:jc w:val="left"/>
      </w:pPr>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798"/>
      <w:bookmarkEnd w:id="799"/>
      <w:bookmarkEnd w:id="800"/>
    </w:p>
    <w:p>
      <w:pPr>
        <w:pStyle w:val="Style34"/>
        <w:keepNext/>
        <w:keepLines/>
        <w:widowControl w:val="0"/>
        <w:shd w:val="clear" w:color="auto" w:fill="auto"/>
        <w:bidi w:val="0"/>
        <w:spacing w:before="0" w:after="360" w:line="240" w:lineRule="auto"/>
        <w:ind w:left="0" w:right="0" w:firstLine="0"/>
        <w:jc w:val="left"/>
      </w:pPr>
      <w:bookmarkStart w:id="801" w:name="bookmark801"/>
      <w:bookmarkStart w:id="802" w:name="bookmark802"/>
      <w:bookmarkStart w:id="803" w:name="bookmark803"/>
      <w:r>
        <w:rPr>
          <w:color w:val="000000"/>
          <w:spacing w:val="0"/>
          <w:w w:val="100"/>
          <w:position w:val="0"/>
        </w:rPr>
        <w:t>公司报告期不存在其他重大合同。</w:t>
      </w:r>
      <w:bookmarkEnd w:id="801"/>
      <w:bookmarkEnd w:id="802"/>
      <w:bookmarkEnd w:id="803"/>
    </w:p>
    <w:p>
      <w:pPr>
        <w:pStyle w:val="Style25"/>
        <w:keepNext/>
        <w:keepLines/>
        <w:widowControl w:val="0"/>
        <w:shd w:val="clear" w:color="auto" w:fill="auto"/>
        <w:bidi w:val="0"/>
        <w:spacing w:before="0" w:after="180" w:line="240" w:lineRule="auto"/>
        <w:ind w:left="0" w:right="0" w:firstLine="0"/>
        <w:jc w:val="left"/>
      </w:pPr>
      <w:bookmarkStart w:id="804" w:name="bookmark804"/>
      <w:bookmarkStart w:id="805" w:name="bookmark805"/>
      <w:bookmarkStart w:id="806" w:name="bookmark806"/>
      <w:r>
        <w:rPr>
          <w:color w:val="000000"/>
          <w:spacing w:val="0"/>
          <w:w w:val="100"/>
          <w:position w:val="0"/>
          <w:sz w:val="24"/>
          <w:szCs w:val="24"/>
        </w:rPr>
        <w:t>十六、其他重大事项的说明</w:t>
      </w:r>
      <w:bookmarkEnd w:id="804"/>
      <w:bookmarkEnd w:id="805"/>
      <w:bookmarkEnd w:id="806"/>
    </w:p>
    <w:p>
      <w:pPr>
        <w:pStyle w:val="Style56"/>
        <w:keepNext w:val="0"/>
        <w:keepLines w:val="0"/>
        <w:widowControl w:val="0"/>
        <w:shd w:val="clear" w:color="auto" w:fill="auto"/>
        <w:bidi w:val="0"/>
        <w:spacing w:before="0" w:after="0" w:line="470" w:lineRule="exact"/>
        <w:ind w:left="0" w:right="0" w:firstLine="38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6"/>
        <w:keepNext w:val="0"/>
        <w:keepLines w:val="0"/>
        <w:widowControl w:val="0"/>
        <w:shd w:val="clear" w:color="auto" w:fill="auto"/>
        <w:bidi w:val="0"/>
        <w:spacing w:before="0" w:after="0" w:line="470" w:lineRule="exact"/>
        <w:ind w:left="0" w:right="0" w:firstLine="380"/>
        <w:jc w:val="both"/>
      </w:pPr>
      <w:r>
        <w:rPr>
          <w:color w:val="000000"/>
          <w:spacing w:val="0"/>
          <w:w w:val="100"/>
          <w:position w:val="0"/>
        </w:rPr>
        <w:t>除公司股权激励事项外，其他重大事项的说明：</w:t>
      </w:r>
    </w:p>
    <w:p>
      <w:pPr>
        <w:pStyle w:val="Style56"/>
        <w:keepNext w:val="0"/>
        <w:keepLines w:val="0"/>
        <w:widowControl w:val="0"/>
        <w:shd w:val="clear" w:color="auto" w:fill="auto"/>
        <w:bidi w:val="0"/>
        <w:spacing w:before="0" w:after="0" w:line="470" w:lineRule="exact"/>
        <w:ind w:left="0" w:right="0" w:firstLine="380"/>
        <w:jc w:val="both"/>
      </w:pPr>
      <w:r>
        <w:rPr>
          <w:color w:val="000000"/>
          <w:spacing w:val="0"/>
          <w:w w:val="100"/>
          <w:position w:val="0"/>
        </w:rPr>
        <w:t>非公开发行事项：</w:t>
      </w:r>
    </w:p>
    <w:p>
      <w:pPr>
        <w:pStyle w:val="Style56"/>
        <w:keepNext w:val="0"/>
        <w:keepLines w:val="0"/>
        <w:widowControl w:val="0"/>
        <w:shd w:val="clear" w:color="auto" w:fill="auto"/>
        <w:tabs>
          <w:tab w:pos="594" w:val="left"/>
        </w:tabs>
        <w:bidi w:val="0"/>
        <w:spacing w:before="0" w:after="0" w:line="469" w:lineRule="exact"/>
        <w:ind w:left="0" w:right="0" w:firstLine="380"/>
        <w:jc w:val="both"/>
      </w:pPr>
      <w:bookmarkStart w:id="807" w:name="bookmark807"/>
      <w:r>
        <w:rPr>
          <w:rFonts w:ascii="Times New Roman" w:eastAsia="Times New Roman" w:hAnsi="Times New Roman" w:cs="Times New Roman"/>
          <w:color w:val="000000"/>
          <w:spacing w:val="0"/>
          <w:w w:val="100"/>
          <w:position w:val="0"/>
        </w:rPr>
        <w:t>1</w:t>
      </w:r>
      <w:bookmarkEnd w:id="807"/>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日，公司按照《关于北京宇信科技集团股份有限公司申请向特定对象发行股票的审核问询函》（审核函 〔</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020374</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《审核问询函》</w:t>
      </w:r>
      <w:r>
        <w:rPr>
          <w:rFonts w:ascii="Times New Roman" w:eastAsia="Times New Roman" w:hAnsi="Times New Roman" w:cs="Times New Roman"/>
          <w:color w:val="000000"/>
          <w:spacing w:val="0"/>
          <w:w w:val="100"/>
          <w:position w:val="0"/>
        </w:rPr>
        <w:t>”</w:t>
      </w:r>
      <w:r>
        <w:rPr>
          <w:color w:val="000000"/>
          <w:spacing w:val="0"/>
          <w:w w:val="100"/>
          <w:position w:val="0"/>
        </w:rPr>
        <w:t>）的要求，会同相关中介机构对《审核问询函》所列问题认真研究后进行</w:t>
      </w:r>
    </w:p>
    <w:p>
      <w:pPr>
        <w:pStyle w:val="Style56"/>
        <w:keepNext w:val="0"/>
        <w:keepLines w:val="0"/>
        <w:widowControl w:val="0"/>
        <w:shd w:val="clear" w:color="auto" w:fill="auto"/>
        <w:bidi w:val="0"/>
        <w:spacing w:before="0" w:after="0" w:line="469" w:lineRule="exact"/>
        <w:ind w:left="0" w:right="0" w:firstLine="0"/>
        <w:jc w:val="both"/>
      </w:pPr>
      <w:r>
        <w:rPr>
          <w:color w:val="000000"/>
          <w:spacing w:val="0"/>
          <w:w w:val="100"/>
          <w:position w:val="0"/>
        </w:rPr>
        <w:t>了书面回复，同时对本次项目申报材料中的有关内容进行了相应的补充和修订，具体内容详见公司在巨潮资讯网上披露的 《北京宇信科技集团股份有限公司与华泰联合证券有限责任公司关于北京宇信科技集团股份有限公司申请向特定对象发行 股票审核问询函的回复》等相关公告。</w:t>
      </w:r>
    </w:p>
    <w:p>
      <w:pPr>
        <w:pStyle w:val="Style56"/>
        <w:keepNext w:val="0"/>
        <w:keepLines w:val="0"/>
        <w:widowControl w:val="0"/>
        <w:shd w:val="clear" w:color="auto" w:fill="auto"/>
        <w:bidi w:val="0"/>
        <w:spacing w:before="0" w:after="0" w:line="478" w:lineRule="exact"/>
        <w:ind w:left="0" w:right="0" w:firstLine="380"/>
        <w:jc w:val="both"/>
      </w:pPr>
      <w:bookmarkStart w:id="808" w:name="bookmark808"/>
      <w:r>
        <w:rPr>
          <w:rFonts w:ascii="Times New Roman" w:eastAsia="Times New Roman" w:hAnsi="Times New Roman" w:cs="Times New Roman"/>
          <w:color w:val="000000"/>
          <w:spacing w:val="0"/>
          <w:w w:val="100"/>
          <w:position w:val="0"/>
        </w:rPr>
        <w:t>2</w:t>
      </w:r>
      <w:bookmarkEnd w:id="808"/>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日，公司收到深圳证券交易所同意中止审核的回复，并披露了《关于收到深圳证券交易所中止审核通知 的公告》。公司目前正在积极推进《审核问询函》涉及相关事项的处理，待相关工作完成后，将及时向深圳证券交易所申请 恢复审核。</w:t>
      </w:r>
    </w:p>
    <w:p>
      <w:pPr>
        <w:pStyle w:val="Style56"/>
        <w:keepNext w:val="0"/>
        <w:keepLines w:val="0"/>
        <w:widowControl w:val="0"/>
        <w:shd w:val="clear" w:color="auto" w:fill="auto"/>
        <w:tabs>
          <w:tab w:pos="718" w:val="left"/>
        </w:tabs>
        <w:bidi w:val="0"/>
        <w:spacing w:before="0" w:after="0" w:line="470" w:lineRule="exact"/>
        <w:ind w:left="0" w:right="0" w:firstLine="380"/>
        <w:jc w:val="both"/>
      </w:pPr>
      <w:bookmarkStart w:id="809" w:name="bookmark809"/>
      <w:r>
        <w:rPr>
          <w:rFonts w:ascii="Times New Roman" w:eastAsia="Times New Roman" w:hAnsi="Times New Roman" w:cs="Times New Roman"/>
          <w:color w:val="000000"/>
          <w:spacing w:val="0"/>
          <w:w w:val="100"/>
          <w:position w:val="0"/>
        </w:rPr>
        <w:t>3</w:t>
      </w:r>
      <w:bookmarkEnd w:id="809"/>
      <w:r>
        <w:rPr>
          <w:color w:val="000000"/>
          <w:spacing w:val="0"/>
          <w:w w:val="100"/>
          <w:position w:val="0"/>
        </w:rPr>
        <w:t>、</w:t>
        <w:tab/>
        <w:t>鉴于《审核问询函》涉及的相关事项已经落实，公司决定于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日向深交所提交申请恢复审核本次向特定 对象发行股票的申请文件，继续推进本次向特定对象发行股票事宜。</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日，公司收到深交所同意恢复审核的回复。</w:t>
      </w:r>
    </w:p>
    <w:p>
      <w:pPr>
        <w:pStyle w:val="Style56"/>
        <w:keepNext w:val="0"/>
        <w:keepLines w:val="0"/>
        <w:widowControl w:val="0"/>
        <w:shd w:val="clear" w:color="auto" w:fill="auto"/>
        <w:tabs>
          <w:tab w:pos="704" w:val="left"/>
        </w:tabs>
        <w:bidi w:val="0"/>
        <w:spacing w:before="0" w:after="300" w:line="470" w:lineRule="exact"/>
        <w:ind w:left="0" w:right="0" w:firstLine="380"/>
        <w:jc w:val="both"/>
      </w:pPr>
      <w:bookmarkStart w:id="810" w:name="bookmark810"/>
      <w:r>
        <w:rPr>
          <w:rFonts w:ascii="Times New Roman" w:eastAsia="Times New Roman" w:hAnsi="Times New Roman" w:cs="Times New Roman"/>
          <w:color w:val="000000"/>
          <w:spacing w:val="0"/>
          <w:w w:val="100"/>
          <w:position w:val="0"/>
        </w:rPr>
        <w:t>4</w:t>
      </w:r>
      <w:bookmarkEnd w:id="810"/>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日，根据深交所对本次审核问询函回复的审核意见，公司会同相关中介机构对审核问询函的回复内容进 行了补充和修订，具体内容详见公司在巨潮资讯网上披露的《公司与华泰联合证券有限责任公司关于北京宇信科技集团股份 有限公司申请向特定对象发行股票审核问询函的回复（修订稿）》。审核问询函的回复（修订稿）公告后，公司将通过深交 </w:t>
      </w:r>
      <w:r>
        <w:rPr>
          <w:color w:val="000000"/>
          <w:spacing w:val="0"/>
          <w:w w:val="100"/>
          <w:position w:val="0"/>
        </w:rPr>
        <w:t>所发行上市审核业务系统报送相关文件。</w:t>
      </w:r>
    </w:p>
    <w:p>
      <w:pPr>
        <w:pStyle w:val="Style56"/>
        <w:keepNext w:val="0"/>
        <w:keepLines w:val="0"/>
        <w:widowControl w:val="0"/>
        <w:shd w:val="clear" w:color="auto" w:fill="auto"/>
        <w:bidi w:val="0"/>
        <w:spacing w:before="0" w:after="240" w:line="240" w:lineRule="auto"/>
        <w:ind w:left="0" w:right="0" w:firstLine="380"/>
        <w:jc w:val="both"/>
      </w:pPr>
      <w:bookmarkStart w:id="811" w:name="bookmark811"/>
      <w:r>
        <w:rPr>
          <w:rFonts w:ascii="Times New Roman" w:eastAsia="Times New Roman" w:hAnsi="Times New Roman" w:cs="Times New Roman"/>
          <w:color w:val="000000"/>
          <w:spacing w:val="0"/>
          <w:w w:val="100"/>
          <w:position w:val="0"/>
        </w:rPr>
        <w:t>5</w:t>
      </w:r>
      <w:bookmarkEnd w:id="811"/>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日，公司召开第二届董事会第三十次会议、第二届监事会第二十三次会议审议通过了《关于调整公司 </w:t>
      </w:r>
      <w:r>
        <w:rPr>
          <w:rFonts w:ascii="Times New Roman" w:eastAsia="Times New Roman" w:hAnsi="Times New Roman" w:cs="Times New Roman"/>
          <w:color w:val="000000"/>
          <w:spacing w:val="0"/>
          <w:w w:val="100"/>
          <w:position w:val="0"/>
        </w:rPr>
        <w:t>2020</w:t>
      </w:r>
      <w:r>
        <w:rPr>
          <w:color w:val="000000"/>
          <w:spacing w:val="0"/>
          <w:w w:val="100"/>
          <w:position w:val="0"/>
        </w:rPr>
        <w:t>年度向特定对象发行股票方案的议案》、《关于公司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年度向特定对象发行股票预案（修订稿）的议案》等议案。</w:t>
      </w:r>
    </w:p>
    <w:p>
      <w:pPr>
        <w:pStyle w:val="Style5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公司同日在巨潮资讯网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上披露了《北京宇信科技集团股份有限公司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年度向特定对象发行</w:t>
      </w:r>
      <w:r>
        <w:rPr>
          <w:color w:val="000000"/>
          <w:spacing w:val="0"/>
          <w:w w:val="100"/>
          <w:position w:val="0"/>
        </w:rPr>
        <w:t xml:space="preserve"> </w:t>
      </w:r>
      <w:r>
        <w:rPr>
          <w:color w:val="000000"/>
          <w:spacing w:val="0"/>
          <w:w w:val="100"/>
          <w:position w:val="0"/>
        </w:rPr>
        <w:t>股票预案（修订稿）》及相关文件。</w:t>
      </w:r>
    </w:p>
    <w:p>
      <w:pPr>
        <w:pStyle w:val="Style56"/>
        <w:keepNext w:val="0"/>
        <w:keepLines w:val="0"/>
        <w:widowControl w:val="0"/>
        <w:shd w:val="clear" w:color="auto" w:fill="auto"/>
        <w:tabs>
          <w:tab w:pos="661" w:val="left"/>
        </w:tabs>
        <w:bidi w:val="0"/>
        <w:spacing w:before="0" w:after="0" w:line="471" w:lineRule="exact"/>
        <w:ind w:left="0" w:right="0" w:firstLine="380"/>
        <w:jc w:val="both"/>
      </w:pPr>
      <w:bookmarkStart w:id="812" w:name="bookmark812"/>
      <w:r>
        <w:rPr>
          <w:rFonts w:ascii="Times New Roman" w:eastAsia="Times New Roman" w:hAnsi="Times New Roman" w:cs="Times New Roman"/>
          <w:color w:val="000000"/>
          <w:spacing w:val="0"/>
          <w:w w:val="100"/>
          <w:position w:val="0"/>
        </w:rPr>
        <w:t>6</w:t>
      </w:r>
      <w:bookmarkEnd w:id="812"/>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日收到深圳证券交易所出具的《关于北京宇信科技集团股份有限公司申请向特定对象发行股票的第二轮 审核问询函》（审核函〔</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020131</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第二轮审核问询函</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6"/>
        <w:keepNext w:val="0"/>
        <w:keepLines w:val="0"/>
        <w:widowControl w:val="0"/>
        <w:shd w:val="clear" w:color="auto" w:fill="auto"/>
        <w:bidi w:val="0"/>
        <w:spacing w:before="0" w:after="0" w:line="471" w:lineRule="exact"/>
        <w:ind w:left="0" w:right="0" w:firstLine="380"/>
        <w:jc w:val="both"/>
      </w:pPr>
      <w:bookmarkStart w:id="813" w:name="bookmark813"/>
      <w:r>
        <w:rPr>
          <w:rFonts w:ascii="Times New Roman" w:eastAsia="Times New Roman" w:hAnsi="Times New Roman" w:cs="Times New Roman"/>
          <w:color w:val="000000"/>
          <w:spacing w:val="0"/>
          <w:w w:val="100"/>
          <w:position w:val="0"/>
        </w:rPr>
        <w:t>7</w:t>
      </w:r>
      <w:bookmarkEnd w:id="813"/>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日，公司按照第二轮审核问询函的要求，会同相关中介机构对所列问题进行了认真研究并逐项回复，现 根据要求对第二轮审核问询函回复进行披露，具体详见公司于同日在巨潮资讯网上披露的《北京宇信科技集团股份有限公司 与华泰联合证券有限责任公司关于北京宇信科技集团股份有限公司申请向特定对象发行股票第二轮审核问询函的回复》等 相关公告文件，并在披露后通过深交所发行上市审核业务系统报送相关文件。</w:t>
      </w:r>
    </w:p>
    <w:p>
      <w:pPr>
        <w:pStyle w:val="Style56"/>
        <w:keepNext w:val="0"/>
        <w:keepLines w:val="0"/>
        <w:widowControl w:val="0"/>
        <w:shd w:val="clear" w:color="auto" w:fill="auto"/>
        <w:bidi w:val="0"/>
        <w:spacing w:before="0" w:after="0" w:line="471" w:lineRule="exact"/>
        <w:ind w:left="0" w:right="0" w:firstLine="380"/>
        <w:jc w:val="both"/>
      </w:pPr>
      <w:bookmarkStart w:id="814" w:name="bookmark814"/>
      <w:r>
        <w:rPr>
          <w:rFonts w:ascii="Times New Roman" w:eastAsia="Times New Roman" w:hAnsi="Times New Roman" w:cs="Times New Roman"/>
          <w:color w:val="000000"/>
          <w:spacing w:val="0"/>
          <w:w w:val="100"/>
          <w:position w:val="0"/>
        </w:rPr>
        <w:t>8</w:t>
      </w:r>
      <w:bookmarkEnd w:id="814"/>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日，根据深交所对第二轮审核问询函回复的审核意见，公司会同相关中介机构对第二轮审核问询函的回 复内容进行了修订，具体内容详见公司于同日在巨潮资讯网上披露的《北京宇信科技集团股份有限公司与华泰联合证券有限 责任公司关于北京宇信科技集团股份有限公司申请向特定对象发行股票第二轮审核问询函的回复（修订稿）》。第二轮审核 问询函的回复（修订稿）公告后，公司将通过深交所发行上市审核业务系统报送相关文件。</w:t>
      </w:r>
    </w:p>
    <w:p>
      <w:pPr>
        <w:pStyle w:val="Style56"/>
        <w:keepNext w:val="0"/>
        <w:keepLines w:val="0"/>
        <w:widowControl w:val="0"/>
        <w:shd w:val="clear" w:color="auto" w:fill="auto"/>
        <w:tabs>
          <w:tab w:pos="662" w:val="left"/>
        </w:tabs>
        <w:bidi w:val="0"/>
        <w:spacing w:before="0" w:after="0" w:line="471" w:lineRule="exact"/>
        <w:ind w:left="0" w:right="0" w:firstLine="380"/>
        <w:jc w:val="both"/>
      </w:pPr>
      <w:bookmarkStart w:id="815" w:name="bookmark815"/>
      <w:r>
        <w:rPr>
          <w:rFonts w:ascii="Times New Roman" w:eastAsia="Times New Roman" w:hAnsi="Times New Roman" w:cs="Times New Roman"/>
          <w:color w:val="000000"/>
          <w:spacing w:val="0"/>
          <w:w w:val="100"/>
          <w:position w:val="0"/>
        </w:rPr>
        <w:t>9</w:t>
      </w:r>
      <w:bookmarkEnd w:id="815"/>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日，公司收到深圳证券交易所上市审核中心出具的《关于北京宇信科技集团股份有限公司申请向特定对 象发行股票的审核中心意见告知函》。深交所发行上市审核机构对公司向特定对象发行股票的申请文件进行了审核，认为公 司符合发行条件、上市条件和信息披露要求。</w:t>
      </w:r>
    </w:p>
    <w:p>
      <w:pPr>
        <w:pStyle w:val="Style56"/>
        <w:keepNext w:val="0"/>
        <w:keepLines w:val="0"/>
        <w:widowControl w:val="0"/>
        <w:shd w:val="clear" w:color="auto" w:fill="auto"/>
        <w:tabs>
          <w:tab w:pos="748" w:val="left"/>
        </w:tabs>
        <w:bidi w:val="0"/>
        <w:spacing w:before="0" w:after="0" w:line="478" w:lineRule="exact"/>
        <w:ind w:left="0" w:right="0" w:firstLine="380"/>
        <w:jc w:val="both"/>
      </w:pPr>
      <w:bookmarkStart w:id="816" w:name="bookmark816"/>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0</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日收到深圳证券交易所上市审核中心出具的《发行注册环节反馈意见落实函》（审核函</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 xml:space="preserve">020172 </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《落实函》</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6"/>
        <w:keepNext w:val="0"/>
        <w:keepLines w:val="0"/>
        <w:widowControl w:val="0"/>
        <w:shd w:val="clear" w:color="auto" w:fill="auto"/>
        <w:tabs>
          <w:tab w:pos="753" w:val="left"/>
        </w:tabs>
        <w:bidi w:val="0"/>
        <w:spacing w:before="0" w:after="0" w:line="478" w:lineRule="exact"/>
        <w:ind w:left="0" w:right="0" w:firstLine="380"/>
        <w:jc w:val="both"/>
      </w:pPr>
      <w:bookmarkStart w:id="817" w:name="bookmark817"/>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日，公司按照《落实函》的要求，会同相关中介机构就有关事项进行了认真研究并落实，现根据相关 要求对《落实函》的回复内容进行公开披露，具体内容详见公司同日在巨潮资讯网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上披露的《北</w:t>
      </w:r>
      <w:r>
        <w:rPr>
          <w:color w:val="000000"/>
          <w:spacing w:val="0"/>
          <w:w w:val="100"/>
          <w:position w:val="0"/>
        </w:rPr>
        <w:t xml:space="preserve"> </w:t>
      </w:r>
      <w:r>
        <w:rPr>
          <w:color w:val="000000"/>
          <w:spacing w:val="0"/>
          <w:w w:val="100"/>
          <w:position w:val="0"/>
        </w:rPr>
        <w:t>京宇信科技集团股份有限公司申请向特定对象发行股票发行注册环节反馈意见落实函的回复》等相关文件。</w:t>
      </w:r>
    </w:p>
    <w:p>
      <w:pPr>
        <w:pStyle w:val="Style56"/>
        <w:keepNext w:val="0"/>
        <w:keepLines w:val="0"/>
        <w:widowControl w:val="0"/>
        <w:shd w:val="clear" w:color="auto" w:fill="auto"/>
        <w:tabs>
          <w:tab w:pos="753" w:val="left"/>
        </w:tabs>
        <w:bidi w:val="0"/>
        <w:spacing w:before="0" w:after="0" w:line="468" w:lineRule="exact"/>
        <w:ind w:left="0" w:right="0" w:firstLine="380"/>
        <w:jc w:val="both"/>
      </w:pPr>
      <w:bookmarkStart w:id="818" w:name="bookmark818"/>
      <w:r>
        <w:rPr>
          <w:rFonts w:ascii="Times New Roman" w:eastAsia="Times New Roman" w:hAnsi="Times New Roman" w:cs="Times New Roman"/>
          <w:color w:val="000000"/>
          <w:spacing w:val="0"/>
          <w:w w:val="100"/>
          <w:position w:val="0"/>
        </w:rPr>
        <w:t>1</w:t>
      </w:r>
      <w:bookmarkEnd w:id="818"/>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日，公司收到中国证券监督管理委员会出具的《关于同意北京宇信科技集团股份有限公司向特定对象发 行股票注册的批复》（证监许可</w:t>
      </w:r>
      <w:r>
        <w:rPr>
          <w:rFonts w:ascii="Times New Roman" w:eastAsia="Times New Roman" w:hAnsi="Times New Roman" w:cs="Times New Roman"/>
          <w:color w:val="000000"/>
          <w:spacing w:val="0"/>
          <w:w w:val="100"/>
          <w:position w:val="0"/>
        </w:rPr>
        <w:t>[2021]2809</w:t>
      </w:r>
      <w:r>
        <w:rPr>
          <w:color w:val="000000"/>
          <w:spacing w:val="0"/>
          <w:w w:val="100"/>
          <w:position w:val="0"/>
        </w:rPr>
        <w:t>号）。</w:t>
      </w:r>
    </w:p>
    <w:p>
      <w:pPr>
        <w:pStyle w:val="Style56"/>
        <w:keepNext w:val="0"/>
        <w:keepLines w:val="0"/>
        <w:widowControl w:val="0"/>
        <w:shd w:val="clear" w:color="auto" w:fill="auto"/>
        <w:bidi w:val="0"/>
        <w:spacing w:before="0" w:after="0" w:line="468" w:lineRule="exact"/>
        <w:ind w:left="0" w:right="0" w:firstLine="380"/>
        <w:jc w:val="both"/>
      </w:pPr>
      <w:bookmarkStart w:id="819" w:name="bookmark819"/>
      <w:r>
        <w:rPr>
          <w:rFonts w:ascii="Times New Roman" w:eastAsia="Times New Roman" w:hAnsi="Times New Roman" w:cs="Times New Roman"/>
          <w:color w:val="000000"/>
          <w:spacing w:val="0"/>
          <w:w w:val="100"/>
          <w:position w:val="0"/>
        </w:rPr>
        <w:t>1</w:t>
      </w:r>
      <w:bookmarkEnd w:id="819"/>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日，《北京宇信科技集团股份有限公司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年度向特定对象发行股票发行情况报告书》在中国证券 监督管理委员会指定的创业板信息披露网站巨潮资讯网（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上披露。</w:t>
      </w:r>
    </w:p>
    <w:p>
      <w:pPr>
        <w:pStyle w:val="Style56"/>
        <w:keepNext w:val="0"/>
        <w:keepLines w:val="0"/>
        <w:widowControl w:val="0"/>
        <w:shd w:val="clear" w:color="auto" w:fill="auto"/>
        <w:bidi w:val="0"/>
        <w:spacing w:before="0" w:after="120" w:line="468" w:lineRule="exact"/>
        <w:ind w:left="0" w:right="0" w:firstLine="380"/>
        <w:jc w:val="both"/>
      </w:pPr>
      <w:bookmarkStart w:id="820" w:name="bookmark820"/>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日《北京宇信科技集团股份有限公司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年度向特定对象发行股票并在创业板上市之上市公告书》 在中国证券监督管理委员会指定的创业板信息披露网站巨潮资讯网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上披露。向</w:t>
      </w:r>
      <w:r>
        <w:rPr>
          <w:rFonts w:ascii="Times New Roman" w:eastAsia="Times New Roman" w:hAnsi="Times New Roman" w:cs="Times New Roman"/>
          <w:color w:val="000000"/>
          <w:spacing w:val="0"/>
          <w:w w:val="100"/>
          <w:position w:val="0"/>
        </w:rPr>
        <w:t>16</w:t>
      </w:r>
      <w:r>
        <w:rPr>
          <w:color w:val="000000"/>
          <w:spacing w:val="0"/>
          <w:w w:val="100"/>
          <w:position w:val="0"/>
        </w:rPr>
        <w:t xml:space="preserve">位特定投资者发行 </w:t>
      </w:r>
      <w:r>
        <w:rPr>
          <w:rFonts w:ascii="Times New Roman" w:eastAsia="Times New Roman" w:hAnsi="Times New Roman" w:cs="Times New Roman"/>
          <w:color w:val="000000"/>
          <w:spacing w:val="0"/>
          <w:w w:val="100"/>
          <w:position w:val="0"/>
        </w:rPr>
        <w:t>50,452,488</w:t>
      </w:r>
      <w:r>
        <w:rPr>
          <w:color w:val="000000"/>
          <w:spacing w:val="0"/>
          <w:w w:val="100"/>
          <w:position w:val="0"/>
        </w:rPr>
        <w:t>股，发行价格</w:t>
      </w:r>
      <w:r>
        <w:rPr>
          <w:rFonts w:ascii="Times New Roman" w:eastAsia="Times New Roman" w:hAnsi="Times New Roman" w:cs="Times New Roman"/>
          <w:color w:val="000000"/>
          <w:spacing w:val="0"/>
          <w:w w:val="100"/>
          <w:position w:val="0"/>
        </w:rPr>
        <w:t>22.10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股，募集资金总额人民币</w:t>
      </w:r>
      <w:r>
        <w:rPr>
          <w:rFonts w:ascii="Times New Roman" w:eastAsia="Times New Roman" w:hAnsi="Times New Roman" w:cs="Times New Roman"/>
          <w:color w:val="000000"/>
          <w:spacing w:val="0"/>
          <w:w w:val="100"/>
          <w:position w:val="0"/>
        </w:rPr>
        <w:t>1,114,999,984.80</w:t>
      </w:r>
      <w:r>
        <w:rPr>
          <w:color w:val="000000"/>
          <w:spacing w:val="0"/>
          <w:w w:val="100"/>
          <w:position w:val="0"/>
        </w:rPr>
        <w:t>元。股票上市日期为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日，限售期</w:t>
      </w:r>
      <w:r>
        <w:rPr>
          <w:rFonts w:ascii="Times New Roman" w:eastAsia="Times New Roman" w:hAnsi="Times New Roman" w:cs="Times New Roman"/>
          <w:color w:val="000000"/>
          <w:spacing w:val="0"/>
          <w:w w:val="100"/>
          <w:position w:val="0"/>
        </w:rPr>
        <w:t>6</w:t>
      </w:r>
      <w:r>
        <w:rPr>
          <w:color w:val="000000"/>
          <w:spacing w:val="0"/>
          <w:w w:val="100"/>
          <w:position w:val="0"/>
        </w:rPr>
        <w:t>个月。</w:t>
      </w:r>
    </w:p>
    <w:p>
      <w:pPr>
        <w:pStyle w:val="Style25"/>
        <w:keepNext/>
        <w:keepLines/>
        <w:widowControl w:val="0"/>
        <w:shd w:val="clear" w:color="auto" w:fill="auto"/>
        <w:bidi w:val="0"/>
        <w:spacing w:before="0" w:after="220" w:line="240" w:lineRule="auto"/>
        <w:ind w:left="0" w:right="0" w:firstLine="0"/>
        <w:jc w:val="left"/>
      </w:pPr>
      <w:bookmarkStart w:id="821" w:name="bookmark821"/>
      <w:bookmarkStart w:id="822" w:name="bookmark822"/>
      <w:bookmarkStart w:id="823" w:name="bookmark823"/>
      <w:r>
        <w:rPr>
          <w:color w:val="000000"/>
          <w:spacing w:val="0"/>
          <w:w w:val="100"/>
          <w:position w:val="0"/>
          <w:sz w:val="24"/>
          <w:szCs w:val="24"/>
        </w:rPr>
        <w:t>十七、公司子公司重大事项</w:t>
      </w:r>
      <w:bookmarkEnd w:id="821"/>
      <w:bookmarkEnd w:id="822"/>
      <w:bookmarkEnd w:id="823"/>
    </w:p>
    <w:p>
      <w:pPr>
        <w:pStyle w:val="Style37"/>
        <w:keepNext w:val="0"/>
        <w:keepLines w:val="0"/>
        <w:widowControl w:val="0"/>
        <w:shd w:val="clear" w:color="auto" w:fill="auto"/>
        <w:bidi w:val="0"/>
        <w:spacing w:before="0" w:after="0" w:line="472" w:lineRule="exact"/>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120" w:line="472" w:lineRule="exact"/>
        <w:ind w:left="0" w:right="0" w:firstLine="440"/>
        <w:jc w:val="left"/>
      </w:pPr>
      <w:bookmarkStart w:id="824" w:name="bookmark824"/>
      <w:r>
        <w:rPr>
          <w:rFonts w:ascii="Times New Roman" w:eastAsia="Times New Roman" w:hAnsi="Times New Roman" w:cs="Times New Roman"/>
          <w:color w:val="000000"/>
          <w:spacing w:val="0"/>
          <w:w w:val="100"/>
          <w:position w:val="0"/>
        </w:rPr>
        <w:t>1</w:t>
      </w:r>
      <w:bookmarkEnd w:id="824"/>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日，公司召开第二届董事会第二十八次会议，审议通过了《关于吸收合并全资子公 司的议案》。为进一步优化公司管理架构，提高运营效率，降低管理成本，拟以公司吸收合并全资子公 司北京宇信鸿泰科技发展有限公司（以下简称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宇信鸿泰</w:t>
      </w:r>
      <w:r>
        <w:rPr>
          <w:rFonts w:ascii="Times New Roman" w:eastAsia="Times New Roman" w:hAnsi="Times New Roman" w:cs="Times New Roman"/>
          <w:color w:val="000000"/>
          <w:spacing w:val="0"/>
          <w:w w:val="100"/>
          <w:position w:val="0"/>
        </w:rPr>
        <w:t>”</w:t>
      </w:r>
      <w:r>
        <w:rPr>
          <w:color w:val="000000"/>
          <w:spacing w:val="0"/>
          <w:w w:val="100"/>
          <w:position w:val="0"/>
        </w:rPr>
        <w:t>）。本次吸收合并完成后，宇信鸿泰的独立法人 资格将被注销，其全部资产、债权债务及其他一切权利和义务均由宇信科技依法承继。</w:t>
      </w:r>
      <w:r>
        <w:br w:type="page"/>
      </w:r>
    </w:p>
    <w:p>
      <w:pPr>
        <w:pStyle w:val="Style13"/>
        <w:keepNext/>
        <w:keepLines/>
        <w:widowControl w:val="0"/>
        <w:shd w:val="clear" w:color="auto" w:fill="auto"/>
        <w:bidi w:val="0"/>
        <w:spacing w:before="0" w:after="540" w:line="240" w:lineRule="auto"/>
        <w:ind w:left="0" w:right="0" w:firstLine="0"/>
        <w:jc w:val="center"/>
      </w:pPr>
      <w:bookmarkStart w:id="825" w:name="bookmark825"/>
      <w:bookmarkStart w:id="826" w:name="bookmark826"/>
      <w:bookmarkStart w:id="827" w:name="bookmark827"/>
      <w:r>
        <w:rPr>
          <w:color w:val="000000"/>
          <w:spacing w:val="0"/>
          <w:w w:val="100"/>
          <w:position w:val="0"/>
        </w:rPr>
        <w:t>第七节股份变动及股东情况</w:t>
      </w:r>
      <w:bookmarkEnd w:id="825"/>
      <w:bookmarkEnd w:id="826"/>
      <w:bookmarkEnd w:id="827"/>
    </w:p>
    <w:p>
      <w:pPr>
        <w:pStyle w:val="Style25"/>
        <w:keepNext/>
        <w:keepLines/>
        <w:widowControl w:val="0"/>
        <w:shd w:val="clear" w:color="auto" w:fill="auto"/>
        <w:bidi w:val="0"/>
        <w:spacing w:before="0" w:after="360" w:line="240" w:lineRule="auto"/>
        <w:ind w:left="0" w:right="0" w:firstLine="0"/>
        <w:jc w:val="left"/>
      </w:pPr>
      <w:bookmarkStart w:id="828" w:name="bookmark828"/>
      <w:bookmarkStart w:id="829" w:name="bookmark829"/>
      <w:bookmarkStart w:id="830" w:name="bookmark830"/>
      <w:bookmarkStart w:id="831" w:name="bookmark831"/>
      <w:r>
        <w:rPr>
          <w:color w:val="000000"/>
          <w:spacing w:val="0"/>
          <w:w w:val="100"/>
          <w:position w:val="0"/>
          <w:sz w:val="24"/>
          <w:szCs w:val="24"/>
        </w:rPr>
        <w:t>一</w:t>
      </w:r>
      <w:bookmarkEnd w:id="830"/>
      <w:r>
        <w:rPr>
          <w:color w:val="000000"/>
          <w:spacing w:val="0"/>
          <w:w w:val="100"/>
          <w:position w:val="0"/>
          <w:sz w:val="24"/>
          <w:szCs w:val="24"/>
        </w:rPr>
        <w:t>、股份变动情况</w:t>
      </w:r>
      <w:bookmarkEnd w:id="828"/>
      <w:bookmarkEnd w:id="829"/>
      <w:bookmarkEnd w:id="831"/>
    </w:p>
    <w:p>
      <w:pPr>
        <w:pStyle w:val="Style44"/>
        <w:keepNext/>
        <w:keepLines/>
        <w:widowControl w:val="0"/>
        <w:shd w:val="clear" w:color="auto" w:fill="auto"/>
        <w:bidi w:val="0"/>
        <w:spacing w:before="0" w:after="36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color w:val="000000"/>
          <w:spacing w:val="0"/>
          <w:w w:val="100"/>
          <w:position w:val="0"/>
        </w:rPr>
        <w:t>、股份变动情况</w:t>
      </w:r>
      <w:bookmarkEnd w:id="832"/>
      <w:bookmarkEnd w:id="833"/>
      <w:bookmarkEnd w:id="83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31"/>
        <w:gridCol w:w="955"/>
        <w:gridCol w:w="701"/>
        <w:gridCol w:w="773"/>
        <w:gridCol w:w="408"/>
        <w:gridCol w:w="955"/>
        <w:gridCol w:w="1013"/>
        <w:gridCol w:w="1013"/>
        <w:gridCol w:w="960"/>
        <w:gridCol w:w="71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数量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发行新股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送</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135,895,760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2,144,480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82,366,071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-206,114,006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121,603,455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14,292,305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135,588,660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2,134,480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82,175,811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205,977,462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121,667,171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13,921,489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123,910,560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74,346,336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198,256,896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123,910,560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940"/>
              <w:jc w:val="left"/>
            </w:pPr>
            <w:r>
              <w:rPr>
                <w:color w:val="000000"/>
                <w:spacing w:val="0"/>
                <w:w w:val="100"/>
                <w:position w:val="0"/>
              </w:rPr>
              <w:t>境内自然人持 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11,678,100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2,134,480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7,829,475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-7,720,566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2,243,389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13,921,489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307,100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190,260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63,716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370,816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940"/>
              <w:jc w:val="left"/>
            </w:pPr>
            <w:r>
              <w:rPr>
                <w:color w:val="000000"/>
                <w:spacing w:val="0"/>
                <w:w w:val="100"/>
                <w:position w:val="0"/>
              </w:rPr>
              <w:t>境外自然人持 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307,100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190,260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63,716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370,816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276,093,440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165,653,049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205,134,855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370,787,904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646,881,344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276,093,440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165,653,049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205,134,855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370,787,904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646,881,344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411,989,200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2,144,480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248,019,120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-979,151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249,184,449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661,173,649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139" w:line="1" w:lineRule="exact"/>
      </w:pPr>
    </w:p>
    <w:p>
      <w:pPr>
        <w:pStyle w:val="Style34"/>
        <w:keepNext/>
        <w:keepLines/>
        <w:widowControl w:val="0"/>
        <w:shd w:val="clear" w:color="auto" w:fill="auto"/>
        <w:bidi w:val="0"/>
        <w:spacing w:before="0" w:after="240" w:line="240" w:lineRule="auto"/>
        <w:ind w:left="0" w:right="0" w:firstLine="0"/>
        <w:jc w:val="left"/>
      </w:pPr>
      <w:bookmarkStart w:id="836" w:name="bookmark836"/>
      <w:bookmarkStart w:id="837" w:name="bookmark837"/>
      <w:bookmarkStart w:id="838" w:name="bookmark838"/>
      <w:r>
        <w:rPr>
          <w:color w:val="000000"/>
          <w:spacing w:val="0"/>
          <w:w w:val="100"/>
          <w:position w:val="0"/>
        </w:rPr>
        <w:t>股份变动的原因</w:t>
      </w:r>
      <w:bookmarkEnd w:id="836"/>
      <w:bookmarkEnd w:id="837"/>
      <w:bookmarkEnd w:id="838"/>
    </w:p>
    <w:p>
      <w:pPr>
        <w:pStyle w:val="Style34"/>
        <w:keepNext/>
        <w:keepLines/>
        <w:widowControl w:val="0"/>
        <w:shd w:val="clear" w:color="auto" w:fill="auto"/>
        <w:bidi w:val="0"/>
        <w:spacing w:before="0" w:after="240" w:line="240" w:lineRule="auto"/>
        <w:ind w:left="0" w:right="0" w:firstLine="0"/>
        <w:jc w:val="left"/>
      </w:pPr>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839"/>
      <w:bookmarkEnd w:id="840"/>
      <w:bookmarkEnd w:id="841"/>
    </w:p>
    <w:p>
      <w:pPr>
        <w:pStyle w:val="Style34"/>
        <w:keepNext/>
        <w:keepLines/>
        <w:widowControl w:val="0"/>
        <w:shd w:val="clear" w:color="auto" w:fill="auto"/>
        <w:bidi w:val="0"/>
        <w:spacing w:before="0" w:after="24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1</w:t>
      </w:r>
      <w:bookmarkEnd w:id="844"/>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年年度权益分配实施公告》，以公司总股</w:t>
      </w:r>
      <w:bookmarkEnd w:id="842"/>
      <w:bookmarkEnd w:id="843"/>
      <w:bookmarkEnd w:id="845"/>
    </w:p>
    <w:p>
      <w:pPr>
        <w:pStyle w:val="Style34"/>
        <w:keepNext/>
        <w:keepLines/>
        <w:widowControl w:val="0"/>
        <w:shd w:val="clear" w:color="auto" w:fill="auto"/>
        <w:bidi w:val="0"/>
        <w:spacing w:before="0" w:after="0" w:line="240" w:lineRule="auto"/>
        <w:ind w:left="0" w:right="0" w:firstLine="0"/>
        <w:jc w:val="left"/>
      </w:pPr>
      <w:bookmarkStart w:id="846" w:name="bookmark846"/>
      <w:bookmarkStart w:id="847" w:name="bookmark847"/>
      <w:bookmarkStart w:id="848" w:name="bookmark848"/>
      <w:r>
        <w:rPr>
          <w:color w:val="000000"/>
          <w:spacing w:val="0"/>
          <w:w w:val="100"/>
          <w:position w:val="0"/>
        </w:rPr>
        <w:t>本</w:t>
      </w:r>
      <w:r>
        <w:rPr>
          <w:rFonts w:ascii="Times New Roman" w:eastAsia="Times New Roman" w:hAnsi="Times New Roman" w:cs="Times New Roman"/>
          <w:color w:val="000000"/>
          <w:spacing w:val="0"/>
          <w:w w:val="100"/>
          <w:position w:val="0"/>
        </w:rPr>
        <w:t>413,365,200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.70</w:t>
      </w:r>
      <w:r>
        <w:rPr>
          <w:color w:val="000000"/>
          <w:spacing w:val="0"/>
          <w:w w:val="100"/>
          <w:position w:val="0"/>
        </w:rPr>
        <w:t>元人民币现金（含税）。同时，以资本公积金向全体股</w:t>
      </w:r>
      <w:bookmarkEnd w:id="846"/>
      <w:bookmarkEnd w:id="847"/>
      <w:bookmarkEnd w:id="848"/>
      <w:r>
        <w:rPr>
          <w:color w:val="000000"/>
          <w:spacing w:val="0"/>
          <w:w w:val="100"/>
          <w:position w:val="0"/>
        </w:rPr>
        <w:t xml:space="preserve"> </w:t>
      </w:r>
      <w:r>
        <w:rPr>
          <w:rStyle w:val="CharStyle38"/>
        </w:rPr>
        <w:t>东每</w:t>
      </w:r>
      <w:r>
        <w:rPr>
          <w:rStyle w:val="CharStyle38"/>
          <w:rFonts w:ascii="Times New Roman" w:eastAsia="Times New Roman" w:hAnsi="Times New Roman" w:cs="Times New Roman"/>
        </w:rPr>
        <w:t>10</w:t>
      </w:r>
      <w:r>
        <w:rPr>
          <w:rStyle w:val="CharStyle38"/>
        </w:rPr>
        <w:t>股转增</w:t>
      </w:r>
      <w:r>
        <w:rPr>
          <w:rStyle w:val="CharStyle38"/>
          <w:rFonts w:ascii="Times New Roman" w:eastAsia="Times New Roman" w:hAnsi="Times New Roman" w:cs="Times New Roman"/>
        </w:rPr>
        <w:t>6</w:t>
      </w:r>
      <w:r>
        <w:rPr>
          <w:rStyle w:val="CharStyle38"/>
        </w:rPr>
        <w:t>股。权益分派股权登记日为：</w:t>
      </w:r>
      <w:r>
        <w:rPr>
          <w:rStyle w:val="CharStyle38"/>
          <w:rFonts w:ascii="Times New Roman" w:eastAsia="Times New Roman" w:hAnsi="Times New Roman" w:cs="Times New Roman"/>
        </w:rPr>
        <w:t>2021</w:t>
      </w:r>
      <w:r>
        <w:rPr>
          <w:rStyle w:val="CharStyle38"/>
        </w:rPr>
        <w:t>年</w:t>
      </w:r>
      <w:r>
        <w:rPr>
          <w:rStyle w:val="CharStyle38"/>
          <w:rFonts w:ascii="Times New Roman" w:eastAsia="Times New Roman" w:hAnsi="Times New Roman" w:cs="Times New Roman"/>
        </w:rPr>
        <w:t>6</w:t>
      </w:r>
      <w:r>
        <w:rPr>
          <w:rStyle w:val="CharStyle38"/>
        </w:rPr>
        <w:t>月</w:t>
      </w:r>
      <w:r>
        <w:rPr>
          <w:rStyle w:val="CharStyle38"/>
          <w:rFonts w:ascii="Times New Roman" w:eastAsia="Times New Roman" w:hAnsi="Times New Roman" w:cs="Times New Roman"/>
        </w:rPr>
        <w:t>7</w:t>
      </w:r>
      <w:r>
        <w:rPr>
          <w:rStyle w:val="CharStyle38"/>
        </w:rPr>
        <w:t>日，除权除息日为：</w:t>
      </w:r>
      <w:r>
        <w:rPr>
          <w:rStyle w:val="CharStyle38"/>
          <w:rFonts w:ascii="Times New Roman" w:eastAsia="Times New Roman" w:hAnsi="Times New Roman" w:cs="Times New Roman"/>
        </w:rPr>
        <w:t>2021</w:t>
      </w:r>
      <w:r>
        <w:rPr>
          <w:rStyle w:val="CharStyle38"/>
        </w:rPr>
        <w:t>年</w:t>
      </w:r>
      <w:r>
        <w:rPr>
          <w:rStyle w:val="CharStyle38"/>
          <w:rFonts w:ascii="Times New Roman" w:eastAsia="Times New Roman" w:hAnsi="Times New Roman" w:cs="Times New Roman"/>
        </w:rPr>
        <w:t>6</w:t>
      </w:r>
      <w:r>
        <w:rPr>
          <w:rStyle w:val="CharStyle38"/>
        </w:rPr>
        <w:t>月</w:t>
      </w:r>
      <w:r>
        <w:rPr>
          <w:rStyle w:val="CharStyle38"/>
          <w:rFonts w:ascii="Times New Roman" w:eastAsia="Times New Roman" w:hAnsi="Times New Roman" w:cs="Times New Roman"/>
        </w:rPr>
        <w:t>8</w:t>
      </w:r>
      <w:r>
        <w:rPr>
          <w:rStyle w:val="CharStyle38"/>
        </w:rPr>
        <w:t>日。</w:t>
      </w:r>
    </w:p>
    <w:p>
      <w:pPr>
        <w:pStyle w:val="Style37"/>
        <w:keepNext w:val="0"/>
        <w:keepLines w:val="0"/>
        <w:widowControl w:val="0"/>
        <w:shd w:val="clear" w:color="auto" w:fill="auto"/>
        <w:bidi w:val="0"/>
        <w:spacing w:before="0" w:after="0" w:line="468" w:lineRule="exact"/>
        <w:ind w:left="0" w:right="0" w:firstLine="0"/>
        <w:jc w:val="left"/>
      </w:pPr>
      <w:bookmarkStart w:id="849" w:name="bookmark849"/>
      <w:r>
        <w:rPr>
          <w:rFonts w:ascii="Times New Roman" w:eastAsia="Times New Roman" w:hAnsi="Times New Roman" w:cs="Times New Roman"/>
          <w:color w:val="000000"/>
          <w:spacing w:val="0"/>
          <w:w w:val="100"/>
          <w:position w:val="0"/>
        </w:rPr>
        <w:t>2</w:t>
      </w:r>
      <w:bookmarkEnd w:id="849"/>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日召开第二届董事会第二十六次会议，审议通过了《关于向激励对象授予部分预留 限制性股票的议案》，同意部分预留限制性股票的授予日为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日，向符合授予条件的</w:t>
      </w:r>
      <w:r>
        <w:rPr>
          <w:rFonts w:ascii="Times New Roman" w:eastAsia="Times New Roman" w:hAnsi="Times New Roman" w:cs="Times New Roman"/>
          <w:color w:val="000000"/>
          <w:spacing w:val="0"/>
          <w:w w:val="100"/>
          <w:position w:val="0"/>
        </w:rPr>
        <w:t>97</w:t>
      </w:r>
      <w:r>
        <w:rPr>
          <w:color w:val="000000"/>
          <w:spacing w:val="0"/>
          <w:w w:val="100"/>
          <w:position w:val="0"/>
        </w:rPr>
        <w:t>名激励 对象授予</w:t>
      </w:r>
      <w:r>
        <w:rPr>
          <w:rFonts w:ascii="Times New Roman" w:eastAsia="Times New Roman" w:hAnsi="Times New Roman" w:cs="Times New Roman"/>
          <w:color w:val="000000"/>
          <w:spacing w:val="0"/>
          <w:w w:val="100"/>
          <w:position w:val="0"/>
        </w:rPr>
        <w:t>139.30</w:t>
      </w:r>
      <w:r>
        <w:rPr>
          <w:color w:val="000000"/>
          <w:spacing w:val="0"/>
          <w:w w:val="100"/>
          <w:position w:val="0"/>
        </w:rPr>
        <w:t>万股限制性股票。公司实际授予人数</w:t>
      </w:r>
      <w:r>
        <w:rPr>
          <w:rFonts w:ascii="Times New Roman" w:eastAsia="Times New Roman" w:hAnsi="Times New Roman" w:cs="Times New Roman"/>
          <w:color w:val="000000"/>
          <w:spacing w:val="0"/>
          <w:w w:val="100"/>
          <w:position w:val="0"/>
        </w:rPr>
        <w:t>96</w:t>
      </w:r>
      <w:r>
        <w:rPr>
          <w:color w:val="000000"/>
          <w:spacing w:val="0"/>
          <w:w w:val="100"/>
          <w:position w:val="0"/>
        </w:rPr>
        <w:t>名，部分预留限制性股票授予数量</w:t>
      </w:r>
      <w:r>
        <w:rPr>
          <w:rFonts w:ascii="Times New Roman" w:eastAsia="Times New Roman" w:hAnsi="Times New Roman" w:cs="Times New Roman"/>
          <w:color w:val="000000"/>
          <w:spacing w:val="0"/>
          <w:w w:val="100"/>
          <w:position w:val="0"/>
        </w:rPr>
        <w:t>137.6</w:t>
      </w:r>
      <w:r>
        <w:rPr>
          <w:rFonts w:ascii="Times New Roman" w:eastAsia="Times New Roman" w:hAnsi="Times New Roman" w:cs="Times New Roman"/>
          <w:color w:val="000000"/>
          <w:spacing w:val="0"/>
          <w:w w:val="100"/>
          <w:position w:val="0"/>
        </w:rPr>
        <w:t>0</w:t>
      </w:r>
      <w:r>
        <w:rPr>
          <w:color w:val="000000"/>
          <w:spacing w:val="0"/>
          <w:w w:val="100"/>
          <w:position w:val="0"/>
        </w:rPr>
        <w:t>万股，于</w:t>
      </w:r>
    </w:p>
    <w:p>
      <w:pPr>
        <w:pStyle w:val="Style37"/>
        <w:keepNext w:val="0"/>
        <w:keepLines w:val="0"/>
        <w:widowControl w:val="0"/>
        <w:shd w:val="clear" w:color="auto" w:fill="auto"/>
        <w:bidi w:val="0"/>
        <w:spacing w:before="0" w:after="0" w:line="469"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日上市。</w:t>
      </w:r>
    </w:p>
    <w:p>
      <w:pPr>
        <w:pStyle w:val="Style37"/>
        <w:keepNext w:val="0"/>
        <w:keepLines w:val="0"/>
        <w:widowControl w:val="0"/>
        <w:shd w:val="clear" w:color="auto" w:fill="auto"/>
        <w:tabs>
          <w:tab w:pos="331" w:val="left"/>
        </w:tabs>
        <w:bidi w:val="0"/>
        <w:spacing w:before="0" w:after="0" w:line="469" w:lineRule="exact"/>
        <w:ind w:left="0" w:right="0" w:firstLine="0"/>
        <w:jc w:val="left"/>
      </w:pPr>
      <w:bookmarkStart w:id="850" w:name="bookmark850"/>
      <w:r>
        <w:rPr>
          <w:rFonts w:ascii="Times New Roman" w:eastAsia="Times New Roman" w:hAnsi="Times New Roman" w:cs="Times New Roman"/>
          <w:color w:val="000000"/>
          <w:spacing w:val="0"/>
          <w:w w:val="100"/>
          <w:position w:val="0"/>
        </w:rPr>
        <w:t>3</w:t>
      </w:r>
      <w:bookmarkEnd w:id="850"/>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日召开第二届董事会第三十一次会议，审议通过了《关于向激励对象授予剩余预留 限制性股票的议案》，同意剩余预留限制性股票的授予日为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日，向符合授予条件的</w:t>
      </w:r>
      <w:r>
        <w:rPr>
          <w:rFonts w:ascii="Times New Roman" w:eastAsia="Times New Roman" w:hAnsi="Times New Roman" w:cs="Times New Roman"/>
          <w:color w:val="000000"/>
          <w:spacing w:val="0"/>
          <w:w w:val="100"/>
          <w:position w:val="0"/>
        </w:rPr>
        <w:t>11</w:t>
      </w:r>
      <w:r>
        <w:rPr>
          <w:color w:val="000000"/>
          <w:spacing w:val="0"/>
          <w:w w:val="100"/>
          <w:position w:val="0"/>
        </w:rPr>
        <w:t>名激励 对象授予</w:t>
      </w:r>
      <w:r>
        <w:rPr>
          <w:rFonts w:ascii="Times New Roman" w:eastAsia="Times New Roman" w:hAnsi="Times New Roman" w:cs="Times New Roman"/>
          <w:color w:val="000000"/>
          <w:spacing w:val="0"/>
          <w:w w:val="100"/>
          <w:position w:val="0"/>
        </w:rPr>
        <w:t>51.03</w:t>
      </w:r>
      <w:r>
        <w:rPr>
          <w:color w:val="000000"/>
          <w:spacing w:val="0"/>
          <w:w w:val="100"/>
          <w:position w:val="0"/>
        </w:rPr>
        <w:t>万股限制性股票。公司实际授予人数</w:t>
      </w:r>
      <w:r>
        <w:rPr>
          <w:rFonts w:ascii="Times New Roman" w:eastAsia="Times New Roman" w:hAnsi="Times New Roman" w:cs="Times New Roman"/>
          <w:color w:val="000000"/>
          <w:spacing w:val="0"/>
          <w:w w:val="100"/>
          <w:position w:val="0"/>
        </w:rPr>
        <w:t>10</w:t>
      </w:r>
      <w:r>
        <w:rPr>
          <w:color w:val="000000"/>
          <w:spacing w:val="0"/>
          <w:w w:val="100"/>
          <w:position w:val="0"/>
        </w:rPr>
        <w:t>名，剩余预留限制性股票授予数量</w:t>
      </w:r>
      <w:r>
        <w:rPr>
          <w:rFonts w:ascii="Times New Roman" w:eastAsia="Times New Roman" w:hAnsi="Times New Roman" w:cs="Times New Roman"/>
          <w:color w:val="000000"/>
          <w:spacing w:val="0"/>
          <w:w w:val="100"/>
          <w:position w:val="0"/>
        </w:rPr>
        <w:t>76.848</w:t>
      </w:r>
      <w:r>
        <w:rPr>
          <w:color w:val="000000"/>
          <w:spacing w:val="0"/>
          <w:w w:val="100"/>
          <w:position w:val="0"/>
        </w:rPr>
        <w:t xml:space="preserve">万股，于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日上市。</w:t>
      </w:r>
    </w:p>
    <w:p>
      <w:pPr>
        <w:pStyle w:val="Style37"/>
        <w:keepNext w:val="0"/>
        <w:keepLines w:val="0"/>
        <w:widowControl w:val="0"/>
        <w:shd w:val="clear" w:color="auto" w:fill="auto"/>
        <w:tabs>
          <w:tab w:pos="331" w:val="left"/>
        </w:tabs>
        <w:bidi w:val="0"/>
        <w:spacing w:before="0" w:after="0" w:line="469" w:lineRule="exact"/>
        <w:ind w:left="0" w:right="0" w:firstLine="0"/>
        <w:jc w:val="left"/>
      </w:pPr>
      <w:bookmarkStart w:id="851" w:name="bookmark851"/>
      <w:r>
        <w:rPr>
          <w:rFonts w:ascii="Times New Roman" w:eastAsia="Times New Roman" w:hAnsi="Times New Roman" w:cs="Times New Roman"/>
          <w:color w:val="000000"/>
          <w:spacing w:val="0"/>
          <w:w w:val="100"/>
          <w:position w:val="0"/>
        </w:rPr>
        <w:t>4</w:t>
      </w:r>
      <w:bookmarkEnd w:id="851"/>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日召开的第二届董事会第三十三次会议及第二届监事会第二十六次会议，分别审 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年限制性股票激励计划首次授予第一个解除限售期解除限售条件成就的议案》，为 符合解除限售条件的激励对象共计</w:t>
      </w:r>
      <w:r>
        <w:rPr>
          <w:rFonts w:ascii="Times New Roman" w:eastAsia="Times New Roman" w:hAnsi="Times New Roman" w:cs="Times New Roman"/>
          <w:color w:val="000000"/>
          <w:spacing w:val="0"/>
          <w:w w:val="100"/>
          <w:position w:val="0"/>
        </w:rPr>
        <w:t>391</w:t>
      </w:r>
      <w:r>
        <w:rPr>
          <w:color w:val="000000"/>
          <w:spacing w:val="0"/>
          <w:w w:val="100"/>
          <w:position w:val="0"/>
        </w:rPr>
        <w:t>人，可解除限售的限制性股票数量为</w:t>
      </w:r>
      <w:r>
        <w:rPr>
          <w:rFonts w:ascii="Times New Roman" w:eastAsia="Times New Roman" w:hAnsi="Times New Roman" w:cs="Times New Roman"/>
          <w:color w:val="000000"/>
          <w:spacing w:val="0"/>
          <w:w w:val="100"/>
          <w:position w:val="0"/>
        </w:rPr>
        <w:t>7,144,944</w:t>
      </w:r>
      <w:r>
        <w:rPr>
          <w:color w:val="000000"/>
          <w:spacing w:val="0"/>
          <w:w w:val="100"/>
          <w:position w:val="0"/>
        </w:rPr>
        <w:t>股。</w:t>
      </w:r>
    </w:p>
    <w:p>
      <w:pPr>
        <w:pStyle w:val="Style37"/>
        <w:keepNext w:val="0"/>
        <w:keepLines w:val="0"/>
        <w:widowControl w:val="0"/>
        <w:shd w:val="clear" w:color="auto" w:fill="auto"/>
        <w:tabs>
          <w:tab w:pos="331" w:val="left"/>
        </w:tabs>
        <w:bidi w:val="0"/>
        <w:spacing w:before="0" w:after="0" w:line="469" w:lineRule="exact"/>
        <w:ind w:left="0" w:right="0" w:firstLine="0"/>
        <w:jc w:val="left"/>
      </w:pPr>
      <w:bookmarkStart w:id="852" w:name="bookmark852"/>
      <w:r>
        <w:rPr>
          <w:rFonts w:ascii="Times New Roman" w:eastAsia="Times New Roman" w:hAnsi="Times New Roman" w:cs="Times New Roman"/>
          <w:color w:val="000000"/>
          <w:spacing w:val="0"/>
          <w:w w:val="100"/>
          <w:position w:val="0"/>
        </w:rPr>
        <w:t>5</w:t>
      </w:r>
      <w:bookmarkEnd w:id="852"/>
      <w:r>
        <w:rPr>
          <w:color w:val="000000"/>
          <w:spacing w:val="0"/>
          <w:w w:val="100"/>
          <w:position w:val="0"/>
        </w:rPr>
        <w:t>、</w:t>
        <w:tab/>
        <w:t>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日召开的</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年第二次临时股东大会已审议通过《关于回购注销</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年限制性股票激 励计划部分授予限制性股票的议案》，本次回购注销激励对象已获授但尚未解除限售的限制性股票合计 </w:t>
      </w:r>
      <w:r>
        <w:rPr>
          <w:rFonts w:ascii="Times New Roman" w:eastAsia="Times New Roman" w:hAnsi="Times New Roman" w:cs="Times New Roman"/>
          <w:color w:val="000000"/>
          <w:spacing w:val="0"/>
          <w:w w:val="100"/>
          <w:position w:val="0"/>
        </w:rPr>
        <w:t>979,151</w:t>
      </w:r>
      <w:r>
        <w:rPr>
          <w:color w:val="000000"/>
          <w:spacing w:val="0"/>
          <w:w w:val="100"/>
          <w:position w:val="0"/>
        </w:rPr>
        <w:t>股，涉及人数</w:t>
      </w:r>
      <w:r>
        <w:rPr>
          <w:rFonts w:ascii="Times New Roman" w:eastAsia="Times New Roman" w:hAnsi="Times New Roman" w:cs="Times New Roman"/>
          <w:color w:val="000000"/>
          <w:spacing w:val="0"/>
          <w:w w:val="100"/>
          <w:position w:val="0"/>
        </w:rPr>
        <w:t>59</w:t>
      </w:r>
      <w:r>
        <w:rPr>
          <w:color w:val="000000"/>
          <w:spacing w:val="0"/>
          <w:w w:val="100"/>
          <w:position w:val="0"/>
        </w:rPr>
        <w:t>人。其中的</w:t>
      </w:r>
      <w:r>
        <w:rPr>
          <w:rFonts w:ascii="Times New Roman" w:eastAsia="Times New Roman" w:hAnsi="Times New Roman" w:cs="Times New Roman"/>
          <w:color w:val="000000"/>
          <w:spacing w:val="0"/>
          <w:w w:val="100"/>
          <w:position w:val="0"/>
        </w:rPr>
        <w:t>21</w:t>
      </w:r>
      <w:r>
        <w:rPr>
          <w:color w:val="000000"/>
          <w:spacing w:val="0"/>
          <w:w w:val="100"/>
          <w:position w:val="0"/>
        </w:rPr>
        <w:t>名激励对象已辞职，不再具备激励对象资格，</w:t>
      </w:r>
      <w:r>
        <w:rPr>
          <w:rFonts w:ascii="Times New Roman" w:eastAsia="Times New Roman" w:hAnsi="Times New Roman" w:cs="Times New Roman"/>
          <w:color w:val="000000"/>
          <w:spacing w:val="0"/>
          <w:w w:val="100"/>
          <w:position w:val="0"/>
        </w:rPr>
        <w:t>12</w:t>
      </w:r>
      <w:r>
        <w:rPr>
          <w:color w:val="000000"/>
          <w:spacing w:val="0"/>
          <w:w w:val="100"/>
          <w:position w:val="0"/>
        </w:rPr>
        <w:t>名激励对象因个人 层面绩效考核结果不符合本次解除限售的条件，</w:t>
      </w:r>
      <w:r>
        <w:rPr>
          <w:rFonts w:ascii="Times New Roman" w:eastAsia="Times New Roman" w:hAnsi="Times New Roman" w:cs="Times New Roman"/>
          <w:color w:val="000000"/>
          <w:spacing w:val="0"/>
          <w:w w:val="100"/>
          <w:position w:val="0"/>
        </w:rPr>
        <w:t>26</w:t>
      </w:r>
      <w:r>
        <w:rPr>
          <w:color w:val="000000"/>
          <w:spacing w:val="0"/>
          <w:w w:val="100"/>
          <w:position w:val="0"/>
        </w:rPr>
        <w:t>名激励对象因个人层面绩效考核要求不符合全部解除 限售的条件。本次部分限制性股票回购注销事宜完成后，公司总股本将由</w:t>
      </w:r>
      <w:r>
        <w:rPr>
          <w:rFonts w:ascii="Times New Roman" w:eastAsia="Times New Roman" w:hAnsi="Times New Roman" w:cs="Times New Roman"/>
          <w:color w:val="000000"/>
          <w:spacing w:val="0"/>
          <w:w w:val="100"/>
          <w:position w:val="0"/>
        </w:rPr>
        <w:t>662,152,800</w:t>
      </w:r>
      <w:r>
        <w:rPr>
          <w:color w:val="000000"/>
          <w:spacing w:val="0"/>
          <w:w w:val="100"/>
          <w:position w:val="0"/>
        </w:rPr>
        <w:t xml:space="preserve">股减少至 </w:t>
      </w:r>
      <w:r>
        <w:rPr>
          <w:rFonts w:ascii="Times New Roman" w:eastAsia="Times New Roman" w:hAnsi="Times New Roman" w:cs="Times New Roman"/>
          <w:color w:val="000000"/>
          <w:spacing w:val="0"/>
          <w:w w:val="100"/>
          <w:position w:val="0"/>
        </w:rPr>
        <w:t>661,173,649</w:t>
      </w:r>
      <w:r>
        <w:rPr>
          <w:color w:val="000000"/>
          <w:spacing w:val="0"/>
          <w:w w:val="100"/>
          <w:position w:val="0"/>
        </w:rPr>
        <w:t>股。</w:t>
      </w:r>
    </w:p>
    <w:p>
      <w:pPr>
        <w:pStyle w:val="Style37"/>
        <w:keepNext w:val="0"/>
        <w:keepLines w:val="0"/>
        <w:widowControl w:val="0"/>
        <w:shd w:val="clear" w:color="auto" w:fill="auto"/>
        <w:bidi w:val="0"/>
        <w:spacing w:before="0" w:after="500" w:line="469" w:lineRule="exact"/>
        <w:ind w:left="0" w:right="0" w:firstLine="0"/>
        <w:jc w:val="left"/>
      </w:pPr>
      <w:bookmarkStart w:id="853" w:name="bookmark853"/>
      <w:r>
        <w:rPr>
          <w:rFonts w:ascii="Times New Roman" w:eastAsia="Times New Roman" w:hAnsi="Times New Roman" w:cs="Times New Roman"/>
          <w:color w:val="000000"/>
          <w:spacing w:val="0"/>
          <w:w w:val="100"/>
          <w:position w:val="0"/>
        </w:rPr>
        <w:t>6</w:t>
      </w:r>
      <w:bookmarkEnd w:id="853"/>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日，控股股东宇琴鸿泰持有限售股</w:t>
      </w:r>
      <w:r>
        <w:rPr>
          <w:rFonts w:ascii="Times New Roman" w:eastAsia="Times New Roman" w:hAnsi="Times New Roman" w:cs="Times New Roman"/>
          <w:color w:val="000000"/>
          <w:spacing w:val="0"/>
          <w:w w:val="100"/>
          <w:position w:val="0"/>
        </w:rPr>
        <w:t>198,256,896</w:t>
      </w:r>
      <w:r>
        <w:rPr>
          <w:color w:val="000000"/>
          <w:spacing w:val="0"/>
          <w:w w:val="100"/>
          <w:position w:val="0"/>
        </w:rPr>
        <w:t>股，锁定期已满</w:t>
      </w:r>
      <w:r>
        <w:rPr>
          <w:rFonts w:ascii="Times New Roman" w:eastAsia="Times New Roman" w:hAnsi="Times New Roman" w:cs="Times New Roman"/>
          <w:color w:val="000000"/>
          <w:spacing w:val="0"/>
          <w:w w:val="100"/>
          <w:position w:val="0"/>
        </w:rPr>
        <w:t>36</w:t>
      </w:r>
      <w:r>
        <w:rPr>
          <w:color w:val="000000"/>
          <w:spacing w:val="0"/>
          <w:w w:val="100"/>
          <w:position w:val="0"/>
        </w:rPr>
        <w:t>个月，于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日上市流通。</w:t>
      </w:r>
    </w:p>
    <w:p>
      <w:pPr>
        <w:pStyle w:val="Style37"/>
        <w:keepNext w:val="0"/>
        <w:keepLines w:val="0"/>
        <w:widowControl w:val="0"/>
        <w:shd w:val="clear" w:color="auto" w:fill="auto"/>
        <w:bidi w:val="0"/>
        <w:spacing w:before="0" w:after="260" w:line="468" w:lineRule="exact"/>
        <w:ind w:left="0" w:right="0" w:firstLine="0"/>
        <w:jc w:val="left"/>
      </w:pPr>
      <w:r>
        <w:rPr>
          <w:color w:val="000000"/>
          <w:spacing w:val="0"/>
          <w:w w:val="100"/>
          <w:position w:val="0"/>
        </w:rPr>
        <w:t>股份变动的批准情况</w:t>
      </w:r>
    </w:p>
    <w:p>
      <w:pPr>
        <w:pStyle w:val="Style3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0" w:line="468" w:lineRule="exact"/>
        <w:ind w:left="0" w:right="0" w:firstLine="0"/>
        <w:jc w:val="left"/>
      </w:pPr>
      <w:bookmarkStart w:id="854" w:name="bookmark854"/>
      <w:r>
        <w:rPr>
          <w:rFonts w:ascii="Times New Roman" w:eastAsia="Times New Roman" w:hAnsi="Times New Roman" w:cs="Times New Roman"/>
          <w:color w:val="000000"/>
          <w:spacing w:val="0"/>
          <w:w w:val="100"/>
          <w:position w:val="0"/>
        </w:rPr>
        <w:t>1</w:t>
      </w:r>
      <w:bookmarkEnd w:id="854"/>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年年度权益分配实施公告》，以公司总股 本</w:t>
      </w:r>
      <w:r>
        <w:rPr>
          <w:rFonts w:ascii="Times New Roman" w:eastAsia="Times New Roman" w:hAnsi="Times New Roman" w:cs="Times New Roman"/>
          <w:color w:val="000000"/>
          <w:spacing w:val="0"/>
          <w:w w:val="100"/>
          <w:position w:val="0"/>
        </w:rPr>
        <w:t>413,365,200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.70</w:t>
      </w:r>
      <w:r>
        <w:rPr>
          <w:color w:val="000000"/>
          <w:spacing w:val="0"/>
          <w:w w:val="100"/>
          <w:position w:val="0"/>
        </w:rPr>
        <w:t>元人民币现金（含税）。同时，以资本公积金向全体股 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w:t>
      </w:r>
    </w:p>
    <w:p>
      <w:pPr>
        <w:pStyle w:val="Style37"/>
        <w:keepNext w:val="0"/>
        <w:keepLines w:val="0"/>
        <w:widowControl w:val="0"/>
        <w:shd w:val="clear" w:color="auto" w:fill="auto"/>
        <w:bidi w:val="0"/>
        <w:spacing w:before="0" w:after="260" w:line="468" w:lineRule="exact"/>
        <w:ind w:left="0" w:right="0" w:firstLine="0"/>
        <w:jc w:val="left"/>
      </w:pPr>
      <w:bookmarkStart w:id="855" w:name="bookmark855"/>
      <w:r>
        <w:rPr>
          <w:rFonts w:ascii="Times New Roman" w:eastAsia="Times New Roman" w:hAnsi="Times New Roman" w:cs="Times New Roman"/>
          <w:color w:val="000000"/>
          <w:spacing w:val="0"/>
          <w:w w:val="100"/>
          <w:position w:val="0"/>
        </w:rPr>
        <w:t>2</w:t>
      </w:r>
      <w:bookmarkEnd w:id="855"/>
      <w:r>
        <w:rPr>
          <w:color w:val="000000"/>
          <w:spacing w:val="0"/>
          <w:w w:val="100"/>
          <w:position w:val="0"/>
        </w:rPr>
        <w:t>、 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日召开第二届董事会第二十六次会议，审议通过了《关于向激励对象授予部分预留 限制性股票的议案》，同意部分预留限制性股票的授予日为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日，向符合授予条件的</w:t>
      </w:r>
      <w:r>
        <w:rPr>
          <w:rFonts w:ascii="Times New Roman" w:eastAsia="Times New Roman" w:hAnsi="Times New Roman" w:cs="Times New Roman"/>
          <w:color w:val="000000"/>
          <w:spacing w:val="0"/>
          <w:w w:val="100"/>
          <w:position w:val="0"/>
        </w:rPr>
        <w:t>97</w:t>
      </w:r>
      <w:r>
        <w:rPr>
          <w:color w:val="000000"/>
          <w:spacing w:val="0"/>
          <w:w w:val="100"/>
          <w:position w:val="0"/>
        </w:rPr>
        <w:t>名激励 对象授予</w:t>
      </w:r>
      <w:r>
        <w:rPr>
          <w:rFonts w:ascii="Times New Roman" w:eastAsia="Times New Roman" w:hAnsi="Times New Roman" w:cs="Times New Roman"/>
          <w:color w:val="000000"/>
          <w:spacing w:val="0"/>
          <w:w w:val="100"/>
          <w:position w:val="0"/>
        </w:rPr>
        <w:t>139.30</w:t>
      </w:r>
      <w:r>
        <w:rPr>
          <w:color w:val="000000"/>
          <w:spacing w:val="0"/>
          <w:w w:val="100"/>
          <w:position w:val="0"/>
        </w:rPr>
        <w:t>万股限制性股票。</w:t>
      </w:r>
    </w:p>
    <w:p>
      <w:pPr>
        <w:pStyle w:val="Style37"/>
        <w:keepNext w:val="0"/>
        <w:keepLines w:val="0"/>
        <w:widowControl w:val="0"/>
        <w:shd w:val="clear" w:color="auto" w:fill="auto"/>
        <w:bidi w:val="0"/>
        <w:spacing w:before="0" w:after="220" w:line="240" w:lineRule="auto"/>
        <w:ind w:left="0" w:right="0" w:firstLine="0"/>
        <w:jc w:val="left"/>
      </w:pPr>
      <w:bookmarkStart w:id="856" w:name="bookmark856"/>
      <w:r>
        <w:rPr>
          <w:rFonts w:ascii="Times New Roman" w:eastAsia="Times New Roman" w:hAnsi="Times New Roman" w:cs="Times New Roman"/>
          <w:color w:val="000000"/>
          <w:spacing w:val="0"/>
          <w:w w:val="100"/>
          <w:position w:val="0"/>
        </w:rPr>
        <w:t>3</w:t>
      </w:r>
      <w:bookmarkEnd w:id="856"/>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日召开第二届董事会第三十一次会议，审议通过了《关于向激励对象授予剩余预留</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限制性股票的议案》，同意剩余预留限制性股票的授予日为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日，向符合授予条件的</w:t>
      </w:r>
      <w:r>
        <w:rPr>
          <w:rFonts w:ascii="Times New Roman" w:eastAsia="Times New Roman" w:hAnsi="Times New Roman" w:cs="Times New Roman"/>
          <w:color w:val="000000"/>
          <w:spacing w:val="0"/>
          <w:w w:val="100"/>
          <w:position w:val="0"/>
        </w:rPr>
        <w:t>11</w:t>
      </w:r>
      <w:r>
        <w:rPr>
          <w:color w:val="000000"/>
          <w:spacing w:val="0"/>
          <w:w w:val="100"/>
          <w:position w:val="0"/>
        </w:rPr>
        <w:t xml:space="preserve">名激励 </w:t>
      </w:r>
      <w:r>
        <w:rPr>
          <w:color w:val="000000"/>
          <w:spacing w:val="0"/>
          <w:w w:val="100"/>
          <w:position w:val="0"/>
        </w:rPr>
        <w:t>对象授予</w:t>
      </w:r>
      <w:r>
        <w:rPr>
          <w:rFonts w:ascii="Times New Roman" w:eastAsia="Times New Roman" w:hAnsi="Times New Roman" w:cs="Times New Roman"/>
          <w:color w:val="000000"/>
          <w:spacing w:val="0"/>
          <w:w w:val="100"/>
          <w:position w:val="0"/>
        </w:rPr>
        <w:t>51.03</w:t>
      </w:r>
      <w:r>
        <w:rPr>
          <w:color w:val="000000"/>
          <w:spacing w:val="0"/>
          <w:w w:val="100"/>
          <w:position w:val="0"/>
        </w:rPr>
        <w:t>万股限制性股票。</w:t>
      </w:r>
    </w:p>
    <w:p>
      <w:pPr>
        <w:pStyle w:val="Style37"/>
        <w:keepNext w:val="0"/>
        <w:keepLines w:val="0"/>
        <w:widowControl w:val="0"/>
        <w:shd w:val="clear" w:color="auto" w:fill="auto"/>
        <w:tabs>
          <w:tab w:pos="339" w:val="left"/>
        </w:tabs>
        <w:bidi w:val="0"/>
        <w:spacing w:before="0" w:after="0" w:line="468" w:lineRule="exact"/>
        <w:ind w:left="0" w:right="0" w:firstLine="0"/>
        <w:jc w:val="left"/>
      </w:pPr>
      <w:bookmarkStart w:id="857" w:name="bookmark857"/>
      <w:r>
        <w:rPr>
          <w:rFonts w:ascii="Times New Roman" w:eastAsia="Times New Roman" w:hAnsi="Times New Roman" w:cs="Times New Roman"/>
          <w:color w:val="000000"/>
          <w:spacing w:val="0"/>
          <w:w w:val="100"/>
          <w:position w:val="0"/>
        </w:rPr>
        <w:t>4</w:t>
      </w:r>
      <w:bookmarkEnd w:id="857"/>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日召开的第二届董事会第三十三次会议及第二届监事会第二十六次会议，分别审 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年限制性股票激励计划首次授予第一个解除限售期解除限售条件成就的议案》，为 符合解除限售条件的激励对象共计</w:t>
      </w:r>
      <w:r>
        <w:rPr>
          <w:rFonts w:ascii="Times New Roman" w:eastAsia="Times New Roman" w:hAnsi="Times New Roman" w:cs="Times New Roman"/>
          <w:color w:val="000000"/>
          <w:spacing w:val="0"/>
          <w:w w:val="100"/>
          <w:position w:val="0"/>
        </w:rPr>
        <w:t>391</w:t>
      </w:r>
      <w:r>
        <w:rPr>
          <w:color w:val="000000"/>
          <w:spacing w:val="0"/>
          <w:w w:val="100"/>
          <w:position w:val="0"/>
        </w:rPr>
        <w:t>人，可解除限售的限制性股票数量为</w:t>
      </w:r>
      <w:r>
        <w:rPr>
          <w:rFonts w:ascii="Times New Roman" w:eastAsia="Times New Roman" w:hAnsi="Times New Roman" w:cs="Times New Roman"/>
          <w:color w:val="000000"/>
          <w:spacing w:val="0"/>
          <w:w w:val="100"/>
          <w:position w:val="0"/>
        </w:rPr>
        <w:t>7,144,944</w:t>
      </w:r>
      <w:r>
        <w:rPr>
          <w:color w:val="000000"/>
          <w:spacing w:val="0"/>
          <w:w w:val="100"/>
          <w:position w:val="0"/>
        </w:rPr>
        <w:t>股。</w:t>
      </w:r>
    </w:p>
    <w:p>
      <w:pPr>
        <w:pStyle w:val="Style37"/>
        <w:keepNext w:val="0"/>
        <w:keepLines w:val="0"/>
        <w:widowControl w:val="0"/>
        <w:shd w:val="clear" w:color="auto" w:fill="auto"/>
        <w:tabs>
          <w:tab w:pos="344" w:val="left"/>
        </w:tabs>
        <w:bidi w:val="0"/>
        <w:spacing w:before="0" w:after="500" w:line="468" w:lineRule="exact"/>
        <w:ind w:left="0" w:right="0" w:firstLine="0"/>
        <w:jc w:val="left"/>
      </w:pPr>
      <w:bookmarkStart w:id="858" w:name="bookmark858"/>
      <w:r>
        <w:rPr>
          <w:rFonts w:ascii="Times New Roman" w:eastAsia="Times New Roman" w:hAnsi="Times New Roman" w:cs="Times New Roman"/>
          <w:color w:val="000000"/>
          <w:spacing w:val="0"/>
          <w:w w:val="100"/>
          <w:position w:val="0"/>
        </w:rPr>
        <w:t>5</w:t>
      </w:r>
      <w:bookmarkEnd w:id="858"/>
      <w:r>
        <w:rPr>
          <w:color w:val="000000"/>
          <w:spacing w:val="0"/>
          <w:w w:val="100"/>
          <w:position w:val="0"/>
        </w:rPr>
        <w:t>、</w:t>
        <w:tab/>
        <w:t>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日召开的</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年第二次临时股东大会已审议通过《关于回购注销</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年限制性股票激 励计划部分授予限制性股票的议案》，本次回购注销激励对象已获授但尚未解除限售的限制性股票合计 </w:t>
      </w:r>
      <w:r>
        <w:rPr>
          <w:rFonts w:ascii="Times New Roman" w:eastAsia="Times New Roman" w:hAnsi="Times New Roman" w:cs="Times New Roman"/>
          <w:color w:val="000000"/>
          <w:spacing w:val="0"/>
          <w:w w:val="100"/>
          <w:position w:val="0"/>
        </w:rPr>
        <w:t>979,151</w:t>
      </w:r>
      <w:r>
        <w:rPr>
          <w:color w:val="000000"/>
          <w:spacing w:val="0"/>
          <w:w w:val="100"/>
          <w:position w:val="0"/>
        </w:rPr>
        <w:t>股，涉及人数</w:t>
      </w:r>
      <w:r>
        <w:rPr>
          <w:rFonts w:ascii="Times New Roman" w:eastAsia="Times New Roman" w:hAnsi="Times New Roman" w:cs="Times New Roman"/>
          <w:color w:val="000000"/>
          <w:spacing w:val="0"/>
          <w:w w:val="100"/>
          <w:position w:val="0"/>
        </w:rPr>
        <w:t>59</w:t>
      </w:r>
      <w:r>
        <w:rPr>
          <w:color w:val="000000"/>
          <w:spacing w:val="0"/>
          <w:w w:val="100"/>
          <w:position w:val="0"/>
        </w:rPr>
        <w:t>人。</w:t>
      </w:r>
    </w:p>
    <w:p>
      <w:pPr>
        <w:pStyle w:val="Style37"/>
        <w:keepNext w:val="0"/>
        <w:keepLines w:val="0"/>
        <w:widowControl w:val="0"/>
        <w:shd w:val="clear" w:color="auto" w:fill="auto"/>
        <w:bidi w:val="0"/>
        <w:spacing w:before="0" w:after="260" w:line="468" w:lineRule="exact"/>
        <w:ind w:left="0" w:right="0" w:firstLine="0"/>
        <w:jc w:val="left"/>
      </w:pPr>
      <w:r>
        <w:rPr>
          <w:color w:val="000000"/>
          <w:spacing w:val="0"/>
          <w:w w:val="100"/>
          <w:position w:val="0"/>
        </w:rPr>
        <w:t>股份变动的过户情况</w:t>
      </w:r>
    </w:p>
    <w:p>
      <w:pPr>
        <w:pStyle w:val="Style3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0" w:line="468" w:lineRule="exact"/>
        <w:ind w:left="0" w:right="0" w:firstLine="0"/>
        <w:jc w:val="left"/>
      </w:pPr>
      <w:bookmarkStart w:id="859" w:name="bookmark859"/>
      <w:r>
        <w:rPr>
          <w:rFonts w:ascii="Times New Roman" w:eastAsia="Times New Roman" w:hAnsi="Times New Roman" w:cs="Times New Roman"/>
          <w:color w:val="000000"/>
          <w:spacing w:val="0"/>
          <w:w w:val="100"/>
          <w:position w:val="0"/>
        </w:rPr>
        <w:t>1</w:t>
      </w:r>
      <w:bookmarkEnd w:id="859"/>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年年度权益分配实施公告》，以公司总股 本</w:t>
      </w:r>
      <w:r>
        <w:rPr>
          <w:rFonts w:ascii="Times New Roman" w:eastAsia="Times New Roman" w:hAnsi="Times New Roman" w:cs="Times New Roman"/>
          <w:color w:val="000000"/>
          <w:spacing w:val="0"/>
          <w:w w:val="100"/>
          <w:position w:val="0"/>
        </w:rPr>
        <w:t>413,365,200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.70</w:t>
      </w:r>
      <w:r>
        <w:rPr>
          <w:color w:val="000000"/>
          <w:spacing w:val="0"/>
          <w:w w:val="100"/>
          <w:position w:val="0"/>
        </w:rPr>
        <w:t>元人民币现金（含税）。同时，以资本公积金向全体股 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股。权益分派股权登记日为：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p>
      <w:pPr>
        <w:pStyle w:val="Style37"/>
        <w:keepNext w:val="0"/>
        <w:keepLines w:val="0"/>
        <w:widowControl w:val="0"/>
        <w:shd w:val="clear" w:color="auto" w:fill="auto"/>
        <w:bidi w:val="0"/>
        <w:spacing w:before="0" w:after="0" w:line="468" w:lineRule="exact"/>
        <w:ind w:left="0" w:right="0" w:firstLine="0"/>
        <w:jc w:val="left"/>
      </w:pPr>
      <w:bookmarkStart w:id="860" w:name="bookmark860"/>
      <w:r>
        <w:rPr>
          <w:rFonts w:ascii="Times New Roman" w:eastAsia="Times New Roman" w:hAnsi="Times New Roman" w:cs="Times New Roman"/>
          <w:color w:val="000000"/>
          <w:spacing w:val="0"/>
          <w:w w:val="100"/>
          <w:position w:val="0"/>
        </w:rPr>
        <w:t>2</w:t>
      </w:r>
      <w:bookmarkEnd w:id="860"/>
      <w:r>
        <w:rPr>
          <w:color w:val="000000"/>
          <w:spacing w:val="0"/>
          <w:w w:val="100"/>
          <w:position w:val="0"/>
        </w:rPr>
        <w:t>、 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日召开第二届董事会第二十六次会议，审议通过了《关于向激励对象授予部分预留 限制性股票的议案》，同意部分预留限制性股票的授予日为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日，向符合授予条件的</w:t>
      </w:r>
      <w:r>
        <w:rPr>
          <w:rFonts w:ascii="Times New Roman" w:eastAsia="Times New Roman" w:hAnsi="Times New Roman" w:cs="Times New Roman"/>
          <w:color w:val="000000"/>
          <w:spacing w:val="0"/>
          <w:w w:val="100"/>
          <w:position w:val="0"/>
        </w:rPr>
        <w:t>97</w:t>
      </w:r>
      <w:r>
        <w:rPr>
          <w:color w:val="000000"/>
          <w:spacing w:val="0"/>
          <w:w w:val="100"/>
          <w:position w:val="0"/>
        </w:rPr>
        <w:t>名激励 对象授予</w:t>
      </w:r>
      <w:r>
        <w:rPr>
          <w:rFonts w:ascii="Times New Roman" w:eastAsia="Times New Roman" w:hAnsi="Times New Roman" w:cs="Times New Roman"/>
          <w:color w:val="000000"/>
          <w:spacing w:val="0"/>
          <w:w w:val="100"/>
          <w:position w:val="0"/>
        </w:rPr>
        <w:t>139.30</w:t>
      </w:r>
      <w:r>
        <w:rPr>
          <w:color w:val="000000"/>
          <w:spacing w:val="0"/>
          <w:w w:val="100"/>
          <w:position w:val="0"/>
        </w:rPr>
        <w:t>万股限制性股票。公司实际授予人数</w:t>
      </w:r>
      <w:r>
        <w:rPr>
          <w:rFonts w:ascii="Times New Roman" w:eastAsia="Times New Roman" w:hAnsi="Times New Roman" w:cs="Times New Roman"/>
          <w:color w:val="000000"/>
          <w:spacing w:val="0"/>
          <w:w w:val="100"/>
          <w:position w:val="0"/>
        </w:rPr>
        <w:t>96</w:t>
      </w:r>
      <w:r>
        <w:rPr>
          <w:color w:val="000000"/>
          <w:spacing w:val="0"/>
          <w:w w:val="100"/>
          <w:position w:val="0"/>
        </w:rPr>
        <w:t>名，部分预留限制性股票授予数量</w:t>
      </w:r>
      <w:r>
        <w:rPr>
          <w:rFonts w:ascii="Times New Roman" w:eastAsia="Times New Roman" w:hAnsi="Times New Roman" w:cs="Times New Roman"/>
          <w:color w:val="000000"/>
          <w:spacing w:val="0"/>
          <w:w w:val="100"/>
          <w:position w:val="0"/>
        </w:rPr>
        <w:t>137.6</w:t>
      </w:r>
      <w:r>
        <w:rPr>
          <w:rFonts w:ascii="Times New Roman" w:eastAsia="Times New Roman" w:hAnsi="Times New Roman" w:cs="Times New Roman"/>
          <w:color w:val="000000"/>
          <w:spacing w:val="0"/>
          <w:w w:val="100"/>
          <w:position w:val="0"/>
        </w:rPr>
        <w:t>0</w:t>
      </w:r>
      <w:r>
        <w:rPr>
          <w:color w:val="000000"/>
          <w:spacing w:val="0"/>
          <w:w w:val="100"/>
          <w:position w:val="0"/>
        </w:rPr>
        <w:t xml:space="preserve">万股，于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日上市。</w:t>
      </w:r>
    </w:p>
    <w:p>
      <w:pPr>
        <w:pStyle w:val="Style37"/>
        <w:keepNext w:val="0"/>
        <w:keepLines w:val="0"/>
        <w:widowControl w:val="0"/>
        <w:shd w:val="clear" w:color="auto" w:fill="auto"/>
        <w:tabs>
          <w:tab w:pos="339" w:val="left"/>
        </w:tabs>
        <w:bidi w:val="0"/>
        <w:spacing w:before="0" w:after="0" w:line="468" w:lineRule="exact"/>
        <w:ind w:left="0" w:right="0" w:firstLine="0"/>
        <w:jc w:val="left"/>
      </w:pPr>
      <w:bookmarkStart w:id="861" w:name="bookmark861"/>
      <w:r>
        <w:rPr>
          <w:rFonts w:ascii="Times New Roman" w:eastAsia="Times New Roman" w:hAnsi="Times New Roman" w:cs="Times New Roman"/>
          <w:color w:val="000000"/>
          <w:spacing w:val="0"/>
          <w:w w:val="100"/>
          <w:position w:val="0"/>
        </w:rPr>
        <w:t>3</w:t>
      </w:r>
      <w:bookmarkEnd w:id="861"/>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日召开第二届董事会第三十一次会议，审议通过了《关于向激励对象授予剩余预留 限制性股票的议案》，同意剩余预留限制性股票的授予日为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日，向符合授予条件的</w:t>
      </w:r>
      <w:r>
        <w:rPr>
          <w:rFonts w:ascii="Times New Roman" w:eastAsia="Times New Roman" w:hAnsi="Times New Roman" w:cs="Times New Roman"/>
          <w:color w:val="000000"/>
          <w:spacing w:val="0"/>
          <w:w w:val="100"/>
          <w:position w:val="0"/>
        </w:rPr>
        <w:t>11</w:t>
      </w:r>
      <w:r>
        <w:rPr>
          <w:color w:val="000000"/>
          <w:spacing w:val="0"/>
          <w:w w:val="100"/>
          <w:position w:val="0"/>
        </w:rPr>
        <w:t>名激励 对象授予</w:t>
      </w:r>
      <w:r>
        <w:rPr>
          <w:rFonts w:ascii="Times New Roman" w:eastAsia="Times New Roman" w:hAnsi="Times New Roman" w:cs="Times New Roman"/>
          <w:color w:val="000000"/>
          <w:spacing w:val="0"/>
          <w:w w:val="100"/>
          <w:position w:val="0"/>
        </w:rPr>
        <w:t>51.03</w:t>
      </w:r>
      <w:r>
        <w:rPr>
          <w:color w:val="000000"/>
          <w:spacing w:val="0"/>
          <w:w w:val="100"/>
          <w:position w:val="0"/>
        </w:rPr>
        <w:t>万股限制性股票。公司实际授予人数</w:t>
      </w:r>
      <w:r>
        <w:rPr>
          <w:rFonts w:ascii="Times New Roman" w:eastAsia="Times New Roman" w:hAnsi="Times New Roman" w:cs="Times New Roman"/>
          <w:color w:val="000000"/>
          <w:spacing w:val="0"/>
          <w:w w:val="100"/>
          <w:position w:val="0"/>
        </w:rPr>
        <w:t>10</w:t>
      </w:r>
      <w:r>
        <w:rPr>
          <w:color w:val="000000"/>
          <w:spacing w:val="0"/>
          <w:w w:val="100"/>
          <w:position w:val="0"/>
        </w:rPr>
        <w:t>名，剩余预留限制性股票授予数量</w:t>
      </w:r>
      <w:r>
        <w:rPr>
          <w:rFonts w:ascii="Times New Roman" w:eastAsia="Times New Roman" w:hAnsi="Times New Roman" w:cs="Times New Roman"/>
          <w:color w:val="000000"/>
          <w:spacing w:val="0"/>
          <w:w w:val="100"/>
          <w:position w:val="0"/>
        </w:rPr>
        <w:t>76.848</w:t>
      </w:r>
      <w:r>
        <w:rPr>
          <w:color w:val="000000"/>
          <w:spacing w:val="0"/>
          <w:w w:val="100"/>
          <w:position w:val="0"/>
        </w:rPr>
        <w:t xml:space="preserve">万股，于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日上市。</w:t>
      </w:r>
    </w:p>
    <w:p>
      <w:pPr>
        <w:pStyle w:val="Style37"/>
        <w:keepNext w:val="0"/>
        <w:keepLines w:val="0"/>
        <w:widowControl w:val="0"/>
        <w:shd w:val="clear" w:color="auto" w:fill="auto"/>
        <w:tabs>
          <w:tab w:pos="339" w:val="left"/>
        </w:tabs>
        <w:bidi w:val="0"/>
        <w:spacing w:before="0" w:after="0" w:line="468" w:lineRule="exact"/>
        <w:ind w:left="0" w:right="0" w:firstLine="0"/>
        <w:jc w:val="left"/>
      </w:pPr>
      <w:bookmarkStart w:id="862" w:name="bookmark862"/>
      <w:r>
        <w:rPr>
          <w:rFonts w:ascii="Times New Roman" w:eastAsia="Times New Roman" w:hAnsi="Times New Roman" w:cs="Times New Roman"/>
          <w:color w:val="000000"/>
          <w:spacing w:val="0"/>
          <w:w w:val="100"/>
          <w:position w:val="0"/>
        </w:rPr>
        <w:t>4</w:t>
      </w:r>
      <w:bookmarkEnd w:id="862"/>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日召开的第二届董事会第三十三次会议及第二届监事会第二十六次会议，分别审 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年限制性股票激励计划首次授予第一个解除限售期解除限售条件成就的议案》，为 符合解除限售条件的激励对象共计</w:t>
      </w:r>
      <w:r>
        <w:rPr>
          <w:rFonts w:ascii="Times New Roman" w:eastAsia="Times New Roman" w:hAnsi="Times New Roman" w:cs="Times New Roman"/>
          <w:color w:val="000000"/>
          <w:spacing w:val="0"/>
          <w:w w:val="100"/>
          <w:position w:val="0"/>
        </w:rPr>
        <w:t>391</w:t>
      </w:r>
      <w:r>
        <w:rPr>
          <w:color w:val="000000"/>
          <w:spacing w:val="0"/>
          <w:w w:val="100"/>
          <w:position w:val="0"/>
        </w:rPr>
        <w:t>人，可解除限售的限制性股票数量为</w:t>
      </w:r>
      <w:r>
        <w:rPr>
          <w:rFonts w:ascii="Times New Roman" w:eastAsia="Times New Roman" w:hAnsi="Times New Roman" w:cs="Times New Roman"/>
          <w:color w:val="000000"/>
          <w:spacing w:val="0"/>
          <w:w w:val="100"/>
          <w:position w:val="0"/>
        </w:rPr>
        <w:t>7,144,944</w:t>
      </w:r>
      <w:r>
        <w:rPr>
          <w:color w:val="000000"/>
          <w:spacing w:val="0"/>
          <w:w w:val="100"/>
          <w:position w:val="0"/>
        </w:rPr>
        <w:t>股。</w:t>
      </w:r>
    </w:p>
    <w:p>
      <w:pPr>
        <w:pStyle w:val="Style37"/>
        <w:keepNext w:val="0"/>
        <w:keepLines w:val="0"/>
        <w:widowControl w:val="0"/>
        <w:shd w:val="clear" w:color="auto" w:fill="auto"/>
        <w:tabs>
          <w:tab w:pos="344" w:val="left"/>
        </w:tabs>
        <w:bidi w:val="0"/>
        <w:spacing w:before="0" w:after="200" w:line="468" w:lineRule="exact"/>
        <w:ind w:left="0" w:right="0" w:firstLine="0"/>
        <w:jc w:val="left"/>
      </w:pPr>
      <w:bookmarkStart w:id="863" w:name="bookmark863"/>
      <w:r>
        <w:rPr>
          <w:rFonts w:ascii="Times New Roman" w:eastAsia="Times New Roman" w:hAnsi="Times New Roman" w:cs="Times New Roman"/>
          <w:color w:val="000000"/>
          <w:spacing w:val="0"/>
          <w:w w:val="100"/>
          <w:position w:val="0"/>
        </w:rPr>
        <w:t>5</w:t>
      </w:r>
      <w:bookmarkEnd w:id="863"/>
      <w:r>
        <w:rPr>
          <w:color w:val="000000"/>
          <w:spacing w:val="0"/>
          <w:w w:val="100"/>
          <w:position w:val="0"/>
        </w:rPr>
        <w:t>、</w:t>
        <w:tab/>
        <w:t>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日召开的</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年第二次临时股东大会已审议通过《关于回购注销</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年限制性股票激 励计划部分授予限制性股票的议案》，本次回购注销激励对象已获授但尚未解除限售的限制性股票合计 </w:t>
      </w:r>
      <w:r>
        <w:rPr>
          <w:rFonts w:ascii="Times New Roman" w:eastAsia="Times New Roman" w:hAnsi="Times New Roman" w:cs="Times New Roman"/>
          <w:color w:val="000000"/>
          <w:spacing w:val="0"/>
          <w:w w:val="100"/>
          <w:position w:val="0"/>
        </w:rPr>
        <w:t>979,151</w:t>
      </w:r>
      <w:r>
        <w:rPr>
          <w:color w:val="000000"/>
          <w:spacing w:val="0"/>
          <w:w w:val="100"/>
          <w:position w:val="0"/>
        </w:rPr>
        <w:t>股，涉及人数</w:t>
      </w:r>
      <w:r>
        <w:rPr>
          <w:rFonts w:ascii="Times New Roman" w:eastAsia="Times New Roman" w:hAnsi="Times New Roman" w:cs="Times New Roman"/>
          <w:color w:val="000000"/>
          <w:spacing w:val="0"/>
          <w:w w:val="100"/>
          <w:position w:val="0"/>
        </w:rPr>
        <w:t>59</w:t>
      </w:r>
      <w:r>
        <w:rPr>
          <w:color w:val="000000"/>
          <w:spacing w:val="0"/>
          <w:w w:val="100"/>
          <w:position w:val="0"/>
        </w:rPr>
        <w:t>人。其中的</w:t>
      </w:r>
      <w:r>
        <w:rPr>
          <w:rFonts w:ascii="Times New Roman" w:eastAsia="Times New Roman" w:hAnsi="Times New Roman" w:cs="Times New Roman"/>
          <w:color w:val="000000"/>
          <w:spacing w:val="0"/>
          <w:w w:val="100"/>
          <w:position w:val="0"/>
        </w:rPr>
        <w:t>21</w:t>
      </w:r>
      <w:r>
        <w:rPr>
          <w:color w:val="000000"/>
          <w:spacing w:val="0"/>
          <w:w w:val="100"/>
          <w:position w:val="0"/>
        </w:rPr>
        <w:t>名激励对象已辞职，不再具备激励对象资格，</w:t>
      </w:r>
      <w:r>
        <w:rPr>
          <w:rFonts w:ascii="Times New Roman" w:eastAsia="Times New Roman" w:hAnsi="Times New Roman" w:cs="Times New Roman"/>
          <w:color w:val="000000"/>
          <w:spacing w:val="0"/>
          <w:w w:val="100"/>
          <w:position w:val="0"/>
        </w:rPr>
        <w:t>12</w:t>
      </w:r>
      <w:r>
        <w:rPr>
          <w:color w:val="000000"/>
          <w:spacing w:val="0"/>
          <w:w w:val="100"/>
          <w:position w:val="0"/>
        </w:rPr>
        <w:t>名激励对象因个人</w:t>
        <w:br w:type="page"/>
      </w:r>
      <w:bookmarkStart w:id="864" w:name="bookmark864"/>
      <w:bookmarkStart w:id="865" w:name="bookmark865"/>
      <w:bookmarkStart w:id="866" w:name="bookmark866"/>
      <w:r>
        <w:rPr>
          <w:rStyle w:val="CharStyle35"/>
        </w:rPr>
        <w:t>层面绩效考核结果不符合本次解除限售的条件，</w:t>
      </w:r>
      <w:r>
        <w:rPr>
          <w:rStyle w:val="CharStyle35"/>
          <w:rFonts w:ascii="Times New Roman" w:eastAsia="Times New Roman" w:hAnsi="Times New Roman" w:cs="Times New Roman"/>
        </w:rPr>
        <w:t>26</w:t>
      </w:r>
      <w:r>
        <w:rPr>
          <w:rStyle w:val="CharStyle35"/>
        </w:rPr>
        <w:t>名激励对象因个人层面绩效考核要求不符合全部解除</w:t>
      </w:r>
      <w:bookmarkEnd w:id="864"/>
      <w:bookmarkEnd w:id="865"/>
      <w:bookmarkEnd w:id="866"/>
    </w:p>
    <w:p>
      <w:pPr>
        <w:pStyle w:val="Style34"/>
        <w:keepNext/>
        <w:keepLines/>
        <w:widowControl w:val="0"/>
        <w:shd w:val="clear" w:color="auto" w:fill="auto"/>
        <w:bidi w:val="0"/>
        <w:spacing w:before="0" w:after="200" w:line="240" w:lineRule="auto"/>
        <w:ind w:left="0" w:right="0" w:firstLine="0"/>
        <w:jc w:val="both"/>
      </w:pPr>
      <w:bookmarkStart w:id="867" w:name="bookmark867"/>
      <w:bookmarkStart w:id="868" w:name="bookmark868"/>
      <w:bookmarkStart w:id="869" w:name="bookmark869"/>
      <w:r>
        <w:rPr>
          <w:color w:val="000000"/>
          <w:spacing w:val="0"/>
          <w:w w:val="100"/>
          <w:position w:val="0"/>
        </w:rPr>
        <w:t>限售的条件。本次部分限制性股票回购注销事宜完成后，公司总股本将由</w:t>
      </w:r>
      <w:r>
        <w:rPr>
          <w:rFonts w:ascii="Times New Roman" w:eastAsia="Times New Roman" w:hAnsi="Times New Roman" w:cs="Times New Roman"/>
          <w:color w:val="000000"/>
          <w:spacing w:val="0"/>
          <w:w w:val="100"/>
          <w:position w:val="0"/>
        </w:rPr>
        <w:t>662,152,800</w:t>
      </w:r>
      <w:r>
        <w:rPr>
          <w:color w:val="000000"/>
          <w:spacing w:val="0"/>
          <w:w w:val="100"/>
          <w:position w:val="0"/>
        </w:rPr>
        <w:t>股减少至</w:t>
      </w:r>
      <w:bookmarkEnd w:id="867"/>
      <w:bookmarkEnd w:id="868"/>
      <w:bookmarkEnd w:id="869"/>
    </w:p>
    <w:p>
      <w:pPr>
        <w:pStyle w:val="Style34"/>
        <w:keepNext/>
        <w:keepLines/>
        <w:widowControl w:val="0"/>
        <w:shd w:val="clear" w:color="auto" w:fill="auto"/>
        <w:bidi w:val="0"/>
        <w:spacing w:before="0" w:after="740" w:line="240" w:lineRule="auto"/>
        <w:ind w:left="0" w:right="0" w:firstLine="0"/>
        <w:jc w:val="both"/>
      </w:pPr>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661,173,649</w:t>
      </w:r>
      <w:r>
        <w:rPr>
          <w:color w:val="000000"/>
          <w:spacing w:val="0"/>
          <w:w w:val="100"/>
          <w:position w:val="0"/>
        </w:rPr>
        <w:t>股。</w:t>
      </w:r>
      <w:bookmarkEnd w:id="870"/>
      <w:bookmarkEnd w:id="871"/>
      <w:bookmarkEnd w:id="872"/>
    </w:p>
    <w:p>
      <w:pPr>
        <w:pStyle w:val="Style34"/>
        <w:keepNext/>
        <w:keepLines/>
        <w:widowControl w:val="0"/>
        <w:shd w:val="clear" w:color="auto" w:fill="auto"/>
        <w:bidi w:val="0"/>
        <w:spacing w:before="0" w:after="200" w:line="240" w:lineRule="auto"/>
        <w:ind w:left="0" w:right="0" w:firstLine="0"/>
        <w:jc w:val="both"/>
      </w:pPr>
      <w:bookmarkStart w:id="873" w:name="bookmark873"/>
      <w:bookmarkStart w:id="874" w:name="bookmark874"/>
      <w:bookmarkStart w:id="875" w:name="bookmark875"/>
      <w:r>
        <w:rPr>
          <w:color w:val="000000"/>
          <w:spacing w:val="0"/>
          <w:w w:val="100"/>
          <w:position w:val="0"/>
        </w:rPr>
        <w:t>股份变动对最近一年和最近一期基本每股收益和稀释每股收益、归属于公司普通股股东的每股净资产等</w:t>
      </w:r>
      <w:bookmarkEnd w:id="873"/>
      <w:bookmarkEnd w:id="874"/>
      <w:bookmarkEnd w:id="875"/>
    </w:p>
    <w:p>
      <w:pPr>
        <w:pStyle w:val="Style34"/>
        <w:keepNext/>
        <w:keepLines/>
        <w:widowControl w:val="0"/>
        <w:shd w:val="clear" w:color="auto" w:fill="auto"/>
        <w:bidi w:val="0"/>
        <w:spacing w:before="0" w:line="240" w:lineRule="auto"/>
        <w:ind w:left="0" w:right="0" w:firstLine="0"/>
        <w:jc w:val="both"/>
      </w:pPr>
      <w:bookmarkStart w:id="876" w:name="bookmark876"/>
      <w:bookmarkStart w:id="877" w:name="bookmark877"/>
      <w:bookmarkStart w:id="878" w:name="bookmark878"/>
      <w:r>
        <w:rPr>
          <w:color w:val="000000"/>
          <w:spacing w:val="0"/>
          <w:w w:val="100"/>
          <w:position w:val="0"/>
        </w:rPr>
        <w:t>财务指标的影响</w:t>
      </w:r>
      <w:bookmarkEnd w:id="876"/>
      <w:bookmarkEnd w:id="877"/>
      <w:bookmarkEnd w:id="878"/>
    </w:p>
    <w:p>
      <w:pPr>
        <w:pStyle w:val="Style34"/>
        <w:keepNext/>
        <w:keepLines/>
        <w:widowControl w:val="0"/>
        <w:shd w:val="clear" w:color="auto" w:fill="auto"/>
        <w:bidi w:val="0"/>
        <w:spacing w:before="0" w:after="200" w:line="240" w:lineRule="auto"/>
        <w:ind w:left="0" w:right="0" w:firstLine="0"/>
        <w:jc w:val="both"/>
      </w:pPr>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879"/>
      <w:bookmarkEnd w:id="880"/>
      <w:bookmarkEnd w:id="881"/>
    </w:p>
    <w:p>
      <w:pPr>
        <w:pStyle w:val="Style34"/>
        <w:keepNext/>
        <w:keepLines/>
        <w:widowControl w:val="0"/>
        <w:shd w:val="clear" w:color="auto" w:fill="auto"/>
        <w:bidi w:val="0"/>
        <w:spacing w:before="0" w:after="0" w:line="240" w:lineRule="auto"/>
        <w:ind w:left="7040" w:right="0" w:firstLine="0"/>
        <w:jc w:val="left"/>
      </w:pPr>
      <w:bookmarkStart w:id="882" w:name="bookmark882"/>
      <w:bookmarkStart w:id="883" w:name="bookmark883"/>
      <w:bookmarkStart w:id="884" w:name="bookmark884"/>
      <w:r>
        <w:rPr>
          <w:color w:val="000000"/>
          <w:spacing w:val="0"/>
          <w:w w:val="100"/>
          <w:position w:val="0"/>
        </w:rPr>
        <w:t>单位：元</w:t>
      </w:r>
      <w:r>
        <w:rPr>
          <w:rFonts w:ascii="Times New Roman" w:eastAsia="Times New Roman" w:hAnsi="Times New Roman" w:cs="Times New Roman"/>
          <w:color w:val="000000"/>
          <w:spacing w:val="0"/>
          <w:w w:val="100"/>
          <w:position w:val="0"/>
        </w:rPr>
        <w:t>/</w:t>
      </w:r>
      <w:r>
        <w:rPr>
          <w:color w:val="000000"/>
          <w:spacing w:val="0"/>
          <w:w w:val="100"/>
          <w:position w:val="0"/>
        </w:rPr>
        <w:t>每股</w:t>
      </w:r>
      <w:bookmarkEnd w:id="882"/>
      <w:bookmarkEnd w:id="883"/>
      <w:bookmarkEnd w:id="884"/>
    </w:p>
    <w:tbl>
      <w:tblPr>
        <w:tblOverlap w:val="never"/>
        <w:jc w:val="center"/>
        <w:tblLayout w:type="fixed"/>
      </w:tblPr>
      <w:tblGrid>
        <w:gridCol w:w="2779"/>
        <w:gridCol w:w="2285"/>
        <w:gridCol w:w="2122"/>
        <w:gridCol w:w="2462"/>
      </w:tblGrid>
      <w:tr>
        <w:trPr>
          <w:trHeight w:val="34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年股份变动前后</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基本每股收益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稀释每股收益</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每股净资产</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6.67</w:t>
            </w:r>
          </w:p>
        </w:tc>
      </w:tr>
      <w:tr>
        <w:trPr>
          <w:trHeight w:val="35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变动后</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0.61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0.61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4.16</w:t>
            </w:r>
          </w:p>
        </w:tc>
      </w:tr>
    </w:tbl>
    <w:p>
      <w:pPr>
        <w:widowControl w:val="0"/>
        <w:spacing w:after="99" w:line="1" w:lineRule="exact"/>
      </w:pPr>
    </w:p>
    <w:p>
      <w:pPr>
        <w:pStyle w:val="Style34"/>
        <w:keepNext/>
        <w:keepLines/>
        <w:widowControl w:val="0"/>
        <w:shd w:val="clear" w:color="auto" w:fill="auto"/>
        <w:bidi w:val="0"/>
        <w:spacing w:before="0" w:after="100" w:line="240" w:lineRule="auto"/>
        <w:ind w:left="0" w:right="0" w:firstLine="0"/>
        <w:jc w:val="both"/>
      </w:pPr>
      <w:bookmarkStart w:id="885" w:name="bookmark885"/>
      <w:bookmarkStart w:id="886" w:name="bookmark886"/>
      <w:bookmarkStart w:id="887" w:name="bookmark887"/>
      <w:r>
        <w:rPr>
          <w:color w:val="000000"/>
          <w:spacing w:val="0"/>
          <w:w w:val="100"/>
          <w:position w:val="0"/>
        </w:rPr>
        <w:t>公司认为必要或证券监管机构要求披露的其他内容</w:t>
      </w:r>
      <w:bookmarkEnd w:id="885"/>
      <w:bookmarkEnd w:id="886"/>
      <w:bookmarkEnd w:id="887"/>
    </w:p>
    <w:p>
      <w:pPr>
        <w:pStyle w:val="Style34"/>
        <w:keepNext/>
        <w:keepLines/>
        <w:widowControl w:val="0"/>
        <w:shd w:val="clear" w:color="auto" w:fill="auto"/>
        <w:bidi w:val="0"/>
        <w:spacing w:before="0" w:after="360" w:line="240" w:lineRule="auto"/>
        <w:ind w:left="0" w:right="0" w:firstLine="0"/>
        <w:jc w:val="both"/>
      </w:pPr>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888"/>
      <w:bookmarkEnd w:id="889"/>
      <w:bookmarkEnd w:id="890"/>
    </w:p>
    <w:p>
      <w:pPr>
        <w:pStyle w:val="Style44"/>
        <w:keepNext/>
        <w:keepLines/>
        <w:widowControl w:val="0"/>
        <w:shd w:val="clear" w:color="auto" w:fill="auto"/>
        <w:bidi w:val="0"/>
        <w:spacing w:before="0" w:after="360" w:line="240" w:lineRule="auto"/>
        <w:ind w:left="0" w:right="0" w:firstLine="0"/>
        <w:jc w:val="both"/>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2</w:t>
      </w:r>
      <w:bookmarkEnd w:id="893"/>
      <w:r>
        <w:rPr>
          <w:color w:val="000000"/>
          <w:spacing w:val="0"/>
          <w:w w:val="100"/>
          <w:position w:val="0"/>
        </w:rPr>
        <w:t>、限售股份变动情况</w:t>
      </w:r>
      <w:bookmarkEnd w:id="891"/>
      <w:bookmarkEnd w:id="892"/>
      <w:bookmarkEnd w:id="894"/>
    </w:p>
    <w:p>
      <w:pPr>
        <w:pStyle w:val="Style5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59"/>
        <w:gridCol w:w="1003"/>
        <w:gridCol w:w="1032"/>
        <w:gridCol w:w="1099"/>
        <w:gridCol w:w="936"/>
        <w:gridCol w:w="826"/>
        <w:gridCol w:w="3864"/>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本期解除限</w:t>
            </w:r>
          </w:p>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售股数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 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珠海宇琴 鸿泰信息 咨询有限</w:t>
            </w:r>
          </w:p>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123,910,560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74,346,336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-198,256,896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已解锁， 不适用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戴士平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股权激励</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自股份发行上市之日起锁定</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个月，之后按照 </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分批解锁</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欧阳忠诚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股权激励</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自股份发行上市之日起锁定</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个月，之后按照 </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分批解锁</w:t>
            </w:r>
          </w:p>
        </w:tc>
      </w:tr>
      <w:tr>
        <w:trPr>
          <w:trHeight w:val="13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洪伟华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360,000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-128,000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432,000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股权激励</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自股份发行上市之日起锁定</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个月，之后按照 </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分批解锁；预留授予的限制性 股票，自股份发行上市之日起锁定</w:t>
            </w:r>
            <w:r>
              <w:rPr>
                <w:rFonts w:ascii="Times New Roman" w:eastAsia="Times New Roman" w:hAnsi="Times New Roman" w:cs="Times New Roman"/>
                <w:color w:val="000000"/>
                <w:spacing w:val="0"/>
                <w:w w:val="100"/>
                <w:position w:val="0"/>
              </w:rPr>
              <w:t>12</w:t>
            </w:r>
            <w:r>
              <w:rPr>
                <w:color w:val="000000"/>
                <w:spacing w:val="0"/>
                <w:w w:val="100"/>
                <w:position w:val="0"/>
              </w:rPr>
              <w:t>个月，之 后按照</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50%</w:t>
            </w:r>
            <w:r>
              <w:rPr>
                <w:color w:val="000000"/>
                <w:spacing w:val="0"/>
                <w:w w:val="100"/>
                <w:position w:val="0"/>
              </w:rPr>
              <w:t>分批解锁</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井家斌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股权激励</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自股份发行上市之日起锁定</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个月，之后按照 </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分批解锁</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135,000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81,000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-86,400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129,600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股权激励</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自股份发行上市之日起锁定</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个月，之后按照 </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分批解锁</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苏文彬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131,100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78,660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-83,904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125,856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自股份发行上市之日起锁定</w:t>
            </w:r>
            <w:r>
              <w:rPr>
                <w:rFonts w:ascii="Times New Roman" w:eastAsia="Times New Roman" w:hAnsi="Times New Roman" w:cs="Times New Roman"/>
                <w:color w:val="000000"/>
                <w:spacing w:val="0"/>
                <w:w w:val="100"/>
                <w:position w:val="0"/>
              </w:rPr>
              <w:t>12</w:t>
            </w:r>
            <w:r>
              <w:rPr>
                <w:color w:val="000000"/>
                <w:spacing w:val="0"/>
                <w:w w:val="100"/>
                <w:position w:val="0"/>
              </w:rPr>
              <w:t>个月，之后按照</w:t>
            </w:r>
          </w:p>
        </w:tc>
      </w:tr>
    </w:tbl>
    <w:p>
      <w:pPr>
        <w:spacing w:lineRule="exact" w:line="1"/>
        <w:rPr>
          <w:sz w:val="2"/>
          <w:szCs w:val="2"/>
        </w:rPr>
      </w:pPr>
      <w:r>
        <w:br w:type="page"/>
      </w:r>
    </w:p>
    <w:tbl>
      <w:tblPr>
        <w:tblOverlap w:val="never"/>
        <w:jc w:val="center"/>
        <w:tblLayout w:type="fixed"/>
      </w:tblPr>
      <w:tblGrid>
        <w:gridCol w:w="859"/>
        <w:gridCol w:w="1003"/>
        <w:gridCol w:w="1032"/>
        <w:gridCol w:w="1099"/>
        <w:gridCol w:w="936"/>
        <w:gridCol w:w="826"/>
        <w:gridCol w:w="386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分批解锁</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78,000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-52,000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156,000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自股份发行上市之日起锁定</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个月，之后按照 </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分批解锁</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129,650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77,790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-82,976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124,464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自股份发行上市之日起锁定</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个月，之后按照 </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分批解锁</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范庆骅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72,000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-48,000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自股份发行上市之日起锁定</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个月，之后按照 </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分批解锁</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其他限售 股股东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10,489,450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9,026,765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-7,115,830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12,400,385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自股份发行上市之日起锁定</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个月，之后按照 </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分批解锁；预留授予的限制性 股票，自股份发行上市之日起锁定</w:t>
            </w:r>
            <w:r>
              <w:rPr>
                <w:rFonts w:ascii="Times New Roman" w:eastAsia="Times New Roman" w:hAnsi="Times New Roman" w:cs="Times New Roman"/>
                <w:color w:val="000000"/>
                <w:spacing w:val="0"/>
                <w:w w:val="100"/>
                <w:position w:val="0"/>
              </w:rPr>
              <w:t>12</w:t>
            </w:r>
            <w:r>
              <w:rPr>
                <w:color w:val="000000"/>
                <w:spacing w:val="0"/>
                <w:w w:val="100"/>
                <w:position w:val="0"/>
              </w:rPr>
              <w:t>个月，之 后按照</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50%</w:t>
            </w:r>
            <w:r>
              <w:rPr>
                <w:color w:val="000000"/>
                <w:spacing w:val="0"/>
                <w:w w:val="100"/>
                <w:position w:val="0"/>
              </w:rPr>
              <w:t>分批解锁</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135,895,760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84,510,551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-206,114,006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14,292,305</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895" w:name="bookmark895"/>
      <w:bookmarkStart w:id="896" w:name="bookmark896"/>
      <w:bookmarkStart w:id="897" w:name="bookmark897"/>
      <w:bookmarkStart w:id="898" w:name="bookmark898"/>
      <w:r>
        <w:rPr>
          <w:color w:val="000000"/>
          <w:spacing w:val="0"/>
          <w:w w:val="100"/>
          <w:position w:val="0"/>
          <w:sz w:val="24"/>
          <w:szCs w:val="24"/>
        </w:rPr>
        <w:t>二</w:t>
      </w:r>
      <w:bookmarkEnd w:id="897"/>
      <w:r>
        <w:rPr>
          <w:color w:val="000000"/>
          <w:spacing w:val="0"/>
          <w:w w:val="100"/>
          <w:position w:val="0"/>
          <w:sz w:val="24"/>
          <w:szCs w:val="24"/>
        </w:rPr>
        <w:t>、证券发行与上市情况</w:t>
      </w:r>
      <w:bookmarkEnd w:id="895"/>
      <w:bookmarkEnd w:id="896"/>
      <w:bookmarkEnd w:id="898"/>
    </w:p>
    <w:p>
      <w:pPr>
        <w:pStyle w:val="Style44"/>
        <w:keepNext/>
        <w:keepLines/>
        <w:widowControl w:val="0"/>
        <w:shd w:val="clear" w:color="auto" w:fill="auto"/>
        <w:bidi w:val="0"/>
        <w:spacing w:before="0" w:after="34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1</w:t>
      </w:r>
      <w:bookmarkEnd w:id="901"/>
      <w:r>
        <w:rPr>
          <w:color w:val="000000"/>
          <w:spacing w:val="0"/>
          <w:w w:val="100"/>
          <w:position w:val="0"/>
        </w:rPr>
        <w:t>、报告期内证券发行（不含优先股）情况</w:t>
      </w:r>
      <w:bookmarkEnd w:id="899"/>
      <w:bookmarkEnd w:id="900"/>
      <w:bookmarkEnd w:id="902"/>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70"/>
        <w:gridCol w:w="782"/>
        <w:gridCol w:w="850"/>
        <w:gridCol w:w="994"/>
        <w:gridCol w:w="1627"/>
        <w:gridCol w:w="922"/>
        <w:gridCol w:w="1205"/>
        <w:gridCol w:w="1632"/>
        <w:gridCol w:w="504"/>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股票及其衍</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发行价格</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（或利</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发行数量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获准上市</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交易数量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交易终止日期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披露</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日期</w:t>
            </w:r>
          </w:p>
        </w:tc>
      </w:tr>
      <w:tr>
        <w:trPr>
          <w:trHeight w:val="403" w:hRule="exact"/>
        </w:trPr>
        <w:tc>
          <w:tcPr>
            <w:gridSpan w:val="9"/>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258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年限制</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性股票部分</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预留授予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具体内容详见公司 在巨潮资讯网披露 的公告《关于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年限制性股票激励 计划部分预留限制 性股票授予登记完 成的公告》（公告编 号：</w:t>
            </w:r>
            <w:r>
              <w:rPr>
                <w:rFonts w:ascii="Times New Roman" w:eastAsia="Times New Roman" w:hAnsi="Times New Roman" w:cs="Times New Roman"/>
                <w:color w:val="000000"/>
                <w:spacing w:val="0"/>
                <w:w w:val="100"/>
                <w:position w:val="0"/>
              </w:rPr>
              <w:t>2021-016</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r>
      <w:tr>
        <w:trPr>
          <w:trHeight w:val="2592"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年限制</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性股票剩余</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预留授予</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8.894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768,480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768,480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具体内容详见公司 在巨潮资讯网披露 的公告《关于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年限制性股票激励 计划剩余预留限制 性股票授予登记完 成的公告》（公告编 号：</w:t>
            </w:r>
            <w:r>
              <w:rPr>
                <w:rFonts w:ascii="Times New Roman" w:eastAsia="Times New Roman" w:hAnsi="Times New Roman" w:cs="Times New Roman"/>
                <w:color w:val="000000"/>
                <w:spacing w:val="0"/>
                <w:w w:val="100"/>
                <w:position w:val="0"/>
              </w:rPr>
              <w:t>2021-078</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r>
    </w:tbl>
    <w:p>
      <w:pPr>
        <w:widowControl w:val="0"/>
        <w:spacing w:after="139" w:line="1" w:lineRule="exact"/>
      </w:pPr>
    </w:p>
    <w:p>
      <w:pPr>
        <w:pStyle w:val="Style34"/>
        <w:keepNext/>
        <w:keepLines/>
        <w:widowControl w:val="0"/>
        <w:shd w:val="clear" w:color="auto" w:fill="auto"/>
        <w:bidi w:val="0"/>
        <w:spacing w:before="0" w:line="240" w:lineRule="auto"/>
        <w:ind w:left="0" w:right="0" w:firstLine="0"/>
        <w:jc w:val="left"/>
      </w:pPr>
      <w:bookmarkStart w:id="903" w:name="bookmark903"/>
      <w:bookmarkStart w:id="904" w:name="bookmark904"/>
      <w:bookmarkStart w:id="905" w:name="bookmark905"/>
      <w:r>
        <w:rPr>
          <w:color w:val="000000"/>
          <w:spacing w:val="0"/>
          <w:w w:val="100"/>
          <w:position w:val="0"/>
        </w:rPr>
        <w:t>报告期内证券发行（不含优先股）情况的说明</w:t>
      </w:r>
      <w:bookmarkEnd w:id="903"/>
      <w:bookmarkEnd w:id="904"/>
      <w:bookmarkEnd w:id="905"/>
    </w:p>
    <w:p>
      <w:pPr>
        <w:pStyle w:val="Style34"/>
        <w:keepNext/>
        <w:keepLines/>
        <w:widowControl w:val="0"/>
        <w:shd w:val="clear" w:color="auto" w:fill="auto"/>
        <w:bidi w:val="0"/>
        <w:spacing w:before="0" w:after="340" w:line="240" w:lineRule="auto"/>
        <w:ind w:left="0" w:right="0" w:firstLine="0"/>
        <w:jc w:val="left"/>
      </w:pPr>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月，公司发行限制性股票</w:t>
      </w:r>
      <w:r>
        <w:rPr>
          <w:rFonts w:ascii="Times New Roman" w:eastAsia="Times New Roman" w:hAnsi="Times New Roman" w:cs="Times New Roman"/>
          <w:color w:val="000000"/>
          <w:spacing w:val="0"/>
          <w:w w:val="100"/>
          <w:position w:val="0"/>
        </w:rPr>
        <w:t>1,376,000</w:t>
      </w:r>
      <w:r>
        <w:rPr>
          <w:color w:val="000000"/>
          <w:spacing w:val="0"/>
          <w:w w:val="100"/>
          <w:position w:val="0"/>
        </w:rPr>
        <w:t>股，于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日上市，均为有限售条件股份。</w:t>
      </w:r>
      <w:bookmarkEnd w:id="906"/>
      <w:bookmarkEnd w:id="907"/>
      <w:bookmarkEnd w:id="908"/>
    </w:p>
    <w:p>
      <w:pPr>
        <w:pStyle w:val="Style34"/>
        <w:keepNext/>
        <w:keepLines/>
        <w:widowControl w:val="0"/>
        <w:shd w:val="clear" w:color="auto" w:fill="auto"/>
        <w:bidi w:val="0"/>
        <w:spacing w:before="0" w:after="440" w:line="240" w:lineRule="auto"/>
        <w:ind w:left="0" w:right="0" w:firstLine="0"/>
        <w:jc w:val="left"/>
      </w:pPr>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月，公司发行限制性股票</w:t>
      </w:r>
      <w:r>
        <w:rPr>
          <w:rFonts w:ascii="Times New Roman" w:eastAsia="Times New Roman" w:hAnsi="Times New Roman" w:cs="Times New Roman"/>
          <w:color w:val="000000"/>
          <w:spacing w:val="0"/>
          <w:w w:val="100"/>
          <w:position w:val="0"/>
        </w:rPr>
        <w:t>768,480</w:t>
      </w:r>
      <w:r>
        <w:rPr>
          <w:color w:val="000000"/>
          <w:spacing w:val="0"/>
          <w:w w:val="100"/>
          <w:position w:val="0"/>
        </w:rPr>
        <w:t>股，于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日上市，均为有限售条件股份。</w:t>
      </w:r>
      <w:bookmarkEnd w:id="909"/>
      <w:bookmarkEnd w:id="910"/>
      <w:bookmarkEnd w:id="911"/>
    </w:p>
    <w:p>
      <w:pPr>
        <w:pStyle w:val="Style44"/>
        <w:keepNext/>
        <w:keepLines/>
        <w:widowControl w:val="0"/>
        <w:shd w:val="clear" w:color="auto" w:fill="auto"/>
        <w:bidi w:val="0"/>
        <w:spacing w:before="0" w:line="240" w:lineRule="auto"/>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bookmarkEnd w:id="914"/>
      <w:r>
        <w:rPr>
          <w:color w:val="000000"/>
          <w:spacing w:val="0"/>
          <w:w w:val="100"/>
          <w:position w:val="0"/>
        </w:rPr>
        <w:t>、公司股份总数及股东结构的变动、公司资产和负债结构的变动情况说明</w:t>
      </w:r>
      <w:bookmarkEnd w:id="912"/>
      <w:bookmarkEnd w:id="913"/>
      <w:bookmarkEnd w:id="915"/>
    </w:p>
    <w:p>
      <w:pPr>
        <w:pStyle w:val="Style34"/>
        <w:keepNext/>
        <w:keepLines/>
        <w:widowControl w:val="0"/>
        <w:shd w:val="clear" w:color="auto" w:fill="auto"/>
        <w:bidi w:val="0"/>
        <w:spacing w:before="0" w:after="240" w:line="240" w:lineRule="auto"/>
        <w:ind w:left="0" w:right="0" w:firstLine="0"/>
        <w:jc w:val="left"/>
      </w:pPr>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916"/>
      <w:bookmarkEnd w:id="917"/>
      <w:bookmarkEnd w:id="918"/>
    </w:p>
    <w:p>
      <w:pPr>
        <w:pStyle w:val="Style34"/>
        <w:keepNext/>
        <w:keepLines/>
        <w:widowControl w:val="0"/>
        <w:shd w:val="clear" w:color="auto" w:fill="auto"/>
        <w:bidi w:val="0"/>
        <w:spacing w:before="0" w:after="240" w:line="240" w:lineRule="auto"/>
        <w:ind w:left="0" w:right="0" w:firstLine="0"/>
        <w:jc w:val="left"/>
      </w:pPr>
      <w:bookmarkStart w:id="919" w:name="bookmark919"/>
      <w:bookmarkStart w:id="920" w:name="bookmark920"/>
      <w:bookmarkStart w:id="921" w:name="bookmark921"/>
      <w:r>
        <w:rPr>
          <w:color w:val="000000"/>
          <w:spacing w:val="0"/>
          <w:w w:val="100"/>
          <w:position w:val="0"/>
        </w:rPr>
        <w:t>鉴于公司已完成</w:t>
      </w:r>
      <w:r>
        <w:rPr>
          <w:rFonts w:ascii="Times New Roman" w:eastAsia="Times New Roman" w:hAnsi="Times New Roman" w:cs="Times New Roman"/>
          <w:color w:val="000000"/>
          <w:spacing w:val="0"/>
          <w:w w:val="100"/>
          <w:position w:val="0"/>
        </w:rPr>
        <w:t>2020</w:t>
      </w:r>
      <w:r>
        <w:rPr>
          <w:color w:val="000000"/>
          <w:spacing w:val="0"/>
          <w:w w:val="100"/>
          <w:position w:val="0"/>
        </w:rPr>
        <w:t>年权益分派、预留限制性股票新增股份授予登记及限制性股票回购注销工作，公司</w:t>
      </w:r>
      <w:bookmarkEnd w:id="919"/>
      <w:bookmarkEnd w:id="920"/>
      <w:bookmarkEnd w:id="921"/>
    </w:p>
    <w:p>
      <w:pPr>
        <w:pStyle w:val="Style34"/>
        <w:keepNext/>
        <w:keepLines/>
        <w:widowControl w:val="0"/>
        <w:shd w:val="clear" w:color="auto" w:fill="auto"/>
        <w:bidi w:val="0"/>
        <w:spacing w:before="0" w:after="440" w:line="240" w:lineRule="auto"/>
        <w:ind w:left="0" w:right="0" w:firstLine="0"/>
        <w:jc w:val="left"/>
      </w:pPr>
      <w:bookmarkStart w:id="922" w:name="bookmark922"/>
      <w:bookmarkStart w:id="923" w:name="bookmark923"/>
      <w:bookmarkStart w:id="924" w:name="bookmark924"/>
      <w:r>
        <w:rPr>
          <w:color w:val="000000"/>
          <w:spacing w:val="0"/>
          <w:w w:val="100"/>
          <w:position w:val="0"/>
        </w:rPr>
        <w:t>总股本由</w:t>
      </w:r>
      <w:r>
        <w:rPr>
          <w:rFonts w:ascii="Times New Roman" w:eastAsia="Times New Roman" w:hAnsi="Times New Roman" w:cs="Times New Roman"/>
          <w:color w:val="000000"/>
          <w:spacing w:val="0"/>
          <w:w w:val="100"/>
          <w:position w:val="0"/>
        </w:rPr>
        <w:t>411,989,200</w:t>
      </w:r>
      <w:r>
        <w:rPr>
          <w:color w:val="000000"/>
          <w:spacing w:val="0"/>
          <w:w w:val="100"/>
          <w:position w:val="0"/>
        </w:rPr>
        <w:t>股变更为</w:t>
      </w:r>
      <w:r>
        <w:rPr>
          <w:rFonts w:ascii="Times New Roman" w:eastAsia="Times New Roman" w:hAnsi="Times New Roman" w:cs="Times New Roman"/>
          <w:color w:val="000000"/>
          <w:spacing w:val="0"/>
          <w:w w:val="100"/>
          <w:position w:val="0"/>
        </w:rPr>
        <w:t>661,173,649</w:t>
      </w:r>
      <w:r>
        <w:rPr>
          <w:color w:val="000000"/>
          <w:spacing w:val="0"/>
          <w:w w:val="100"/>
          <w:position w:val="0"/>
        </w:rPr>
        <w:t>股。</w:t>
      </w:r>
      <w:bookmarkEnd w:id="922"/>
      <w:bookmarkEnd w:id="923"/>
      <w:bookmarkEnd w:id="924"/>
    </w:p>
    <w:p>
      <w:pPr>
        <w:pStyle w:val="Style44"/>
        <w:keepNext/>
        <w:keepLines/>
        <w:widowControl w:val="0"/>
        <w:shd w:val="clear" w:color="auto" w:fill="auto"/>
        <w:bidi w:val="0"/>
        <w:spacing w:before="0" w:after="36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3</w:t>
      </w:r>
      <w:bookmarkEnd w:id="927"/>
      <w:r>
        <w:rPr>
          <w:color w:val="000000"/>
          <w:spacing w:val="0"/>
          <w:w w:val="100"/>
          <w:position w:val="0"/>
        </w:rPr>
        <w:t>、现存的内部职工股情况</w:t>
      </w:r>
      <w:bookmarkEnd w:id="925"/>
      <w:bookmarkEnd w:id="926"/>
      <w:bookmarkEnd w:id="928"/>
    </w:p>
    <w:p>
      <w:pPr>
        <w:pStyle w:val="Style34"/>
        <w:keepNext/>
        <w:keepLines/>
        <w:widowControl w:val="0"/>
        <w:shd w:val="clear" w:color="auto" w:fill="auto"/>
        <w:bidi w:val="0"/>
        <w:spacing w:before="0" w:after="360" w:line="240" w:lineRule="auto"/>
        <w:ind w:left="0" w:right="0" w:firstLine="0"/>
        <w:jc w:val="left"/>
      </w:pPr>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929"/>
      <w:bookmarkEnd w:id="930"/>
      <w:bookmarkEnd w:id="931"/>
    </w:p>
    <w:p>
      <w:pPr>
        <w:pStyle w:val="Style25"/>
        <w:keepNext/>
        <w:keepLines/>
        <w:widowControl w:val="0"/>
        <w:shd w:val="clear" w:color="auto" w:fill="auto"/>
        <w:bidi w:val="0"/>
        <w:spacing w:before="0" w:after="360" w:line="240" w:lineRule="auto"/>
        <w:ind w:left="0" w:right="0" w:firstLine="0"/>
        <w:jc w:val="left"/>
      </w:pPr>
      <w:bookmarkStart w:id="932" w:name="bookmark932"/>
      <w:bookmarkStart w:id="933" w:name="bookmark933"/>
      <w:bookmarkStart w:id="934" w:name="bookmark934"/>
      <w:bookmarkStart w:id="935" w:name="bookmark935"/>
      <w:r>
        <w:rPr>
          <w:color w:val="000000"/>
          <w:spacing w:val="0"/>
          <w:w w:val="100"/>
          <w:position w:val="0"/>
          <w:sz w:val="24"/>
          <w:szCs w:val="24"/>
        </w:rPr>
        <w:t>三</w:t>
      </w:r>
      <w:bookmarkEnd w:id="934"/>
      <w:r>
        <w:rPr>
          <w:color w:val="000000"/>
          <w:spacing w:val="0"/>
          <w:w w:val="100"/>
          <w:position w:val="0"/>
          <w:sz w:val="24"/>
          <w:szCs w:val="24"/>
        </w:rPr>
        <w:t>、股东和实际控制人情况</w:t>
      </w:r>
      <w:bookmarkEnd w:id="932"/>
      <w:bookmarkEnd w:id="933"/>
      <w:bookmarkEnd w:id="935"/>
    </w:p>
    <w:p>
      <w:pPr>
        <w:pStyle w:val="Style44"/>
        <w:keepNext/>
        <w:keepLines/>
        <w:widowControl w:val="0"/>
        <w:shd w:val="clear" w:color="auto" w:fill="auto"/>
        <w:bidi w:val="0"/>
        <w:spacing w:before="0" w:after="36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1</w:t>
      </w:r>
      <w:bookmarkEnd w:id="938"/>
      <w:r>
        <w:rPr>
          <w:color w:val="000000"/>
          <w:spacing w:val="0"/>
          <w:w w:val="100"/>
          <w:position w:val="0"/>
        </w:rPr>
        <w:t>、公司股东数量及持股情况</w:t>
      </w:r>
      <w:bookmarkEnd w:id="936"/>
      <w:bookmarkEnd w:id="937"/>
      <w:bookmarkEnd w:id="93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979"/>
        <w:gridCol w:w="758"/>
        <w:gridCol w:w="874"/>
        <w:gridCol w:w="869"/>
        <w:gridCol w:w="869"/>
        <w:gridCol w:w="1046"/>
        <w:gridCol w:w="586"/>
        <w:gridCol w:w="869"/>
        <w:gridCol w:w="864"/>
        <w:gridCol w:w="878"/>
      </w:tblGrid>
      <w:tr>
        <w:trPr>
          <w:trHeight w:val="228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通股股东总</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28,685</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30,677</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报告期末 表决权恢 复的优先 股股东总 数（如 有）（参见</w:t>
            </w:r>
          </w:p>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年度报告披露日前 上一月末表决权恢 复的优先股股东总 数（如有）（参见注</w:t>
            </w:r>
          </w:p>
          <w:p>
            <w:pPr>
              <w:pStyle w:val="Style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持有特别 表决权股 份的股东 总数（如 有）</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1"/>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增减变动</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持有无限售</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珠海宇琴鸿</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泰创业投资</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集团有限公</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198,256,89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74346336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198,256,896</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79,710,074</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百度（中 国）有限公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36,571,427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13714285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36,571,427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1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PORT</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WING</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DEVELOP</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MENT</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COMAPAN</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35,471,592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12864372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35,471,592</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4"/>
        <w:gridCol w:w="979"/>
        <w:gridCol w:w="758"/>
        <w:gridCol w:w="874"/>
        <w:gridCol w:w="869"/>
        <w:gridCol w:w="869"/>
        <w:gridCol w:w="1046"/>
        <w:gridCol w:w="1454"/>
        <w:gridCol w:w="1742"/>
      </w:tblGrid>
      <w:tr>
        <w:trPr>
          <w:trHeight w:val="3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Y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竺士文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13,376,082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4823293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13,376,082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华侨星城</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（上海）股 权投资基金 合伙企业</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 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98"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13,237,906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4964215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13,237,906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FIDELITY INFORMAT ION SERVICES INTERNAT</w:t>
            </w:r>
          </w:p>
          <w:p>
            <w:pPr>
              <w:pStyle w:val="Style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IONAL HOLDINGS ,INC.</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9,046,656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3,392,496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9,046,656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中国工商银 行股份有限 公司一广发 多因子灵活 配置混合型 证券投资基 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8,085,580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8,085,580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珠海宇琴广</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源信息咨询</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合伙企业</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（有限合</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7,634,384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1936344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7,634,384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珠海宇琴通</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诚信息咨询</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合伙企业</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（有限合</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7,291,697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1,531,899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7,291,697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9" w:lineRule="exact"/>
              <w:ind w:left="0" w:right="0" w:firstLine="0"/>
              <w:jc w:val="both"/>
            </w:pPr>
            <w:r>
              <w:rPr>
                <w:color w:val="000000"/>
                <w:spacing w:val="0"/>
                <w:w w:val="100"/>
                <w:position w:val="0"/>
              </w:rPr>
              <w:t>珠海宇琴广 利信息咨询 合伙企业</w:t>
            </w:r>
          </w:p>
          <w:p>
            <w:pPr>
              <w:pStyle w:val="Style4"/>
              <w:keepNext w:val="0"/>
              <w:keepLines w:val="0"/>
              <w:widowControl w:val="0"/>
              <w:shd w:val="clear" w:color="auto" w:fill="auto"/>
              <w:bidi w:val="0"/>
              <w:spacing w:before="0" w:after="0" w:line="309"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7,289,428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682648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7,289,428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gridSpan w:val="2"/>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 股东的情况（如有）（参 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973"/>
        <w:gridCol w:w="4416"/>
        <w:gridCol w:w="1454"/>
        <w:gridCol w:w="1742"/>
      </w:tblGrid>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 致行动的说明</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上述前</w:t>
            </w:r>
            <w:r>
              <w:rPr>
                <w:rFonts w:ascii="Times New Roman" w:eastAsia="Times New Roman" w:hAnsi="Times New Roman" w:cs="Times New Roman"/>
                <w:color w:val="000000"/>
                <w:spacing w:val="0"/>
                <w:w w:val="100"/>
                <w:position w:val="0"/>
              </w:rPr>
              <w:t>10</w:t>
            </w:r>
            <w:r>
              <w:rPr>
                <w:color w:val="000000"/>
                <w:spacing w:val="0"/>
                <w:w w:val="100"/>
                <w:position w:val="0"/>
              </w:rPr>
              <w:t>名股东中，珠海宇琴广源信息咨询合伙企业（有限合伙）与珠海宇琴通诚信息咨询合 伙企业（有限合伙）的执行事务合伙人均为王燕梅女士；除此之外，公司未知前</w:t>
            </w:r>
            <w:r>
              <w:rPr>
                <w:rFonts w:ascii="Times New Roman" w:eastAsia="Times New Roman" w:hAnsi="Times New Roman" w:cs="Times New Roman"/>
                <w:color w:val="000000"/>
                <w:spacing w:val="0"/>
                <w:w w:val="100"/>
                <w:position w:val="0"/>
              </w:rPr>
              <w:t>10</w:t>
            </w:r>
            <w:r>
              <w:rPr>
                <w:color w:val="000000"/>
                <w:spacing w:val="0"/>
                <w:w w:val="100"/>
                <w:position w:val="0"/>
              </w:rPr>
              <w:t>名股东之间 是否存在关联关系或一致行动人关系。</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 表决权、放弃表决权情 况的说明</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名股东中存在回购 专户的特别说明（如 有）（参见注</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珠海宇琴鸿泰创业投资</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198,256,896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198,256,896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百度（中国）有限公司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36,571,427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36,571,427</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PORT WING</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DEVELOPMENT</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COMAPANY 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35,471,592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35,471,592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竺士文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13,376,082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13,376,082</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华侨星城（上海）股权 投资基金合伙企业（有 限合伙）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13,237,906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13,237,906</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FIDELITY</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INFORMATION</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SERVICES</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INTERNATIONAL</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HOLDINGS, INC.</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9,046,656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9,046,656</w:t>
            </w:r>
          </w:p>
        </w:tc>
      </w:tr>
      <w:tr>
        <w:trPr>
          <w:trHeight w:val="13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中国工商银行股份有限 公司一广发多因子灵活 配置混合型证券投资基 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8,085,580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8,085,580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pPr>
            <w:r>
              <w:rPr>
                <w:color w:val="000000"/>
                <w:spacing w:val="0"/>
                <w:w w:val="100"/>
                <w:position w:val="0"/>
              </w:rPr>
              <w:t>珠海宇琴广源信息咨询</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合伙企业（有限合伙）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7,634,384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7,634,384</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珠海宇琴通诚信息咨询</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合伙企业（有限合伙）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7,291,697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7,291,697</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珠海宇琴广利信息咨询</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合伙企业（有限合伙）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7,289,428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7,289,428</w:t>
            </w:r>
          </w:p>
        </w:tc>
      </w:tr>
      <w:tr>
        <w:trPr>
          <w:trHeight w:val="682"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w:t>
            </w:r>
          </w:p>
        </w:tc>
        <w:tc>
          <w:tcPr>
            <w:gridSpan w:val="3"/>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上述前</w:t>
            </w:r>
            <w:r>
              <w:rPr>
                <w:rFonts w:ascii="Times New Roman" w:eastAsia="Times New Roman" w:hAnsi="Times New Roman" w:cs="Times New Roman"/>
                <w:color w:val="000000"/>
                <w:spacing w:val="0"/>
                <w:w w:val="100"/>
                <w:position w:val="0"/>
              </w:rPr>
              <w:t>10</w:t>
            </w:r>
            <w:r>
              <w:rPr>
                <w:color w:val="000000"/>
                <w:spacing w:val="0"/>
                <w:w w:val="100"/>
                <w:position w:val="0"/>
              </w:rPr>
              <w:t>名股东中，珠海宇琴广源信息咨询合伙企业（有限合伙）与珠海宇琴通诚信息咨询合 伙企业（有限合伙）的执行事务合伙人均为王燕梅女士；除此之外，公司未知前</w:t>
            </w:r>
            <w:r>
              <w:rPr>
                <w:rFonts w:ascii="Times New Roman" w:eastAsia="Times New Roman" w:hAnsi="Times New Roman" w:cs="Times New Roman"/>
                <w:color w:val="000000"/>
                <w:spacing w:val="0"/>
                <w:w w:val="100"/>
                <w:position w:val="0"/>
              </w:rPr>
              <w:t>10</w:t>
            </w:r>
            <w:r>
              <w:rPr>
                <w:color w:val="000000"/>
                <w:spacing w:val="0"/>
                <w:w w:val="100"/>
                <w:position w:val="0"/>
              </w:rPr>
              <w:t>名无限售流</w:t>
            </w:r>
          </w:p>
        </w:tc>
      </w:tr>
    </w:tbl>
    <w:p>
      <w:pPr>
        <w:spacing w:lineRule="exact" w:line="1"/>
        <w:rPr>
          <w:sz w:val="2"/>
          <w:szCs w:val="2"/>
        </w:rPr>
      </w:pPr>
      <w:r>
        <w:br w:type="page"/>
      </w:r>
    </w:p>
    <w:tbl>
      <w:tblPr>
        <w:tblOverlap w:val="never"/>
        <w:jc w:val="center"/>
        <w:tblLayout w:type="fixed"/>
      </w:tblPr>
      <w:tblGrid>
        <w:gridCol w:w="1973"/>
        <w:gridCol w:w="7613"/>
      </w:tblGrid>
      <w:tr>
        <w:trPr>
          <w:trHeight w:val="98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 一致行动的说明</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通股股东之间，以及前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名股东之间是否存在关联关系或一致行 动关系。</w:t>
            </w: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参与融资融券业务股东</w:t>
            </w:r>
          </w:p>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情况说明（如有）（参见</w:t>
            </w:r>
          </w:p>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公司是否具有表决权差异安排</w:t>
      </w:r>
    </w:p>
    <w:p>
      <w:pPr>
        <w:widowControl w:val="0"/>
        <w:spacing w:after="99" w:line="1" w:lineRule="exact"/>
      </w:pPr>
    </w:p>
    <w:p>
      <w:pPr>
        <w:pStyle w:val="Style5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100" w:line="240" w:lineRule="auto"/>
        <w:ind w:left="0" w:right="0" w:firstLine="0"/>
        <w:jc w:val="left"/>
      </w:pPr>
      <w:bookmarkStart w:id="940" w:name="bookmark940"/>
      <w:bookmarkStart w:id="941" w:name="bookmark941"/>
      <w:bookmarkStart w:id="942" w:name="bookmark942"/>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bookmarkEnd w:id="940"/>
      <w:bookmarkEnd w:id="941"/>
      <w:bookmarkEnd w:id="942"/>
    </w:p>
    <w:p>
      <w:pPr>
        <w:pStyle w:val="Style34"/>
        <w:keepNext/>
        <w:keepLines/>
        <w:widowControl w:val="0"/>
        <w:shd w:val="clear" w:color="auto" w:fill="auto"/>
        <w:bidi w:val="0"/>
        <w:spacing w:before="0" w:after="100" w:line="240" w:lineRule="auto"/>
        <w:ind w:left="0" w:right="0" w:firstLine="0"/>
        <w:jc w:val="left"/>
      </w:pPr>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bookmarkEnd w:id="943"/>
      <w:bookmarkEnd w:id="944"/>
      <w:bookmarkEnd w:id="945"/>
    </w:p>
    <w:p>
      <w:pPr>
        <w:pStyle w:val="Style34"/>
        <w:keepNext/>
        <w:keepLines/>
        <w:widowControl w:val="0"/>
        <w:shd w:val="clear" w:color="auto" w:fill="auto"/>
        <w:bidi w:val="0"/>
        <w:spacing w:before="0" w:after="360" w:line="240" w:lineRule="auto"/>
        <w:ind w:left="0" w:right="0" w:firstLine="0"/>
        <w:jc w:val="left"/>
      </w:pPr>
      <w:bookmarkStart w:id="946" w:name="bookmark946"/>
      <w:bookmarkStart w:id="947" w:name="bookmark947"/>
      <w:bookmarkStart w:id="948" w:name="bookmark948"/>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bookmarkEnd w:id="946"/>
      <w:bookmarkEnd w:id="947"/>
      <w:bookmarkEnd w:id="948"/>
    </w:p>
    <w:p>
      <w:pPr>
        <w:pStyle w:val="Style44"/>
        <w:keepNext/>
        <w:keepLines/>
        <w:widowControl w:val="0"/>
        <w:shd w:val="clear" w:color="auto" w:fill="auto"/>
        <w:bidi w:val="0"/>
        <w:spacing w:before="0" w:after="360" w:line="24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2</w:t>
      </w:r>
      <w:bookmarkEnd w:id="951"/>
      <w:r>
        <w:rPr>
          <w:color w:val="000000"/>
          <w:spacing w:val="0"/>
          <w:w w:val="100"/>
          <w:position w:val="0"/>
        </w:rPr>
        <w:t>、公司控股股东情况</w:t>
      </w:r>
      <w:bookmarkEnd w:id="949"/>
      <w:bookmarkEnd w:id="950"/>
      <w:bookmarkEnd w:id="952"/>
    </w:p>
    <w:p>
      <w:pPr>
        <w:pStyle w:val="Style5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5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8"/>
        <w:gridCol w:w="1790"/>
        <w:gridCol w:w="1594"/>
        <w:gridCol w:w="1752"/>
        <w:gridCol w:w="2242"/>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珠海宇琴鸿泰创业投资集 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91440400324750713D</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对外投资等</w:t>
            </w: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4"/>
        <w:keepNext/>
        <w:keepLines/>
        <w:widowControl w:val="0"/>
        <w:shd w:val="clear" w:color="auto" w:fill="auto"/>
        <w:bidi w:val="0"/>
        <w:spacing w:before="0" w:after="100" w:line="240" w:lineRule="auto"/>
        <w:ind w:left="0" w:right="0" w:firstLine="0"/>
        <w:jc w:val="left"/>
      </w:pPr>
      <w:bookmarkStart w:id="953" w:name="bookmark953"/>
      <w:bookmarkStart w:id="954" w:name="bookmark954"/>
      <w:bookmarkStart w:id="955" w:name="bookmark955"/>
      <w:r>
        <w:rPr>
          <w:color w:val="000000"/>
          <w:spacing w:val="0"/>
          <w:w w:val="100"/>
          <w:position w:val="0"/>
        </w:rPr>
        <w:t>控股股东报告期内变更</w:t>
      </w:r>
      <w:bookmarkEnd w:id="953"/>
      <w:bookmarkEnd w:id="954"/>
      <w:bookmarkEnd w:id="955"/>
    </w:p>
    <w:p>
      <w:pPr>
        <w:pStyle w:val="Style34"/>
        <w:keepNext/>
        <w:keepLines/>
        <w:widowControl w:val="0"/>
        <w:shd w:val="clear" w:color="auto" w:fill="auto"/>
        <w:bidi w:val="0"/>
        <w:spacing w:before="0" w:after="100" w:line="240" w:lineRule="auto"/>
        <w:ind w:left="0" w:right="0" w:firstLine="0"/>
        <w:jc w:val="left"/>
      </w:pPr>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956"/>
      <w:bookmarkEnd w:id="957"/>
      <w:bookmarkEnd w:id="958"/>
    </w:p>
    <w:p>
      <w:pPr>
        <w:pStyle w:val="Style34"/>
        <w:keepNext/>
        <w:keepLines/>
        <w:widowControl w:val="0"/>
        <w:shd w:val="clear" w:color="auto" w:fill="auto"/>
        <w:bidi w:val="0"/>
        <w:spacing w:before="0" w:after="360" w:line="240" w:lineRule="auto"/>
        <w:ind w:left="0" w:right="0" w:firstLine="0"/>
        <w:jc w:val="left"/>
      </w:pPr>
      <w:bookmarkStart w:id="959" w:name="bookmark959"/>
      <w:bookmarkStart w:id="960" w:name="bookmark960"/>
      <w:bookmarkStart w:id="961" w:name="bookmark961"/>
      <w:r>
        <w:rPr>
          <w:color w:val="000000"/>
          <w:spacing w:val="0"/>
          <w:w w:val="100"/>
          <w:position w:val="0"/>
        </w:rPr>
        <w:t>公司报告期控股股东未发生变更。</w:t>
      </w:r>
      <w:bookmarkEnd w:id="959"/>
      <w:bookmarkEnd w:id="960"/>
      <w:bookmarkEnd w:id="961"/>
    </w:p>
    <w:p>
      <w:pPr>
        <w:pStyle w:val="Style44"/>
        <w:keepNext/>
        <w:keepLines/>
        <w:widowControl w:val="0"/>
        <w:shd w:val="clear" w:color="auto" w:fill="auto"/>
        <w:bidi w:val="0"/>
        <w:spacing w:before="0" w:after="24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3</w:t>
      </w:r>
      <w:bookmarkEnd w:id="964"/>
      <w:r>
        <w:rPr>
          <w:color w:val="000000"/>
          <w:spacing w:val="0"/>
          <w:w w:val="100"/>
          <w:position w:val="0"/>
        </w:rPr>
        <w:t>、公司实际控制人及其一致行动人</w:t>
      </w:r>
      <w:bookmarkEnd w:id="962"/>
      <w:bookmarkEnd w:id="963"/>
      <w:bookmarkEnd w:id="965"/>
    </w:p>
    <w:p>
      <w:pPr>
        <w:pStyle w:val="Style56"/>
        <w:keepNext w:val="0"/>
        <w:keepLines w:val="0"/>
        <w:widowControl w:val="0"/>
        <w:shd w:val="clear" w:color="auto" w:fill="auto"/>
        <w:bidi w:val="0"/>
        <w:spacing w:before="0" w:after="10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一致行动（含协议、亲属、 同一控制）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洪卫东先生，系公司董事长兼总经理。</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实际控制人洪卫东于</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年曾控股纳斯达克上市公司</w:t>
            </w:r>
            <w:r>
              <w:rPr>
                <w:rFonts w:ascii="Times New Roman" w:eastAsia="Times New Roman" w:hAnsi="Times New Roman" w:cs="Times New Roman"/>
                <w:color w:val="000000"/>
                <w:spacing w:val="0"/>
                <w:w w:val="100"/>
                <w:position w:val="0"/>
              </w:rPr>
              <w:t>Yucheng</w:t>
            </w:r>
            <w:r>
              <w:rPr>
                <w:color w:val="000000"/>
                <w:spacing w:val="0"/>
                <w:w w:val="100"/>
                <w:position w:val="0"/>
              </w:rPr>
              <w:t xml:space="preserve">，股票简称为 </w:t>
            </w:r>
            <w:r>
              <w:rPr>
                <w:rFonts w:ascii="Times New Roman" w:eastAsia="Times New Roman" w:hAnsi="Times New Roman" w:cs="Times New Roman"/>
                <w:color w:val="000000"/>
                <w:spacing w:val="0"/>
                <w:w w:val="100"/>
                <w:position w:val="0"/>
              </w:rPr>
              <w:t>YTEC</w:t>
            </w:r>
            <w:r>
              <w:rPr>
                <w:color w:val="000000"/>
                <w:spacing w:val="0"/>
                <w:w w:val="100"/>
                <w:position w:val="0"/>
              </w:rPr>
              <w:t>。</w:t>
            </w:r>
          </w:p>
        </w:tc>
      </w:tr>
    </w:tbl>
    <w:p>
      <w:pPr>
        <w:widowControl w:val="0"/>
        <w:spacing w:after="139" w:line="1" w:lineRule="exact"/>
      </w:pPr>
    </w:p>
    <w:p>
      <w:pPr>
        <w:pStyle w:val="Style34"/>
        <w:keepNext/>
        <w:keepLines/>
        <w:widowControl w:val="0"/>
        <w:shd w:val="clear" w:color="auto" w:fill="auto"/>
        <w:bidi w:val="0"/>
        <w:spacing w:before="0" w:after="100" w:line="240" w:lineRule="auto"/>
        <w:ind w:left="0" w:right="0" w:firstLine="0"/>
        <w:jc w:val="left"/>
      </w:pPr>
      <w:bookmarkStart w:id="966" w:name="bookmark966"/>
      <w:bookmarkStart w:id="967" w:name="bookmark967"/>
      <w:bookmarkStart w:id="968" w:name="bookmark968"/>
      <w:r>
        <w:rPr>
          <w:color w:val="000000"/>
          <w:spacing w:val="0"/>
          <w:w w:val="100"/>
          <w:position w:val="0"/>
        </w:rPr>
        <w:t>实际控制人报告期内变更</w:t>
      </w:r>
      <w:bookmarkEnd w:id="966"/>
      <w:bookmarkEnd w:id="967"/>
      <w:bookmarkEnd w:id="968"/>
    </w:p>
    <w:p>
      <w:pPr>
        <w:pStyle w:val="Style37"/>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公司报告期实际控制人未发生变更。</w:t>
      </w:r>
    </w:p>
    <w:p>
      <w:pPr>
        <w:pStyle w:val="Style37"/>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2298065" cy="143256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298065" cy="1432560"/>
                    </a:xfrm>
                    <a:prstGeom prst="rect"/>
                  </pic:spPr>
                </pic:pic>
              </a:graphicData>
            </a:graphic>
          </wp:inline>
        </w:drawing>
      </w:r>
    </w:p>
    <w:p>
      <w:pPr>
        <w:widowControl w:val="0"/>
        <w:spacing w:after="199" w:line="1" w:lineRule="exact"/>
      </w:pPr>
    </w:p>
    <w:p>
      <w:pPr>
        <w:pStyle w:val="Style37"/>
        <w:keepNext w:val="0"/>
        <w:keepLines w:val="0"/>
        <w:widowControl w:val="0"/>
        <w:shd w:val="clear" w:color="auto" w:fill="auto"/>
        <w:bidi w:val="0"/>
        <w:spacing w:before="0" w:after="260" w:line="469" w:lineRule="exact"/>
        <w:ind w:left="0" w:right="0" w:firstLine="0"/>
        <w:jc w:val="both"/>
      </w:pPr>
      <w:r>
        <w:rPr>
          <w:color w:val="000000"/>
          <w:spacing w:val="0"/>
          <w:w w:val="100"/>
          <w:position w:val="0"/>
        </w:rPr>
        <w:t>实际控制人通过信托或其他资产管理方式控制公司</w:t>
      </w:r>
    </w:p>
    <w:p>
      <w:pPr>
        <w:pStyle w:val="Style3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44"/>
        <w:keepNext/>
        <w:keepLines/>
        <w:widowControl w:val="0"/>
        <w:shd w:val="clear" w:color="auto" w:fill="auto"/>
        <w:tabs>
          <w:tab w:pos="378" w:val="left"/>
        </w:tabs>
        <w:bidi w:val="0"/>
        <w:spacing w:before="0" w:after="360" w:line="469" w:lineRule="exact"/>
        <w:ind w:left="0" w:right="0" w:firstLine="0"/>
        <w:jc w:val="both"/>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4</w:t>
      </w:r>
      <w:bookmarkEnd w:id="971"/>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969"/>
      <w:bookmarkEnd w:id="970"/>
      <w:bookmarkEnd w:id="972"/>
    </w:p>
    <w:p>
      <w:pPr>
        <w:pStyle w:val="Style37"/>
        <w:keepNext w:val="0"/>
        <w:keepLines w:val="0"/>
        <w:widowControl w:val="0"/>
        <w:shd w:val="clear" w:color="auto" w:fill="auto"/>
        <w:bidi w:val="0"/>
        <w:spacing w:before="0" w:after="1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4"/>
        <w:keepNext/>
        <w:keepLines/>
        <w:widowControl w:val="0"/>
        <w:shd w:val="clear" w:color="auto" w:fill="auto"/>
        <w:tabs>
          <w:tab w:pos="378" w:val="left"/>
        </w:tabs>
        <w:bidi w:val="0"/>
        <w:spacing w:before="0" w:after="140" w:line="480" w:lineRule="auto"/>
        <w:ind w:left="0" w:right="0" w:firstLine="0"/>
        <w:jc w:val="both"/>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5</w:t>
      </w:r>
      <w:bookmarkEnd w:id="97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973"/>
      <w:bookmarkEnd w:id="974"/>
      <w:bookmarkEnd w:id="976"/>
    </w:p>
    <w:p>
      <w:pPr>
        <w:pStyle w:val="Style37"/>
        <w:keepNext w:val="0"/>
        <w:keepLines w:val="0"/>
        <w:widowControl w:val="0"/>
        <w:shd w:val="clear" w:color="auto" w:fill="auto"/>
        <w:tabs>
          <w:tab w:pos="819" w:val="left"/>
        </w:tabs>
        <w:bidi w:val="0"/>
        <w:spacing w:before="0" w:after="0"/>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适用</w:t>
        <w:tab/>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44"/>
        <w:keepNext/>
        <w:keepLines/>
        <w:widowControl w:val="0"/>
        <w:shd w:val="clear" w:color="auto" w:fill="auto"/>
        <w:tabs>
          <w:tab w:pos="378" w:val="left"/>
        </w:tabs>
        <w:bidi w:val="0"/>
        <w:spacing w:before="0" w:line="469" w:lineRule="exact"/>
        <w:ind w:left="0" w:right="0" w:firstLine="0"/>
        <w:jc w:val="both"/>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6</w:t>
      </w:r>
      <w:bookmarkEnd w:id="979"/>
      <w:r>
        <w:rPr>
          <w:color w:val="000000"/>
          <w:spacing w:val="0"/>
          <w:w w:val="100"/>
          <w:position w:val="0"/>
        </w:rPr>
        <w:t>、</w:t>
        <w:tab/>
        <w:t>控股股东、实际控制人、重组方及其他承诺主体股份限制减持情况</w:t>
      </w:r>
      <w:bookmarkEnd w:id="977"/>
      <w:bookmarkEnd w:id="978"/>
      <w:bookmarkEnd w:id="980"/>
    </w:p>
    <w:p>
      <w:pPr>
        <w:pStyle w:val="Style37"/>
        <w:keepNext w:val="0"/>
        <w:keepLines w:val="0"/>
        <w:widowControl w:val="0"/>
        <w:shd w:val="clear" w:color="auto" w:fill="auto"/>
        <w:tabs>
          <w:tab w:pos="814" w:val="left"/>
        </w:tabs>
        <w:bidi w:val="0"/>
        <w:spacing w:before="0" w:after="0"/>
        <w:ind w:left="0" w:right="0" w:firstLine="0"/>
        <w:jc w:val="both"/>
      </w:pPr>
      <w:r>
        <w:rPr>
          <w:rFonts w:ascii="Times New Roman" w:eastAsia="Times New Roman" w:hAnsi="Times New Roman" w:cs="Times New Roman"/>
          <w:color w:val="000000"/>
          <w:spacing w:val="0"/>
          <w:w w:val="100"/>
          <w:position w:val="0"/>
        </w:rPr>
        <w:t xml:space="preserve">q </w:t>
      </w:r>
      <w:r>
        <w:rPr>
          <w:color w:val="000000"/>
          <w:spacing w:val="0"/>
          <w:w w:val="100"/>
          <w:position w:val="0"/>
        </w:rPr>
        <w:t>适用</w:t>
        <w:tab/>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7"/>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公司实际控制人、董事长兼总经理洪卫东股份限售承诺：自发行人股票上市之日起三十六个月内， 本人不转让或者委托他人管理本人直接或者间接持有的发行人公开发行股票前已发行的股份，也不由发 行人回购本人直接或者间接持有的发行人公开发行股票前已发行的股份。因发行人进行权益分派等导致 本人直接持有发行人股份发生变化的，仍遵守上述规定。截至目前上述承诺已履行完毕。</w:t>
      </w:r>
    </w:p>
    <w:p>
      <w:pPr>
        <w:pStyle w:val="Style25"/>
        <w:keepNext/>
        <w:keepLines/>
        <w:widowControl w:val="0"/>
        <w:shd w:val="clear" w:color="auto" w:fill="auto"/>
        <w:bidi w:val="0"/>
        <w:spacing w:before="0" w:after="200" w:line="240" w:lineRule="auto"/>
        <w:ind w:left="0" w:right="0" w:firstLine="0"/>
        <w:jc w:val="both"/>
      </w:pPr>
      <w:bookmarkStart w:id="981" w:name="bookmark981"/>
      <w:bookmarkStart w:id="982" w:name="bookmark982"/>
      <w:bookmarkStart w:id="983" w:name="bookmark983"/>
      <w:bookmarkStart w:id="984" w:name="bookmark984"/>
      <w:r>
        <w:rPr>
          <w:color w:val="000000"/>
          <w:spacing w:val="0"/>
          <w:w w:val="100"/>
          <w:position w:val="0"/>
          <w:sz w:val="24"/>
          <w:szCs w:val="24"/>
        </w:rPr>
        <w:t>四</w:t>
      </w:r>
      <w:bookmarkEnd w:id="983"/>
      <w:r>
        <w:rPr>
          <w:color w:val="000000"/>
          <w:spacing w:val="0"/>
          <w:w w:val="100"/>
          <w:position w:val="0"/>
          <w:sz w:val="24"/>
          <w:szCs w:val="24"/>
        </w:rPr>
        <w:t>、股份回购在报告期的具体实施情况</w:t>
      </w:r>
      <w:bookmarkEnd w:id="981"/>
      <w:bookmarkEnd w:id="982"/>
      <w:bookmarkEnd w:id="984"/>
    </w:p>
    <w:p>
      <w:pPr>
        <w:pStyle w:val="Style37"/>
        <w:keepNext w:val="0"/>
        <w:keepLines w:val="0"/>
        <w:widowControl w:val="0"/>
        <w:shd w:val="clear" w:color="auto" w:fill="auto"/>
        <w:bidi w:val="0"/>
        <w:spacing w:before="0" w:after="260" w:line="469" w:lineRule="exact"/>
        <w:ind w:left="0" w:right="0" w:firstLine="0"/>
        <w:jc w:val="both"/>
      </w:pPr>
      <w:r>
        <w:rPr>
          <w:color w:val="000000"/>
          <w:spacing w:val="0"/>
          <w:w w:val="100"/>
          <w:position w:val="0"/>
        </w:rPr>
        <w:t>股份回购的实施进展情况</w:t>
      </w:r>
    </w:p>
    <w:p>
      <w:pPr>
        <w:pStyle w:val="Style3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 xml:space="preserve">q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1210"/>
        <w:gridCol w:w="1195"/>
        <w:gridCol w:w="720"/>
        <w:gridCol w:w="994"/>
        <w:gridCol w:w="994"/>
        <w:gridCol w:w="2074"/>
        <w:gridCol w:w="1195"/>
        <w:gridCol w:w="1205"/>
      </w:tblGrid>
      <w:tr>
        <w:trPr>
          <w:trHeight w:val="73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方案披露时间</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拟回购股份数</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占总股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本的比</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拟回购金额</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拟回购期间</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回购用途</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已回购数量</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已回购数量占</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股权激励计划</w:t>
            </w:r>
          </w:p>
        </w:tc>
      </w:tr>
    </w:tbl>
    <w:p>
      <w:pPr>
        <w:spacing w:lineRule="exact" w:line="1"/>
        <w:rPr>
          <w:sz w:val="2"/>
          <w:szCs w:val="2"/>
        </w:rPr>
      </w:pPr>
      <w:r>
        <w:br w:type="page"/>
      </w:r>
    </w:p>
    <w:tbl>
      <w:tblPr>
        <w:tblOverlap w:val="never"/>
        <w:jc w:val="center"/>
        <w:tblLayout w:type="fixed"/>
      </w:tblPr>
      <w:tblGrid>
        <w:gridCol w:w="1210"/>
        <w:gridCol w:w="1195"/>
        <w:gridCol w:w="720"/>
        <w:gridCol w:w="994"/>
        <w:gridCol w:w="994"/>
        <w:gridCol w:w="2074"/>
        <w:gridCol w:w="1195"/>
        <w:gridCol w:w="1205"/>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所涉及的标的</w:t>
            </w:r>
          </w:p>
          <w:p>
            <w:pPr>
              <w:pStyle w:val="Style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股票的比例</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（如有）</w:t>
            </w:r>
          </w:p>
        </w:tc>
      </w:tr>
      <w:tr>
        <w:trPr>
          <w:trHeight w:val="166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979,151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1202.25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、业绩指标考核不达标 的激励对象本期不能解锁 的限制性股票；</w:t>
            </w:r>
            <w:r>
              <w:rPr>
                <w:rFonts w:ascii="Times New Roman" w:eastAsia="Times New Roman" w:hAnsi="Times New Roman" w:cs="Times New Roman"/>
                <w:color w:val="000000"/>
                <w:spacing w:val="0"/>
                <w:w w:val="100"/>
                <w:position w:val="0"/>
              </w:rPr>
              <w:t>2</w:t>
            </w:r>
            <w:r>
              <w:rPr>
                <w:color w:val="000000"/>
                <w:spacing w:val="0"/>
                <w:w w:val="100"/>
                <w:position w:val="0"/>
              </w:rPr>
              <w:t>、激励 对象中离职人员的限制性 股票。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979,151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w:t>
            </w:r>
          </w:p>
        </w:tc>
      </w:tr>
    </w:tbl>
    <w:p>
      <w:pPr>
        <w:widowControl w:val="0"/>
        <w:spacing w:after="99" w:line="1" w:lineRule="exact"/>
      </w:pPr>
    </w:p>
    <w:p>
      <w:pPr>
        <w:pStyle w:val="Style34"/>
        <w:keepNext/>
        <w:keepLines/>
        <w:widowControl w:val="0"/>
        <w:shd w:val="clear" w:color="auto" w:fill="auto"/>
        <w:bidi w:val="0"/>
        <w:spacing w:before="0" w:after="100" w:line="240" w:lineRule="auto"/>
        <w:ind w:left="0" w:right="0" w:firstLine="0"/>
        <w:jc w:val="left"/>
      </w:pPr>
      <w:bookmarkStart w:id="985" w:name="bookmark985"/>
      <w:bookmarkStart w:id="986" w:name="bookmark986"/>
      <w:bookmarkStart w:id="987" w:name="bookmark987"/>
      <w:r>
        <w:rPr>
          <w:color w:val="000000"/>
          <w:spacing w:val="0"/>
          <w:w w:val="100"/>
          <w:position w:val="0"/>
        </w:rPr>
        <w:t>采用集中竞价方式减持回购股份的实施进展情况</w:t>
      </w:r>
      <w:bookmarkEnd w:id="985"/>
      <w:bookmarkEnd w:id="986"/>
      <w:bookmarkEnd w:id="987"/>
    </w:p>
    <w:p>
      <w:pPr>
        <w:pStyle w:val="Style34"/>
        <w:keepNext/>
        <w:keepLines/>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441" w:right="1117" w:bottom="1499" w:left="1093" w:header="0" w:footer="3" w:gutter="0"/>
          <w:cols w:space="720"/>
          <w:noEndnote/>
          <w:rtlGutter w:val="0"/>
          <w:docGrid w:linePitch="360"/>
        </w:sectPr>
      </w:pPr>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988"/>
      <w:bookmarkEnd w:id="989"/>
      <w:bookmarkEnd w:id="990"/>
    </w:p>
    <w:p>
      <w:pPr>
        <w:widowControl w:val="0"/>
        <w:spacing w:line="1" w:lineRule="exact"/>
      </w:pPr>
      <w:r>
        <mc:AlternateContent>
          <mc:Choice Requires="wps">
            <w:drawing>
              <wp:anchor distT="0" distB="2540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7015"/>
                <wp:wrapTopAndBottom/>
                <wp:docPr id="2" name="Shape 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991" w:name="bookmark991"/>
                            <w:bookmarkStart w:id="992" w:name="bookmark992"/>
                            <w:bookmarkStart w:id="993" w:name="bookmark993"/>
                            <w:r>
                              <w:rPr>
                                <w:color w:val="000000"/>
                                <w:spacing w:val="0"/>
                                <w:w w:val="100"/>
                                <w:position w:val="0"/>
                              </w:rPr>
                              <w:t>第八节优先股相关情况</w:t>
                            </w:r>
                            <w:bookmarkEnd w:id="991"/>
                            <w:bookmarkEnd w:id="992"/>
                            <w:bookmarkEnd w:id="993"/>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1.95000000000002pt;margin-top:0;width:170.90000000000001pt;height:19.449999999999999pt;z-index:-125829375;mso-wrap-distance-left:0;mso-wrap-distance-right:0;mso-wrap-distance-bottom:20.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991" w:name="bookmark991"/>
                      <w:bookmarkStart w:id="992" w:name="bookmark992"/>
                      <w:bookmarkStart w:id="993" w:name="bookmark993"/>
                      <w:r>
                        <w:rPr>
                          <w:color w:val="000000"/>
                          <w:spacing w:val="0"/>
                          <w:w w:val="100"/>
                          <w:position w:val="0"/>
                        </w:rPr>
                        <w:t>第八节优先股相关情况</w:t>
                      </w:r>
                      <w:bookmarkEnd w:id="991"/>
                      <w:bookmarkEnd w:id="992"/>
                      <w:bookmarkEnd w:id="993"/>
                    </w:p>
                  </w:txbxContent>
                </v:textbox>
                <w10:wrap type="topAndBottom" anchorx="page"/>
              </v:shape>
            </w:pict>
          </mc:Fallback>
        </mc:AlternateContent>
      </w:r>
    </w:p>
    <w:p>
      <w:pPr>
        <w:pStyle w:val="Style34"/>
        <w:keepNext/>
        <w:keepLines/>
        <w:widowControl w:val="0"/>
        <w:shd w:val="clear" w:color="auto" w:fill="auto"/>
        <w:bidi w:val="0"/>
        <w:spacing w:before="0" w:after="100" w:line="240" w:lineRule="auto"/>
        <w:ind w:left="0" w:right="0" w:firstLine="0"/>
        <w:jc w:val="left"/>
      </w:pPr>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994"/>
      <w:bookmarkEnd w:id="995"/>
      <w:bookmarkEnd w:id="996"/>
    </w:p>
    <w:p>
      <w:pPr>
        <w:pStyle w:val="Style34"/>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67" w:bottom="1930" w:left="1109" w:header="0" w:footer="3" w:gutter="0"/>
          <w:cols w:space="720"/>
          <w:noEndnote/>
          <w:rtlGutter w:val="0"/>
          <w:docGrid w:linePitch="360"/>
        </w:sectPr>
      </w:pPr>
      <w:bookmarkStart w:id="997" w:name="bookmark997"/>
      <w:bookmarkStart w:id="998" w:name="bookmark998"/>
      <w:bookmarkStart w:id="999" w:name="bookmark999"/>
      <w:r>
        <w:rPr>
          <w:color w:val="000000"/>
          <w:spacing w:val="0"/>
          <w:w w:val="100"/>
          <w:position w:val="0"/>
        </w:rPr>
        <w:t>报告期公司不存在优先股。</w:t>
      </w:r>
      <w:bookmarkEnd w:id="997"/>
      <w:bookmarkEnd w:id="998"/>
      <w:bookmarkEnd w:id="999"/>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pgSz w:w="11900" w:h="16840"/>
          <w:pgMar w:top="1373" w:right="1143" w:bottom="1258" w:left="1114" w:header="0" w:footer="3" w:gutter="0"/>
          <w:cols w:space="720"/>
          <w:noEndnote/>
          <w:rtlGutter w:val="0"/>
          <w:docGrid w:linePitch="360"/>
        </w:sectPr>
      </w:pPr>
    </w:p>
    <w:p>
      <w:pPr>
        <w:pStyle w:val="Style34"/>
        <w:keepNext/>
        <w:keepLines/>
        <w:framePr w:w="1646" w:h="298" w:wrap="none" w:vAnchor="text" w:hAnchor="page" w:x="1115" w:y="908"/>
        <w:widowControl w:val="0"/>
        <w:shd w:val="clear" w:color="auto" w:fill="auto"/>
        <w:bidi w:val="0"/>
        <w:spacing w:before="0" w:after="0" w:line="240" w:lineRule="auto"/>
        <w:ind w:left="0" w:right="0" w:firstLine="0"/>
        <w:jc w:val="left"/>
      </w:pPr>
      <w:bookmarkStart w:id="1000" w:name="bookmark1000"/>
      <w:bookmarkStart w:id="1001" w:name="bookmark1001"/>
      <w:bookmarkStart w:id="1002" w:name="bookmark1002"/>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000"/>
      <w:bookmarkEnd w:id="1001"/>
      <w:bookmarkEnd w:id="1002"/>
    </w:p>
    <w:p>
      <w:pPr>
        <w:pStyle w:val="Style13"/>
        <w:keepNext/>
        <w:keepLines/>
        <w:framePr w:w="3091" w:h="394" w:wrap="none" w:vAnchor="text" w:hAnchor="page" w:x="4403" w:y="21"/>
        <w:widowControl w:val="0"/>
        <w:shd w:val="clear" w:color="auto" w:fill="auto"/>
        <w:bidi w:val="0"/>
        <w:spacing w:before="0" w:after="0" w:line="240" w:lineRule="auto"/>
        <w:ind w:left="0" w:right="0" w:firstLine="0"/>
        <w:jc w:val="center"/>
      </w:pPr>
      <w:bookmarkStart w:id="1003" w:name="bookmark1003"/>
      <w:bookmarkStart w:id="1004" w:name="bookmark1004"/>
      <w:bookmarkStart w:id="1005" w:name="bookmark1005"/>
      <w:r>
        <w:rPr>
          <w:color w:val="000000"/>
          <w:spacing w:val="0"/>
          <w:w w:val="100"/>
          <w:position w:val="0"/>
        </w:rPr>
        <w:t>第九节债券相关情况</w:t>
      </w:r>
      <w:bookmarkEnd w:id="1003"/>
      <w:bookmarkEnd w:id="1004"/>
      <w:bookmarkEnd w:id="1005"/>
    </w:p>
    <w:p>
      <w:pPr>
        <w:widowControl w:val="0"/>
        <w:spacing w:line="360" w:lineRule="exact"/>
      </w:pPr>
    </w:p>
    <w:p>
      <w:pPr>
        <w:widowControl w:val="0"/>
        <w:spacing w:line="360" w:lineRule="exact"/>
      </w:pPr>
    </w:p>
    <w:p>
      <w:pPr>
        <w:widowControl w:val="0"/>
        <w:spacing w:after="484" w:line="1" w:lineRule="exact"/>
      </w:pPr>
    </w:p>
    <w:p>
      <w:pPr>
        <w:widowControl w:val="0"/>
        <w:spacing w:line="1" w:lineRule="exact"/>
        <w:sectPr>
          <w:footnotePr>
            <w:pos w:val="pageBottom"/>
            <w:numFmt w:val="decimal"/>
            <w:numRestart w:val="continuous"/>
          </w:footnotePr>
          <w:type w:val="continuous"/>
          <w:pgSz w:w="11900" w:h="16840"/>
          <w:pgMar w:top="1373" w:right="1143" w:bottom="1258" w:left="1114" w:header="0" w:footer="3" w:gutter="0"/>
          <w:cols w:space="720"/>
          <w:noEndnote/>
          <w:rtlGutter w:val="0"/>
          <w:docGrid w:linePitch="360"/>
        </w:sectPr>
      </w:pPr>
    </w:p>
    <w:p>
      <w:pPr>
        <w:pStyle w:val="Style13"/>
        <w:keepNext/>
        <w:keepLines/>
        <w:widowControl w:val="0"/>
        <w:shd w:val="clear" w:color="auto" w:fill="auto"/>
        <w:bidi w:val="0"/>
        <w:spacing w:before="500" w:after="520" w:line="240" w:lineRule="auto"/>
        <w:ind w:left="0" w:right="0" w:firstLine="0"/>
        <w:jc w:val="center"/>
      </w:pPr>
      <w:bookmarkStart w:id="1006" w:name="bookmark1006"/>
      <w:bookmarkStart w:id="1007" w:name="bookmark1007"/>
      <w:bookmarkStart w:id="1008" w:name="bookmark1008"/>
      <w:r>
        <w:rPr>
          <w:color w:val="000000"/>
          <w:spacing w:val="0"/>
          <w:w w:val="100"/>
          <w:position w:val="0"/>
        </w:rPr>
        <w:t>第十节财务报告</w:t>
      </w:r>
      <w:bookmarkEnd w:id="1006"/>
      <w:bookmarkEnd w:id="1007"/>
      <w:bookmarkEnd w:id="1008"/>
    </w:p>
    <w:p>
      <w:pPr>
        <w:pStyle w:val="Style25"/>
        <w:keepNext/>
        <w:keepLines/>
        <w:widowControl w:val="0"/>
        <w:shd w:val="clear" w:color="auto" w:fill="auto"/>
        <w:bidi w:val="0"/>
        <w:spacing w:before="0" w:after="300" w:line="240" w:lineRule="auto"/>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sz w:val="24"/>
          <w:szCs w:val="24"/>
        </w:rPr>
        <w:t>一</w:t>
      </w:r>
      <w:bookmarkEnd w:id="1011"/>
      <w:r>
        <w:rPr>
          <w:color w:val="000000"/>
          <w:spacing w:val="0"/>
          <w:w w:val="100"/>
          <w:position w:val="0"/>
          <w:sz w:val="24"/>
          <w:szCs w:val="24"/>
        </w:rPr>
        <w:t>、审计报告</w:t>
      </w:r>
      <w:bookmarkEnd w:id="1009"/>
      <w:bookmarkEnd w:id="1010"/>
      <w:bookmarkEnd w:id="101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ZB10126</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张金华、李洁茹</w:t>
            </w:r>
          </w:p>
        </w:tc>
      </w:tr>
    </w:tbl>
    <w:p>
      <w:pPr>
        <w:pStyle w:val="Style41"/>
        <w:keepNext w:val="0"/>
        <w:keepLines w:val="0"/>
        <w:widowControl w:val="0"/>
        <w:shd w:val="clear" w:color="auto" w:fill="auto"/>
        <w:bidi w:val="0"/>
        <w:spacing w:before="0" w:after="0" w:line="240" w:lineRule="auto"/>
        <w:ind w:left="4243" w:right="0" w:firstLine="0"/>
        <w:jc w:val="left"/>
      </w:pPr>
      <w:r>
        <w:rPr>
          <w:color w:val="000000"/>
          <w:spacing w:val="0"/>
          <w:w w:val="100"/>
          <w:position w:val="0"/>
        </w:rPr>
        <w:t>审计报告正文</w:t>
      </w:r>
    </w:p>
    <w:p>
      <w:pPr>
        <w:pStyle w:val="Style56"/>
        <w:keepNext w:val="0"/>
        <w:keepLines w:val="0"/>
        <w:widowControl w:val="0"/>
        <w:shd w:val="clear" w:color="auto" w:fill="auto"/>
        <w:bidi w:val="0"/>
        <w:spacing w:before="0" w:after="300" w:line="310" w:lineRule="exact"/>
        <w:ind w:left="0" w:right="0" w:firstLine="0"/>
        <w:jc w:val="right"/>
      </w:pPr>
      <w:r>
        <w:rPr>
          <w:color w:val="000000"/>
          <w:spacing w:val="0"/>
          <w:w w:val="100"/>
          <w:position w:val="0"/>
        </w:rPr>
        <w:t>信会师报字</w:t>
      </w:r>
      <w:r>
        <w:rPr>
          <w:color w:val="000000"/>
          <w:spacing w:val="0"/>
          <w:w w:val="100"/>
          <w:position w:val="0"/>
        </w:rPr>
        <w:t>［2022］</w:t>
      </w:r>
      <w:r>
        <w:rPr>
          <w:color w:val="000000"/>
          <w:spacing w:val="0"/>
          <w:w w:val="100"/>
          <w:position w:val="0"/>
        </w:rPr>
        <w:t>第</w:t>
      </w:r>
      <w:r>
        <w:rPr>
          <w:color w:val="000000"/>
          <w:spacing w:val="0"/>
          <w:w w:val="100"/>
          <w:position w:val="0"/>
        </w:rPr>
        <w:t>ZB10126</w:t>
      </w:r>
      <w:r>
        <w:rPr>
          <w:color w:val="000000"/>
          <w:spacing w:val="0"/>
          <w:w w:val="100"/>
          <w:position w:val="0"/>
        </w:rPr>
        <w:t>号</w:t>
      </w:r>
    </w:p>
    <w:p>
      <w:pPr>
        <w:pStyle w:val="Style56"/>
        <w:keepNext w:val="0"/>
        <w:keepLines w:val="0"/>
        <w:widowControl w:val="0"/>
        <w:shd w:val="clear" w:color="auto" w:fill="auto"/>
        <w:bidi w:val="0"/>
        <w:spacing w:before="0" w:after="300" w:line="310" w:lineRule="exact"/>
        <w:ind w:left="0" w:right="0" w:firstLine="0"/>
        <w:jc w:val="left"/>
      </w:pPr>
      <w:r>
        <w:rPr>
          <w:b/>
          <w:bCs/>
          <w:color w:val="000000"/>
          <w:spacing w:val="0"/>
          <w:w w:val="100"/>
          <w:position w:val="0"/>
        </w:rPr>
        <w:t>北京宇信科技集团股份有限公司全体股东：</w:t>
      </w:r>
    </w:p>
    <w:p>
      <w:pPr>
        <w:pStyle w:val="Style56"/>
        <w:keepNext w:val="0"/>
        <w:keepLines w:val="0"/>
        <w:widowControl w:val="0"/>
        <w:shd w:val="clear" w:color="auto" w:fill="auto"/>
        <w:bidi w:val="0"/>
        <w:spacing w:before="0" w:after="300" w:line="310" w:lineRule="exact"/>
        <w:ind w:left="0" w:right="0" w:firstLine="1000"/>
        <w:jc w:val="left"/>
      </w:pPr>
      <w:r>
        <w:rPr>
          <w:b/>
          <w:bCs/>
          <w:color w:val="000000"/>
          <w:spacing w:val="0"/>
          <w:w w:val="100"/>
          <w:position w:val="0"/>
        </w:rPr>
        <w:t>1.</w:t>
      </w:r>
      <w:r>
        <w:rPr>
          <w:b/>
          <w:bCs/>
          <w:color w:val="000000"/>
          <w:spacing w:val="0"/>
          <w:w w:val="100"/>
          <w:position w:val="0"/>
        </w:rPr>
        <w:t>审计意见</w:t>
      </w:r>
    </w:p>
    <w:p>
      <w:pPr>
        <w:pStyle w:val="Style56"/>
        <w:keepNext w:val="0"/>
        <w:keepLines w:val="0"/>
        <w:widowControl w:val="0"/>
        <w:shd w:val="clear" w:color="auto" w:fill="auto"/>
        <w:bidi w:val="0"/>
        <w:spacing w:before="0" w:after="0" w:line="310" w:lineRule="exact"/>
        <w:ind w:left="360" w:right="0" w:firstLine="580"/>
        <w:jc w:val="both"/>
      </w:pPr>
      <w:r>
        <w:rPr>
          <w:color w:val="000000"/>
          <w:spacing w:val="0"/>
          <w:w w:val="100"/>
          <w:position w:val="0"/>
        </w:rPr>
        <w:t>我们审计了北京宇信科技集团股份有限公司（以下简称宇信科技）财务报表，包括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 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年度的合并及母公司利润表、合并及母公司现金流量表、合并及母公司所有者权益变动表以及相关 财务报表附注。</w:t>
      </w:r>
    </w:p>
    <w:p>
      <w:pPr>
        <w:pStyle w:val="Style56"/>
        <w:keepNext w:val="0"/>
        <w:keepLines w:val="0"/>
        <w:widowControl w:val="0"/>
        <w:shd w:val="clear" w:color="auto" w:fill="auto"/>
        <w:bidi w:val="0"/>
        <w:spacing w:before="0" w:after="300" w:line="310" w:lineRule="exact"/>
        <w:ind w:left="360" w:right="0" w:firstLine="580"/>
        <w:jc w:val="both"/>
      </w:pPr>
      <w:r>
        <w:rPr>
          <w:color w:val="000000"/>
          <w:spacing w:val="0"/>
          <w:w w:val="100"/>
          <w:position w:val="0"/>
        </w:rPr>
        <w:t>我们认为，后附的财务报表在所有重大方面按照企业会计准则的规定编制，公允反映了宇信科技</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56"/>
        <w:keepNext w:val="0"/>
        <w:keepLines w:val="0"/>
        <w:widowControl w:val="0"/>
        <w:shd w:val="clear" w:color="auto" w:fill="auto"/>
        <w:bidi w:val="0"/>
        <w:spacing w:before="0" w:after="300" w:line="310" w:lineRule="exact"/>
        <w:ind w:left="0" w:right="0" w:firstLine="1000"/>
        <w:jc w:val="left"/>
      </w:pPr>
      <w:r>
        <w:rPr>
          <w:b/>
          <w:bCs/>
          <w:color w:val="000000"/>
          <w:spacing w:val="0"/>
          <w:w w:val="100"/>
          <w:position w:val="0"/>
        </w:rPr>
        <w:t>1.</w:t>
      </w:r>
      <w:r>
        <w:rPr>
          <w:b/>
          <w:bCs/>
          <w:color w:val="000000"/>
          <w:spacing w:val="0"/>
          <w:w w:val="100"/>
          <w:position w:val="0"/>
        </w:rPr>
        <w:t>形成审计意见的基础</w:t>
      </w:r>
    </w:p>
    <w:p>
      <w:pPr>
        <w:pStyle w:val="Style56"/>
        <w:keepNext w:val="0"/>
        <w:keepLines w:val="0"/>
        <w:widowControl w:val="0"/>
        <w:shd w:val="clear" w:color="auto" w:fill="auto"/>
        <w:bidi w:val="0"/>
        <w:spacing w:before="0" w:after="300" w:line="312" w:lineRule="exact"/>
        <w:ind w:left="360" w:right="0" w:firstLine="5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 分进一步阐述了我们在这些准则下的责任。按照中国注册会计师职业道德守则，我们独立于宇信科技，并履行了职业道 德方面的其他责任。我们相信，我们获取的审计证据是充分、适当的，为发表审计意见提供了基础。</w:t>
      </w:r>
    </w:p>
    <w:p>
      <w:pPr>
        <w:pStyle w:val="Style56"/>
        <w:keepNext w:val="0"/>
        <w:keepLines w:val="0"/>
        <w:widowControl w:val="0"/>
        <w:shd w:val="clear" w:color="auto" w:fill="auto"/>
        <w:bidi w:val="0"/>
        <w:spacing w:before="0" w:after="300" w:line="310" w:lineRule="exact"/>
        <w:ind w:left="0" w:right="0" w:firstLine="640"/>
        <w:jc w:val="left"/>
      </w:pPr>
      <w:r>
        <w:rPr>
          <w:b/>
          <w:bCs/>
          <w:color w:val="000000"/>
          <w:spacing w:val="0"/>
          <w:w w:val="100"/>
          <w:position w:val="0"/>
        </w:rPr>
        <w:t>1.</w:t>
      </w:r>
      <w:r>
        <w:rPr>
          <w:b/>
          <w:bCs/>
          <w:color w:val="000000"/>
          <w:spacing w:val="0"/>
          <w:w w:val="100"/>
          <w:position w:val="0"/>
        </w:rPr>
        <w:t>关键审计事项</w:t>
      </w:r>
    </w:p>
    <w:p>
      <w:pPr>
        <w:pStyle w:val="Style56"/>
        <w:keepNext w:val="0"/>
        <w:keepLines w:val="0"/>
        <w:widowControl w:val="0"/>
        <w:shd w:val="clear" w:color="auto" w:fill="auto"/>
        <w:bidi w:val="0"/>
        <w:spacing w:before="0" w:after="0" w:line="317" w:lineRule="exact"/>
        <w:ind w:left="0" w:right="0" w:firstLine="580"/>
        <w:jc w:val="both"/>
      </w:pPr>
      <w:r>
        <w:rPr>
          <w:color w:val="000000"/>
          <w:spacing w:val="0"/>
          <w:w w:val="100"/>
          <w:position w:val="0"/>
        </w:rPr>
        <w:t>关键审计事项是我们根据职业判断，认为对本期财务报表审计最为重要的事项。这些事项的应对以对财务报表整体 进行审计并形成审计意见为背景，我们不对这些事项单独发表意见。</w:t>
      </w:r>
    </w:p>
    <w:p>
      <w:pPr>
        <w:pStyle w:val="Style56"/>
        <w:keepNext w:val="0"/>
        <w:keepLines w:val="0"/>
        <w:widowControl w:val="0"/>
        <w:shd w:val="clear" w:color="auto" w:fill="auto"/>
        <w:bidi w:val="0"/>
        <w:spacing w:before="0" w:after="360" w:line="317" w:lineRule="exact"/>
        <w:ind w:left="0" w:right="0" w:firstLine="580"/>
        <w:jc w:val="both"/>
      </w:pPr>
      <w:r>
        <w:rPr>
          <w:color w:val="000000"/>
          <w:spacing w:val="0"/>
          <w:w w:val="100"/>
          <w:position w:val="0"/>
        </w:rPr>
        <w:t>我们在审计中识别出的关键审计事项汇总如下：</w:t>
      </w:r>
    </w:p>
    <w:tbl>
      <w:tblPr>
        <w:tblOverlap w:val="never"/>
        <w:jc w:val="center"/>
        <w:tblLayout w:type="fixed"/>
      </w:tblPr>
      <w:tblGrid>
        <w:gridCol w:w="3955"/>
        <w:gridCol w:w="5693"/>
      </w:tblGrid>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346" w:hRule="exact"/>
        </w:trPr>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w:t>
            </w:r>
            <w:r>
              <w:rPr>
                <w:color w:val="000000"/>
                <w:spacing w:val="0"/>
                <w:w w:val="100"/>
                <w:position w:val="0"/>
              </w:rPr>
              <w:t>收入确认</w:t>
            </w:r>
          </w:p>
        </w:tc>
      </w:tr>
      <w:tr>
        <w:trPr>
          <w:trHeight w:val="1296"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收入确认的会计政策详情及分析请参阅财务报表 附注</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30</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所述的会计政策及</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37</w:t>
            </w:r>
            <w:r>
              <w:rPr>
                <w:color w:val="000000"/>
                <w:spacing w:val="0"/>
                <w:w w:val="100"/>
                <w:position w:val="0"/>
              </w:rPr>
              <w:t>营 业收入和营业成本七</w:t>
            </w:r>
            <w:r>
              <w:rPr>
                <w:rFonts w:ascii="Times New Roman" w:eastAsia="Times New Roman" w:hAnsi="Times New Roman" w:cs="Times New Roman"/>
                <w:color w:val="000000"/>
                <w:spacing w:val="0"/>
                <w:w w:val="100"/>
                <w:position w:val="0"/>
              </w:rPr>
              <w:t>2021</w:t>
            </w:r>
            <w:r>
              <w:rPr>
                <w:color w:val="000000"/>
                <w:spacing w:val="0"/>
                <w:w w:val="100"/>
                <w:position w:val="0"/>
              </w:rPr>
              <w:t>年度，宇信科技营业收 入为</w:t>
            </w:r>
            <w:r>
              <w:rPr>
                <w:rFonts w:ascii="Times New Roman" w:eastAsia="Times New Roman" w:hAnsi="Times New Roman" w:cs="Times New Roman"/>
                <w:color w:val="000000"/>
                <w:spacing w:val="0"/>
                <w:w w:val="100"/>
                <w:position w:val="0"/>
              </w:rPr>
              <w:t>372,620.45</w:t>
            </w:r>
            <w:r>
              <w:rPr>
                <w:color w:val="000000"/>
                <w:spacing w:val="0"/>
                <w:w w:val="100"/>
                <w:position w:val="0"/>
              </w:rPr>
              <w:t>万元。</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我们对收入确认关键审计事项执行的主要审计程序包括：</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）了解和评价管理层与确定合同中履约义务完成时间相关的关键内部 控制，测试及评价相关内部控制的设计和运行有效性。</w:t>
            </w:r>
          </w:p>
        </w:tc>
      </w:tr>
    </w:tbl>
    <w:p>
      <w:pPr>
        <w:widowControl w:val="0"/>
        <w:spacing w:line="1" w:lineRule="exact"/>
      </w:pPr>
      <w:r>
        <w:br w:type="page"/>
      </w:r>
    </w:p>
    <w:tbl>
      <w:tblPr>
        <w:tblOverlap w:val="never"/>
        <w:jc w:val="center"/>
        <w:tblLayout w:type="fixed"/>
      </w:tblPr>
      <w:tblGrid>
        <w:gridCol w:w="3955"/>
        <w:gridCol w:w="5693"/>
      </w:tblGrid>
      <w:tr>
        <w:trPr>
          <w:trHeight w:val="3677"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宇信科技主营业务按业务类型划分为软件开发及 服务、系统集成销售及服务和运营收入三大类。 由于营业收入是宇信科技的关键业绩指标之一， 从而存在管理层为了达到特定目标或期望而操纵 收入确认时点的固有风险，我们将宇信科技收入 确认识别为关键审计事项。</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4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对收入执行细节测试，从已记录的收入交易选取样本，获取支持性 文件，以确认是否已经履行了相关履约义务：</w:t>
            </w:r>
          </w:p>
          <w:p>
            <w:pPr>
              <w:pStyle w:val="Style4"/>
              <w:keepNext w:val="0"/>
              <w:keepLines w:val="0"/>
              <w:widowControl w:val="0"/>
              <w:shd w:val="clear" w:color="auto" w:fill="auto"/>
              <w:tabs>
                <w:tab w:pos="254" w:val="left"/>
              </w:tabs>
              <w:bidi w:val="0"/>
              <w:spacing w:before="0" w:after="4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对于在某一时段内履行履约义务的业务，检查的收入确认依据包括销 售合同、工作量确认单等；</w:t>
            </w:r>
          </w:p>
          <w:p>
            <w:pPr>
              <w:pStyle w:val="Style4"/>
              <w:keepNext w:val="0"/>
              <w:keepLines w:val="0"/>
              <w:widowControl w:val="0"/>
              <w:shd w:val="clear" w:color="auto" w:fill="auto"/>
              <w:tabs>
                <w:tab w:pos="264" w:val="left"/>
              </w:tabs>
              <w:bidi w:val="0"/>
              <w:spacing w:before="0" w:after="4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对于在某一时点履行履约义务的业务，检查的收入确认依据包括销售 合同、验收报告等。</w:t>
            </w:r>
          </w:p>
          <w:p>
            <w:pPr>
              <w:pStyle w:val="Style4"/>
              <w:keepNext w:val="0"/>
              <w:keepLines w:val="0"/>
              <w:widowControl w:val="0"/>
              <w:shd w:val="clear" w:color="auto" w:fill="auto"/>
              <w:bidi w:val="0"/>
              <w:spacing w:before="0" w:after="4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 就资产负债表日前后记录的收入，选取样本，复核工作量确认单</w:t>
            </w:r>
            <w:r>
              <w:rPr>
                <w:rFonts w:ascii="Times New Roman" w:eastAsia="Times New Roman" w:hAnsi="Times New Roman" w:cs="Times New Roman"/>
                <w:color w:val="000000"/>
                <w:spacing w:val="0"/>
                <w:w w:val="100"/>
                <w:position w:val="0"/>
              </w:rPr>
              <w:t>/</w:t>
            </w:r>
            <w:r>
              <w:rPr>
                <w:color w:val="000000"/>
                <w:spacing w:val="0"/>
                <w:w w:val="100"/>
                <w:position w:val="0"/>
              </w:rPr>
              <w:t>验 收报告等支持性文件记载的服务期间或验收时间，以评价收入是否被记 录于恰当的会计期间。</w:t>
            </w:r>
          </w:p>
          <w:p>
            <w:pPr>
              <w:pStyle w:val="Style4"/>
              <w:keepNext w:val="0"/>
              <w:keepLines w:val="0"/>
              <w:widowControl w:val="0"/>
              <w:shd w:val="clear" w:color="auto" w:fill="auto"/>
              <w:bidi w:val="0"/>
              <w:spacing w:before="0" w:after="4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 结合对应收账款的审计，选取主要客户实施函证程序，函证信息包 括本期销售额。</w:t>
            </w:r>
          </w:p>
        </w:tc>
      </w:tr>
      <w:tr>
        <w:trPr>
          <w:trHeight w:val="346" w:hRule="exact"/>
        </w:trPr>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w:t>
            </w:r>
            <w:r>
              <w:rPr>
                <w:color w:val="000000"/>
                <w:spacing w:val="0"/>
                <w:w w:val="100"/>
                <w:position w:val="0"/>
              </w:rPr>
              <w:t>应收账款和合同资产的减值</w:t>
            </w:r>
          </w:p>
        </w:tc>
      </w:tr>
      <w:tr>
        <w:trPr>
          <w:trHeight w:val="6365"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请参阅财务报表附注</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10</w:t>
            </w:r>
            <w:r>
              <w:rPr>
                <w:color w:val="000000"/>
                <w:spacing w:val="0"/>
                <w:w w:val="100"/>
                <w:position w:val="0"/>
              </w:rPr>
              <w:t>金融资产减值的测 试方法及会计处理方法</w:t>
            </w:r>
            <w:r>
              <w:rPr>
                <w:rFonts w:ascii="Times New Roman" w:eastAsia="Times New Roman" w:hAnsi="Times New Roman" w:cs="Times New Roman"/>
                <w:color w:val="000000"/>
                <w:spacing w:val="0"/>
                <w:w w:val="100"/>
                <w:position w:val="0"/>
              </w:rPr>
              <w:t>”</w:t>
            </w:r>
            <w:r>
              <w:rPr>
                <w:color w:val="000000"/>
                <w:spacing w:val="0"/>
                <w:w w:val="100"/>
                <w:position w:val="0"/>
              </w:rPr>
              <w:t>所述的会计政策、</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 xml:space="preserve">3 </w:t>
            </w: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7</w:t>
            </w:r>
            <w:r>
              <w:rPr>
                <w:color w:val="000000"/>
                <w:spacing w:val="0"/>
                <w:w w:val="100"/>
                <w:position w:val="0"/>
              </w:rPr>
              <w:t>合同资产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日，宇信科技的应收账款账面余额为</w:t>
            </w:r>
            <w:r>
              <w:rPr>
                <w:rFonts w:ascii="Times New Roman" w:eastAsia="Times New Roman" w:hAnsi="Times New Roman" w:cs="Times New Roman"/>
                <w:color w:val="000000"/>
                <w:spacing w:val="0"/>
                <w:w w:val="100"/>
                <w:position w:val="0"/>
              </w:rPr>
              <w:t>124,521.71</w:t>
            </w:r>
            <w:r>
              <w:rPr>
                <w:color w:val="000000"/>
                <w:spacing w:val="0"/>
                <w:w w:val="100"/>
                <w:position w:val="0"/>
              </w:rPr>
              <w:t>万 元，坏账准备为</w:t>
            </w:r>
            <w:r>
              <w:rPr>
                <w:rFonts w:ascii="Times New Roman" w:eastAsia="Times New Roman" w:hAnsi="Times New Roman" w:cs="Times New Roman"/>
                <w:color w:val="000000"/>
                <w:spacing w:val="0"/>
                <w:w w:val="100"/>
                <w:position w:val="0"/>
              </w:rPr>
              <w:t>9,073.5</w:t>
            </w:r>
            <w:r>
              <w:rPr>
                <w:rFonts w:ascii="Times New Roman" w:eastAsia="Times New Roman" w:hAnsi="Times New Roman" w:cs="Times New Roman"/>
                <w:color w:val="000000"/>
                <w:spacing w:val="0"/>
                <w:w w:val="100"/>
                <w:position w:val="0"/>
              </w:rPr>
              <w:t>2</w:t>
            </w:r>
            <w:r>
              <w:rPr>
                <w:color w:val="000000"/>
                <w:spacing w:val="0"/>
                <w:w w:val="100"/>
                <w:position w:val="0"/>
              </w:rPr>
              <w:t xml:space="preserve">万元，账面价值为 </w:t>
            </w:r>
            <w:r>
              <w:rPr>
                <w:rFonts w:ascii="Times New Roman" w:eastAsia="Times New Roman" w:hAnsi="Times New Roman" w:cs="Times New Roman"/>
                <w:color w:val="000000"/>
                <w:spacing w:val="0"/>
                <w:w w:val="100"/>
                <w:position w:val="0"/>
              </w:rPr>
              <w:t>115,448.19</w:t>
            </w:r>
            <w:r>
              <w:rPr>
                <w:color w:val="000000"/>
                <w:spacing w:val="0"/>
                <w:w w:val="100"/>
                <w:position w:val="0"/>
              </w:rPr>
              <w:t>万元，占期末资产总额的</w:t>
            </w:r>
            <w:r>
              <w:rPr>
                <w:rFonts w:ascii="Times New Roman" w:eastAsia="Times New Roman" w:hAnsi="Times New Roman" w:cs="Times New Roman"/>
                <w:color w:val="000000"/>
                <w:spacing w:val="0"/>
                <w:w w:val="100"/>
                <w:position w:val="0"/>
              </w:rPr>
              <w:t>25.93%</w:t>
            </w:r>
            <w:r>
              <w:rPr>
                <w:color w:val="000000"/>
                <w:spacing w:val="0"/>
                <w:w w:val="100"/>
                <w:position w:val="0"/>
              </w:rPr>
              <w:t>；合同 资产账面余额为</w:t>
            </w:r>
            <w:r>
              <w:rPr>
                <w:rFonts w:ascii="Times New Roman" w:eastAsia="Times New Roman" w:hAnsi="Times New Roman" w:cs="Times New Roman"/>
                <w:color w:val="000000"/>
                <w:spacing w:val="0"/>
                <w:w w:val="100"/>
                <w:position w:val="0"/>
              </w:rPr>
              <w:t>6,432.79</w:t>
            </w:r>
            <w:r>
              <w:rPr>
                <w:color w:val="000000"/>
                <w:spacing w:val="0"/>
                <w:w w:val="100"/>
                <w:position w:val="0"/>
              </w:rPr>
              <w:t>万元，减值准备为</w:t>
            </w:r>
            <w:r>
              <w:rPr>
                <w:rFonts w:ascii="Times New Roman" w:eastAsia="Times New Roman" w:hAnsi="Times New Roman" w:cs="Times New Roman"/>
                <w:color w:val="000000"/>
                <w:spacing w:val="0"/>
                <w:w w:val="100"/>
                <w:position w:val="0"/>
              </w:rPr>
              <w:t xml:space="preserve">518.61 </w:t>
            </w:r>
            <w:r>
              <w:rPr>
                <w:color w:val="000000"/>
                <w:spacing w:val="0"/>
                <w:w w:val="100"/>
                <w:position w:val="0"/>
              </w:rPr>
              <w:t>万元，账面价值为</w:t>
            </w:r>
            <w:r>
              <w:rPr>
                <w:rFonts w:ascii="Times New Roman" w:eastAsia="Times New Roman" w:hAnsi="Times New Roman" w:cs="Times New Roman"/>
                <w:color w:val="000000"/>
                <w:spacing w:val="0"/>
                <w:w w:val="100"/>
                <w:position w:val="0"/>
              </w:rPr>
              <w:t>5,914.19</w:t>
            </w:r>
            <w:r>
              <w:rPr>
                <w:color w:val="000000"/>
                <w:spacing w:val="0"/>
                <w:w w:val="100"/>
                <w:position w:val="0"/>
              </w:rPr>
              <w:t>万元，占期末资产总额 的</w:t>
            </w:r>
            <w:r>
              <w:rPr>
                <w:rFonts w:ascii="Times New Roman" w:eastAsia="Times New Roman" w:hAnsi="Times New Roman" w:cs="Times New Roman"/>
                <w:color w:val="000000"/>
                <w:spacing w:val="0"/>
                <w:w w:val="100"/>
                <w:position w:val="0"/>
              </w:rPr>
              <w:t>1.33%</w:t>
            </w:r>
            <w:r>
              <w:rPr>
                <w:color w:val="000000"/>
                <w:spacing w:val="0"/>
                <w:w w:val="100"/>
                <w:position w:val="0"/>
              </w:rPr>
              <w:t>。若应收账和合同资产不能按期收回或无 法收回而发生坏账对财务报表影响较为重大，为 此我们将应收账款、合同资产和其他非流动资产 的减值识别为关键审计事项。</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6" w:lineRule="exact"/>
              <w:ind w:left="0" w:right="0" w:firstLine="0"/>
              <w:jc w:val="left"/>
            </w:pPr>
            <w:r>
              <w:rPr>
                <w:color w:val="000000"/>
                <w:spacing w:val="0"/>
                <w:w w:val="100"/>
                <w:position w:val="0"/>
              </w:rPr>
              <w:t>我们对应收账款和合同资产的减值关键审计事项执行的主要审计程序包 括：</w:t>
            </w:r>
          </w:p>
          <w:p>
            <w:pPr>
              <w:pStyle w:val="Style4"/>
              <w:keepNext w:val="0"/>
              <w:keepLines w:val="0"/>
              <w:widowControl w:val="0"/>
              <w:shd w:val="clear" w:color="auto" w:fill="auto"/>
              <w:tabs>
                <w:tab w:pos="466" w:val="left"/>
              </w:tabs>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了解、评估并测试管理层对应收账款、合同资产和其他非流动资 产减值并计提坏账准备相关的内部控制。</w:t>
            </w:r>
          </w:p>
          <w:p>
            <w:pPr>
              <w:pStyle w:val="Style4"/>
              <w:keepNext w:val="0"/>
              <w:keepLines w:val="0"/>
              <w:widowControl w:val="0"/>
              <w:shd w:val="clear" w:color="auto" w:fill="auto"/>
              <w:tabs>
                <w:tab w:pos="442" w:val="left"/>
              </w:tabs>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复核管理层用来计算预期信用损失率的历史信用损失经验数据及 前瞻性关键假设的合理性，从而评估管理层对应收账款和合同资产的信 用风险评估和组合识别的合理性。</w:t>
            </w:r>
          </w:p>
          <w:p>
            <w:pPr>
              <w:pStyle w:val="Style4"/>
              <w:keepNext w:val="0"/>
              <w:keepLines w:val="0"/>
              <w:widowControl w:val="0"/>
              <w:shd w:val="clear" w:color="auto" w:fill="auto"/>
              <w:tabs>
                <w:tab w:pos="456" w:val="left"/>
              </w:tabs>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分析应收账款和合同资产坏账准备会计估计的合理性，比较宇信 科技资产负债表日坏账准备金额与应收账款和合同资产余额之间的比 率，比较前期坏账准备计提数和实际发生数，分析坏账准备计提的充分 性。</w:t>
            </w:r>
          </w:p>
          <w:p>
            <w:pPr>
              <w:pStyle w:val="Style4"/>
              <w:keepNext w:val="0"/>
              <w:keepLines w:val="0"/>
              <w:widowControl w:val="0"/>
              <w:shd w:val="clear" w:color="auto" w:fill="auto"/>
              <w:tabs>
                <w:tab w:pos="446" w:val="left"/>
              </w:tabs>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对管理层编制的应收账款和合同资产的账龄组合明细表准确性进 行测试。</w:t>
            </w:r>
          </w:p>
          <w:p>
            <w:pPr>
              <w:pStyle w:val="Style4"/>
              <w:keepNext w:val="0"/>
              <w:keepLines w:val="0"/>
              <w:widowControl w:val="0"/>
              <w:shd w:val="clear" w:color="auto" w:fill="auto"/>
              <w:tabs>
                <w:tab w:pos="451" w:val="left"/>
              </w:tabs>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获取宇信科技应收账款和合同资产坏账准备计提表，按预期信用 损失模型重新计算坏账准备计提金额的准确性。</w:t>
            </w:r>
          </w:p>
          <w:p>
            <w:pPr>
              <w:pStyle w:val="Style4"/>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 分析宇信科技应收账款和合同资产的账龄和客户信誉情况，检查与 应收账款和合同资产余额相关的销售合同、销售发票、工作量确认单</w:t>
            </w:r>
            <w:r>
              <w:rPr>
                <w:rFonts w:ascii="Times New Roman" w:eastAsia="Times New Roman" w:hAnsi="Times New Roman" w:cs="Times New Roman"/>
                <w:color w:val="000000"/>
                <w:spacing w:val="0"/>
                <w:w w:val="100"/>
                <w:position w:val="0"/>
              </w:rPr>
              <w:t>/</w:t>
            </w:r>
            <w:r>
              <w:rPr>
                <w:color w:val="000000"/>
                <w:spacing w:val="0"/>
                <w:w w:val="100"/>
                <w:position w:val="0"/>
              </w:rPr>
              <w:t>验 收报告，并检查期后回款情况，评价应收账款和合同资产坏账准备计提及 其对应阶段的合理性。</w:t>
            </w:r>
          </w:p>
          <w:p>
            <w:pPr>
              <w:pStyle w:val="Style4"/>
              <w:keepNext w:val="0"/>
              <w:keepLines w:val="0"/>
              <w:widowControl w:val="0"/>
              <w:shd w:val="clear" w:color="auto" w:fill="auto"/>
              <w:tabs>
                <w:tab w:pos="360" w:val="left"/>
              </w:tabs>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w:t>
              <w:tab/>
              <w:t>实施函证程序，将函证结果与管理层记录的金额进行核对。</w:t>
            </w:r>
          </w:p>
        </w:tc>
      </w:tr>
    </w:tbl>
    <w:p>
      <w:pPr>
        <w:widowControl w:val="0"/>
        <w:spacing w:after="359" w:line="1" w:lineRule="exact"/>
      </w:pPr>
    </w:p>
    <w:p>
      <w:pPr>
        <w:pStyle w:val="Style56"/>
        <w:keepNext w:val="0"/>
        <w:keepLines w:val="0"/>
        <w:widowControl w:val="0"/>
        <w:shd w:val="clear" w:color="auto" w:fill="auto"/>
        <w:bidi w:val="0"/>
        <w:spacing w:before="0" w:after="300" w:line="240" w:lineRule="auto"/>
        <w:ind w:left="0" w:right="0" w:firstLine="980"/>
        <w:jc w:val="left"/>
      </w:pPr>
      <w:r>
        <w:rPr>
          <w:b/>
          <w:bCs/>
          <w:color w:val="000000"/>
          <w:spacing w:val="0"/>
          <w:w w:val="100"/>
          <w:position w:val="0"/>
        </w:rPr>
        <w:t>1.</w:t>
      </w:r>
      <w:r>
        <w:rPr>
          <w:b/>
          <w:bCs/>
          <w:color w:val="000000"/>
          <w:spacing w:val="0"/>
          <w:w w:val="100"/>
          <w:position w:val="0"/>
        </w:rPr>
        <w:t>其他信息</w:t>
      </w:r>
    </w:p>
    <w:p>
      <w:pPr>
        <w:pStyle w:val="Style56"/>
        <w:keepNext w:val="0"/>
        <w:keepLines w:val="0"/>
        <w:widowControl w:val="0"/>
        <w:shd w:val="clear" w:color="auto" w:fill="auto"/>
        <w:bidi w:val="0"/>
        <w:spacing w:before="0" w:after="0" w:line="318" w:lineRule="exact"/>
        <w:ind w:left="360" w:right="0" w:firstLine="560"/>
        <w:jc w:val="both"/>
      </w:pPr>
      <w:r>
        <w:rPr>
          <w:color w:val="000000"/>
          <w:spacing w:val="0"/>
          <w:w w:val="100"/>
          <w:position w:val="0"/>
        </w:rPr>
        <w:t>宇信科技管理层（以下简称管理层）对其他信息负责。其他信息包括宇信科技</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年年度报告中涵盖的信息，但 不包括财务报表和我们的审计报告。</w:t>
      </w:r>
    </w:p>
    <w:p>
      <w:pPr>
        <w:pStyle w:val="Style56"/>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我们对财务报表发表的审计意见不涵盖其他信息，我们也不对其他信息发表任何形式的鉴证结论。</w:t>
      </w:r>
    </w:p>
    <w:p>
      <w:pPr>
        <w:pStyle w:val="Style56"/>
        <w:keepNext w:val="0"/>
        <w:keepLines w:val="0"/>
        <w:widowControl w:val="0"/>
        <w:shd w:val="clear" w:color="auto" w:fill="auto"/>
        <w:bidi w:val="0"/>
        <w:spacing w:before="0" w:after="0" w:line="318" w:lineRule="exact"/>
        <w:ind w:left="360" w:right="0" w:firstLine="560"/>
        <w:jc w:val="both"/>
      </w:pPr>
      <w:r>
        <w:rPr>
          <w:color w:val="000000"/>
          <w:spacing w:val="0"/>
          <w:w w:val="100"/>
          <w:position w:val="0"/>
        </w:rPr>
        <w:t>结合我们对财务报表的审计，我们的责任是阅读其他信息，在此过程中，考虑其他信息是否与财务报表或我们在 审计过程中了解到的情况存在重大不一致或者似乎存在重大错报。</w:t>
      </w:r>
    </w:p>
    <w:p>
      <w:pPr>
        <w:pStyle w:val="Style56"/>
        <w:keepNext w:val="0"/>
        <w:keepLines w:val="0"/>
        <w:widowControl w:val="0"/>
        <w:shd w:val="clear" w:color="auto" w:fill="auto"/>
        <w:bidi w:val="0"/>
        <w:spacing w:before="0" w:after="0" w:line="318" w:lineRule="exact"/>
        <w:ind w:left="360" w:right="0" w:firstLine="560"/>
        <w:jc w:val="both"/>
      </w:pPr>
      <w:r>
        <w:rPr>
          <w:color w:val="000000"/>
          <w:spacing w:val="0"/>
          <w:w w:val="100"/>
          <w:position w:val="0"/>
        </w:rPr>
        <w:t>基于我们已执行的工作，如果我们确定其他信息存在重大错报，我们应当报告该事实。在这方面，我们无任何事 项需要报告。</w:t>
      </w:r>
    </w:p>
    <w:p>
      <w:pPr>
        <w:pStyle w:val="Style56"/>
        <w:keepNext w:val="0"/>
        <w:keepLines w:val="0"/>
        <w:widowControl w:val="0"/>
        <w:shd w:val="clear" w:color="auto" w:fill="auto"/>
        <w:bidi w:val="0"/>
        <w:spacing w:before="0" w:after="320" w:line="318" w:lineRule="exact"/>
        <w:ind w:left="0" w:right="0" w:firstLine="980"/>
        <w:jc w:val="left"/>
      </w:pPr>
      <w:r>
        <w:rPr>
          <w:b/>
          <w:bCs/>
          <w:color w:val="000000"/>
          <w:spacing w:val="0"/>
          <w:w w:val="100"/>
          <w:position w:val="0"/>
        </w:rPr>
        <w:t>1.</w:t>
      </w:r>
      <w:r>
        <w:rPr>
          <w:b/>
          <w:bCs/>
          <w:color w:val="000000"/>
          <w:spacing w:val="0"/>
          <w:w w:val="100"/>
          <w:position w:val="0"/>
        </w:rPr>
        <w:t>管理层和治理层对财务报表的责任</w:t>
      </w:r>
    </w:p>
    <w:p>
      <w:pPr>
        <w:pStyle w:val="Style56"/>
        <w:keepNext w:val="0"/>
        <w:keepLines w:val="0"/>
        <w:widowControl w:val="0"/>
        <w:shd w:val="clear" w:color="auto" w:fill="auto"/>
        <w:bidi w:val="0"/>
        <w:spacing w:before="0" w:after="0" w:line="312" w:lineRule="exact"/>
        <w:ind w:left="360" w:right="0" w:firstLine="580"/>
        <w:jc w:val="both"/>
      </w:pPr>
      <w:r>
        <w:rPr>
          <w:color w:val="000000"/>
          <w:spacing w:val="0"/>
          <w:w w:val="100"/>
          <w:position w:val="0"/>
        </w:rPr>
        <w:t>管理层负责按照企业会计准则的规定编制财务报表，使其实现公允反映，并设计、执行和维护必要的内部控制， 以使财务报表不存在由于舞弊或错误导致的重大错报。</w:t>
      </w:r>
    </w:p>
    <w:p>
      <w:pPr>
        <w:pStyle w:val="Style56"/>
        <w:keepNext w:val="0"/>
        <w:keepLines w:val="0"/>
        <w:widowControl w:val="0"/>
        <w:shd w:val="clear" w:color="auto" w:fill="auto"/>
        <w:bidi w:val="0"/>
        <w:spacing w:before="0" w:after="0" w:line="312" w:lineRule="exact"/>
        <w:ind w:left="360" w:right="0" w:firstLine="580"/>
        <w:jc w:val="both"/>
      </w:pPr>
      <w:r>
        <w:rPr>
          <w:color w:val="000000"/>
          <w:spacing w:val="0"/>
          <w:w w:val="100"/>
          <w:position w:val="0"/>
        </w:rPr>
        <w:t>在编制财务报表时，管理层负责评估宇信科技的持续经营能力，披露与持续经营相关的事项（如适用），并运用 持续经营假设，除非计划进行清算、终止运营或别无其他现实的选择。</w:t>
      </w:r>
    </w:p>
    <w:p>
      <w:pPr>
        <w:pStyle w:val="Style56"/>
        <w:keepNext w:val="0"/>
        <w:keepLines w:val="0"/>
        <w:widowControl w:val="0"/>
        <w:shd w:val="clear" w:color="auto" w:fill="auto"/>
        <w:bidi w:val="0"/>
        <w:spacing w:before="0" w:after="300" w:line="312" w:lineRule="exact"/>
        <w:ind w:left="0" w:right="0" w:firstLine="940"/>
        <w:jc w:val="both"/>
      </w:pPr>
      <w:r>
        <w:rPr>
          <w:color w:val="000000"/>
          <w:spacing w:val="0"/>
          <w:w w:val="100"/>
          <w:position w:val="0"/>
        </w:rPr>
        <w:t>治理层负责监督宇信科技的财务报告过程。</w:t>
      </w:r>
    </w:p>
    <w:p>
      <w:pPr>
        <w:pStyle w:val="Style56"/>
        <w:keepNext w:val="0"/>
        <w:keepLines w:val="0"/>
        <w:widowControl w:val="0"/>
        <w:shd w:val="clear" w:color="auto" w:fill="auto"/>
        <w:bidi w:val="0"/>
        <w:spacing w:before="0" w:after="300" w:line="313" w:lineRule="exact"/>
        <w:ind w:left="0" w:right="0" w:firstLine="640"/>
        <w:jc w:val="both"/>
      </w:pPr>
      <w:r>
        <w:rPr>
          <w:b/>
          <w:bCs/>
          <w:color w:val="000000"/>
          <w:spacing w:val="0"/>
          <w:w w:val="100"/>
          <w:position w:val="0"/>
        </w:rPr>
        <w:t>1.</w:t>
      </w:r>
      <w:r>
        <w:rPr>
          <w:b/>
          <w:bCs/>
          <w:color w:val="000000"/>
          <w:spacing w:val="0"/>
          <w:w w:val="100"/>
          <w:position w:val="0"/>
        </w:rPr>
        <w:t>注册会计师对财务报表审计的责任</w:t>
      </w:r>
    </w:p>
    <w:p>
      <w:pPr>
        <w:pStyle w:val="Style56"/>
        <w:keepNext w:val="0"/>
        <w:keepLines w:val="0"/>
        <w:widowControl w:val="0"/>
        <w:shd w:val="clear" w:color="auto" w:fill="auto"/>
        <w:bidi w:val="0"/>
        <w:spacing w:before="0" w:after="0" w:line="313" w:lineRule="exact"/>
        <w:ind w:left="0" w:right="0" w:firstLine="580"/>
        <w:jc w:val="both"/>
      </w:pPr>
      <w:r>
        <w:rPr>
          <w:color w:val="000000"/>
          <w:spacing w:val="0"/>
          <w:w w:val="100"/>
          <w:position w:val="0"/>
        </w:rPr>
        <w:t>我们的目标是对财务报表整体是否不存在由于舞弊或错误导致的重大错报获取合理保证，并出具包含审计意见的审 计报告。合理保证是高水平的保证，但并不能保证按照审计准则执行的审计在某一重大错报存在时总能发现。错报可能由于 舞弊或错误导致，如果合理预期错报单独或汇总起来可能影响财务报表使用者依据财务报表作出的经济决策，则通常认为错 报是重大的。</w:t>
      </w:r>
    </w:p>
    <w:p>
      <w:pPr>
        <w:pStyle w:val="Style56"/>
        <w:keepNext w:val="0"/>
        <w:keepLines w:val="0"/>
        <w:widowControl w:val="0"/>
        <w:shd w:val="clear" w:color="auto" w:fill="auto"/>
        <w:bidi w:val="0"/>
        <w:spacing w:before="0" w:after="0" w:line="313" w:lineRule="exact"/>
        <w:ind w:left="0" w:right="0" w:firstLine="580"/>
        <w:jc w:val="both"/>
      </w:pPr>
      <w:r>
        <w:rPr>
          <w:color w:val="000000"/>
          <w:spacing w:val="0"/>
          <w:w w:val="100"/>
          <w:position w:val="0"/>
        </w:rPr>
        <w:t>在按照审计准则执行审计工作的过程中，我们运用职业判断，并保持职业怀疑。同时，我们也执行以下工作：</w:t>
      </w:r>
    </w:p>
    <w:p>
      <w:pPr>
        <w:pStyle w:val="Style56"/>
        <w:keepNext w:val="0"/>
        <w:keepLines w:val="0"/>
        <w:widowControl w:val="0"/>
        <w:shd w:val="clear" w:color="auto" w:fill="auto"/>
        <w:tabs>
          <w:tab w:pos="1181" w:val="left"/>
        </w:tabs>
        <w:bidi w:val="0"/>
        <w:spacing w:before="0" w:after="0" w:line="313" w:lineRule="exact"/>
        <w:ind w:left="0" w:right="0" w:firstLine="580"/>
        <w:jc w:val="both"/>
      </w:pPr>
      <w:bookmarkStart w:id="1013" w:name="bookmark1013"/>
      <w:r>
        <w:rPr>
          <w:color w:val="000000"/>
          <w:spacing w:val="0"/>
          <w:w w:val="100"/>
          <w:position w:val="0"/>
        </w:rPr>
        <w:t>（</w:t>
      </w:r>
      <w:bookmarkEnd w:id="1013"/>
      <w:r>
        <w:rPr>
          <w:color w:val="000000"/>
          <w:spacing w:val="0"/>
          <w:w w:val="100"/>
          <w:position w:val="0"/>
        </w:rPr>
        <w:t>一）</w:t>
        <w:tab/>
        <w:t>识别和评估由于舞弊或错误导致的财务报表重大错报风险，设计和实施审计程序以应对这些风险，并获取充 分、适当的审计证据，作为发表审计意见的基础。由于舞弊可能涉及串通、伪造、故意遗漏、虚假陈述或凌驾于内部控制之 上，未能发现由于舞弊导致的重大错报的风险高于未能发现由于错误导致的重大错报的风险。</w:t>
      </w:r>
    </w:p>
    <w:p>
      <w:pPr>
        <w:pStyle w:val="Style56"/>
        <w:keepNext w:val="0"/>
        <w:keepLines w:val="0"/>
        <w:widowControl w:val="0"/>
        <w:shd w:val="clear" w:color="auto" w:fill="auto"/>
        <w:tabs>
          <w:tab w:pos="1098" w:val="left"/>
        </w:tabs>
        <w:bidi w:val="0"/>
        <w:spacing w:before="0" w:after="0" w:line="313" w:lineRule="exact"/>
        <w:ind w:left="0" w:right="0" w:firstLine="580"/>
        <w:jc w:val="both"/>
      </w:pPr>
      <w:bookmarkStart w:id="1014" w:name="bookmark1014"/>
      <w:r>
        <w:rPr>
          <w:color w:val="000000"/>
          <w:spacing w:val="0"/>
          <w:w w:val="100"/>
          <w:position w:val="0"/>
        </w:rPr>
        <w:t>（</w:t>
      </w:r>
      <w:bookmarkEnd w:id="1014"/>
      <w:r>
        <w:rPr>
          <w:color w:val="000000"/>
          <w:spacing w:val="0"/>
          <w:w w:val="100"/>
          <w:position w:val="0"/>
        </w:rPr>
        <w:t>二）</w:t>
        <w:tab/>
        <w:t>了解与审计相关的内部控制，以设计恰当的审计程序，但目的并非对内部控制的有效性发表意见。</w:t>
      </w:r>
    </w:p>
    <w:p>
      <w:pPr>
        <w:pStyle w:val="Style56"/>
        <w:keepNext w:val="0"/>
        <w:keepLines w:val="0"/>
        <w:widowControl w:val="0"/>
        <w:shd w:val="clear" w:color="auto" w:fill="auto"/>
        <w:tabs>
          <w:tab w:pos="1098" w:val="left"/>
        </w:tabs>
        <w:bidi w:val="0"/>
        <w:spacing w:before="0" w:after="0" w:line="313" w:lineRule="exact"/>
        <w:ind w:left="0" w:right="0" w:firstLine="580"/>
        <w:jc w:val="both"/>
      </w:pPr>
      <w:bookmarkStart w:id="1015" w:name="bookmark1015"/>
      <w:r>
        <w:rPr>
          <w:color w:val="000000"/>
          <w:spacing w:val="0"/>
          <w:w w:val="100"/>
          <w:position w:val="0"/>
        </w:rPr>
        <w:t>（</w:t>
      </w:r>
      <w:bookmarkEnd w:id="1015"/>
      <w:r>
        <w:rPr>
          <w:color w:val="000000"/>
          <w:spacing w:val="0"/>
          <w:w w:val="100"/>
          <w:position w:val="0"/>
        </w:rPr>
        <w:t>三）</w:t>
        <w:tab/>
        <w:t>评价管理层选用会计政策的恰当性和作出会计估计及相关披露的合理性。</w:t>
      </w:r>
    </w:p>
    <w:p>
      <w:pPr>
        <w:pStyle w:val="Style56"/>
        <w:keepNext w:val="0"/>
        <w:keepLines w:val="0"/>
        <w:widowControl w:val="0"/>
        <w:shd w:val="clear" w:color="auto" w:fill="auto"/>
        <w:tabs>
          <w:tab w:pos="1181" w:val="left"/>
        </w:tabs>
        <w:bidi w:val="0"/>
        <w:spacing w:before="0" w:after="0" w:line="313" w:lineRule="exact"/>
        <w:ind w:left="0" w:right="0" w:firstLine="580"/>
        <w:jc w:val="both"/>
      </w:pPr>
      <w:bookmarkStart w:id="1016" w:name="bookmark1016"/>
      <w:r>
        <w:rPr>
          <w:color w:val="000000"/>
          <w:spacing w:val="0"/>
          <w:w w:val="100"/>
          <w:position w:val="0"/>
        </w:rPr>
        <w:t>（</w:t>
      </w:r>
      <w:bookmarkEnd w:id="1016"/>
      <w:r>
        <w:rPr>
          <w:color w:val="000000"/>
          <w:spacing w:val="0"/>
          <w:w w:val="100"/>
          <w:position w:val="0"/>
        </w:rPr>
        <w:t>四）</w:t>
        <w:tab/>
        <w:t>对管理层使用持续经营假设的恰当性得出结论。同时，根据获取的审计证据，就可能导致对宇信科技持续经营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基于截至审计报告日可获得的信息。然而，未来的事项或情况可能导致宇信科技不能持续经营。</w:t>
      </w:r>
    </w:p>
    <w:p>
      <w:pPr>
        <w:pStyle w:val="Style56"/>
        <w:keepNext w:val="0"/>
        <w:keepLines w:val="0"/>
        <w:widowControl w:val="0"/>
        <w:shd w:val="clear" w:color="auto" w:fill="auto"/>
        <w:tabs>
          <w:tab w:pos="1094" w:val="left"/>
        </w:tabs>
        <w:bidi w:val="0"/>
        <w:spacing w:before="0" w:after="0" w:line="313" w:lineRule="exact"/>
        <w:ind w:left="0" w:right="0" w:firstLine="580"/>
        <w:jc w:val="both"/>
      </w:pPr>
      <w:bookmarkStart w:id="1017" w:name="bookmark1017"/>
      <w:r>
        <w:rPr>
          <w:color w:val="000000"/>
          <w:spacing w:val="0"/>
          <w:w w:val="100"/>
          <w:position w:val="0"/>
        </w:rPr>
        <w:t>（</w:t>
      </w:r>
      <w:bookmarkEnd w:id="1017"/>
      <w:r>
        <w:rPr>
          <w:color w:val="000000"/>
          <w:spacing w:val="0"/>
          <w:w w:val="100"/>
          <w:position w:val="0"/>
        </w:rPr>
        <w:t>五）</w:t>
        <w:tab/>
        <w:t>评价财务报表的总体列报（包括披露）、结构和内容，并评价财务报表是否公允反映相关交易和事项。</w:t>
      </w:r>
    </w:p>
    <w:p>
      <w:pPr>
        <w:pStyle w:val="Style56"/>
        <w:keepNext w:val="0"/>
        <w:keepLines w:val="0"/>
        <w:widowControl w:val="0"/>
        <w:shd w:val="clear" w:color="auto" w:fill="auto"/>
        <w:tabs>
          <w:tab w:pos="1171" w:val="left"/>
        </w:tabs>
        <w:bidi w:val="0"/>
        <w:spacing w:before="0" w:after="0" w:line="313" w:lineRule="exact"/>
        <w:ind w:left="0" w:right="0" w:firstLine="580"/>
        <w:jc w:val="both"/>
      </w:pPr>
      <w:bookmarkStart w:id="1018" w:name="bookmark1018"/>
      <w:r>
        <w:rPr>
          <w:color w:val="000000"/>
          <w:spacing w:val="0"/>
          <w:w w:val="100"/>
          <w:position w:val="0"/>
        </w:rPr>
        <w:t>（</w:t>
      </w:r>
      <w:bookmarkEnd w:id="1018"/>
      <w:r>
        <w:rPr>
          <w:color w:val="000000"/>
          <w:spacing w:val="0"/>
          <w:w w:val="100"/>
          <w:position w:val="0"/>
        </w:rPr>
        <w:t>六）</w:t>
        <w:tab/>
        <w:t>就宇信科技中实体或业务活动的财务信息获取充分、适当的审计证据，以对合并财务报表发表审计意见。我们 负责指导、监督和执行集团审计，并对审计意见承担全部责任。</w:t>
      </w:r>
    </w:p>
    <w:p>
      <w:pPr>
        <w:pStyle w:val="Style56"/>
        <w:keepNext w:val="0"/>
        <w:keepLines w:val="0"/>
        <w:widowControl w:val="0"/>
        <w:shd w:val="clear" w:color="auto" w:fill="auto"/>
        <w:bidi w:val="0"/>
        <w:spacing w:before="0" w:after="0" w:line="313" w:lineRule="exact"/>
        <w:ind w:left="0" w:right="0" w:firstLine="580"/>
        <w:jc w:val="both"/>
      </w:pPr>
      <w:r>
        <w:rPr>
          <w:color w:val="000000"/>
          <w:spacing w:val="0"/>
          <w:w w:val="100"/>
          <w:position w:val="0"/>
        </w:rPr>
        <w:t>我们与治理层就计划的审计范围、时间安排和重大审计发现等事项进行沟通，包括沟通我们在审计中识别出的值得 关注的内部控制缺陷。</w:t>
      </w:r>
    </w:p>
    <w:p>
      <w:pPr>
        <w:pStyle w:val="Style56"/>
        <w:keepNext w:val="0"/>
        <w:keepLines w:val="0"/>
        <w:widowControl w:val="0"/>
        <w:shd w:val="clear" w:color="auto" w:fill="auto"/>
        <w:bidi w:val="0"/>
        <w:spacing w:before="0" w:after="0" w:line="313" w:lineRule="exact"/>
        <w:ind w:left="0" w:right="0" w:firstLine="580"/>
        <w:jc w:val="both"/>
      </w:pPr>
      <w:r>
        <w:rPr>
          <w:color w:val="000000"/>
          <w:spacing w:val="0"/>
          <w:w w:val="100"/>
          <w:position w:val="0"/>
        </w:rPr>
        <w:t>我们还就已遵守与独立性相关的职业道德要求向治理层提供声明，并与治理层沟通可能被合理认为影响我们独立性 的所有关系和其他事项，以及相关的防范措施（如适用）。</w:t>
      </w:r>
    </w:p>
    <w:p>
      <w:pPr>
        <w:pStyle w:val="Style56"/>
        <w:keepNext w:val="0"/>
        <w:keepLines w:val="0"/>
        <w:widowControl w:val="0"/>
        <w:shd w:val="clear" w:color="auto" w:fill="auto"/>
        <w:bidi w:val="0"/>
        <w:spacing w:before="0" w:after="1340" w:line="313" w:lineRule="exact"/>
        <w:ind w:left="0" w:right="0" w:firstLine="58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56"/>
        <w:keepNext w:val="0"/>
        <w:keepLines w:val="0"/>
        <w:widowControl w:val="0"/>
        <w:shd w:val="clear" w:color="auto" w:fill="auto"/>
        <w:tabs>
          <w:tab w:pos="2693" w:val="left"/>
        </w:tabs>
        <w:bidi w:val="0"/>
        <w:spacing w:before="0" w:after="100" w:line="240" w:lineRule="auto"/>
        <w:ind w:left="0" w:right="0" w:firstLine="0"/>
        <w:jc w:val="both"/>
      </w:pPr>
      <w:r>
        <w:rPr>
          <w:b/>
          <w:bCs/>
          <w:color w:val="000000"/>
          <w:spacing w:val="0"/>
          <w:w w:val="100"/>
          <w:position w:val="0"/>
        </w:rPr>
        <w:t>立信会计师事务所</w:t>
        <w:tab/>
        <w:t>中国注册会计师:</w:t>
      </w:r>
    </w:p>
    <w:p>
      <w:pPr>
        <w:pStyle w:val="Style56"/>
        <w:keepNext w:val="0"/>
        <w:keepLines w:val="0"/>
        <w:widowControl w:val="0"/>
        <w:shd w:val="clear" w:color="auto" w:fill="auto"/>
        <w:tabs>
          <w:tab w:pos="2693" w:val="left"/>
        </w:tabs>
        <w:bidi w:val="0"/>
        <w:spacing w:before="0" w:after="720" w:line="240" w:lineRule="auto"/>
        <w:ind w:left="0" w:right="0" w:firstLine="0"/>
        <w:jc w:val="both"/>
      </w:pPr>
      <w:r>
        <w:rPr>
          <w:b/>
          <w:bCs/>
          <w:color w:val="000000"/>
          <w:spacing w:val="0"/>
          <w:w w:val="100"/>
          <w:position w:val="0"/>
        </w:rPr>
        <w:t>（特殊普通合伙）</w:t>
        <w:tab/>
        <w:t>（项目合伙人）</w:t>
      </w:r>
    </w:p>
    <w:p>
      <w:pPr>
        <w:pStyle w:val="Style56"/>
        <w:keepNext w:val="0"/>
        <w:keepLines w:val="0"/>
        <w:widowControl w:val="0"/>
        <w:shd w:val="clear" w:color="auto" w:fill="auto"/>
        <w:bidi w:val="0"/>
        <w:spacing w:before="0" w:after="300" w:line="240" w:lineRule="auto"/>
        <w:ind w:left="2540" w:right="0" w:firstLine="0"/>
        <w:jc w:val="left"/>
      </w:pPr>
      <w:r>
        <w:rPr>
          <w:b/>
          <w:bCs/>
          <w:color w:val="000000"/>
          <w:spacing w:val="0"/>
          <w:w w:val="100"/>
          <w:position w:val="0"/>
        </w:rPr>
        <w:t>中国注册会计师:</w:t>
      </w:r>
    </w:p>
    <w:p>
      <w:pPr>
        <w:pStyle w:val="Style56"/>
        <w:keepNext w:val="0"/>
        <w:keepLines w:val="0"/>
        <w:widowControl w:val="0"/>
        <w:shd w:val="clear" w:color="auto" w:fill="auto"/>
        <w:tabs>
          <w:tab w:pos="3059" w:val="left"/>
        </w:tabs>
        <w:bidi w:val="0"/>
        <w:spacing w:before="0" w:after="680" w:line="240" w:lineRule="auto"/>
        <w:ind w:left="0" w:right="0" w:firstLine="28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rPr>
        <w:t>•</w:t>
      </w:r>
      <w:r>
        <w:rPr>
          <w:b/>
          <w:bCs/>
          <w:color w:val="000000"/>
          <w:spacing w:val="0"/>
          <w:w w:val="100"/>
          <w:position w:val="0"/>
        </w:rPr>
        <w:t>上海</w:t>
        <w:tab/>
      </w:r>
      <w:r>
        <w:rPr>
          <w:rFonts w:ascii="Times New Roman" w:eastAsia="Times New Roman" w:hAnsi="Times New Roman" w:cs="Times New Roman"/>
          <w:b/>
          <w:bCs/>
          <w:color w:val="000000"/>
          <w:spacing w:val="0"/>
          <w:w w:val="100"/>
          <w:position w:val="0"/>
        </w:rPr>
        <w:t>2022</w:t>
      </w:r>
      <w:r>
        <w:rPr>
          <w:b/>
          <w:bCs/>
          <w:color w:val="000000"/>
          <w:spacing w:val="0"/>
          <w:w w:val="100"/>
          <w:position w:val="0"/>
        </w:rPr>
        <w:t>年</w:t>
      </w:r>
      <w:r>
        <w:rPr>
          <w:rFonts w:ascii="Times New Roman" w:eastAsia="Times New Roman" w:hAnsi="Times New Roman" w:cs="Times New Roman"/>
          <w:b/>
          <w:bCs/>
          <w:color w:val="000000"/>
          <w:spacing w:val="0"/>
          <w:w w:val="100"/>
          <w:position w:val="0"/>
        </w:rPr>
        <w:t>3</w:t>
      </w:r>
      <w:r>
        <w:rPr>
          <w:b/>
          <w:bCs/>
          <w:color w:val="000000"/>
          <w:spacing w:val="0"/>
          <w:w w:val="100"/>
          <w:position w:val="0"/>
        </w:rPr>
        <w:t>月</w:t>
      </w:r>
      <w:r>
        <w:rPr>
          <w:rFonts w:ascii="Times New Roman" w:eastAsia="Times New Roman" w:hAnsi="Times New Roman" w:cs="Times New Roman"/>
          <w:b/>
          <w:bCs/>
          <w:color w:val="000000"/>
          <w:spacing w:val="0"/>
          <w:w w:val="100"/>
          <w:position w:val="0"/>
        </w:rPr>
        <w:t>29</w:t>
      </w:r>
      <w:r>
        <w:rPr>
          <w:b/>
          <w:bCs/>
          <w:color w:val="000000"/>
          <w:spacing w:val="0"/>
          <w:w w:val="100"/>
          <w:position w:val="0"/>
        </w:rPr>
        <w:t>日</w:t>
      </w:r>
    </w:p>
    <w:p>
      <w:pPr>
        <w:pStyle w:val="Style25"/>
        <w:keepNext/>
        <w:keepLines/>
        <w:widowControl w:val="0"/>
        <w:shd w:val="clear" w:color="auto" w:fill="auto"/>
        <w:bidi w:val="0"/>
        <w:spacing w:before="0" w:after="360" w:line="240" w:lineRule="auto"/>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sz w:val="24"/>
          <w:szCs w:val="24"/>
        </w:rPr>
        <w:t>二</w:t>
      </w:r>
      <w:bookmarkEnd w:id="1021"/>
      <w:r>
        <w:rPr>
          <w:color w:val="000000"/>
          <w:spacing w:val="0"/>
          <w:w w:val="100"/>
          <w:position w:val="0"/>
          <w:sz w:val="24"/>
          <w:szCs w:val="24"/>
        </w:rPr>
        <w:t>、财务报表</w:t>
      </w:r>
      <w:bookmarkEnd w:id="1019"/>
      <w:bookmarkEnd w:id="1020"/>
      <w:bookmarkEnd w:id="1022"/>
    </w:p>
    <w:p>
      <w:pPr>
        <w:pStyle w:val="Style5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44"/>
        <w:keepNext/>
        <w:keepLines/>
        <w:widowControl w:val="0"/>
        <w:shd w:val="clear" w:color="auto" w:fill="auto"/>
        <w:bidi w:val="0"/>
        <w:spacing w:before="0" w:after="36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1</w:t>
      </w:r>
      <w:bookmarkEnd w:id="1025"/>
      <w:r>
        <w:rPr>
          <w:color w:val="000000"/>
          <w:spacing w:val="0"/>
          <w:w w:val="100"/>
          <w:position w:val="0"/>
        </w:rPr>
        <w:t>、合并资产负债表</w:t>
      </w:r>
      <w:bookmarkEnd w:id="1023"/>
      <w:bookmarkEnd w:id="1024"/>
      <w:bookmarkEnd w:id="1026"/>
    </w:p>
    <w:p>
      <w:pPr>
        <w:pStyle w:val="Style5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编制单位：北京宇信科技集团股份有限公司</w:t>
      </w:r>
    </w:p>
    <w:p>
      <w:pPr>
        <w:pStyle w:val="Style75"/>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1,291,560,165.32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1,356,124,150.31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490,838.40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1,154,481,902.42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830,368,270.89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33,494,939.77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62,661,625.51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55,674,342.77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21,424,091.78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1,143,726,910.09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877,577,829.32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59,141,891.10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64,356,991.07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3,583,593.14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3,057,149.51</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3,742,154,583.01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3,215,570,108.39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360,184,762.72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493,202,869.19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150,185,343.06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169,186,806.97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8,958,811.60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9,732,526.79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17,512,317.98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18,325,717.02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86,602,552.77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92,630,754.15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29,951,500.99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3,364,088.89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6,436,570.09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9,405,145.01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9,405,145.01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9,656,174.41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1,502,621.44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29,471,154.42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24,804,024.23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5,101,525.98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11,294,321.75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710,393,377.83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836,521,356.64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4,452,547,960.84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4,052,091,465.03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168,696,826.96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34,573,750.00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144,744,069.70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203,911,861.28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309,239,128.46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668,072,775.16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396,451,141.81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416,322,273.35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348,841,534.71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89,342,281.42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72,207,559.50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241,576,787.95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259,243,904.49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15,287,108.62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1,716,549.79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537,053.37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1,670,803,387.57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1,699,961,219.00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14,865,367.10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462,900.00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122,214.87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14,987,581.97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462,900.00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1,685,790,969.54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1,700,424,119.00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661,173,649.00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411,989,200.00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773,828,808.14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962,299,856.17</w:t>
            </w:r>
          </w:p>
        </w:tc>
      </w:tr>
    </w:tbl>
    <w:p>
      <w:pPr>
        <w:sectPr>
          <w:footnotePr>
            <w:pos w:val="pageBottom"/>
            <w:numFmt w:val="decimal"/>
            <w:numRestart w:val="continuous"/>
          </w:footnotePr>
          <w:pgSz w:w="11900" w:h="16840"/>
          <w:pgMar w:top="1441" w:right="1110" w:bottom="1508" w:left="1109" w:header="0" w:footer="3" w:gutter="0"/>
          <w:cols w:space="720"/>
          <w:noEndnote/>
          <w:rtlGutter w:val="0"/>
          <w:docGrid w:linePitch="360"/>
        </w:sectPr>
      </w:pPr>
    </w:p>
    <w:tbl>
      <w:tblPr>
        <w:tblOverlap w:val="never"/>
        <w:jc w:val="center"/>
        <w:tblLayout w:type="fixed"/>
      </w:tblPr>
      <w:tblGrid>
        <w:gridCol w:w="3034"/>
        <w:gridCol w:w="3298"/>
        <w:gridCol w:w="3374"/>
      </w:tblGrid>
      <w:tr>
        <w:trPr>
          <w:trHeight w:val="422" w:hRule="exact"/>
        </w:trPr>
        <w:tc>
          <w:tcPr>
            <w:gridSpan w:val="2"/>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85285"/>
                <w:spacing w:val="0"/>
                <w:w w:val="100"/>
                <w:position w:val="0"/>
                <w:sz w:val="17"/>
                <w:szCs w:val="17"/>
              </w:rPr>
              <w:t>{^宇</w:t>
            </w:r>
            <w:r>
              <w:rPr>
                <w:rFonts w:ascii="SimHei" w:eastAsia="SimHei" w:hAnsi="SimHei" w:cs="SimHei"/>
                <w:color w:val="000000"/>
                <w:spacing w:val="0"/>
                <w:w w:val="100"/>
                <w:position w:val="0"/>
                <w:sz w:val="17"/>
                <w:szCs w:val="17"/>
              </w:rPr>
              <w:t>信科技</w:t>
            </w:r>
          </w:p>
          <w:p>
            <w:pPr>
              <w:pStyle w:val="Style4"/>
              <w:keepNext w:val="0"/>
              <w:keepLines w:val="0"/>
              <w:widowControl w:val="0"/>
              <w:shd w:val="clear" w:color="auto" w:fill="auto"/>
              <w:bidi w:val="0"/>
              <w:spacing w:before="0" w:after="0" w:line="214" w:lineRule="auto"/>
              <w:ind w:left="0" w:right="0" w:firstLine="440"/>
              <w:jc w:val="left"/>
              <w:rPr>
                <w:sz w:val="8"/>
                <w:szCs w:val="8"/>
              </w:rPr>
            </w:pPr>
            <w:r>
              <w:rPr>
                <w:rFonts w:ascii="Tahoma" w:eastAsia="Tahoma" w:hAnsi="Tahoma" w:cs="Tahoma"/>
                <w:color w:val="1B1B1B"/>
                <w:spacing w:val="0"/>
                <w:w w:val="100"/>
                <w:position w:val="0"/>
                <w:sz w:val="8"/>
                <w:szCs w:val="8"/>
              </w:rPr>
              <w:t xml:space="preserve">Yusys </w:t>
            </w:r>
            <w:r>
              <w:rPr>
                <w:rFonts w:ascii="Tahoma" w:eastAsia="Tahoma" w:hAnsi="Tahoma" w:cs="Tahoma"/>
                <w:color w:val="363636"/>
                <w:spacing w:val="0"/>
                <w:w w:val="100"/>
                <w:position w:val="0"/>
                <w:sz w:val="8"/>
                <w:szCs w:val="8"/>
              </w:rPr>
              <w:t>Technologies</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115" w:hRule="exact"/>
        </w:trPr>
        <w:tc>
          <w:tcPr>
            <w:gridSpan w:val="3"/>
            <w:tcBorders>
              <w:top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165,703,705.92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241,261,088.00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10,050,505.08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-18,783,755.61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171,410,906.62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107,399,364.47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1,297,320,983.96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1,102,391,556.34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2,748,081,146.88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2,324,035,133.37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18,675,844.42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27,632,212.66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2,766,756,991.30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2,351,667,346.03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4,452,547,960.84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4,052,091,465.03</w:t>
            </w:r>
          </w:p>
        </w:tc>
      </w:tr>
      <w:tr>
        <w:trPr>
          <w:trHeight w:val="576" w:hRule="exact"/>
        </w:trPr>
        <w:tc>
          <w:tcPr>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法定代表人：洪卫东</w:t>
            </w:r>
          </w:p>
        </w:tc>
        <w:tc>
          <w:tcPr>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主管会计工作负责人：戴士平</w:t>
            </w:r>
          </w:p>
        </w:tc>
        <w:tc>
          <w:tcPr>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会计机构负责人：梁文芳</w:t>
            </w:r>
          </w:p>
        </w:tc>
      </w:tr>
    </w:tbl>
    <w:p>
      <w:pPr>
        <w:widowControl w:val="0"/>
        <w:spacing w:after="379" w:line="1" w:lineRule="exact"/>
      </w:pPr>
    </w:p>
    <w:p>
      <w:pPr>
        <w:pStyle w:val="Style44"/>
        <w:keepNext/>
        <w:keepLines/>
        <w:widowControl w:val="0"/>
        <w:shd w:val="clear" w:color="auto" w:fill="auto"/>
        <w:bidi w:val="0"/>
        <w:spacing w:before="0" w:after="38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2</w:t>
      </w:r>
      <w:bookmarkEnd w:id="1029"/>
      <w:r>
        <w:rPr>
          <w:color w:val="000000"/>
          <w:spacing w:val="0"/>
          <w:w w:val="100"/>
          <w:position w:val="0"/>
        </w:rPr>
        <w:t>、母公司资产负债表</w:t>
      </w:r>
      <w:bookmarkEnd w:id="1027"/>
      <w:bookmarkEnd w:id="1028"/>
      <w:bookmarkEnd w:id="1030"/>
    </w:p>
    <w:p>
      <w:pPr>
        <w:pStyle w:val="Style5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998,417,824.93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844,645,842.30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490,838.40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1,136,483,598.41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819,162,403.06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71,404,955.28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62,480,953.22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30,270,624.71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26,272,952.74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1,174,272,843.79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933,417,704.28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57,547,161.47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60,646,121.43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3,468,887,846.99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2,746,625,977.03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908" w:right="1100" w:bottom="1158" w:left="1095"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945,358,133.62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1,042,630,365.28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1,690,696.94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37,265,754.53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23,068,614.30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25,479,842.97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34,356,998.94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1,008,553.77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1,595,366.25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8,585,964.13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91,301.05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18,641,527.03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12,374,310.43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5,033,063.38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11,294,321.75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1,037,743,552.11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1,130,731,262.26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4,506,631,399.10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3,877,357,239.29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34,573,750.00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144,744,069.70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511,381,187.71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826,171,093.66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667,153,452.92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381,206,146.18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255,989,783.95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178,162,218.30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76,715,989.59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64,068,178.15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179,779,362.75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250,976,908.71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15,963,590.13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1,716,549.79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527,203.18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1,743,273,666.84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1,855,855,817.88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18,555,403.17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18,555,403.17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1,761,829,070.01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1,855,855,817.88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661,173,649.00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411,989,200.00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796,518,150.55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921,341,239.04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165,703,705.92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241,261,088.00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-11,978,372.75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-6,853,720.28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169,971,718.01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105,960,175.86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1,294,820,890.20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830,325,614.79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2,744,802,329.09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2,021,501,421.41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4,506,631,399.10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3,877,357,239.29</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3</w:t>
      </w:r>
      <w:bookmarkEnd w:id="1033"/>
      <w:r>
        <w:rPr>
          <w:color w:val="000000"/>
          <w:spacing w:val="0"/>
          <w:w w:val="100"/>
          <w:position w:val="0"/>
        </w:rPr>
        <w:t>、合并利润表</w:t>
      </w:r>
      <w:bookmarkEnd w:id="1031"/>
      <w:bookmarkEnd w:id="1032"/>
      <w:bookmarkEnd w:id="103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3,726,204,465.44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2,981,587,313.79</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3,726,204,465.44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2,981,587,313.79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3,353,773,584.37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2,673,203,317.61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2,453,756,373.53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1,933,531,294.16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提取保险责任合同准备金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19,543,830.54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13,953,808.20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155,380,074.20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144,180,078.20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296,206,802.59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253,364,305.06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434,863,600.18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313,492,524.87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-5,977,096.67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14,681,307.12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2,837,236.20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18,540,091.63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9,987,013.20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6,367,100.29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50,802,336.39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35,117,764.06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45,589,492.35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156,620,438.97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24,425,717.84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8,550,264.53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净敞口套期收益（损失以</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公允价值变动收益（损失以</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870,034.81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-362,708.86</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-37,422,428.13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-15,433,660.07</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-3,057,092.58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-5,922,000.32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-17,063.81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-229,032.54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429,196,160.10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478,174,797.42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235,367.12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2,186,692.37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1,106,447.93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226,210.75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428,325,079.29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480,135,279.04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33,078,838.31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27,157,320.49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395,246,240.98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452,977,958.55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both"/>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395,246,240.98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452,977,958.55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both"/>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395,824,558.99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452,897,119.62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-578,318.01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80,838.93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20,570,825.44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-5,598,727.49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20,570,764.57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-5,598,726.13</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23,192,546.54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2,929,050.45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23,192,546.54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2,929,050.45</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6"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-2,621,781.97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-8,527,776.58</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-2,621,781.97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-8,527,776.58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415,817,066.42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447,379,231.06</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416,395,323.56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447,298,393.49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-578,257.14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80,837.57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r>
    </w:tbl>
    <w:p>
      <w:pPr>
        <w:pStyle w:val="Style41"/>
        <w:keepNext w:val="0"/>
        <w:keepLines w:val="0"/>
        <w:widowControl w:val="0"/>
        <w:shd w:val="clear" w:color="auto" w:fill="auto"/>
        <w:bidi w:val="0"/>
        <w:spacing w:before="0" w:after="0" w:line="240" w:lineRule="auto"/>
        <w:ind w:left="0" w:right="0" w:firstLine="0"/>
        <w:jc w:val="left"/>
      </w:pPr>
      <w:r>
        <mc:AlternateContent>
          <mc:Choice Requires="wps">
            <w:drawing>
              <wp:anchor distT="165100" distB="0" distL="114300" distR="5149850" simplePos="0" relativeHeight="125829380" behindDoc="0" locked="0" layoutInCell="1" allowOverlap="1">
                <wp:simplePos x="0" y="0"/>
                <wp:positionH relativeFrom="page">
                  <wp:posOffset>703580</wp:posOffset>
                </wp:positionH>
                <wp:positionV relativeFrom="margin">
                  <wp:posOffset>4758055</wp:posOffset>
                </wp:positionV>
                <wp:extent cx="1051560" cy="149225"/>
                <wp:wrapTopAndBottom/>
                <wp:docPr id="4" name="Shape 4"/>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法定代表人：洪卫东</w:t>
                            </w:r>
                          </w:p>
                        </w:txbxContent>
                      </wps:txbx>
                      <wps:bodyPr wrap="none" lIns="0" tIns="0" rIns="0" bIns="0">
                        <a:noAutoFit/>
                      </wps:bodyPr>
                    </wps:wsp>
                  </a:graphicData>
                </a:graphic>
              </wp:anchor>
            </w:drawing>
          </mc:Choice>
          <mc:Fallback>
            <w:pict>
              <v:shape id="_x0000_s1030" type="#_x0000_t202" style="position:absolute;margin-left:55.399999999999999pt;margin-top:374.65000000000003pt;width:82.799999999999997pt;height:11.75pt;z-index:-125829373;mso-wrap-distance-left:9.pt;mso-wrap-distance-top:13.pt;mso-wrap-distance-right:405.5pt;mso-position-horizontal-relative:page;mso-position-vertical-relative:margin"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法定代表人：洪卫东</w:t>
                      </w:r>
                    </w:p>
                  </w:txbxContent>
                </v:textbox>
                <w10:wrap type="topAndBottom" anchorx="page" anchory="margin"/>
              </v:shape>
            </w:pict>
          </mc:Fallback>
        </mc:AlternateContent>
      </w:r>
      <w:r>
        <mc:AlternateContent>
          <mc:Choice Requires="wps">
            <w:drawing>
              <wp:anchor distT="165100" distB="3175" distL="2290445" distR="2516505" simplePos="0" relativeHeight="125829382" behindDoc="0" locked="0" layoutInCell="1" allowOverlap="1">
                <wp:simplePos x="0" y="0"/>
                <wp:positionH relativeFrom="page">
                  <wp:posOffset>2879725</wp:posOffset>
                </wp:positionH>
                <wp:positionV relativeFrom="margin">
                  <wp:posOffset>4758055</wp:posOffset>
                </wp:positionV>
                <wp:extent cx="1508760" cy="146050"/>
                <wp:wrapTopAndBottom/>
                <wp:docPr id="6" name="Shape 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主管会计工作负责人：戴士平</w:t>
                            </w:r>
                          </w:p>
                        </w:txbxContent>
                      </wps:txbx>
                      <wps:bodyPr wrap="none" lIns="0" tIns="0" rIns="0" bIns="0">
                        <a:noAutoFit/>
                      </wps:bodyPr>
                    </wps:wsp>
                  </a:graphicData>
                </a:graphic>
              </wp:anchor>
            </w:drawing>
          </mc:Choice>
          <mc:Fallback>
            <w:pict>
              <v:shape id="_x0000_s1032" type="#_x0000_t202" style="position:absolute;margin-left:226.75pt;margin-top:374.65000000000003pt;width:118.8pt;height:11.5pt;z-index:-125829371;mso-wrap-distance-left:180.34999999999999pt;mso-wrap-distance-top:13.pt;mso-wrap-distance-right:198.15000000000001pt;mso-wrap-distance-bottom:0.25pt;mso-position-horizontal-relative:page;mso-position-vertical-relative:margin"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主管会计工作负责人：戴士平</w:t>
                      </w:r>
                    </w:p>
                  </w:txbxContent>
                </v:textbox>
                <w10:wrap type="topAndBottom" anchorx="page" anchory="margin"/>
              </v:shape>
            </w:pict>
          </mc:Fallback>
        </mc:AlternateContent>
      </w:r>
      <w:r>
        <mc:AlternateContent>
          <mc:Choice Requires="wps">
            <w:drawing>
              <wp:anchor distT="165100" distB="0" distL="4921250" distR="114300" simplePos="0" relativeHeight="125829384" behindDoc="0" locked="0" layoutInCell="1" allowOverlap="1">
                <wp:simplePos x="0" y="0"/>
                <wp:positionH relativeFrom="page">
                  <wp:posOffset>5510530</wp:posOffset>
                </wp:positionH>
                <wp:positionV relativeFrom="margin">
                  <wp:posOffset>4758055</wp:posOffset>
                </wp:positionV>
                <wp:extent cx="1280160" cy="149225"/>
                <wp:wrapTopAndBottom/>
                <wp:docPr id="8" name="Shape 8"/>
                <a:graphic xmlns:a="http://schemas.openxmlformats.org/drawingml/2006/main">
                  <a:graphicData uri="http://schemas.microsoft.com/office/word/2010/wordprocessingShape">
                    <wps:wsp>
                      <wps:cNvSpPr txBox="1"/>
                      <wps:spPr>
                        <a:xfrm>
                          <a:ext cx="1280160" cy="14922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会计机构负责人：梁文芳</w:t>
                            </w:r>
                          </w:p>
                        </w:txbxContent>
                      </wps:txbx>
                      <wps:bodyPr wrap="none" lIns="0" tIns="0" rIns="0" bIns="0">
                        <a:noAutoFit/>
                      </wps:bodyPr>
                    </wps:wsp>
                  </a:graphicData>
                </a:graphic>
              </wp:anchor>
            </w:drawing>
          </mc:Choice>
          <mc:Fallback>
            <w:pict>
              <v:shape id="_x0000_s1034" type="#_x0000_t202" style="position:absolute;margin-left:433.90000000000003pt;margin-top:374.65000000000003pt;width:100.8pt;height:11.75pt;z-index:-125829369;mso-wrap-distance-left:387.5pt;mso-wrap-distance-top:13.pt;mso-wrap-distance-right:9.pt;mso-position-horizontal-relative:page;mso-position-vertical-relative:margin"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会计机构负责人：梁文芳</w:t>
                      </w:r>
                    </w:p>
                  </w:txbxContent>
                </v:textbox>
                <w10:wrap type="topAndBottom" anchorx="page" anchory="margin"/>
              </v:shape>
            </w:pict>
          </mc:Fallback>
        </mc:AlternateContent>
      </w:r>
      <w:r>
        <w:rPr>
          <w:color w:val="000000"/>
          <w:spacing w:val="0"/>
          <w:w w:val="100"/>
          <w:position w:val="0"/>
        </w:rPr>
        <w:t>本期发生同一控制下企业合并的，被合并方在合并前实现的净利润为：元，上期被合并方实现的净利润为：元。</w:t>
      </w:r>
    </w:p>
    <w:p>
      <w:pPr>
        <w:pStyle w:val="Style44"/>
        <w:keepNext/>
        <w:keepLines/>
        <w:widowControl w:val="0"/>
        <w:shd w:val="clear" w:color="auto" w:fill="auto"/>
        <w:bidi w:val="0"/>
        <w:spacing w:before="0" w:after="36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4</w:t>
      </w:r>
      <w:bookmarkEnd w:id="1037"/>
      <w:r>
        <w:rPr>
          <w:color w:val="000000"/>
          <w:spacing w:val="0"/>
          <w:w w:val="100"/>
          <w:position w:val="0"/>
        </w:rPr>
        <w:t>、母公司利润表</w:t>
      </w:r>
      <w:bookmarkEnd w:id="1035"/>
      <w:bookmarkEnd w:id="1036"/>
      <w:bookmarkEnd w:id="103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3,625,451,506.13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2,881,117,623.06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2,633,351,503.57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2,101,069,779.71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10,504,332.79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4,212,101.70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96,520,212.40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78,581,294.88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182,543,156.81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126,412,858.96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335,910,126.66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247,232,608.78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-6,847,416.53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-62,310,024.64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1,801,944.99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7,646,638.89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9,471,996.48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71,464,111.74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21,523,099.79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16,496,997.07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353,892,633.72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32,105,540.98</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9,325,029.68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-6,760,852.74</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净敞口套期收益（损失以</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公允价值变动收益（损失以</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-307,439.85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-45,611,974.80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-14,507,279.09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-13,282,657.06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-5,827,211.48</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-46,025.35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689,988,950.80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413,833,585.95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190,842.29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2,177,059.68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1,101,830.78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105,650.96</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689,077,962.31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415,904,994.67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20,260,683.30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21,298,367.43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668,817,279.01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394,606,627.24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668,817,279.01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394,606,627.24</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-16,815,020.82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-6,853,720.28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-16,815,020.82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-6,853,720.28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-16,815,020.82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-6,853,720.28</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111" w:bottom="1537" w:left="1103" w:header="0" w:footer="3" w:gutter="0"/>
          <w:cols w:space="720"/>
          <w:noEndnote/>
          <w:rtlGutter w:val="0"/>
          <w:docGrid w:linePitch="360"/>
        </w:sectPr>
      </w:pPr>
    </w:p>
    <w:tbl>
      <w:tblPr>
        <w:tblOverlap w:val="never"/>
        <w:jc w:val="center"/>
        <w:tblLayout w:type="fixed"/>
      </w:tblPr>
      <w:tblGrid>
        <w:gridCol w:w="3034"/>
        <w:gridCol w:w="3298"/>
        <w:gridCol w:w="3374"/>
      </w:tblGrid>
      <w:tr>
        <w:trPr>
          <w:trHeight w:val="480" w:hRule="exact"/>
        </w:trPr>
        <w:tc>
          <w:tcPr>
            <w:gridSpan w:val="3"/>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F6BAC"/>
                <w:spacing w:val="0"/>
                <w:w w:val="100"/>
                <w:position w:val="0"/>
                <w:sz w:val="17"/>
                <w:szCs w:val="17"/>
              </w:rPr>
              <w:t>G</w:t>
            </w:r>
            <w:r>
              <w:rPr>
                <w:rFonts w:ascii="SimHei" w:eastAsia="SimHei" w:hAnsi="SimHei" w:cs="SimHei"/>
                <w:color w:val="000000"/>
                <w:spacing w:val="0"/>
                <w:w w:val="100"/>
                <w:position w:val="0"/>
                <w:sz w:val="17"/>
                <w:szCs w:val="17"/>
              </w:rPr>
              <w:t>宇信科技</w:t>
            </w:r>
          </w:p>
          <w:p>
            <w:pPr>
              <w:pStyle w:val="Style4"/>
              <w:keepNext w:val="0"/>
              <w:keepLines w:val="0"/>
              <w:widowControl w:val="0"/>
              <w:shd w:val="clear" w:color="auto" w:fill="auto"/>
              <w:bidi w:val="0"/>
              <w:spacing w:before="0" w:after="0" w:line="240" w:lineRule="auto"/>
              <w:ind w:left="774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45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44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98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98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98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98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652,002,258.19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387,752,906.96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5</w:t>
      </w:r>
      <w:bookmarkEnd w:id="1041"/>
      <w:r>
        <w:rPr>
          <w:color w:val="000000"/>
          <w:spacing w:val="0"/>
          <w:w w:val="100"/>
          <w:position w:val="0"/>
        </w:rPr>
        <w:t>、合并现金流量表</w:t>
      </w:r>
      <w:bookmarkEnd w:id="1039"/>
      <w:bookmarkEnd w:id="1040"/>
      <w:bookmarkEnd w:id="1042"/>
    </w:p>
    <w:p>
      <w:pPr>
        <w:pStyle w:val="Style5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3,918,768,122.69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3,153,072,810.72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908" w:right="1100" w:bottom="1158" w:left="1095" w:header="0" w:footer="3" w:gutter="0"/>
          <w:cols w:space="720"/>
          <w:noEndnote/>
          <w:rtlGutter w:val="0"/>
          <w:docGrid w:linePitch="360"/>
        </w:sectPr>
      </w:pPr>
    </w:p>
    <w:p>
      <w:pPr>
        <w:widowControl w:val="0"/>
        <w:spacing w:after="139" w:line="1" w:lineRule="exact"/>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2,160,637.59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1,338,316.48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149,621,127.76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71,303,883.15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4,070,549,888.04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3,225,715,010.35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1,077,447,777.37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652,406,872.49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2,492,685,950.38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1,846,239,080.89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184,930,117.87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133,444,851.37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198,583,692.67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230,501,343.13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3,953,647,538.29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2,862,592,147.88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116,902,349.75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363,122,862.47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170,842,212.37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101,143,888.89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4,688,332.98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7,218,029.80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11,834.57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318,693.88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2,805,994.67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51,611,548.40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28,733,457.68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229,959,922.99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137,414,070.25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购建固定资产、无形资产和其他</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17,546,744.10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27,352,789.48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57,839,970.87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30,610,338.42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18,546,744.10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115,803,098.77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211,413,178.89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21,610,971.48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29,130,701.12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338,291,088.00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97,030,000.00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264,733,441.10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347,903,972.86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29,130,701.12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950,928,501.96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164,733,541.10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939,715,616.44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117,145,631.59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102,959,702.92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23,366.76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92,607,799.16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595,557.86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374,486,971.85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1,043,270,877.22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-345,356,270.73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-92,342,375.26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-1,268,851.69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-1,670,052.05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-18,309,593.78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290,721,406.64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1,297,110,608.41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1,006,389,201.77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1,278,801,014.63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1,297,110,608.41</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6</w:t>
      </w:r>
      <w:bookmarkEnd w:id="1045"/>
      <w:r>
        <w:rPr>
          <w:color w:val="000000"/>
          <w:spacing w:val="0"/>
          <w:w w:val="100"/>
          <w:position w:val="0"/>
        </w:rPr>
        <w:t>、母公司现金流量表</w:t>
      </w:r>
      <w:bookmarkEnd w:id="1043"/>
      <w:bookmarkEnd w:id="1044"/>
      <w:bookmarkEnd w:id="104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3,827,945,430.53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3,045,226,111.45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2,105,420.26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1,132,296.61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597,182,833.78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794,748,368.13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4,427,233,684.57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3,841,106,776.19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2,314,105,033.41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1,507,557,962.30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1,360,724,183.55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654,899,748.23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96,478,917.61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46,227,661.22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653,071,331.44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749,432,672.86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4,424,379,466.01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2,958,118,044.61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2,854,218.56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882,988,731.58</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196,872,741.12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84,407,628.03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312,868,625.63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43,567,161.20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3,883.46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11,835.94</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52,117,725.77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561,862,975.98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134,986,625.17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16,728,800.97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4,744,364.69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70,524,000.00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109,839,970.87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87,252,800.97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114,584,335.56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474,610,175.01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20,402,289.61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28,630,701.12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241,261,088.00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110,000,000.00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200,000,000.00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28,630,701.12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551,261,088.00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164,733,541.10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761,260,416.73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117,145,631.59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78,387,722.16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23,854,206.17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200,580,001.36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305,733,378.86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1,040,228,140.25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-277,102,677.74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-488,967,052.25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-335,341.99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-638,713.69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200,026,373.84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413,785,255.25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785,632,300.40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371,847,045.15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985,658,674.24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785,632,300.40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7</w:t>
      </w:r>
      <w:bookmarkEnd w:id="1049"/>
      <w:r>
        <w:rPr>
          <w:color w:val="000000"/>
          <w:spacing w:val="0"/>
          <w:w w:val="100"/>
          <w:position w:val="0"/>
        </w:rPr>
        <w:t>、合并所有者权益变动表</w:t>
      </w:r>
      <w:bookmarkEnd w:id="1047"/>
      <w:bookmarkEnd w:id="1048"/>
      <w:bookmarkEnd w:id="1050"/>
    </w:p>
    <w:p>
      <w:pPr>
        <w:pStyle w:val="Style5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本期金额</w:t>
      </w:r>
      <w:r>
        <w:br w:type="page"/>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80" w:line="240" w:lineRule="auto"/>
              <w:ind w:left="0" w:right="0" w:firstLine="0"/>
              <w:jc w:val="right"/>
            </w:pPr>
            <w:r>
              <w:rPr>
                <w:color w:val="000000"/>
                <w:spacing w:val="0"/>
                <w:w w:val="100"/>
                <w:position w:val="0"/>
              </w:rPr>
              <w:t>资本</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w:t>
            </w:r>
          </w:p>
          <w:p>
            <w:pPr>
              <w:pStyle w:val="Style4"/>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库存</w:t>
            </w:r>
          </w:p>
          <w:p>
            <w:pPr>
              <w:pStyle w:val="Style4"/>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综合</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411,9</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89,20</w:t>
            </w:r>
          </w:p>
          <w:p>
            <w:pPr>
              <w:pStyle w:val="Style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962,29</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9,856.</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241,26</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1,088.</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18,783</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,755.6</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107,39</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9,364.</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1,102,</w:t>
            </w:r>
          </w:p>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391,55</w:t>
            </w:r>
          </w:p>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2,324,</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035,13</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27,632 </w:t>
            </w:r>
            <w:r>
              <w:rPr>
                <w:rFonts w:ascii="Times New Roman" w:eastAsia="Times New Roman" w:hAnsi="Times New Roman" w:cs="Times New Roman"/>
                <w:color w:val="000000"/>
                <w:spacing w:val="0"/>
                <w:w w:val="100"/>
                <w:position w:val="0"/>
              </w:rPr>
              <w:t xml:space="preserve">,212.6 </w:t>
            </w: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2,351,</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667,34</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1,701,</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148.91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36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15,310 </w:t>
            </w:r>
            <w:r>
              <w:rPr>
                <w:rFonts w:ascii="Times New Roman" w:eastAsia="Times New Roman" w:hAnsi="Times New Roman" w:cs="Times New Roman"/>
                <w:color w:val="000000"/>
                <w:spacing w:val="0"/>
                <w:w w:val="100"/>
                <w:position w:val="0"/>
              </w:rPr>
              <w:t>,340.1</w:t>
            </w:r>
          </w:p>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36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17,011 </w:t>
            </w:r>
            <w:r>
              <w:rPr>
                <w:rFonts w:ascii="Times New Roman" w:eastAsia="Times New Roman" w:hAnsi="Times New Roman" w:cs="Times New Roman"/>
                <w:color w:val="000000"/>
                <w:spacing w:val="0"/>
                <w:w w:val="100"/>
                <w:position w:val="0"/>
              </w:rPr>
              <w:t xml:space="preserve">,489.1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17,011</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,489.1</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411,9</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89,20</w:t>
            </w:r>
          </w:p>
          <w:p>
            <w:pPr>
              <w:pStyle w:val="Style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962,29</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9,856.</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241,26</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1,088.</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18,783</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,755.6</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105,69</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8,215.</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1,087,</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081,21</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2,307, 023,64</w:t>
            </w:r>
          </w:p>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4.27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27,632 </w:t>
            </w:r>
            <w:r>
              <w:rPr>
                <w:rFonts w:ascii="Times New Roman" w:eastAsia="Times New Roman" w:hAnsi="Times New Roman" w:cs="Times New Roman"/>
                <w:color w:val="000000"/>
                <w:spacing w:val="0"/>
                <w:w w:val="100"/>
                <w:position w:val="0"/>
              </w:rPr>
              <w:t xml:space="preserve">,212.6 </w:t>
            </w: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2,334,</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655,85</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6.93</w:t>
            </w:r>
          </w:p>
        </w:tc>
      </w:tr>
      <w:tr>
        <w:trPr>
          <w:trHeight w:val="133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0"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249,1</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84,44</w:t>
            </w:r>
          </w:p>
          <w:p>
            <w:pPr>
              <w:pStyle w:val="Style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36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188,47 </w:t>
            </w:r>
            <w:r>
              <w:rPr>
                <w:rFonts w:ascii="Times New Roman" w:eastAsia="Times New Roman" w:hAnsi="Times New Roman" w:cs="Times New Roman"/>
                <w:color w:val="000000"/>
                <w:spacing w:val="0"/>
                <w:w w:val="100"/>
                <w:position w:val="0"/>
              </w:rPr>
              <w:t>1,048.</w:t>
            </w:r>
          </w:p>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360" w:lineRule="auto"/>
              <w:ind w:left="0" w:right="0" w:firstLine="460"/>
              <w:jc w:val="lef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75,557 </w:t>
            </w:r>
            <w:r>
              <w:rPr>
                <w:rFonts w:ascii="Times New Roman" w:eastAsia="Times New Roman" w:hAnsi="Times New Roman" w:cs="Times New Roman"/>
                <w:color w:val="000000"/>
                <w:spacing w:val="0"/>
                <w:w w:val="100"/>
                <w:position w:val="0"/>
              </w:rPr>
              <w:t>,382.0</w:t>
            </w:r>
          </w:p>
          <w:p>
            <w:pPr>
              <w:pStyle w:val="Style4"/>
              <w:keepNext w:val="0"/>
              <w:keepLines w:val="0"/>
              <w:widowControl w:val="0"/>
              <w:shd w:val="clear" w:color="auto" w:fill="auto"/>
              <w:bidi w:val="0"/>
              <w:spacing w:before="0" w:after="0" w:line="360" w:lineRule="auto"/>
              <w:ind w:left="0" w:right="0" w:firstLine="46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28,834 </w:t>
            </w:r>
            <w:r>
              <w:rPr>
                <w:rFonts w:ascii="Times New Roman" w:eastAsia="Times New Roman" w:hAnsi="Times New Roman" w:cs="Times New Roman"/>
                <w:color w:val="000000"/>
                <w:spacing w:val="0"/>
                <w:w w:val="100"/>
                <w:position w:val="0"/>
              </w:rPr>
              <w:t xml:space="preserve">,260.6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65,712 </w:t>
            </w:r>
            <w:r>
              <w:rPr>
                <w:rFonts w:ascii="Times New Roman" w:eastAsia="Times New Roman" w:hAnsi="Times New Roman" w:cs="Times New Roman"/>
                <w:color w:val="000000"/>
                <w:spacing w:val="0"/>
                <w:w w:val="100"/>
                <w:position w:val="0"/>
              </w:rPr>
              <w:t xml:space="preserve">,691.0 </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210,23</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9,767.</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441,05</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7,502.</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8,956,</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368.24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432,10</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1,134.</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20,570 </w:t>
            </w:r>
            <w:r>
              <w:rPr>
                <w:rFonts w:ascii="Times New Roman" w:eastAsia="Times New Roman" w:hAnsi="Times New Roman" w:cs="Times New Roman"/>
                <w:color w:val="000000"/>
                <w:spacing w:val="0"/>
                <w:w w:val="100"/>
                <w:position w:val="0"/>
              </w:rPr>
              <w:t xml:space="preserve">,764.5 </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395,82</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4,558.</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416,39</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5,323.</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578,25</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7.14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415,81</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7,066.</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w:t>
            </w: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1,165</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,329.</w:t>
            </w:r>
          </w:p>
          <w:p>
            <w:pPr>
              <w:pStyle w:val="Style4"/>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59,548 </w:t>
            </w:r>
            <w:r>
              <w:rPr>
                <w:rFonts w:ascii="Times New Roman" w:eastAsia="Times New Roman" w:hAnsi="Times New Roman" w:cs="Times New Roman"/>
                <w:color w:val="000000"/>
                <w:spacing w:val="0"/>
                <w:w w:val="100"/>
                <w:position w:val="0"/>
              </w:rPr>
              <w:t xml:space="preserve">,071.9 </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360" w:lineRule="auto"/>
              <w:ind w:left="0" w:right="0" w:firstLine="460"/>
              <w:jc w:val="lef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75,557 </w:t>
            </w:r>
            <w:r>
              <w:rPr>
                <w:rFonts w:ascii="Times New Roman" w:eastAsia="Times New Roman" w:hAnsi="Times New Roman" w:cs="Times New Roman"/>
                <w:color w:val="000000"/>
                <w:spacing w:val="0"/>
                <w:w w:val="100"/>
                <w:position w:val="0"/>
              </w:rPr>
              <w:t>,382.0</w:t>
            </w:r>
          </w:p>
          <w:p>
            <w:pPr>
              <w:pStyle w:val="Style4"/>
              <w:keepNext w:val="0"/>
              <w:keepLines w:val="0"/>
              <w:widowControl w:val="0"/>
              <w:shd w:val="clear" w:color="auto" w:fill="auto"/>
              <w:bidi w:val="0"/>
              <w:spacing w:before="0" w:after="0" w:line="360" w:lineRule="auto"/>
              <w:ind w:left="0" w:right="0" w:firstLine="46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136,27 </w:t>
            </w:r>
            <w:r>
              <w:rPr>
                <w:rFonts w:ascii="Times New Roman" w:eastAsia="Times New Roman" w:hAnsi="Times New Roman" w:cs="Times New Roman"/>
                <w:color w:val="000000"/>
                <w:spacing w:val="0"/>
                <w:w w:val="100"/>
                <w:position w:val="0"/>
              </w:rPr>
              <w:t>0,783.</w:t>
            </w:r>
          </w:p>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8,378,</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111.10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127,89</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2,671.</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95</w:t>
            </w:r>
          </w:p>
        </w:tc>
      </w:tr>
      <w:tr>
        <w:trPr>
          <w:trHeight w:val="1349"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1,165</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,329.</w:t>
            </w:r>
          </w:p>
          <w:p>
            <w:pPr>
              <w:pStyle w:val="Style4"/>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15,457 </w:t>
            </w:r>
            <w:r>
              <w:rPr>
                <w:rFonts w:ascii="Times New Roman" w:eastAsia="Times New Roman" w:hAnsi="Times New Roman" w:cs="Times New Roman"/>
                <w:color w:val="000000"/>
                <w:spacing w:val="0"/>
                <w:w w:val="100"/>
                <w:position w:val="0"/>
              </w:rPr>
              <w:t xml:space="preserve">,294.0 </w:t>
            </w: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40" w:line="360" w:lineRule="auto"/>
              <w:ind w:left="0" w:right="0" w:firstLine="460"/>
              <w:jc w:val="lef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75,557 </w:t>
            </w:r>
            <w:r>
              <w:rPr>
                <w:rFonts w:ascii="Times New Roman" w:eastAsia="Times New Roman" w:hAnsi="Times New Roman" w:cs="Times New Roman"/>
                <w:color w:val="000000"/>
                <w:spacing w:val="0"/>
                <w:w w:val="100"/>
                <w:position w:val="0"/>
              </w:rPr>
              <w:t>,382.0</w:t>
            </w:r>
          </w:p>
          <w:p>
            <w:pPr>
              <w:pStyle w:val="Style4"/>
              <w:keepNext w:val="0"/>
              <w:keepLines w:val="0"/>
              <w:widowControl w:val="0"/>
              <w:shd w:val="clear" w:color="auto" w:fill="auto"/>
              <w:bidi w:val="0"/>
              <w:spacing w:before="0" w:after="0" w:line="360" w:lineRule="auto"/>
              <w:ind w:left="0" w:right="0" w:firstLine="46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92,180 </w:t>
            </w:r>
            <w:r>
              <w:rPr>
                <w:rFonts w:ascii="Times New Roman" w:eastAsia="Times New Roman" w:hAnsi="Times New Roman" w:cs="Times New Roman"/>
                <w:color w:val="000000"/>
                <w:spacing w:val="0"/>
                <w:w w:val="100"/>
                <w:position w:val="0"/>
              </w:rPr>
              <w:t>,005.1</w:t>
            </w:r>
          </w:p>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500,00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92,680 </w:t>
            </w:r>
            <w:r>
              <w:rPr>
                <w:rFonts w:ascii="Times New Roman" w:eastAsia="Times New Roman" w:hAnsi="Times New Roman" w:cs="Times New Roman"/>
                <w:color w:val="000000"/>
                <w:spacing w:val="0"/>
                <w:w w:val="100"/>
                <w:position w:val="0"/>
              </w:rPr>
              <w:t>,005.1</w:t>
            </w:r>
          </w:p>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w:t>
            </w:r>
          </w:p>
        </w:tc>
      </w:tr>
    </w:tbl>
    <w:p>
      <w:pPr>
        <w:spacing w:lineRule="exact" w:line="1"/>
        <w:rPr>
          <w:sz w:val="2"/>
          <w:szCs w:val="2"/>
        </w:rPr>
      </w:pPr>
      <w:r>
        <w:br w:type="page"/>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107,29</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1,471.</w:t>
            </w:r>
          </w:p>
          <w:p>
            <w:pPr>
              <w:pStyle w:val="Style4"/>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107,29</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1,471.</w:t>
            </w:r>
          </w:p>
          <w:p>
            <w:pPr>
              <w:pStyle w:val="Style4"/>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447,26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107,73</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8,737.</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w:t>
            </w: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360" w:lineRule="auto"/>
              <w:ind w:left="0" w:right="0" w:firstLine="460"/>
              <w:jc w:val="both"/>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63,200 </w:t>
            </w:r>
            <w:r>
              <w:rPr>
                <w:rFonts w:ascii="Times New Roman" w:eastAsia="Times New Roman" w:hAnsi="Times New Roman" w:cs="Times New Roman"/>
                <w:color w:val="000000"/>
                <w:spacing w:val="0"/>
                <w:w w:val="100"/>
                <w:position w:val="0"/>
              </w:rPr>
              <w:t>,693.3</w:t>
            </w:r>
          </w:p>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360" w:lineRule="auto"/>
              <w:ind w:left="0" w:right="0" w:firstLine="460"/>
              <w:jc w:val="both"/>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63,200 </w:t>
            </w:r>
            <w:r>
              <w:rPr>
                <w:rFonts w:ascii="Times New Roman" w:eastAsia="Times New Roman" w:hAnsi="Times New Roman" w:cs="Times New Roman"/>
                <w:color w:val="000000"/>
                <w:spacing w:val="0"/>
                <w:w w:val="100"/>
                <w:position w:val="0"/>
              </w:rPr>
              <w:t>,693.3</w:t>
            </w:r>
          </w:p>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9,325,</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377.27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72,526</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,070.6</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66,881 </w:t>
            </w:r>
            <w:r>
              <w:rPr>
                <w:rFonts w:ascii="Times New Roman" w:eastAsia="Times New Roman" w:hAnsi="Times New Roman" w:cs="Times New Roman"/>
                <w:color w:val="000000"/>
                <w:spacing w:val="0"/>
                <w:w w:val="100"/>
                <w:position w:val="0"/>
              </w:rPr>
              <w:t xml:space="preserve">,727.9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36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178,49 </w:t>
            </w:r>
            <w:r>
              <w:rPr>
                <w:rFonts w:ascii="Times New Roman" w:eastAsia="Times New Roman" w:hAnsi="Times New Roman" w:cs="Times New Roman"/>
                <w:color w:val="000000"/>
                <w:spacing w:val="0"/>
                <w:w w:val="100"/>
                <w:position w:val="0"/>
              </w:rPr>
              <w:t>0,331.</w:t>
            </w:r>
          </w:p>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460"/>
              <w:jc w:val="both"/>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111,60</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8,604.</w:t>
            </w:r>
          </w:p>
          <w:p>
            <w:pPr>
              <w:pStyle w:val="Style4"/>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111,60</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8,604.</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33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66,881 </w:t>
            </w:r>
            <w:r>
              <w:rPr>
                <w:rFonts w:ascii="Times New Roman" w:eastAsia="Times New Roman" w:hAnsi="Times New Roman" w:cs="Times New Roman"/>
                <w:color w:val="000000"/>
                <w:spacing w:val="0"/>
                <w:w w:val="100"/>
                <w:position w:val="0"/>
              </w:rPr>
              <w:t xml:space="preserve">,727.9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36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66,881 </w:t>
            </w:r>
            <w:r>
              <w:rPr>
                <w:rFonts w:ascii="Times New Roman" w:eastAsia="Times New Roman" w:hAnsi="Times New Roman" w:cs="Times New Roman"/>
                <w:color w:val="000000"/>
                <w:spacing w:val="0"/>
                <w:w w:val="100"/>
                <w:position w:val="0"/>
              </w:rPr>
              <w:t xml:space="preserve">,727.9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111,60</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8,604.</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460"/>
              <w:jc w:val="both"/>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111,60</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8,604.</w:t>
            </w:r>
          </w:p>
          <w:p>
            <w:pPr>
              <w:pStyle w:val="Style4"/>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111,60</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8,604.</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248,0</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19,12</w:t>
            </w:r>
          </w:p>
          <w:p>
            <w:pPr>
              <w:pStyle w:val="Style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460"/>
              <w:jc w:val="both"/>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248,01</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9,120.</w:t>
            </w:r>
          </w:p>
          <w:p>
            <w:pPr>
              <w:pStyle w:val="Style4"/>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8,263,</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1,169,</w:t>
            </w:r>
          </w:p>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036.84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7,094,</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459.28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248,0</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19,12</w:t>
            </w:r>
          </w:p>
          <w:p>
            <w:pPr>
              <w:pStyle w:val="Style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460"/>
              <w:jc w:val="both"/>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248,01</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9,120.</w:t>
            </w:r>
          </w:p>
          <w:p>
            <w:pPr>
              <w:pStyle w:val="Style4"/>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8,263,</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1,169,</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036.84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7,094,</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459.28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661,1</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73,64</w:t>
            </w:r>
          </w:p>
          <w:p>
            <w:pPr>
              <w:pStyle w:val="Style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773,82</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8,808.</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165,70</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3,705.</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10,050</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,505.0</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171,41</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0,906.</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1,297,</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320,98</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2,748,</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081,14</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18,675 </w:t>
            </w:r>
            <w:r>
              <w:rPr>
                <w:rFonts w:ascii="Times New Roman" w:eastAsia="Times New Roman" w:hAnsi="Times New Roman" w:cs="Times New Roman"/>
                <w:color w:val="000000"/>
                <w:spacing w:val="0"/>
                <w:w w:val="100"/>
                <w:position w:val="0"/>
              </w:rPr>
              <w:t xml:space="preserve">,844.4 </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2,766,</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756,99</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4"/>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4"/>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库存</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综合</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400,0</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w:t>
            </w:r>
          </w:p>
          <w:p>
            <w:pPr>
              <w:pStyle w:val="Style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646,34</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6,152.</w:t>
            </w:r>
          </w:p>
          <w:p>
            <w:pPr>
              <w:pStyle w:val="Style4"/>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13,185</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,029.4</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67,660</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,491.2</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745,38</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8,479.</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1,846, 220,09</w:t>
            </w:r>
          </w:p>
          <w:p>
            <w:pPr>
              <w:pStyle w:val="Style4"/>
              <w:keepNext w:val="0"/>
              <w:keepLines w:val="0"/>
              <w:widowControl w:val="0"/>
              <w:shd w:val="clear" w:color="auto" w:fill="auto"/>
              <w:bidi w:val="0"/>
              <w:spacing w:before="0" w:after="0" w:line="360" w:lineRule="auto"/>
              <w:ind w:left="0" w:right="0" w:firstLine="220"/>
              <w:jc w:val="left"/>
            </w:pPr>
            <w:r>
              <w:rPr>
                <w:rFonts w:ascii="Times New Roman" w:eastAsia="Times New Roman" w:hAnsi="Times New Roman" w:cs="Times New Roman"/>
                <w:color w:val="000000"/>
                <w:spacing w:val="0"/>
                <w:w w:val="100"/>
                <w:position w:val="0"/>
              </w:rPr>
              <w:t>3.87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61,522,</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758.55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1,907,7</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42,852.</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righ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278,21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3,568,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3,846,</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3,845,6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 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400,0</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w:t>
            </w:r>
          </w:p>
          <w:p>
            <w:pPr>
              <w:pStyle w:val="Style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646,34</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6,152.</w:t>
            </w:r>
          </w:p>
          <w:p>
            <w:pPr>
              <w:pStyle w:val="Style4"/>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13,185</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,029.4</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67,938 </w:t>
            </w:r>
            <w:r>
              <w:rPr>
                <w:rFonts w:ascii="Times New Roman" w:eastAsia="Times New Roman" w:hAnsi="Times New Roman" w:cs="Times New Roman"/>
                <w:color w:val="000000"/>
                <w:spacing w:val="0"/>
                <w:w w:val="100"/>
                <w:position w:val="0"/>
              </w:rPr>
              <w:t xml:space="preserve">,701.7 </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748,95</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6,599.</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1,850, 066,42</w:t>
            </w:r>
          </w:p>
          <w:p>
            <w:pPr>
              <w:pStyle w:val="Style4"/>
              <w:keepNext w:val="0"/>
              <w:keepLines w:val="0"/>
              <w:widowControl w:val="0"/>
              <w:shd w:val="clear" w:color="auto" w:fill="auto"/>
              <w:bidi w:val="0"/>
              <w:spacing w:before="0" w:after="0" w:line="360" w:lineRule="auto"/>
              <w:ind w:left="0" w:right="0" w:firstLine="220"/>
              <w:jc w:val="left"/>
            </w:pPr>
            <w:r>
              <w:rPr>
                <w:rFonts w:ascii="Times New Roman" w:eastAsia="Times New Roman" w:hAnsi="Times New Roman" w:cs="Times New Roman"/>
                <w:color w:val="000000"/>
                <w:spacing w:val="0"/>
                <w:w w:val="100"/>
                <w:position w:val="0"/>
              </w:rPr>
              <w:t>3.89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61,522, </w:t>
            </w:r>
            <w:r>
              <w:rPr>
                <w:rFonts w:ascii="Times New Roman" w:eastAsia="Times New Roman" w:hAnsi="Times New Roman" w:cs="Times New Roman"/>
                <w:color w:val="000000"/>
                <w:spacing w:val="0"/>
                <w:w w:val="100"/>
                <w:position w:val="0"/>
              </w:rPr>
              <w:t>065.02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1,911,5</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88,488.</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w:t>
            </w:r>
          </w:p>
        </w:tc>
      </w:tr>
      <w:tr>
        <w:trPr>
          <w:trHeight w:val="994"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11,97</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315,95</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241,26</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460"/>
              <w:jc w:val="lef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39,460</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353,43</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473,96</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8,709.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33,889,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440,078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,857.12</w:t>
            </w:r>
          </w:p>
        </w:tc>
      </w:tr>
    </w:tbl>
    <w:p>
      <w:pPr>
        <w:spacing w:lineRule="exact" w:line="1"/>
        <w:rPr>
          <w:sz w:val="2"/>
          <w:szCs w:val="2"/>
        </w:rPr>
      </w:pPr>
      <w:r>
        <w:br w:type="page"/>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36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852.36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5,598,</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726.13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452,89</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7,119.</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447,29</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8,393.</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80,837.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447,379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,231.06</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11,97</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9,200</w:t>
            </w:r>
          </w:p>
          <w:p>
            <w:pPr>
              <w:pStyle w:val="Style4"/>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315,95</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3,703.</w:t>
            </w:r>
          </w:p>
          <w:p>
            <w:pPr>
              <w:pStyle w:val="Style4"/>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241,26</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1,088.</w:t>
            </w:r>
          </w:p>
          <w:p>
            <w:pPr>
              <w:pStyle w:val="Style4"/>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86,671 </w:t>
            </w:r>
            <w:r>
              <w:rPr>
                <w:rFonts w:ascii="Times New Roman" w:eastAsia="Times New Roman" w:hAnsi="Times New Roman" w:cs="Times New Roman"/>
                <w:color w:val="000000"/>
                <w:spacing w:val="0"/>
                <w:w w:val="100"/>
                <w:position w:val="0"/>
              </w:rPr>
              <w:t xml:space="preserve">,815.9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32,830,</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880.65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53,840,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935.34</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11,97</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9,200</w:t>
            </w:r>
          </w:p>
          <w:p>
            <w:pPr>
              <w:pStyle w:val="Style4"/>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229,28</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1,888.</w:t>
            </w:r>
          </w:p>
          <w:p>
            <w:pPr>
              <w:pStyle w:val="Style4"/>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241,26</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1,088.</w:t>
            </w:r>
          </w:p>
          <w:p>
            <w:pPr>
              <w:pStyle w:val="Style4"/>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500,000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500,000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 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89,510</w:t>
            </w:r>
          </w:p>
          <w:p>
            <w:pPr>
              <w:pStyle w:val="Style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,817.1</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89,510</w:t>
            </w:r>
          </w:p>
          <w:p>
            <w:pPr>
              <w:pStyle w:val="Style4"/>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,817.1</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89,510, </w:t>
            </w:r>
            <w:r>
              <w:rPr>
                <w:rFonts w:ascii="Times New Roman" w:eastAsia="Times New Roman" w:hAnsi="Times New Roman" w:cs="Times New Roman"/>
                <w:color w:val="000000"/>
                <w:spacing w:val="0"/>
                <w:w w:val="100"/>
                <w:position w:val="0"/>
              </w:rPr>
              <w:t>817.11</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2,839,</w:t>
            </w:r>
          </w:p>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001.12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2,839,</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001.12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33,330,</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880.65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36,169,</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881.77</w:t>
            </w:r>
          </w:p>
        </w:tc>
      </w:tr>
      <w:tr>
        <w:trPr>
          <w:trHeight w:val="133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39,460</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,662.7</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99,462</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,162.7</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36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60,001 </w:t>
            </w:r>
            <w:r>
              <w:rPr>
                <w:rFonts w:ascii="Times New Roman" w:eastAsia="Times New Roman" w:hAnsi="Times New Roman" w:cs="Times New Roman"/>
                <w:color w:val="000000"/>
                <w:spacing w:val="0"/>
                <w:w w:val="100"/>
                <w:position w:val="0"/>
              </w:rPr>
              <w:t xml:space="preserve">,500.0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1,139,8</w:t>
            </w:r>
          </w:p>
          <w:p>
            <w:pPr>
              <w:pStyle w:val="Style4"/>
              <w:keepNext w:val="0"/>
              <w:keepLines w:val="0"/>
              <w:widowControl w:val="0"/>
              <w:shd w:val="clear" w:color="auto" w:fill="auto"/>
              <w:bidi w:val="0"/>
              <w:spacing w:before="0" w:after="120" w:line="240" w:lineRule="auto"/>
              <w:ind w:left="0" w:right="0" w:firstLine="200"/>
              <w:jc w:val="left"/>
            </w:pPr>
            <w:r>
              <w:rPr>
                <w:rFonts w:ascii="Times New Roman" w:eastAsia="Times New Roman" w:hAnsi="Times New Roman" w:cs="Times New Roman"/>
                <w:color w:val="000000"/>
                <w:spacing w:val="0"/>
                <w:w w:val="100"/>
                <w:position w:val="0"/>
              </w:rPr>
              <w:t>09.28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61,141,</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309.28</w:t>
            </w: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39,460</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,662.7</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39,460</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,662.7</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36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60,001 </w:t>
            </w:r>
            <w:r>
              <w:rPr>
                <w:rFonts w:ascii="Times New Roman" w:eastAsia="Times New Roman" w:hAnsi="Times New Roman" w:cs="Times New Roman"/>
                <w:color w:val="000000"/>
                <w:spacing w:val="0"/>
                <w:w w:val="100"/>
                <w:position w:val="0"/>
              </w:rPr>
              <w:t xml:space="preserve">,500.0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36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60,001 </w:t>
            </w:r>
            <w:r>
              <w:rPr>
                <w:rFonts w:ascii="Times New Roman" w:eastAsia="Times New Roman" w:hAnsi="Times New Roman" w:cs="Times New Roman"/>
                <w:color w:val="000000"/>
                <w:spacing w:val="0"/>
                <w:w w:val="100"/>
                <w:position w:val="0"/>
              </w:rPr>
              <w:t xml:space="preserve">,500.0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1,139,8</w:t>
            </w:r>
          </w:p>
          <w:p>
            <w:pPr>
              <w:pStyle w:val="Style4"/>
              <w:keepNext w:val="0"/>
              <w:keepLines w:val="0"/>
              <w:widowControl w:val="0"/>
              <w:shd w:val="clear" w:color="auto" w:fill="auto"/>
              <w:bidi w:val="0"/>
              <w:spacing w:before="0" w:after="120" w:line="240" w:lineRule="auto"/>
              <w:ind w:left="0" w:right="0" w:firstLine="200"/>
              <w:jc w:val="left"/>
            </w:pPr>
            <w:r>
              <w:rPr>
                <w:rFonts w:ascii="Times New Roman" w:eastAsia="Times New Roman" w:hAnsi="Times New Roman" w:cs="Times New Roman"/>
                <w:color w:val="000000"/>
                <w:spacing w:val="0"/>
                <w:w w:val="100"/>
                <w:position w:val="0"/>
              </w:rPr>
              <w:t>09.28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61,141,</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309.28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（四）所有者</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490"/>
        <w:gridCol w:w="451"/>
        <w:gridCol w:w="446"/>
        <w:gridCol w:w="494"/>
        <w:gridCol w:w="576"/>
        <w:gridCol w:w="576"/>
        <w:gridCol w:w="576"/>
        <w:gridCol w:w="576"/>
        <w:gridCol w:w="576"/>
        <w:gridCol w:w="576"/>
        <w:gridCol w:w="590"/>
        <w:gridCol w:w="566"/>
        <w:gridCol w:w="566"/>
        <w:gridCol w:w="643"/>
        <w:gridCol w:w="725"/>
      </w:tblGrid>
      <w:tr>
        <w:trPr>
          <w:trHeight w:val="480" w:hRule="exact"/>
        </w:trPr>
        <w:tc>
          <w:tcPr>
            <w:gridSpan w:val="16"/>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F6BAC"/>
                <w:spacing w:val="0"/>
                <w:w w:val="100"/>
                <w:position w:val="0"/>
                <w:sz w:val="17"/>
                <w:szCs w:val="17"/>
              </w:rPr>
              <w:t>G</w:t>
            </w:r>
            <w:r>
              <w:rPr>
                <w:rFonts w:ascii="SimHei" w:eastAsia="SimHei" w:hAnsi="SimHei" w:cs="SimHei"/>
                <w:color w:val="000000"/>
                <w:spacing w:val="0"/>
                <w:w w:val="100"/>
                <w:position w:val="0"/>
                <w:sz w:val="17"/>
                <w:szCs w:val="17"/>
              </w:rPr>
              <w:t>宇信科技</w:t>
            </w:r>
          </w:p>
          <w:p>
            <w:pPr>
              <w:pStyle w:val="Style4"/>
              <w:keepNext w:val="0"/>
              <w:keepLines w:val="0"/>
              <w:widowControl w:val="0"/>
              <w:shd w:val="clear" w:color="auto" w:fill="auto"/>
              <w:bidi w:val="0"/>
              <w:spacing w:before="0" w:after="0" w:line="240" w:lineRule="auto"/>
              <w:ind w:left="774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73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 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 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411,9</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89,20</w:t>
            </w:r>
          </w:p>
          <w:p>
            <w:pPr>
              <w:pStyle w:val="Style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962,29</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9,856.</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241,26</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1,088.</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18,783</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,755.6</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107,39</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9,364.</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1,102,</w:t>
            </w:r>
          </w:p>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391,55</w:t>
            </w:r>
          </w:p>
          <w:p>
            <w:pPr>
              <w:pStyle w:val="Style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2,324, 035,13</w:t>
            </w:r>
          </w:p>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3.37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27,632,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212.66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2,351,6</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67,346.</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03</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8</w:t>
      </w:r>
      <w:bookmarkEnd w:id="1053"/>
      <w:r>
        <w:rPr>
          <w:color w:val="000000"/>
          <w:spacing w:val="0"/>
          <w:w w:val="100"/>
          <w:position w:val="0"/>
        </w:rPr>
        <w:t>、母公司所有者权益变动表</w:t>
      </w:r>
      <w:bookmarkEnd w:id="1051"/>
      <w:bookmarkEnd w:id="1052"/>
      <w:bookmarkEnd w:id="1054"/>
    </w:p>
    <w:p>
      <w:pPr>
        <w:pStyle w:val="Style5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5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411,98</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9,200.0</w:t>
            </w:r>
          </w:p>
          <w:p>
            <w:pPr>
              <w:pStyle w:val="Style4"/>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921,341,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241,261,</w:t>
            </w:r>
          </w:p>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088.00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6,853,72</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105,960,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830,32</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5,614.7</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2,021,501,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421.41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1,701,14</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8.91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15,310,</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340.19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17,011,489</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921,341,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241,261,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104,259,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2,004,489,</w:t>
            </w:r>
          </w:p>
        </w:tc>
      </w:tr>
    </w:tbl>
    <w:p>
      <w:pPr>
        <w:spacing w:lineRule="exact" w:line="1"/>
        <w:rPr>
          <w:sz w:val="2"/>
          <w:szCs w:val="2"/>
        </w:rPr>
      </w:pPr>
      <w:r>
        <w:br w:type="page"/>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9,200.0</w:t>
            </w:r>
          </w:p>
          <w:p>
            <w:pPr>
              <w:pStyle w:val="Style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239.04</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6,853,72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5,274.6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932.31</w:t>
            </w: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249,18</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4,449.0</w:t>
            </w:r>
          </w:p>
          <w:p>
            <w:pPr>
              <w:pStyle w:val="Style4"/>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124,823,</w:t>
            </w:r>
          </w:p>
          <w:p>
            <w:pPr>
              <w:pStyle w:val="Style4"/>
              <w:keepNext w:val="0"/>
              <w:keepLines w:val="0"/>
              <w:widowControl w:val="0"/>
              <w:shd w:val="clear" w:color="auto" w:fill="auto"/>
              <w:bidi w:val="0"/>
              <w:spacing w:before="0" w:after="120" w:line="240" w:lineRule="auto"/>
              <w:ind w:left="0" w:right="0" w:firstLine="200"/>
              <w:jc w:val="both"/>
            </w:pPr>
            <w:r>
              <w:rPr>
                <w:rFonts w:ascii="Times New Roman" w:eastAsia="Times New Roman" w:hAnsi="Times New Roman" w:cs="Times New Roman"/>
                <w:color w:val="000000"/>
                <w:spacing w:val="0"/>
                <w:w w:val="100"/>
                <w:position w:val="0"/>
              </w:rPr>
              <w:t>088.49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75,557,3</w:t>
            </w:r>
          </w:p>
          <w:p>
            <w:pPr>
              <w:pStyle w:val="Style4"/>
              <w:keepNext w:val="0"/>
              <w:keepLines w:val="0"/>
              <w:widowControl w:val="0"/>
              <w:shd w:val="clear" w:color="auto" w:fill="auto"/>
              <w:bidi w:val="0"/>
              <w:spacing w:before="0" w:after="120" w:line="240" w:lineRule="auto"/>
              <w:ind w:left="0" w:right="0" w:firstLine="280"/>
              <w:jc w:val="left"/>
            </w:pPr>
            <w:r>
              <w:rPr>
                <w:rFonts w:ascii="Times New Roman" w:eastAsia="Times New Roman" w:hAnsi="Times New Roman" w:cs="Times New Roman"/>
                <w:color w:val="000000"/>
                <w:spacing w:val="0"/>
                <w:w w:val="100"/>
                <w:position w:val="0"/>
              </w:rPr>
              <w:t>82.08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5,124,65</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65,712,6</w:t>
            </w:r>
          </w:p>
          <w:p>
            <w:pPr>
              <w:pStyle w:val="Style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91.06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479,80</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5,615.6</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740,312,3</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96.78</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16,815,0</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20.82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668,81</w:t>
            </w:r>
          </w:p>
          <w:p>
            <w:pPr>
              <w:pStyle w:val="Style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7,279.0</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652,002,2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58.19</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1,514,5</w:t>
            </w:r>
          </w:p>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122,846,</w:t>
            </w:r>
          </w:p>
          <w:p>
            <w:pPr>
              <w:pStyle w:val="Style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852.51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75,557,3</w:t>
            </w:r>
          </w:p>
          <w:p>
            <w:pPr>
              <w:pStyle w:val="Style4"/>
              <w:keepNext w:val="0"/>
              <w:keepLines w:val="0"/>
              <w:widowControl w:val="0"/>
              <w:shd w:val="clear" w:color="auto" w:fill="auto"/>
              <w:bidi w:val="0"/>
              <w:spacing w:before="0" w:after="120" w:line="240" w:lineRule="auto"/>
              <w:ind w:left="0" w:right="0" w:firstLine="280"/>
              <w:jc w:val="left"/>
            </w:pPr>
            <w:r>
              <w:rPr>
                <w:rFonts w:ascii="Times New Roman" w:eastAsia="Times New Roman" w:hAnsi="Times New Roman" w:cs="Times New Roman"/>
                <w:color w:val="000000"/>
                <w:spacing w:val="0"/>
                <w:w w:val="100"/>
                <w:position w:val="0"/>
              </w:rPr>
              <w:t>82.08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199,918,7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42.59</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1,514,5</w:t>
            </w:r>
          </w:p>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107,858,</w:t>
            </w:r>
          </w:p>
          <w:p>
            <w:pPr>
              <w:pStyle w:val="Style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432.32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75,557,3</w:t>
            </w:r>
          </w:p>
          <w:p>
            <w:pPr>
              <w:pStyle w:val="Style4"/>
              <w:keepNext w:val="0"/>
              <w:keepLines w:val="0"/>
              <w:widowControl w:val="0"/>
              <w:shd w:val="clear" w:color="auto" w:fill="auto"/>
              <w:bidi w:val="0"/>
              <w:spacing w:before="0" w:after="120" w:line="240" w:lineRule="auto"/>
              <w:ind w:left="0" w:right="0" w:firstLine="280"/>
              <w:jc w:val="left"/>
            </w:pPr>
            <w:r>
              <w:rPr>
                <w:rFonts w:ascii="Times New Roman" w:eastAsia="Times New Roman" w:hAnsi="Times New Roman" w:cs="Times New Roman"/>
                <w:color w:val="000000"/>
                <w:spacing w:val="0"/>
                <w:w w:val="100"/>
                <w:position w:val="0"/>
              </w:rPr>
              <w:t>82.08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184,930,3</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22.40</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14,988,4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14,988,42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66,881,7</w:t>
            </w:r>
          </w:p>
          <w:p>
            <w:pPr>
              <w:pStyle w:val="Style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178,49</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0,331.9</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111,608,60</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4.00</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66,881,7</w:t>
            </w:r>
          </w:p>
          <w:p>
            <w:pPr>
              <w:pStyle w:val="Style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66,881,</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727.90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.对所有者</w:t>
            </w:r>
          </w:p>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111,60</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8,604.0</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111,608,60</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4.00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247,66</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9,941.0</w:t>
            </w:r>
          </w:p>
          <w:p>
            <w:pPr>
              <w:pStyle w:val="Style4"/>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247,669,</w:t>
            </w:r>
          </w:p>
          <w:p>
            <w:pPr>
              <w:pStyle w:val="Style4"/>
              <w:keepNext w:val="0"/>
              <w:keepLines w:val="0"/>
              <w:widowControl w:val="0"/>
              <w:shd w:val="clear" w:color="auto" w:fill="auto"/>
              <w:bidi w:val="0"/>
              <w:spacing w:before="0" w:after="120" w:line="240" w:lineRule="auto"/>
              <w:ind w:left="0" w:right="0" w:firstLine="200"/>
              <w:jc w:val="both"/>
            </w:pPr>
            <w:r>
              <w:rPr>
                <w:rFonts w:ascii="Times New Roman" w:eastAsia="Times New Roman" w:hAnsi="Times New Roman" w:cs="Times New Roman"/>
                <w:color w:val="000000"/>
                <w:spacing w:val="0"/>
                <w:w w:val="100"/>
                <w:position w:val="0"/>
              </w:rPr>
              <w:t>941.00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11,690,3</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1,169,03</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6.84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10,521,</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331.51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247,66</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9,941.0</w:t>
            </w:r>
          </w:p>
          <w:p>
            <w:pPr>
              <w:pStyle w:val="Style4"/>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247,669,</w:t>
            </w:r>
          </w:p>
          <w:p>
            <w:pPr>
              <w:pStyle w:val="Style4"/>
              <w:keepNext w:val="0"/>
              <w:keepLines w:val="0"/>
              <w:widowControl w:val="0"/>
              <w:shd w:val="clear" w:color="auto" w:fill="auto"/>
              <w:bidi w:val="0"/>
              <w:spacing w:before="0" w:after="120" w:line="240" w:lineRule="auto"/>
              <w:ind w:left="0" w:right="0" w:firstLine="200"/>
              <w:jc w:val="both"/>
            </w:pPr>
            <w:r>
              <w:rPr>
                <w:rFonts w:ascii="Times New Roman" w:eastAsia="Times New Roman" w:hAnsi="Times New Roman" w:cs="Times New Roman"/>
                <w:color w:val="000000"/>
                <w:spacing w:val="0"/>
                <w:w w:val="100"/>
                <w:position w:val="0"/>
              </w:rPr>
              <w:t>941.00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11,690,3</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1,169,03</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6.84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10,521,</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331.51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661,17</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3,649.0</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796,518,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165,703,</w:t>
            </w:r>
          </w:p>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705.92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11,978,3</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72.75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169,971, </w:t>
            </w:r>
            <w:r>
              <w:rPr>
                <w:rFonts w:ascii="Times New Roman" w:eastAsia="Times New Roman" w:hAnsi="Times New Roman" w:cs="Times New Roman"/>
                <w:color w:val="000000"/>
                <w:spacing w:val="0"/>
                <w:w w:val="100"/>
                <w:position w:val="0"/>
              </w:rPr>
              <w:t>718.01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1,294,8</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20,890.</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2,744,802,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329.09</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400,01</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4"/>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602,548 </w:t>
            </w:r>
            <w:r>
              <w:rPr>
                <w:rFonts w:ascii="Times New Roman" w:eastAsia="Times New Roman" w:hAnsi="Times New Roman" w:cs="Times New Roman"/>
                <w:color w:val="000000"/>
                <w:spacing w:val="0"/>
                <w:w w:val="100"/>
                <w:position w:val="0"/>
              </w:rPr>
              <w:t>,533.93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67,660,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545,629,9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1,615,848,9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42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278,210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2,503,894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2,782,104.7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1,439,1</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88.61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12,952,69</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14,391,886.</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03</w:t>
            </w:r>
          </w:p>
        </w:tc>
      </w:tr>
      <w:tr>
        <w:trPr>
          <w:trHeight w:val="1032"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 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400,01</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4"/>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602,548 </w:t>
            </w:r>
            <w:r>
              <w:rPr>
                <w:rFonts w:ascii="Times New Roman" w:eastAsia="Times New Roman" w:hAnsi="Times New Roman" w:cs="Times New Roman"/>
                <w:color w:val="000000"/>
                <w:spacing w:val="0"/>
                <w:w w:val="100"/>
                <w:position w:val="0"/>
              </w:rPr>
              <w:t>,533.93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66,499,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513.14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535,181,1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1,604,239,1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97.34</w:t>
            </w:r>
          </w:p>
        </w:tc>
      </w:tr>
    </w:tbl>
    <w:p>
      <w:pPr>
        <w:spacing w:lineRule="exact" w:line="1"/>
        <w:rPr>
          <w:sz w:val="2"/>
          <w:szCs w:val="2"/>
        </w:rPr>
      </w:pPr>
      <w:r>
        <w:br w:type="page"/>
      </w: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11,979, </w:t>
            </w: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318,792</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,705.11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241,261,</w:t>
            </w:r>
          </w:p>
          <w:p>
            <w:pPr>
              <w:pStyle w:val="Style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088.00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6,853,7</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20.28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39,460,</w:t>
            </w:r>
          </w:p>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662.72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295,144,4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417,262,22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6,853,7</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20.28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394,606,6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387,752,90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11,979, </w:t>
            </w: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318,792</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,705.11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241,261,</w:t>
            </w:r>
          </w:p>
          <w:p>
            <w:pPr>
              <w:pStyle w:val="Style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89,510,817.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11,979, </w:t>
            </w: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229,281</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241,261,</w:t>
            </w:r>
          </w:p>
          <w:p>
            <w:pPr>
              <w:pStyle w:val="Style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89,510, </w:t>
            </w:r>
            <w:r>
              <w:rPr>
                <w:rFonts w:ascii="Times New Roman" w:eastAsia="Times New Roman" w:hAnsi="Times New Roman" w:cs="Times New Roman"/>
                <w:color w:val="000000"/>
                <w:spacing w:val="0"/>
                <w:w w:val="100"/>
                <w:position w:val="0"/>
              </w:rPr>
              <w:t>817.11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89,510,817.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39,460,</w:t>
            </w:r>
          </w:p>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662.72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99,462,16</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60,001,500.</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39,460,</w:t>
            </w:r>
          </w:p>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662.72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39,460,66</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.对所有者</w:t>
            </w:r>
          </w:p>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60,001,50</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60,001,500.</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（四）所有者</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4"/>
              <w:keepNext w:val="0"/>
              <w:keepLines w:val="0"/>
              <w:widowControl w:val="0"/>
              <w:shd w:val="clear" w:color="auto" w:fill="auto"/>
              <w:bidi w:val="0"/>
              <w:spacing w:before="0" w:after="80" w:line="240" w:lineRule="auto"/>
              <w:ind w:left="0" w:right="0" w:firstLine="0"/>
              <w:jc w:val="both"/>
            </w:pPr>
            <w:r>
              <w:rPr>
                <w:color w:val="000000"/>
                <w:spacing w:val="0"/>
                <w:w w:val="100"/>
                <w:position w:val="0"/>
              </w:rPr>
              <w:t>增资本（或股</w:t>
            </w:r>
          </w:p>
          <w:p>
            <w:pPr>
              <w:pStyle w:val="Style4"/>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67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411,98</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9,200.</w:t>
            </w:r>
          </w:p>
          <w:p>
            <w:pPr>
              <w:pStyle w:val="Style4"/>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921,341</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,239.04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241,261,</w:t>
            </w:r>
          </w:p>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088.00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6,853,7</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20.28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105,960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830,325,6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2,021,501,4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21.41</w:t>
            </w:r>
          </w:p>
        </w:tc>
      </w:tr>
    </w:tbl>
    <w:p>
      <w:pPr>
        <w:widowControl w:val="0"/>
        <w:spacing w:after="299" w:line="1" w:lineRule="exact"/>
      </w:pPr>
    </w:p>
    <w:p>
      <w:pPr>
        <w:pStyle w:val="Style25"/>
        <w:keepNext/>
        <w:keepLines/>
        <w:widowControl w:val="0"/>
        <w:shd w:val="clear" w:color="auto" w:fill="auto"/>
        <w:bidi w:val="0"/>
        <w:spacing w:before="0" w:after="20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sz w:val="24"/>
          <w:szCs w:val="24"/>
        </w:rPr>
        <w:t>三</w:t>
      </w:r>
      <w:bookmarkEnd w:id="1057"/>
      <w:r>
        <w:rPr>
          <w:color w:val="000000"/>
          <w:spacing w:val="0"/>
          <w:w w:val="100"/>
          <w:position w:val="0"/>
          <w:sz w:val="24"/>
          <w:szCs w:val="24"/>
        </w:rPr>
        <w:t>、公司基本情况</w:t>
      </w:r>
      <w:bookmarkEnd w:id="1055"/>
      <w:bookmarkEnd w:id="1056"/>
      <w:bookmarkEnd w:id="1058"/>
    </w:p>
    <w:p>
      <w:pPr>
        <w:pStyle w:val="Style37"/>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北京宇信科技集团股份有限公司（以下简称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）系于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日经北京市工商行政 管理局批准，由北京宇信易诚科技有限公司整体变更设立的股份有限公司。公司企业法人营业执照注册号: </w:t>
      </w:r>
      <w:r>
        <w:rPr>
          <w:rFonts w:ascii="Times New Roman" w:eastAsia="Times New Roman" w:hAnsi="Times New Roman" w:cs="Times New Roman"/>
          <w:color w:val="000000"/>
          <w:spacing w:val="0"/>
          <w:w w:val="100"/>
          <w:position w:val="0"/>
        </w:rPr>
        <w:t>911101087921006070</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日在深圳证券交易所创业板上市。所属行业为软件与信息技术服务业 类。</w:t>
      </w:r>
    </w:p>
    <w:p>
      <w:pPr>
        <w:pStyle w:val="Style37"/>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rPr>
        <w:t>66,117.3649</w:t>
      </w:r>
      <w:r>
        <w:rPr>
          <w:color w:val="000000"/>
          <w:spacing w:val="0"/>
          <w:w w:val="100"/>
          <w:position w:val="0"/>
        </w:rPr>
        <w:t>万股，注册资本为</w:t>
      </w:r>
      <w:r>
        <w:rPr>
          <w:rFonts w:ascii="Times New Roman" w:eastAsia="Times New Roman" w:hAnsi="Times New Roman" w:cs="Times New Roman"/>
          <w:color w:val="000000"/>
          <w:spacing w:val="0"/>
          <w:w w:val="100"/>
          <w:position w:val="0"/>
        </w:rPr>
        <w:t>66,215.28</w:t>
      </w:r>
      <w:r>
        <w:rPr>
          <w:color w:val="000000"/>
          <w:spacing w:val="0"/>
          <w:w w:val="100"/>
          <w:position w:val="0"/>
        </w:rPr>
        <w:t>万元，累计 发行股本和注册资本的差额</w:t>
      </w:r>
      <w:r>
        <w:rPr>
          <w:rFonts w:ascii="Times New Roman" w:eastAsia="Times New Roman" w:hAnsi="Times New Roman" w:cs="Times New Roman"/>
          <w:color w:val="000000"/>
          <w:spacing w:val="0"/>
          <w:w w:val="100"/>
          <w:position w:val="0"/>
        </w:rPr>
        <w:t>97.915</w:t>
      </w:r>
      <w:r>
        <w:rPr>
          <w:rFonts w:ascii="Times New Roman" w:eastAsia="Times New Roman" w:hAnsi="Times New Roman" w:cs="Times New Roman"/>
          <w:color w:val="000000"/>
          <w:spacing w:val="0"/>
          <w:w w:val="100"/>
          <w:position w:val="0"/>
        </w:rPr>
        <w:t>1</w:t>
      </w:r>
      <w:r>
        <w:rPr>
          <w:color w:val="000000"/>
          <w:spacing w:val="0"/>
          <w:w w:val="100"/>
          <w:position w:val="0"/>
        </w:rPr>
        <w:t>万元系根据公司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日召开的</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 通过的《关于回购注销</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年限制性股票激励计划部分授予限制性股票的议案》的规定，公司于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日对</w:t>
      </w:r>
      <w:r>
        <w:rPr>
          <w:rFonts w:ascii="Times New Roman" w:eastAsia="Times New Roman" w:hAnsi="Times New Roman" w:cs="Times New Roman"/>
          <w:color w:val="000000"/>
          <w:spacing w:val="0"/>
          <w:w w:val="100"/>
          <w:position w:val="0"/>
        </w:rPr>
        <w:t>59</w:t>
      </w:r>
      <w:r>
        <w:rPr>
          <w:color w:val="000000"/>
          <w:spacing w:val="0"/>
          <w:w w:val="100"/>
          <w:position w:val="0"/>
        </w:rPr>
        <w:t>名激励对象已获授但尚未解锁的合计</w:t>
      </w:r>
      <w:r>
        <w:rPr>
          <w:rFonts w:ascii="Times New Roman" w:eastAsia="Times New Roman" w:hAnsi="Times New Roman" w:cs="Times New Roman"/>
          <w:color w:val="000000"/>
          <w:spacing w:val="0"/>
          <w:w w:val="100"/>
          <w:position w:val="0"/>
        </w:rPr>
        <w:t>979,151</w:t>
      </w:r>
      <w:r>
        <w:rPr>
          <w:color w:val="000000"/>
          <w:spacing w:val="0"/>
          <w:w w:val="100"/>
          <w:position w:val="0"/>
        </w:rPr>
        <w:t>股限制性股票进行回购注销，减少注册资本</w:t>
      </w:r>
      <w:r>
        <w:rPr>
          <w:rFonts w:ascii="Times New Roman" w:eastAsia="Times New Roman" w:hAnsi="Times New Roman" w:cs="Times New Roman"/>
          <w:color w:val="000000"/>
          <w:spacing w:val="0"/>
          <w:w w:val="100"/>
          <w:position w:val="0"/>
        </w:rPr>
        <w:t xml:space="preserve">97.9151 </w:t>
      </w:r>
      <w:r>
        <w:rPr>
          <w:color w:val="000000"/>
          <w:spacing w:val="0"/>
          <w:w w:val="100"/>
          <w:position w:val="0"/>
        </w:rPr>
        <w:t>万元，工商登记尚未完成。注册地：北京市海淀区高梁桥斜街</w:t>
      </w:r>
      <w:r>
        <w:rPr>
          <w:rFonts w:ascii="Times New Roman" w:eastAsia="Times New Roman" w:hAnsi="Times New Roman" w:cs="Times New Roman"/>
          <w:color w:val="000000"/>
          <w:spacing w:val="0"/>
          <w:w w:val="100"/>
          <w:position w:val="0"/>
        </w:rPr>
        <w:t>42</w:t>
      </w:r>
      <w:r>
        <w:rPr>
          <w:color w:val="000000"/>
          <w:spacing w:val="0"/>
          <w:w w:val="100"/>
          <w:position w:val="0"/>
        </w:rPr>
        <w:t>号院</w:t>
      </w:r>
      <w:r>
        <w:rPr>
          <w:rFonts w:ascii="Times New Roman" w:eastAsia="Times New Roman" w:hAnsi="Times New Roman" w:cs="Times New Roman"/>
          <w:color w:val="000000"/>
          <w:spacing w:val="0"/>
          <w:w w:val="100"/>
          <w:position w:val="0"/>
        </w:rPr>
        <w:t>1</w:t>
      </w:r>
      <w:r>
        <w:rPr>
          <w:color w:val="000000"/>
          <w:spacing w:val="0"/>
          <w:w w:val="100"/>
          <w:position w:val="0"/>
        </w:rPr>
        <w:t>号楼</w:t>
      </w:r>
      <w:r>
        <w:rPr>
          <w:rFonts w:ascii="Times New Roman" w:eastAsia="Times New Roman" w:hAnsi="Times New Roman" w:cs="Times New Roman"/>
          <w:color w:val="000000"/>
          <w:spacing w:val="0"/>
          <w:w w:val="100"/>
          <w:position w:val="0"/>
        </w:rPr>
        <w:t>5</w:t>
      </w:r>
      <w:r>
        <w:rPr>
          <w:color w:val="000000"/>
          <w:spacing w:val="0"/>
          <w:w w:val="100"/>
          <w:position w:val="0"/>
        </w:rPr>
        <w:t>层</w:t>
      </w:r>
      <w:r>
        <w:rPr>
          <w:rFonts w:ascii="Times New Roman" w:eastAsia="Times New Roman" w:hAnsi="Times New Roman" w:cs="Times New Roman"/>
          <w:color w:val="000000"/>
          <w:spacing w:val="0"/>
          <w:w w:val="100"/>
          <w:position w:val="0"/>
        </w:rPr>
        <w:t>1-519</w:t>
      </w:r>
      <w:r>
        <w:rPr>
          <w:color w:val="000000"/>
          <w:spacing w:val="0"/>
          <w:w w:val="100"/>
          <w:position w:val="0"/>
        </w:rPr>
        <w:t>,办公地址：北京市朝 阳区酒仙桥东路</w:t>
      </w:r>
      <w:r>
        <w:rPr>
          <w:rFonts w:ascii="Times New Roman" w:eastAsia="Times New Roman" w:hAnsi="Times New Roman" w:cs="Times New Roman"/>
          <w:color w:val="000000"/>
          <w:spacing w:val="0"/>
          <w:w w:val="100"/>
          <w:position w:val="0"/>
        </w:rPr>
        <w:t>9</w:t>
      </w:r>
      <w:r>
        <w:rPr>
          <w:color w:val="000000"/>
          <w:spacing w:val="0"/>
          <w:w w:val="100"/>
          <w:position w:val="0"/>
        </w:rPr>
        <w:t>号院电子城研发中心</w:t>
      </w:r>
      <w:r>
        <w:rPr>
          <w:rFonts w:ascii="Times New Roman" w:eastAsia="Times New Roman" w:hAnsi="Times New Roman" w:cs="Times New Roman"/>
          <w:color w:val="000000"/>
          <w:spacing w:val="0"/>
          <w:w w:val="100"/>
          <w:position w:val="0"/>
        </w:rPr>
        <w:t>A2</w:t>
      </w:r>
      <w:r>
        <w:rPr>
          <w:color w:val="000000"/>
          <w:spacing w:val="0"/>
          <w:w w:val="100"/>
          <w:position w:val="0"/>
        </w:rPr>
        <w:t>号楼东</w:t>
      </w:r>
      <w:r>
        <w:rPr>
          <w:rFonts w:ascii="Times New Roman" w:eastAsia="Times New Roman" w:hAnsi="Times New Roman" w:cs="Times New Roman"/>
          <w:color w:val="000000"/>
          <w:spacing w:val="0"/>
          <w:w w:val="100"/>
          <w:position w:val="0"/>
        </w:rPr>
        <w:t>5-6</w:t>
      </w:r>
      <w:r>
        <w:rPr>
          <w:color w:val="000000"/>
          <w:spacing w:val="0"/>
          <w:w w:val="100"/>
          <w:position w:val="0"/>
        </w:rPr>
        <w:t>层。</w:t>
      </w:r>
    </w:p>
    <w:p>
      <w:pPr>
        <w:pStyle w:val="Style37"/>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本公司经营范围：研究、开发计算机软件、硬件及互联网技术；提供技术咨询、技术服务、技术转让、 计算机技术培训；销售自行开发的产品。（依法须经批准的项目，经相关部门批准后依批准的内容开展经 营活动。）</w:t>
      </w:r>
    </w:p>
    <w:p>
      <w:pPr>
        <w:pStyle w:val="Style37"/>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本公司的母公司为珠海宇琴鸿泰创业投资集团有限公司，本公司的实际控制人为洪卫东。</w:t>
      </w:r>
    </w:p>
    <w:p>
      <w:pPr>
        <w:pStyle w:val="Style37"/>
        <w:keepNext w:val="0"/>
        <w:keepLines w:val="0"/>
        <w:widowControl w:val="0"/>
        <w:shd w:val="clear" w:color="auto" w:fill="auto"/>
        <w:bidi w:val="0"/>
        <w:spacing w:before="0" w:after="0" w:line="470" w:lineRule="exact"/>
        <w:ind w:left="0" w:right="0" w:firstLine="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日批准报出。</w:t>
      </w:r>
    </w:p>
    <w:p>
      <w:pPr>
        <w:pStyle w:val="Style37"/>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本公司子公司的相关信息详见本附注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7"/>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本报告期合并范围变化情况详见本附注</w:t>
      </w:r>
      <w:r>
        <w:rPr>
          <w:rFonts w:ascii="Times New Roman" w:eastAsia="Times New Roman" w:hAnsi="Times New Roman" w:cs="Times New Roman"/>
          <w:color w:val="000000"/>
          <w:spacing w:val="0"/>
          <w:w w:val="100"/>
          <w:position w:val="0"/>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5"/>
        <w:keepNext/>
        <w:keepLines/>
        <w:widowControl w:val="0"/>
        <w:shd w:val="clear" w:color="auto" w:fill="auto"/>
        <w:bidi w:val="0"/>
        <w:spacing w:before="0" w:after="36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sz w:val="24"/>
          <w:szCs w:val="24"/>
        </w:rPr>
        <w:t>四</w:t>
      </w:r>
      <w:bookmarkEnd w:id="1061"/>
      <w:r>
        <w:rPr>
          <w:color w:val="000000"/>
          <w:spacing w:val="0"/>
          <w:w w:val="100"/>
          <w:position w:val="0"/>
          <w:sz w:val="24"/>
          <w:szCs w:val="24"/>
        </w:rPr>
        <w:t>、财务报表的编制基础</w:t>
      </w:r>
      <w:bookmarkEnd w:id="1059"/>
      <w:bookmarkEnd w:id="1060"/>
      <w:bookmarkEnd w:id="1062"/>
    </w:p>
    <w:p>
      <w:pPr>
        <w:pStyle w:val="Style44"/>
        <w:keepNext/>
        <w:keepLines/>
        <w:widowControl w:val="0"/>
        <w:shd w:val="clear" w:color="auto" w:fill="auto"/>
        <w:bidi w:val="0"/>
        <w:spacing w:before="0" w:after="20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1</w:t>
      </w:r>
      <w:bookmarkEnd w:id="1065"/>
      <w:r>
        <w:rPr>
          <w:color w:val="000000"/>
          <w:spacing w:val="0"/>
          <w:w w:val="100"/>
          <w:position w:val="0"/>
        </w:rPr>
        <w:t>、编制基础</w:t>
      </w:r>
      <w:bookmarkEnd w:id="1063"/>
      <w:bookmarkEnd w:id="1064"/>
      <w:bookmarkEnd w:id="1066"/>
    </w:p>
    <w:p>
      <w:pPr>
        <w:pStyle w:val="Style37"/>
        <w:keepNext w:val="0"/>
        <w:keepLines w:val="0"/>
        <w:widowControl w:val="0"/>
        <w:shd w:val="clear" w:color="auto" w:fill="auto"/>
        <w:bidi w:val="0"/>
        <w:spacing w:before="0" w:after="460" w:line="463" w:lineRule="exact"/>
        <w:ind w:left="0" w:right="0" w:firstLine="440"/>
        <w:jc w:val="left"/>
      </w:pPr>
      <w:r>
        <w:rPr>
          <w:color w:val="000000"/>
          <w:spacing w:val="0"/>
          <w:w w:val="100"/>
          <w:position w:val="0"/>
        </w:rPr>
        <w:t>本财务报表按照财政部颁布的《企业会计准则一基本准则》和各项具体会计准则、企业会计准则应 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 《公开发行证券的公司信息披露编报规则第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号——财务报告的一般规定》的相关规定编制。</w:t>
      </w:r>
    </w:p>
    <w:p>
      <w:pPr>
        <w:pStyle w:val="Style44"/>
        <w:keepNext/>
        <w:keepLines/>
        <w:widowControl w:val="0"/>
        <w:shd w:val="clear" w:color="auto" w:fill="auto"/>
        <w:bidi w:val="0"/>
        <w:spacing w:before="0" w:after="0" w:line="480"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2</w:t>
      </w:r>
      <w:bookmarkEnd w:id="1069"/>
      <w:r>
        <w:rPr>
          <w:color w:val="000000"/>
          <w:spacing w:val="0"/>
          <w:w w:val="100"/>
          <w:position w:val="0"/>
        </w:rPr>
        <w:t>、持续经营</w:t>
      </w:r>
      <w:bookmarkEnd w:id="1067"/>
      <w:bookmarkEnd w:id="1068"/>
      <w:bookmarkEnd w:id="1070"/>
    </w:p>
    <w:p>
      <w:pPr>
        <w:pStyle w:val="Style37"/>
        <w:keepNext w:val="0"/>
        <w:keepLines w:val="0"/>
        <w:widowControl w:val="0"/>
        <w:shd w:val="clear" w:color="auto" w:fill="auto"/>
        <w:bidi w:val="0"/>
        <w:spacing w:before="0" w:after="0" w:line="464" w:lineRule="exact"/>
        <w:ind w:left="0" w:right="0" w:firstLine="440"/>
        <w:jc w:val="left"/>
      </w:pPr>
      <w:r>
        <w:rPr>
          <w:color w:val="000000"/>
          <w:spacing w:val="0"/>
          <w:w w:val="100"/>
          <w:position w:val="0"/>
        </w:rPr>
        <w:t>本财务报表以持续经营为基础编制。</w:t>
      </w:r>
    </w:p>
    <w:p>
      <w:pPr>
        <w:pStyle w:val="Style37"/>
        <w:keepNext w:val="0"/>
        <w:keepLines w:val="0"/>
        <w:widowControl w:val="0"/>
        <w:shd w:val="clear" w:color="auto" w:fill="auto"/>
        <w:bidi w:val="0"/>
        <w:spacing w:before="0" w:after="460" w:line="464" w:lineRule="exact"/>
        <w:ind w:left="0" w:right="0" w:firstLine="360"/>
        <w:jc w:val="left"/>
      </w:pPr>
      <w:r>
        <w:rPr>
          <w:color w:val="000000"/>
          <w:spacing w:val="0"/>
          <w:w w:val="100"/>
          <w:position w:val="0"/>
        </w:rPr>
        <w:t>公司自报告期末起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个月的持续经营能力强，不存在导致对持续经营能力产生重大怀疑的因素。</w:t>
      </w:r>
    </w:p>
    <w:p>
      <w:pPr>
        <w:pStyle w:val="Style25"/>
        <w:keepNext/>
        <w:keepLines/>
        <w:widowControl w:val="0"/>
        <w:shd w:val="clear" w:color="auto" w:fill="auto"/>
        <w:bidi w:val="0"/>
        <w:spacing w:before="0" w:after="200" w:line="240" w:lineRule="auto"/>
        <w:ind w:left="0" w:right="0" w:firstLine="0"/>
        <w:jc w:val="left"/>
      </w:pPr>
      <w:bookmarkStart w:id="1071" w:name="bookmark1071"/>
      <w:bookmarkStart w:id="1072" w:name="bookmark1072"/>
      <w:bookmarkStart w:id="1073" w:name="bookmark1073"/>
      <w:bookmarkStart w:id="1074" w:name="bookmark1074"/>
      <w:r>
        <w:rPr>
          <w:color w:val="000000"/>
          <w:spacing w:val="0"/>
          <w:w w:val="100"/>
          <w:position w:val="0"/>
          <w:sz w:val="24"/>
          <w:szCs w:val="24"/>
        </w:rPr>
        <w:t>五</w:t>
      </w:r>
      <w:bookmarkEnd w:id="1073"/>
      <w:r>
        <w:rPr>
          <w:color w:val="000000"/>
          <w:spacing w:val="0"/>
          <w:w w:val="100"/>
          <w:position w:val="0"/>
          <w:sz w:val="24"/>
          <w:szCs w:val="24"/>
        </w:rPr>
        <w:t>、重要会计政策及会计估计</w:t>
      </w:r>
      <w:bookmarkEnd w:id="1071"/>
      <w:bookmarkEnd w:id="1072"/>
      <w:bookmarkEnd w:id="1074"/>
    </w:p>
    <w:p>
      <w:pPr>
        <w:pStyle w:val="Style37"/>
        <w:keepNext w:val="0"/>
        <w:keepLines w:val="0"/>
        <w:widowControl w:val="0"/>
        <w:shd w:val="clear" w:color="auto" w:fill="auto"/>
        <w:bidi w:val="0"/>
        <w:spacing w:before="0" w:after="0" w:line="464" w:lineRule="exact"/>
        <w:ind w:left="0" w:right="0" w:firstLine="0"/>
        <w:jc w:val="left"/>
      </w:pPr>
      <w:r>
        <w:rPr>
          <w:color w:val="000000"/>
          <w:spacing w:val="0"/>
          <w:w w:val="100"/>
          <w:position w:val="0"/>
        </w:rPr>
        <w:t>具体会计政策和会计估计提示：</w:t>
      </w:r>
    </w:p>
    <w:p>
      <w:pPr>
        <w:pStyle w:val="Style37"/>
        <w:keepNext w:val="0"/>
        <w:keepLines w:val="0"/>
        <w:widowControl w:val="0"/>
        <w:shd w:val="clear" w:color="auto" w:fill="auto"/>
        <w:bidi w:val="0"/>
        <w:spacing w:before="0" w:after="460" w:line="456" w:lineRule="exact"/>
        <w:ind w:left="0" w:right="0" w:firstLine="0"/>
        <w:jc w:val="left"/>
      </w:pPr>
      <w:r>
        <w:rPr>
          <w:color w:val="000000"/>
          <w:spacing w:val="0"/>
          <w:w w:val="100"/>
          <w:position w:val="0"/>
        </w:rPr>
        <w:t>以下披露内容已涵盖了本公司根据实际生产经营特点制定的具体会计政策和会计估计。详见本附注</w:t>
      </w:r>
      <w:r>
        <w:rPr>
          <w:rFonts w:ascii="Times New Roman" w:eastAsia="Times New Roman" w:hAnsi="Times New Roman" w:cs="Times New Roman"/>
          <w:color w:val="000000"/>
          <w:spacing w:val="0"/>
          <w:w w:val="100"/>
          <w:position w:val="0"/>
        </w:rPr>
        <w:t>“</w:t>
      </w:r>
      <w:r>
        <w:rPr>
          <w:color w:val="000000"/>
          <w:spacing w:val="0"/>
          <w:w w:val="100"/>
          <w:position w:val="0"/>
        </w:rPr>
        <w:t xml:space="preserve">五、 </w:t>
      </w:r>
      <w:r>
        <w:rPr>
          <w:rFonts w:ascii="Times New Roman" w:eastAsia="Times New Roman" w:hAnsi="Times New Roman" w:cs="Times New Roman"/>
          <w:color w:val="000000"/>
          <w:spacing w:val="0"/>
          <w:w w:val="100"/>
          <w:position w:val="0"/>
        </w:rPr>
        <w:t>30</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等。</w:t>
      </w:r>
    </w:p>
    <w:p>
      <w:pPr>
        <w:pStyle w:val="Style44"/>
        <w:keepNext/>
        <w:keepLines/>
        <w:widowControl w:val="0"/>
        <w:shd w:val="clear" w:color="auto" w:fill="auto"/>
        <w:tabs>
          <w:tab w:pos="368" w:val="left"/>
        </w:tabs>
        <w:bidi w:val="0"/>
        <w:spacing w:before="0" w:after="0" w:line="48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1</w:t>
      </w:r>
      <w:bookmarkEnd w:id="1077"/>
      <w:r>
        <w:rPr>
          <w:color w:val="000000"/>
          <w:spacing w:val="0"/>
          <w:w w:val="100"/>
          <w:position w:val="0"/>
        </w:rPr>
        <w:t>、</w:t>
        <w:tab/>
        <w:t>遵循企业会计准则的声明</w:t>
      </w:r>
      <w:bookmarkEnd w:id="1075"/>
      <w:bookmarkEnd w:id="1076"/>
      <w:bookmarkEnd w:id="1078"/>
    </w:p>
    <w:p>
      <w:pPr>
        <w:pStyle w:val="Style37"/>
        <w:keepNext w:val="0"/>
        <w:keepLines w:val="0"/>
        <w:widowControl w:val="0"/>
        <w:shd w:val="clear" w:color="auto" w:fill="auto"/>
        <w:bidi w:val="0"/>
        <w:spacing w:before="0" w:after="460" w:line="466" w:lineRule="exact"/>
        <w:ind w:left="0" w:right="0" w:firstLine="440"/>
        <w:jc w:val="left"/>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44"/>
        <w:keepNext/>
        <w:keepLines/>
        <w:widowControl w:val="0"/>
        <w:shd w:val="clear" w:color="auto" w:fill="auto"/>
        <w:tabs>
          <w:tab w:pos="378" w:val="left"/>
        </w:tabs>
        <w:bidi w:val="0"/>
        <w:spacing w:before="0" w:after="0" w:line="48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2</w:t>
      </w:r>
      <w:bookmarkEnd w:id="1081"/>
      <w:r>
        <w:rPr>
          <w:color w:val="000000"/>
          <w:spacing w:val="0"/>
          <w:w w:val="100"/>
          <w:position w:val="0"/>
        </w:rPr>
        <w:t>、</w:t>
        <w:tab/>
        <w:t>会计期间</w:t>
      </w:r>
      <w:bookmarkEnd w:id="1079"/>
      <w:bookmarkEnd w:id="1080"/>
      <w:bookmarkEnd w:id="1082"/>
    </w:p>
    <w:p>
      <w:pPr>
        <w:pStyle w:val="Style37"/>
        <w:keepNext w:val="0"/>
        <w:keepLines w:val="0"/>
        <w:widowControl w:val="0"/>
        <w:shd w:val="clear" w:color="auto" w:fill="auto"/>
        <w:bidi w:val="0"/>
        <w:spacing w:before="0" w:after="460" w:line="464" w:lineRule="exact"/>
        <w:ind w:left="0" w:right="0" w:firstLine="44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44"/>
        <w:keepNext/>
        <w:keepLines/>
        <w:widowControl w:val="0"/>
        <w:shd w:val="clear" w:color="auto" w:fill="auto"/>
        <w:tabs>
          <w:tab w:pos="378" w:val="left"/>
        </w:tabs>
        <w:bidi w:val="0"/>
        <w:spacing w:before="0" w:after="0" w:line="48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3</w:t>
      </w:r>
      <w:bookmarkEnd w:id="1085"/>
      <w:r>
        <w:rPr>
          <w:color w:val="000000"/>
          <w:spacing w:val="0"/>
          <w:w w:val="100"/>
          <w:position w:val="0"/>
        </w:rPr>
        <w:t>、</w:t>
        <w:tab/>
        <w:t>营业周期</w:t>
      </w:r>
      <w:bookmarkEnd w:id="1083"/>
      <w:bookmarkEnd w:id="1084"/>
      <w:bookmarkEnd w:id="1086"/>
    </w:p>
    <w:p>
      <w:pPr>
        <w:pStyle w:val="Style37"/>
        <w:keepNext w:val="0"/>
        <w:keepLines w:val="0"/>
        <w:widowControl w:val="0"/>
        <w:shd w:val="clear" w:color="auto" w:fill="auto"/>
        <w:bidi w:val="0"/>
        <w:spacing w:before="0" w:after="460" w:line="464" w:lineRule="exact"/>
        <w:ind w:left="0" w:right="0" w:firstLine="44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44"/>
        <w:keepNext/>
        <w:keepLines/>
        <w:widowControl w:val="0"/>
        <w:shd w:val="clear" w:color="auto" w:fill="auto"/>
        <w:tabs>
          <w:tab w:pos="378" w:val="left"/>
        </w:tabs>
        <w:bidi w:val="0"/>
        <w:spacing w:before="0" w:after="0" w:line="48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4</w:t>
      </w:r>
      <w:bookmarkEnd w:id="1089"/>
      <w:r>
        <w:rPr>
          <w:color w:val="000000"/>
          <w:spacing w:val="0"/>
          <w:w w:val="100"/>
          <w:position w:val="0"/>
        </w:rPr>
        <w:t>、</w:t>
        <w:tab/>
        <w:t>记账本位币</w:t>
      </w:r>
      <w:bookmarkEnd w:id="1087"/>
      <w:bookmarkEnd w:id="1088"/>
      <w:bookmarkEnd w:id="1090"/>
    </w:p>
    <w:p>
      <w:pPr>
        <w:pStyle w:val="Style37"/>
        <w:keepNext w:val="0"/>
        <w:keepLines w:val="0"/>
        <w:widowControl w:val="0"/>
        <w:shd w:val="clear" w:color="auto" w:fill="auto"/>
        <w:bidi w:val="0"/>
        <w:spacing w:before="0" w:after="460" w:line="466" w:lineRule="exact"/>
        <w:ind w:left="0" w:right="0" w:firstLine="440"/>
        <w:jc w:val="left"/>
      </w:pPr>
      <w:r>
        <w:rPr>
          <w:color w:val="000000"/>
          <w:spacing w:val="0"/>
          <w:w w:val="100"/>
          <w:position w:val="0"/>
        </w:rPr>
        <w:t>本公司采用人民币为记账本位币。本公司下属子公司根据其经营所处的主要经济环境确定其记账本 位币，宇信鸿泰科技（香港）有限公司的记账本位币为美元，</w:t>
      </w:r>
      <w:r>
        <w:rPr>
          <w:rFonts w:ascii="Times New Roman" w:eastAsia="Times New Roman" w:hAnsi="Times New Roman" w:cs="Times New Roman"/>
          <w:color w:val="000000"/>
          <w:spacing w:val="0"/>
          <w:w w:val="100"/>
          <w:position w:val="0"/>
        </w:rPr>
        <w:t>YUSYS TECHNOLOGIES PTE. LTD.</w:t>
      </w:r>
      <w:r>
        <w:rPr>
          <w:color w:val="000000"/>
          <w:spacing w:val="0"/>
          <w:w w:val="100"/>
          <w:position w:val="0"/>
        </w:rPr>
        <w:t>的记 账本位币为新加坡元，</w:t>
      </w:r>
      <w:r>
        <w:rPr>
          <w:rFonts w:ascii="Times New Roman" w:eastAsia="Times New Roman" w:hAnsi="Times New Roman" w:cs="Times New Roman"/>
          <w:color w:val="000000"/>
          <w:spacing w:val="0"/>
          <w:w w:val="100"/>
          <w:position w:val="0"/>
        </w:rPr>
        <w:t>PT Yuinsight Technologies International</w:t>
      </w:r>
      <w:r>
        <w:rPr>
          <w:color w:val="000000"/>
          <w:spacing w:val="0"/>
          <w:w w:val="100"/>
          <w:position w:val="0"/>
        </w:rPr>
        <w:t>的记账本位币为印度尼西亚盾。本财务报表</w:t>
      </w:r>
    </w:p>
    <w:p>
      <w:pPr>
        <w:pStyle w:val="Style37"/>
        <w:keepNext w:val="0"/>
        <w:keepLines w:val="0"/>
        <w:widowControl w:val="0"/>
        <w:shd w:val="clear" w:color="auto" w:fill="auto"/>
        <w:bidi w:val="0"/>
        <w:spacing w:before="0" w:after="440" w:line="240" w:lineRule="auto"/>
        <w:ind w:left="0" w:right="0" w:firstLine="0"/>
        <w:jc w:val="left"/>
      </w:pPr>
      <w:r>
        <w:rPr>
          <w:color w:val="000000"/>
          <w:spacing w:val="0"/>
          <w:w w:val="100"/>
          <w:position w:val="0"/>
        </w:rPr>
        <w:t>以人民币列示。</w:t>
      </w:r>
    </w:p>
    <w:p>
      <w:pPr>
        <w:pStyle w:val="Style44"/>
        <w:keepNext/>
        <w:keepLines/>
        <w:widowControl w:val="0"/>
        <w:shd w:val="clear" w:color="auto" w:fill="auto"/>
        <w:bidi w:val="0"/>
        <w:spacing w:before="0" w:after="22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5</w:t>
      </w:r>
      <w:bookmarkEnd w:id="1093"/>
      <w:r>
        <w:rPr>
          <w:color w:val="000000"/>
          <w:spacing w:val="0"/>
          <w:w w:val="100"/>
          <w:position w:val="0"/>
        </w:rPr>
        <w:t>、同一控制下和非同一控制下企业合并的会计处理方法</w:t>
      </w:r>
      <w:bookmarkEnd w:id="1091"/>
      <w:bookmarkEnd w:id="1092"/>
      <w:bookmarkEnd w:id="1094"/>
    </w:p>
    <w:p>
      <w:pPr>
        <w:pStyle w:val="Style37"/>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同一控制下企业合并：合并方在企业合并中取得的资产和负债（包括最终控制方收购被合并方而形 成的商誉），按照合并日被合并方资产、负债在最终控制方合并财务报表中的账面价值为基础计量。在合 并中取得的净资产账面价值与支付的合并对价账面价值（或发行股份面值总额）的差额，调整资本公积 中的股本溢价，资本公积中的股本溢价不足冲减的，调整留存收益。</w:t>
      </w:r>
    </w:p>
    <w:p>
      <w:pPr>
        <w:pStyle w:val="Style37"/>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非同一控制下企业合并：合并成本为购买方在购买日为取得被购买方的控制权而付出的资产、发生 或承担的负债以及发行的权益性证券的公允价值。合并成本大于合并中取得的被购买方可辨认净资产公 允价值份额的差额，确认为商誉；合并成本小于合并中取得的被购买方可辨认净资产公允价值份额的差 额，计入当期损益。在合并中取得的被购买方符合确认条件的各项可辨认资产、负债及或有负债在购买 日按公允价值计量。</w:t>
      </w:r>
    </w:p>
    <w:p>
      <w:pPr>
        <w:pStyle w:val="Style37"/>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为企业合并发生的直接相关费用于发生时计入当期损益；为企业合并而发行权益性证券或债务性证 券的交易费用，计入权益性证券或债务性证券的初始确认金额。</w:t>
      </w:r>
    </w:p>
    <w:p>
      <w:pPr>
        <w:pStyle w:val="Style44"/>
        <w:keepNext/>
        <w:keepLines/>
        <w:widowControl w:val="0"/>
        <w:shd w:val="clear" w:color="auto" w:fill="auto"/>
        <w:bidi w:val="0"/>
        <w:spacing w:before="0" w:after="220" w:line="48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6</w:t>
      </w:r>
      <w:bookmarkEnd w:id="1097"/>
      <w:r>
        <w:rPr>
          <w:color w:val="000000"/>
          <w:spacing w:val="0"/>
          <w:w w:val="100"/>
          <w:position w:val="0"/>
        </w:rPr>
        <w:t>、合并财务报表的编制方法</w:t>
      </w:r>
      <w:bookmarkEnd w:id="1095"/>
      <w:bookmarkEnd w:id="1096"/>
      <w:bookmarkEnd w:id="1098"/>
    </w:p>
    <w:p>
      <w:pPr>
        <w:pStyle w:val="Style37"/>
        <w:keepNext w:val="0"/>
        <w:keepLines w:val="0"/>
        <w:widowControl w:val="0"/>
        <w:shd w:val="clear" w:color="auto" w:fill="auto"/>
        <w:bidi w:val="0"/>
        <w:spacing w:before="0" w:after="0"/>
        <w:ind w:left="0" w:right="0" w:firstLine="440"/>
        <w:jc w:val="both"/>
      </w:pPr>
      <w:bookmarkStart w:id="1099" w:name="bookmark1099"/>
      <w:r>
        <w:rPr>
          <w:rFonts w:ascii="Times New Roman" w:eastAsia="Times New Roman" w:hAnsi="Times New Roman" w:cs="Times New Roman"/>
          <w:color w:val="000000"/>
          <w:spacing w:val="0"/>
          <w:w w:val="100"/>
          <w:position w:val="0"/>
        </w:rPr>
        <w:t>1</w:t>
      </w:r>
      <w:bookmarkEnd w:id="1099"/>
      <w:r>
        <w:rPr>
          <w:color w:val="000000"/>
          <w:spacing w:val="0"/>
          <w:w w:val="100"/>
          <w:position w:val="0"/>
        </w:rPr>
        <w:t>、合并范围</w:t>
      </w:r>
    </w:p>
    <w:p>
      <w:pPr>
        <w:pStyle w:val="Style37"/>
        <w:keepNext w:val="0"/>
        <w:keepLines w:val="0"/>
        <w:widowControl w:val="0"/>
        <w:shd w:val="clear" w:color="auto" w:fill="auto"/>
        <w:bidi w:val="0"/>
        <w:spacing w:before="0" w:after="540" w:line="468" w:lineRule="exact"/>
        <w:ind w:left="0" w:right="0" w:firstLine="440"/>
        <w:jc w:val="both"/>
      </w:pPr>
      <w:r>
        <w:rPr>
          <w:color w:val="000000"/>
          <w:spacing w:val="0"/>
          <w:w w:val="100"/>
          <w:position w:val="0"/>
        </w:rPr>
        <w:t>合并财务报表的合并范围以控制为基础确定，合并范围包括本公司及全部子公司。控制，是指公司 拥有对被投资方的权力，通过参与被投资方的相关活动而享有可变回报，并且有能力运用对被投资方的 权力影响其回报金额。</w:t>
      </w:r>
    </w:p>
    <w:p>
      <w:pPr>
        <w:pStyle w:val="Style37"/>
        <w:keepNext w:val="0"/>
        <w:keepLines w:val="0"/>
        <w:widowControl w:val="0"/>
        <w:shd w:val="clear" w:color="auto" w:fill="auto"/>
        <w:bidi w:val="0"/>
        <w:spacing w:before="0" w:after="40" w:line="466" w:lineRule="exact"/>
        <w:ind w:left="0" w:right="0" w:firstLine="440"/>
        <w:jc w:val="both"/>
      </w:pPr>
      <w:bookmarkStart w:id="1100" w:name="bookmark1100"/>
      <w:r>
        <w:rPr>
          <w:rFonts w:ascii="Times New Roman" w:eastAsia="Times New Roman" w:hAnsi="Times New Roman" w:cs="Times New Roman"/>
          <w:color w:val="000000"/>
          <w:spacing w:val="0"/>
          <w:w w:val="100"/>
          <w:position w:val="0"/>
        </w:rPr>
        <w:t>2</w:t>
      </w:r>
      <w:bookmarkEnd w:id="1100"/>
      <w:r>
        <w:rPr>
          <w:color w:val="000000"/>
          <w:spacing w:val="0"/>
          <w:w w:val="100"/>
          <w:position w:val="0"/>
        </w:rPr>
        <w:t>、合并程序</w:t>
      </w:r>
    </w:p>
    <w:p>
      <w:pPr>
        <w:pStyle w:val="Style37"/>
        <w:keepNext w:val="0"/>
        <w:keepLines w:val="0"/>
        <w:widowControl w:val="0"/>
        <w:shd w:val="clear" w:color="auto" w:fill="auto"/>
        <w:bidi w:val="0"/>
        <w:spacing w:before="0" w:after="40" w:line="464" w:lineRule="exact"/>
        <w:ind w:left="0" w:right="0" w:firstLine="440"/>
        <w:jc w:val="both"/>
      </w:pPr>
      <w:r>
        <w:rPr>
          <w:color w:val="000000"/>
          <w:spacing w:val="0"/>
          <w:w w:val="100"/>
          <w:position w:val="0"/>
        </w:rPr>
        <w:t>本公司将整个企业集团视为一个会计主体，按照统一的会计政策编制合并财务报表，反映本企业集 团整体财务状况、经营成果和现金流量。本公司与子公司、子公司相互之间发生的内部交易的影响予以 抵销。内部交易表明相关资产发生减值损失的，全额确认该部分损失。如子公司采用的会计政策、会计 期间与本公司不一致的，在编制合并财务报表时，按本公司的会计政策、会计期间进行必要的调整。</w:t>
      </w:r>
    </w:p>
    <w:p>
      <w:pPr>
        <w:pStyle w:val="Style37"/>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子公司所有者权益、当期净损益和当期综合收益中属于少数股东的份额分别在合并资产负债表中所 有者权益项目下、合并利润表中净利润项目下和综合收益总额项目下单独列示。子公司少数股东分担的 当期亏损超过了少数股东在该子公司期初所有者权益中所享有份额而形成的余额，冲减少数股东权益。</w:t>
      </w:r>
    </w:p>
    <w:p>
      <w:pPr>
        <w:pStyle w:val="Style37"/>
        <w:keepNext w:val="0"/>
        <w:keepLines w:val="0"/>
        <w:widowControl w:val="0"/>
        <w:numPr>
          <w:ilvl w:val="0"/>
          <w:numId w:val="61"/>
        </w:numPr>
        <w:shd w:val="clear" w:color="auto" w:fill="auto"/>
        <w:bidi w:val="0"/>
        <w:spacing w:before="0" w:after="0" w:line="240" w:lineRule="auto"/>
        <w:ind w:left="0" w:right="0" w:firstLine="440"/>
        <w:jc w:val="both"/>
      </w:pPr>
      <w:bookmarkStart w:id="1101" w:name="bookmark1101"/>
      <w:bookmarkEnd w:id="1101"/>
      <w:r>
        <w:rPr>
          <w:color w:val="000000"/>
          <w:spacing w:val="0"/>
          <w:w w:val="100"/>
          <w:position w:val="0"/>
        </w:rPr>
        <w:t>增加子公司或业务</w:t>
      </w:r>
    </w:p>
    <w:p>
      <w:pPr>
        <w:pStyle w:val="Style37"/>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在报告期内，因同一控制下企业合并增加子公司或业务的，将子公司或业务合并当期期初至报告期 末的经营成果和现金流量纳入合并财务报表，同时对合并财务报表的期初数和比较报表的相关项目进行 调整，视同合并后的报告主体自最终控制方开始控制时点起一直存在。</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因追加投资等原因能够对同一控制下的被投资方实施控制的，在取得被合并方控制权之前持有的股 权投资，在取得原股权之日与合并方和被合并方同处于同一控制之日孰晚日起至合并日之间已确认有关 损益、其他综合收益以及其他净资产变动，分别冲减比较报表期间的期初留存收益或当期损益。</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在报告期内，因非同一控制下企业合并增加子公司或业务的，以购买日确定的各项可辨认资产、负 债及或有负债的公允价值为基础自购买日起纳入合并财务报表。</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因追加投资等原因能够对非同一控制下的被投资方实施控制的，对于购买日之前持有的被购买方的 股权，按照该股权在购买日的公允价值进行重新计量，公允价值与其账面价值的差额计入当期投资收 益。购买日之前持有的被购买方的股权涉及的以后可重分类进损益的其他综合收益、权益法核算下的其 他所有者权益变动转为购买日所属当期投资收益。</w:t>
      </w:r>
    </w:p>
    <w:p>
      <w:pPr>
        <w:pStyle w:val="Style37"/>
        <w:keepNext w:val="0"/>
        <w:keepLines w:val="0"/>
        <w:widowControl w:val="0"/>
        <w:numPr>
          <w:ilvl w:val="0"/>
          <w:numId w:val="61"/>
        </w:numPr>
        <w:shd w:val="clear" w:color="auto" w:fill="auto"/>
        <w:bidi w:val="0"/>
        <w:spacing w:before="0" w:after="0" w:line="469" w:lineRule="exact"/>
        <w:ind w:left="0" w:right="0" w:firstLine="440"/>
        <w:jc w:val="both"/>
      </w:pPr>
      <w:bookmarkStart w:id="1102" w:name="bookmark1102"/>
      <w:bookmarkEnd w:id="1102"/>
      <w:r>
        <w:rPr>
          <w:color w:val="000000"/>
          <w:spacing w:val="0"/>
          <w:w w:val="100"/>
          <w:position w:val="0"/>
        </w:rPr>
        <w:t>处置子公司</w:t>
      </w:r>
    </w:p>
    <w:p>
      <w:pPr>
        <w:pStyle w:val="Style37"/>
        <w:keepNext w:val="0"/>
        <w:keepLines w:val="0"/>
        <w:widowControl w:val="0"/>
        <w:numPr>
          <w:ilvl w:val="0"/>
          <w:numId w:val="63"/>
        </w:numPr>
        <w:shd w:val="clear" w:color="auto" w:fill="auto"/>
        <w:tabs>
          <w:tab w:pos="832" w:val="left"/>
        </w:tabs>
        <w:bidi w:val="0"/>
        <w:spacing w:before="0" w:after="0" w:line="469" w:lineRule="exact"/>
        <w:ind w:left="0" w:right="0" w:firstLine="440"/>
        <w:jc w:val="both"/>
      </w:pPr>
      <w:bookmarkStart w:id="1103" w:name="bookmark1103"/>
      <w:bookmarkEnd w:id="1103"/>
      <w:r>
        <w:rPr>
          <w:color w:val="000000"/>
          <w:spacing w:val="0"/>
          <w:w w:val="100"/>
          <w:position w:val="0"/>
        </w:rPr>
        <w:t>一般处理方法</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因处置部分股权投资或其他原因丧失了对被投资方控制权时，对于处置后的剩余股权投资，按照其 在丧失控制权日的公允价值进行重新计量。处置股权取得的对价与剩余股权公允价值之和，减去按原持 股比例计算应享有原有子公司自购买日或合并日开始持续计算的净资产的份额与商誉之和的差额，计入 丧失控制权当期的投资收益。与原有子公司股权投资相关的以后可重分类进损益的其他综合收益、权益 法核算下的其他所有者权益变动，在丧失控制权时转为当期投资收益。</w:t>
      </w:r>
    </w:p>
    <w:p>
      <w:pPr>
        <w:pStyle w:val="Style37"/>
        <w:keepNext w:val="0"/>
        <w:keepLines w:val="0"/>
        <w:widowControl w:val="0"/>
        <w:numPr>
          <w:ilvl w:val="0"/>
          <w:numId w:val="63"/>
        </w:numPr>
        <w:shd w:val="clear" w:color="auto" w:fill="auto"/>
        <w:tabs>
          <w:tab w:pos="837" w:val="left"/>
        </w:tabs>
        <w:bidi w:val="0"/>
        <w:spacing w:before="0" w:after="0" w:line="469" w:lineRule="exact"/>
        <w:ind w:left="0" w:right="0" w:firstLine="440"/>
        <w:jc w:val="both"/>
      </w:pPr>
      <w:bookmarkStart w:id="1104" w:name="bookmark1104"/>
      <w:bookmarkEnd w:id="1104"/>
      <w:r>
        <w:rPr>
          <w:color w:val="000000"/>
          <w:spacing w:val="0"/>
          <w:w w:val="100"/>
          <w:position w:val="0"/>
        </w:rPr>
        <w:t>分步处置子公司</w:t>
      </w:r>
    </w:p>
    <w:p>
      <w:pPr>
        <w:pStyle w:val="Style37"/>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通过多次交易分步处置对子公司股权投资直至丧失控制权的，处置对子公司股权投资的各项交易的 条款、条件以及经济影响符合以下一种或多种情况，通常表明该多次交易事项为一揽子交易：</w:t>
      </w:r>
    </w:p>
    <w:p>
      <w:pPr>
        <w:pStyle w:val="Style37"/>
        <w:keepNext w:val="0"/>
        <w:keepLines w:val="0"/>
        <w:widowControl w:val="0"/>
        <w:numPr>
          <w:ilvl w:val="0"/>
          <w:numId w:val="65"/>
        </w:numPr>
        <w:shd w:val="clear" w:color="auto" w:fill="auto"/>
        <w:tabs>
          <w:tab w:pos="750" w:val="left"/>
        </w:tabs>
        <w:bidi w:val="0"/>
        <w:spacing w:before="0" w:after="0"/>
        <w:ind w:left="0" w:right="0" w:firstLine="440"/>
        <w:jc w:val="both"/>
      </w:pPr>
      <w:bookmarkStart w:id="1105" w:name="bookmark1105"/>
      <w:bookmarkEnd w:id="1105"/>
      <w:r>
        <w:rPr>
          <w:color w:val="000000"/>
          <w:spacing w:val="0"/>
          <w:w w:val="100"/>
          <w:position w:val="0"/>
        </w:rPr>
        <w:t>这些交易是同时或者在考虑了彼此影响的情况下订立的；</w:t>
      </w:r>
    </w:p>
    <w:p>
      <w:pPr>
        <w:pStyle w:val="Style37"/>
        <w:keepNext w:val="0"/>
        <w:keepLines w:val="0"/>
        <w:widowControl w:val="0"/>
        <w:numPr>
          <w:ilvl w:val="0"/>
          <w:numId w:val="65"/>
        </w:numPr>
        <w:shd w:val="clear" w:color="auto" w:fill="auto"/>
        <w:tabs>
          <w:tab w:pos="803" w:val="left"/>
        </w:tabs>
        <w:bidi w:val="0"/>
        <w:spacing w:before="0" w:after="0"/>
        <w:ind w:left="0" w:right="0" w:firstLine="440"/>
        <w:jc w:val="both"/>
      </w:pPr>
      <w:bookmarkStart w:id="1106" w:name="bookmark1106"/>
      <w:bookmarkEnd w:id="1106"/>
      <w:r>
        <w:rPr>
          <w:color w:val="000000"/>
          <w:spacing w:val="0"/>
          <w:w w:val="100"/>
          <w:position w:val="0"/>
        </w:rPr>
        <w:t>这些交易整体才能达成一项完整的商业结果；</w:t>
      </w:r>
    </w:p>
    <w:p>
      <w:pPr>
        <w:pStyle w:val="Style37"/>
        <w:keepNext w:val="0"/>
        <w:keepLines w:val="0"/>
        <w:widowControl w:val="0"/>
        <w:numPr>
          <w:ilvl w:val="0"/>
          <w:numId w:val="65"/>
        </w:numPr>
        <w:shd w:val="clear" w:color="auto" w:fill="auto"/>
        <w:tabs>
          <w:tab w:pos="856" w:val="left"/>
        </w:tabs>
        <w:bidi w:val="0"/>
        <w:spacing w:before="0" w:after="0"/>
        <w:ind w:left="0" w:right="0" w:firstLine="440"/>
        <w:jc w:val="both"/>
      </w:pPr>
      <w:bookmarkStart w:id="1107" w:name="bookmark1107"/>
      <w:bookmarkEnd w:id="1107"/>
      <w:r>
        <w:rPr>
          <w:color w:val="000000"/>
          <w:spacing w:val="0"/>
          <w:w w:val="100"/>
          <w:position w:val="0"/>
        </w:rPr>
        <w:t>一项交易的发生取决于其他至少一项交易的发生；</w:t>
      </w:r>
    </w:p>
    <w:p>
      <w:pPr>
        <w:pStyle w:val="Style37"/>
        <w:keepNext w:val="0"/>
        <w:keepLines w:val="0"/>
        <w:widowControl w:val="0"/>
        <w:numPr>
          <w:ilvl w:val="0"/>
          <w:numId w:val="65"/>
        </w:numPr>
        <w:shd w:val="clear" w:color="auto" w:fill="auto"/>
        <w:tabs>
          <w:tab w:pos="851" w:val="left"/>
        </w:tabs>
        <w:bidi w:val="0"/>
        <w:spacing w:before="0" w:after="0"/>
        <w:ind w:left="0" w:right="0" w:firstLine="440"/>
        <w:jc w:val="both"/>
      </w:pPr>
      <w:bookmarkStart w:id="1108" w:name="bookmark1108"/>
      <w:bookmarkEnd w:id="1108"/>
      <w:r>
        <w:rPr>
          <w:color w:val="000000"/>
          <w:spacing w:val="0"/>
          <w:w w:val="100"/>
          <w:position w:val="0"/>
        </w:rPr>
        <w:t>一项交易单独看是不经济的，但是和其他交易一并考虑时是经济的。</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各项交易属于一揽子交易的，将各项交易作为一项处置子公司并丧失控制权的交易进行会计处理； </w:t>
      </w:r>
      <w:r>
        <w:rPr>
          <w:color w:val="000000"/>
          <w:spacing w:val="0"/>
          <w:w w:val="100"/>
          <w:position w:val="0"/>
        </w:rPr>
        <w:t xml:space="preserve">在丧失控制权之前每一次处置价款与处置投资对应的享有该子公司净资产份额的差额，在合并财务报表 </w:t>
      </w:r>
      <w:r>
        <w:rPr>
          <w:color w:val="000000"/>
          <w:spacing w:val="0"/>
          <w:w w:val="100"/>
          <w:position w:val="0"/>
        </w:rPr>
        <w:t>中确认为其他综合收益，在丧失控制权时一并转入丧失控制权当期的损益。</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各项交易不属于一揽子交易的，在丧失控制权之前，按不丧失控制权的情况下部分处置对子公司的 股权投资进行会计处理；在丧失控制权时，按处置子公司一般处理方法进行会计处理。</w:t>
      </w:r>
    </w:p>
    <w:p>
      <w:pPr>
        <w:pStyle w:val="Style37"/>
        <w:keepNext w:val="0"/>
        <w:keepLines w:val="0"/>
        <w:widowControl w:val="0"/>
        <w:shd w:val="clear" w:color="auto" w:fill="auto"/>
        <w:tabs>
          <w:tab w:pos="923" w:val="left"/>
        </w:tabs>
        <w:bidi w:val="0"/>
        <w:spacing w:before="0" w:after="0" w:line="470" w:lineRule="exact"/>
        <w:ind w:left="0" w:right="0" w:firstLine="440"/>
        <w:jc w:val="both"/>
      </w:pPr>
      <w:bookmarkStart w:id="1109" w:name="bookmark1109"/>
      <w:r>
        <w:rPr>
          <w:color w:val="000000"/>
          <w:spacing w:val="0"/>
          <w:w w:val="100"/>
          <w:position w:val="0"/>
        </w:rPr>
        <w:t>（</w:t>
      </w:r>
      <w:bookmarkEnd w:id="1109"/>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3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因购买少数股权新取得的长期股权投资与按照新增持股比例计算应享有子公司自购买日或合并日开 始持续计算的净资产份额之间的差额，调整合并资产负债表中的资本公积中的股本溢价，资本公积中的 股本溢价不足冲减的，调整留存收益。</w:t>
      </w:r>
    </w:p>
    <w:p>
      <w:pPr>
        <w:pStyle w:val="Style37"/>
        <w:keepNext w:val="0"/>
        <w:keepLines w:val="0"/>
        <w:widowControl w:val="0"/>
        <w:shd w:val="clear" w:color="auto" w:fill="auto"/>
        <w:tabs>
          <w:tab w:pos="923" w:val="left"/>
        </w:tabs>
        <w:bidi w:val="0"/>
        <w:spacing w:before="0" w:after="0" w:line="470" w:lineRule="exact"/>
        <w:ind w:left="0" w:right="0" w:firstLine="440"/>
        <w:jc w:val="both"/>
      </w:pPr>
      <w:bookmarkStart w:id="1110" w:name="bookmark1110"/>
      <w:r>
        <w:rPr>
          <w:color w:val="000000"/>
          <w:spacing w:val="0"/>
          <w:w w:val="100"/>
          <w:position w:val="0"/>
        </w:rPr>
        <w:t>（</w:t>
      </w:r>
      <w:bookmarkEnd w:id="1110"/>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w:t>
      </w:r>
    </w:p>
    <w:p>
      <w:pPr>
        <w:pStyle w:val="Style37"/>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处置价款与处置长期股权投资相对应享有子公司自购买日或合并日开始持续计算的净资产份额之间 的差额，调整合并资产负债表中的资本公积中的股本溢价，资本公积中的股本溢价不足冲减的，调整留 存收益。</w:t>
      </w:r>
    </w:p>
    <w:p>
      <w:pPr>
        <w:pStyle w:val="Style44"/>
        <w:keepNext/>
        <w:keepLines/>
        <w:widowControl w:val="0"/>
        <w:shd w:val="clear" w:color="auto" w:fill="auto"/>
        <w:tabs>
          <w:tab w:pos="373" w:val="left"/>
        </w:tabs>
        <w:bidi w:val="0"/>
        <w:spacing w:before="0" w:after="220" w:line="470" w:lineRule="exact"/>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7</w:t>
      </w:r>
      <w:bookmarkEnd w:id="1113"/>
      <w:r>
        <w:rPr>
          <w:color w:val="000000"/>
          <w:spacing w:val="0"/>
          <w:w w:val="100"/>
          <w:position w:val="0"/>
        </w:rPr>
        <w:t>、</w:t>
        <w:tab/>
        <w:t>合营安排分类及共同经营会计处理方法</w:t>
      </w:r>
      <w:bookmarkEnd w:id="1111"/>
      <w:bookmarkEnd w:id="1112"/>
      <w:bookmarkEnd w:id="1114"/>
    </w:p>
    <w:p>
      <w:pPr>
        <w:pStyle w:val="Style3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合营安排分为共同经营和合营企业。</w:t>
      </w:r>
    </w:p>
    <w:p>
      <w:pPr>
        <w:pStyle w:val="Style3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共同经营，是指合营方享有该安排相关资产且承担该安排相关负债的合营安排。</w:t>
      </w:r>
    </w:p>
    <w:p>
      <w:pPr>
        <w:pStyle w:val="Style3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本公司确认与共同经营中利益份额相关的下列项目：</w:t>
      </w:r>
    </w:p>
    <w:p>
      <w:pPr>
        <w:pStyle w:val="Style37"/>
        <w:keepNext w:val="0"/>
        <w:keepLines w:val="0"/>
        <w:widowControl w:val="0"/>
        <w:shd w:val="clear" w:color="auto" w:fill="auto"/>
        <w:tabs>
          <w:tab w:pos="923" w:val="left"/>
        </w:tabs>
        <w:bidi w:val="0"/>
        <w:spacing w:before="0" w:after="0" w:line="470" w:lineRule="exact"/>
        <w:ind w:left="0" w:right="0" w:firstLine="440"/>
        <w:jc w:val="left"/>
      </w:pPr>
      <w:bookmarkStart w:id="1115" w:name="bookmark1115"/>
      <w:r>
        <w:rPr>
          <w:color w:val="000000"/>
          <w:spacing w:val="0"/>
          <w:w w:val="100"/>
          <w:position w:val="0"/>
        </w:rPr>
        <w:t>（</w:t>
      </w:r>
      <w:bookmarkEnd w:id="1115"/>
      <w:r>
        <w:rPr>
          <w:rFonts w:ascii="Times New Roman" w:eastAsia="Times New Roman" w:hAnsi="Times New Roman" w:cs="Times New Roman"/>
          <w:color w:val="000000"/>
          <w:spacing w:val="0"/>
          <w:w w:val="100"/>
          <w:position w:val="0"/>
        </w:rPr>
        <w:t>1</w:t>
      </w:r>
      <w:r>
        <w:rPr>
          <w:color w:val="000000"/>
          <w:spacing w:val="0"/>
          <w:w w:val="100"/>
          <w:position w:val="0"/>
        </w:rPr>
        <w:t>）</w:t>
        <w:tab/>
        <w:t>确认本公司单独所持有的资产，以及按本公司份额确认共同持有的资产；</w:t>
      </w:r>
    </w:p>
    <w:p>
      <w:pPr>
        <w:pStyle w:val="Style37"/>
        <w:keepNext w:val="0"/>
        <w:keepLines w:val="0"/>
        <w:widowControl w:val="0"/>
        <w:shd w:val="clear" w:color="auto" w:fill="auto"/>
        <w:tabs>
          <w:tab w:pos="923" w:val="left"/>
        </w:tabs>
        <w:bidi w:val="0"/>
        <w:spacing w:before="0" w:after="0" w:line="470" w:lineRule="exact"/>
        <w:ind w:left="0" w:right="0" w:firstLine="440"/>
        <w:jc w:val="left"/>
      </w:pPr>
      <w:bookmarkStart w:id="1116" w:name="bookmark1116"/>
      <w:r>
        <w:rPr>
          <w:color w:val="000000"/>
          <w:spacing w:val="0"/>
          <w:w w:val="100"/>
          <w:position w:val="0"/>
        </w:rPr>
        <w:t>（</w:t>
      </w:r>
      <w:bookmarkEnd w:id="1116"/>
      <w:r>
        <w:rPr>
          <w:rFonts w:ascii="Times New Roman" w:eastAsia="Times New Roman" w:hAnsi="Times New Roman" w:cs="Times New Roman"/>
          <w:color w:val="000000"/>
          <w:spacing w:val="0"/>
          <w:w w:val="100"/>
          <w:position w:val="0"/>
        </w:rPr>
        <w:t>2</w:t>
      </w:r>
      <w:r>
        <w:rPr>
          <w:color w:val="000000"/>
          <w:spacing w:val="0"/>
          <w:w w:val="100"/>
          <w:position w:val="0"/>
        </w:rPr>
        <w:t>）</w:t>
        <w:tab/>
        <w:t>确认本公司单独所承担的负债，以及按本公司份额确认共同承担的负债；</w:t>
      </w:r>
    </w:p>
    <w:p>
      <w:pPr>
        <w:pStyle w:val="Style37"/>
        <w:keepNext w:val="0"/>
        <w:keepLines w:val="0"/>
        <w:widowControl w:val="0"/>
        <w:shd w:val="clear" w:color="auto" w:fill="auto"/>
        <w:tabs>
          <w:tab w:pos="923" w:val="left"/>
        </w:tabs>
        <w:bidi w:val="0"/>
        <w:spacing w:before="0" w:after="0" w:line="470" w:lineRule="exact"/>
        <w:ind w:left="0" w:right="0" w:firstLine="440"/>
        <w:jc w:val="left"/>
      </w:pPr>
      <w:bookmarkStart w:id="1117" w:name="bookmark1117"/>
      <w:r>
        <w:rPr>
          <w:color w:val="000000"/>
          <w:spacing w:val="0"/>
          <w:w w:val="100"/>
          <w:position w:val="0"/>
        </w:rPr>
        <w:t>（</w:t>
      </w:r>
      <w:bookmarkEnd w:id="1117"/>
      <w:r>
        <w:rPr>
          <w:rFonts w:ascii="Times New Roman" w:eastAsia="Times New Roman" w:hAnsi="Times New Roman" w:cs="Times New Roman"/>
          <w:color w:val="000000"/>
          <w:spacing w:val="0"/>
          <w:w w:val="100"/>
          <w:position w:val="0"/>
        </w:rPr>
        <w:t>3</w:t>
      </w:r>
      <w:r>
        <w:rPr>
          <w:color w:val="000000"/>
          <w:spacing w:val="0"/>
          <w:w w:val="100"/>
          <w:position w:val="0"/>
        </w:rPr>
        <w:t>）</w:t>
        <w:tab/>
        <w:t>确认出售本公司享有的共同经营产出份额所产生的收入；</w:t>
      </w:r>
    </w:p>
    <w:p>
      <w:pPr>
        <w:pStyle w:val="Style37"/>
        <w:keepNext w:val="0"/>
        <w:keepLines w:val="0"/>
        <w:widowControl w:val="0"/>
        <w:shd w:val="clear" w:color="auto" w:fill="auto"/>
        <w:tabs>
          <w:tab w:pos="923" w:val="left"/>
        </w:tabs>
        <w:bidi w:val="0"/>
        <w:spacing w:before="0" w:after="0" w:line="470" w:lineRule="exact"/>
        <w:ind w:left="0" w:right="0" w:firstLine="440"/>
        <w:jc w:val="left"/>
      </w:pPr>
      <w:bookmarkStart w:id="1118" w:name="bookmark1118"/>
      <w:r>
        <w:rPr>
          <w:color w:val="000000"/>
          <w:spacing w:val="0"/>
          <w:w w:val="100"/>
          <w:position w:val="0"/>
        </w:rPr>
        <w:t>（</w:t>
      </w:r>
      <w:bookmarkEnd w:id="1118"/>
      <w:r>
        <w:rPr>
          <w:rFonts w:ascii="Times New Roman" w:eastAsia="Times New Roman" w:hAnsi="Times New Roman" w:cs="Times New Roman"/>
          <w:color w:val="000000"/>
          <w:spacing w:val="0"/>
          <w:w w:val="100"/>
          <w:position w:val="0"/>
        </w:rPr>
        <w:t>4</w:t>
      </w:r>
      <w:r>
        <w:rPr>
          <w:color w:val="000000"/>
          <w:spacing w:val="0"/>
          <w:w w:val="100"/>
          <w:position w:val="0"/>
        </w:rPr>
        <w:t>）</w:t>
        <w:tab/>
        <w:t>按本公司份额确认共同经营因出售产出所产生的收入；</w:t>
      </w:r>
    </w:p>
    <w:p>
      <w:pPr>
        <w:pStyle w:val="Style37"/>
        <w:keepNext w:val="0"/>
        <w:keepLines w:val="0"/>
        <w:widowControl w:val="0"/>
        <w:shd w:val="clear" w:color="auto" w:fill="auto"/>
        <w:tabs>
          <w:tab w:pos="923" w:val="left"/>
        </w:tabs>
        <w:bidi w:val="0"/>
        <w:spacing w:before="0" w:after="0" w:line="470" w:lineRule="exact"/>
        <w:ind w:left="0" w:right="0" w:firstLine="440"/>
        <w:jc w:val="left"/>
      </w:pPr>
      <w:bookmarkStart w:id="1119" w:name="bookmark1119"/>
      <w:r>
        <w:rPr>
          <w:color w:val="000000"/>
          <w:spacing w:val="0"/>
          <w:w w:val="100"/>
          <w:position w:val="0"/>
        </w:rPr>
        <w:t>（</w:t>
      </w:r>
      <w:bookmarkEnd w:id="1119"/>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确认单独所发生的费用，以及按本公司份额确认共同经营发生的费用。</w:t>
      </w:r>
    </w:p>
    <w:p>
      <w:pPr>
        <w:pStyle w:val="Style37"/>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本公司对合营企业的投资采用权益法核算，详见本附注</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15</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4"/>
        <w:keepNext/>
        <w:keepLines/>
        <w:widowControl w:val="0"/>
        <w:shd w:val="clear" w:color="auto" w:fill="auto"/>
        <w:tabs>
          <w:tab w:pos="378" w:val="left"/>
        </w:tabs>
        <w:bidi w:val="0"/>
        <w:spacing w:before="0" w:after="220" w:line="470" w:lineRule="exact"/>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8</w:t>
      </w:r>
      <w:bookmarkEnd w:id="1122"/>
      <w:r>
        <w:rPr>
          <w:color w:val="000000"/>
          <w:spacing w:val="0"/>
          <w:w w:val="100"/>
          <w:position w:val="0"/>
        </w:rPr>
        <w:t>、</w:t>
        <w:tab/>
        <w:t>现金及现金等价物的确定标准</w:t>
      </w:r>
      <w:bookmarkEnd w:id="1120"/>
      <w:bookmarkEnd w:id="1121"/>
      <w:bookmarkEnd w:id="1123"/>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现金，是指本公司的库存现金以及可以随时用于支付的存款。现金等价物，是指本公司持有的期限 短、流动性强、易于转换为已知金额的现金、价值变动风险很小的投资。</w:t>
      </w:r>
    </w:p>
    <w:p>
      <w:pPr>
        <w:pStyle w:val="Style44"/>
        <w:keepNext/>
        <w:keepLines/>
        <w:widowControl w:val="0"/>
        <w:shd w:val="clear" w:color="auto" w:fill="auto"/>
        <w:bidi w:val="0"/>
        <w:spacing w:before="0" w:after="22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9</w:t>
      </w:r>
      <w:bookmarkEnd w:id="1126"/>
      <w:r>
        <w:rPr>
          <w:color w:val="000000"/>
          <w:spacing w:val="0"/>
          <w:w w:val="100"/>
          <w:position w:val="0"/>
        </w:rPr>
        <w:t>、外币业务和外币报表折算</w:t>
      </w:r>
      <w:bookmarkEnd w:id="1124"/>
      <w:bookmarkEnd w:id="1125"/>
      <w:bookmarkEnd w:id="1127"/>
    </w:p>
    <w:p>
      <w:pPr>
        <w:pStyle w:val="Style37"/>
        <w:keepNext w:val="0"/>
        <w:keepLines w:val="0"/>
        <w:widowControl w:val="0"/>
        <w:shd w:val="clear" w:color="auto" w:fill="auto"/>
        <w:tabs>
          <w:tab w:pos="862" w:val="left"/>
        </w:tabs>
        <w:bidi w:val="0"/>
        <w:spacing w:before="0" w:after="0" w:line="470" w:lineRule="exact"/>
        <w:ind w:left="0" w:right="0" w:firstLine="440"/>
        <w:jc w:val="both"/>
      </w:pPr>
      <w:bookmarkStart w:id="1128" w:name="bookmark1128"/>
      <w:r>
        <w:rPr>
          <w:rFonts w:ascii="Times New Roman" w:eastAsia="Times New Roman" w:hAnsi="Times New Roman" w:cs="Times New Roman"/>
          <w:color w:val="000000"/>
          <w:spacing w:val="0"/>
          <w:w w:val="100"/>
          <w:position w:val="0"/>
        </w:rPr>
        <w:t>1</w:t>
      </w:r>
      <w:bookmarkEnd w:id="1128"/>
      <w:r>
        <w:rPr>
          <w:color w:val="000000"/>
          <w:spacing w:val="0"/>
          <w:w w:val="100"/>
          <w:position w:val="0"/>
        </w:rPr>
        <w:t>、</w:t>
        <w:tab/>
        <w:t>外币业务</w:t>
      </w:r>
    </w:p>
    <w:p>
      <w:pPr>
        <w:pStyle w:val="Style3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外币业务采用交易发生日的即期汇率作为折算汇率将外币金额折合成人民币记账。</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资产负债表日外币货币性项目余额按资产负债表日即期汇率折算，由此产生的汇兑差额，除属于与 购建符合资本化条件的资产相关的外币专门借款产生的汇兑差额按照借款费用资本化的原则处理外，均 计入当期损益。</w:t>
      </w:r>
    </w:p>
    <w:p>
      <w:pPr>
        <w:pStyle w:val="Style37"/>
        <w:keepNext w:val="0"/>
        <w:keepLines w:val="0"/>
        <w:widowControl w:val="0"/>
        <w:shd w:val="clear" w:color="auto" w:fill="auto"/>
        <w:tabs>
          <w:tab w:pos="862" w:val="left"/>
        </w:tabs>
        <w:bidi w:val="0"/>
        <w:spacing w:before="0" w:after="0" w:line="470" w:lineRule="exact"/>
        <w:ind w:left="0" w:right="0" w:firstLine="440"/>
        <w:jc w:val="both"/>
      </w:pPr>
      <w:bookmarkStart w:id="1129" w:name="bookmark1129"/>
      <w:r>
        <w:rPr>
          <w:rFonts w:ascii="Times New Roman" w:eastAsia="Times New Roman" w:hAnsi="Times New Roman" w:cs="Times New Roman"/>
          <w:color w:val="000000"/>
          <w:spacing w:val="0"/>
          <w:w w:val="100"/>
          <w:position w:val="0"/>
        </w:rPr>
        <w:t>2</w:t>
      </w:r>
      <w:bookmarkEnd w:id="1129"/>
      <w:r>
        <w:rPr>
          <w:color w:val="000000"/>
          <w:spacing w:val="0"/>
          <w:w w:val="100"/>
          <w:position w:val="0"/>
        </w:rPr>
        <w:t>、</w:t>
        <w:tab/>
        <w:t>外币财务报表的折算</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项目外，其他项目采用发生时的即期汇率折算。利润表中的收入和费用项目，采用当期平均汇率折 算。</w:t>
      </w:r>
    </w:p>
    <w:p>
      <w:pPr>
        <w:pStyle w:val="Style37"/>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处置境外经营时，将与该境外经营相关的外币财务报表折算差额，自所有者权益项目转入处置当期 损益。</w:t>
      </w:r>
    </w:p>
    <w:p>
      <w:pPr>
        <w:pStyle w:val="Style44"/>
        <w:keepNext/>
        <w:keepLines/>
        <w:widowControl w:val="0"/>
        <w:shd w:val="clear" w:color="auto" w:fill="auto"/>
        <w:bidi w:val="0"/>
        <w:spacing w:before="0" w:after="0" w:line="492" w:lineRule="auto"/>
        <w:ind w:left="0" w:right="0" w:firstLine="0"/>
        <w:jc w:val="both"/>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1</w:t>
      </w:r>
      <w:bookmarkEnd w:id="1132"/>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1130"/>
      <w:bookmarkEnd w:id="1131"/>
      <w:bookmarkEnd w:id="1133"/>
    </w:p>
    <w:p>
      <w:pPr>
        <w:pStyle w:val="Style3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本公司在成为金融工具合同的一方时，确认一项金融资产、金融负债或权益工具。</w:t>
      </w:r>
    </w:p>
    <w:p>
      <w:pPr>
        <w:pStyle w:val="Style37"/>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p>
    <w:p>
      <w:pPr>
        <w:pStyle w:val="Style37"/>
        <w:keepNext w:val="0"/>
        <w:keepLines w:val="0"/>
        <w:widowControl w:val="0"/>
        <w:shd w:val="clear" w:color="auto" w:fill="auto"/>
        <w:bidi w:val="0"/>
        <w:spacing w:before="0" w:after="520" w:line="473" w:lineRule="exact"/>
        <w:ind w:left="0" w:right="0" w:firstLine="440"/>
        <w:jc w:val="both"/>
      </w:pPr>
      <w:r>
        <w:rPr>
          <w:color w:val="000000"/>
          <w:spacing w:val="0"/>
          <w:w w:val="100"/>
          <w:position w:val="0"/>
        </w:rPr>
        <w:t>根据本公司管理金融资产的业务模式和金融资产的合同现金流量特征，金融资产于初始确认时分类 为：以摊余成本计量的金融资产、以公允价值计量且其变动计入其他综合收益的金融资产和以公允价值 计量且其变动计入当期损益的金融资产。</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本公司将同时符合下列条件且未被指定为以公允价值计量且其变动计入当期损益的金融资产，分类 为以摊余成本计量的金融资产：</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—业务模式是以收取合同现金流量为目标；</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—合同现金流量仅为对本金和以未偿付本金金额为基础的利息的支付。</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本公司将同时符合下列条件且未被指定为以公允价值计量且其变动计入当期损益的金融资产，分类</w:t>
      </w:r>
    </w:p>
    <w:p>
      <w:pPr>
        <w:pStyle w:val="Style37"/>
        <w:keepNext w:val="0"/>
        <w:keepLines w:val="0"/>
        <w:widowControl w:val="0"/>
        <w:shd w:val="clear" w:color="auto" w:fill="auto"/>
        <w:bidi w:val="0"/>
        <w:spacing w:before="0" w:after="0" w:line="475" w:lineRule="exact"/>
        <w:ind w:left="0" w:right="0" w:firstLine="0"/>
        <w:jc w:val="left"/>
      </w:pPr>
      <w:r>
        <w:rPr>
          <w:color w:val="000000"/>
          <w:spacing w:val="0"/>
          <w:w w:val="100"/>
          <w:position w:val="0"/>
        </w:rPr>
        <w:t>为以公允价值计量且其变动计入其他综合收益的金融资产（债务工具）：</w:t>
      </w:r>
    </w:p>
    <w:p>
      <w:pPr>
        <w:pStyle w:val="Style37"/>
        <w:keepNext w:val="0"/>
        <w:keepLines w:val="0"/>
        <w:widowControl w:val="0"/>
        <w:shd w:val="clear" w:color="auto" w:fill="auto"/>
        <w:bidi w:val="0"/>
        <w:spacing w:before="0" w:after="260" w:line="475" w:lineRule="exact"/>
        <w:ind w:left="0" w:right="0" w:firstLine="440"/>
        <w:jc w:val="left"/>
      </w:pPr>
      <w:r>
        <w:rPr>
          <w:color w:val="000000"/>
          <w:spacing w:val="0"/>
          <w:w w:val="100"/>
          <w:position w:val="0"/>
        </w:rPr>
        <w:t>—业务模式既以收取合同现金流量又以出售该金融资产为目标；</w:t>
      </w:r>
    </w:p>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—合同现金流量仅为对本金和以未偿付本金金额为基础的利息的支付。</w:t>
      </w:r>
    </w:p>
    <w:p>
      <w:pPr>
        <w:pStyle w:val="Style37"/>
        <w:keepNext w:val="0"/>
        <w:keepLines w:val="0"/>
        <w:widowControl w:val="0"/>
        <w:shd w:val="clear" w:color="auto" w:fill="auto"/>
        <w:bidi w:val="0"/>
        <w:spacing w:before="0" w:after="520" w:line="240" w:lineRule="auto"/>
        <w:ind w:left="0" w:right="0" w:firstLine="440"/>
        <w:jc w:val="both"/>
      </w:pPr>
      <w:r>
        <w:rPr>
          <w:color w:val="000000"/>
          <w:spacing w:val="0"/>
          <w:w w:val="100"/>
          <w:position w:val="0"/>
        </w:rPr>
        <w:t xml:space="preserve">对于非交易性权益工具投资，本公司可以在初始确认时将其不可撤销地指定为以公允价值计量且其 </w:t>
      </w:r>
      <w:r>
        <w:rPr>
          <w:color w:val="000000"/>
          <w:spacing w:val="0"/>
          <w:w w:val="100"/>
          <w:position w:val="0"/>
        </w:rPr>
        <w:t xml:space="preserve">变动计入其他综合收益的金融资产（权益工具）。该指定在单项投资的基础上作出，且相关投资从发行者 </w:t>
      </w:r>
      <w:r>
        <w:rPr>
          <w:color w:val="000000"/>
          <w:spacing w:val="0"/>
          <w:w w:val="100"/>
          <w:position w:val="0"/>
        </w:rPr>
        <w:t>的角度符合权益工具的定义。</w:t>
      </w:r>
    </w:p>
    <w:p>
      <w:pPr>
        <w:pStyle w:val="Style37"/>
        <w:keepNext w:val="0"/>
        <w:keepLines w:val="0"/>
        <w:widowControl w:val="0"/>
        <w:shd w:val="clear" w:color="auto" w:fill="auto"/>
        <w:bidi w:val="0"/>
        <w:spacing w:before="0" w:after="520" w:line="470" w:lineRule="exact"/>
        <w:ind w:left="0" w:right="0" w:firstLine="440"/>
        <w:jc w:val="both"/>
      </w:pPr>
      <w:r>
        <w:rPr>
          <w:color w:val="000000"/>
          <w:spacing w:val="0"/>
          <w:w w:val="100"/>
          <w:position w:val="0"/>
        </w:rPr>
        <w:t>除上述以摊余成本计量和以公允价值计量且其变动计入其他综合收益的金融资产外，本公司将其余 所有的金融资产分类为以公允价值计量且其变动计入当期损益的金融资产。在初始确认时，如果能够消 除或显著减少会计错配，本公司可以将本应分类为摊余成本计量或以公允价值计量且其变动计入其他综 合收益的金融资产不可撤销地指定为以公允价值计量且其变动计入当期损益的金融资产。</w:t>
      </w:r>
    </w:p>
    <w:p>
      <w:pPr>
        <w:pStyle w:val="Style37"/>
        <w:keepNext w:val="0"/>
        <w:keepLines w:val="0"/>
        <w:widowControl w:val="0"/>
        <w:shd w:val="clear" w:color="auto" w:fill="auto"/>
        <w:bidi w:val="0"/>
        <w:spacing w:before="0" w:after="520" w:line="470" w:lineRule="exact"/>
        <w:ind w:left="0" w:right="0" w:firstLine="440"/>
        <w:jc w:val="both"/>
      </w:pPr>
      <w:r>
        <w:rPr>
          <w:color w:val="000000"/>
          <w:spacing w:val="0"/>
          <w:w w:val="100"/>
          <w:position w:val="0"/>
        </w:rPr>
        <w:t>金融负债于初始确认时分类为：以公允价值计量且其变动计入当期损益的金融负债和以摊余成本计 量的金融负债。</w:t>
      </w:r>
    </w:p>
    <w:p>
      <w:pPr>
        <w:pStyle w:val="Style37"/>
        <w:keepNext w:val="0"/>
        <w:keepLines w:val="0"/>
        <w:widowControl w:val="0"/>
        <w:shd w:val="clear" w:color="auto" w:fill="auto"/>
        <w:bidi w:val="0"/>
        <w:spacing w:before="0" w:after="260" w:line="470" w:lineRule="exact"/>
        <w:ind w:left="0" w:right="0" w:firstLine="440"/>
        <w:jc w:val="both"/>
      </w:pPr>
      <w:r>
        <w:rPr>
          <w:color w:val="000000"/>
          <w:spacing w:val="0"/>
          <w:w w:val="100"/>
          <w:position w:val="0"/>
        </w:rPr>
        <w:t>符合以下条件之一的金融负债可在初始计量时指定为以公允价值计量且其变动计入当期损益的金融 负债：</w:t>
      </w:r>
    </w:p>
    <w:p>
      <w:pPr>
        <w:pStyle w:val="Style37"/>
        <w:keepNext w:val="0"/>
        <w:keepLines w:val="0"/>
        <w:widowControl w:val="0"/>
        <w:shd w:val="clear" w:color="auto" w:fill="auto"/>
        <w:tabs>
          <w:tab w:pos="813" w:val="left"/>
        </w:tabs>
        <w:bidi w:val="0"/>
        <w:spacing w:before="0" w:after="0" w:line="506" w:lineRule="auto"/>
        <w:ind w:left="0" w:right="0" w:firstLine="440"/>
        <w:jc w:val="both"/>
      </w:pPr>
      <w:bookmarkStart w:id="1134" w:name="bookmark1134"/>
      <w:r>
        <w:rPr>
          <w:rFonts w:ascii="Times New Roman" w:eastAsia="Times New Roman" w:hAnsi="Times New Roman" w:cs="Times New Roman"/>
          <w:color w:val="000000"/>
          <w:spacing w:val="0"/>
          <w:w w:val="100"/>
          <w:position w:val="0"/>
        </w:rPr>
        <w:t>1</w:t>
      </w:r>
      <w:bookmarkEnd w:id="1134"/>
      <w:r>
        <w:rPr>
          <w:color w:val="000000"/>
          <w:spacing w:val="0"/>
          <w:w w:val="100"/>
          <w:position w:val="0"/>
        </w:rPr>
        <w:t>）</w:t>
        <w:tab/>
        <w:t>该项指定能够消除或显著减少会计错配。</w:t>
      </w:r>
    </w:p>
    <w:p>
      <w:pPr>
        <w:pStyle w:val="Style37"/>
        <w:keepNext w:val="0"/>
        <w:keepLines w:val="0"/>
        <w:widowControl w:val="0"/>
        <w:shd w:val="clear" w:color="auto" w:fill="auto"/>
        <w:tabs>
          <w:tab w:pos="810" w:val="left"/>
        </w:tabs>
        <w:bidi w:val="0"/>
        <w:spacing w:before="0" w:after="260" w:line="485" w:lineRule="exact"/>
        <w:ind w:left="0" w:right="0" w:firstLine="440"/>
        <w:jc w:val="both"/>
      </w:pPr>
      <w:bookmarkStart w:id="1135" w:name="bookmark1135"/>
      <w:r>
        <w:rPr>
          <w:rFonts w:ascii="Times New Roman" w:eastAsia="Times New Roman" w:hAnsi="Times New Roman" w:cs="Times New Roman"/>
          <w:color w:val="000000"/>
          <w:spacing w:val="0"/>
          <w:w w:val="100"/>
          <w:position w:val="0"/>
        </w:rPr>
        <w:t>2</w:t>
      </w:r>
      <w:bookmarkEnd w:id="1135"/>
      <w:r>
        <w:rPr>
          <w:color w:val="000000"/>
          <w:spacing w:val="0"/>
          <w:w w:val="100"/>
          <w:position w:val="0"/>
        </w:rPr>
        <w:t>）</w:t>
        <w:tab/>
        <w:t>根据正式书面文件载明的企业风险管理或投资策略，以公允价值为基础对金融负债组合或金融资 产和金融负债组合进行管理和业绩评价，并在企业内部以此为基础向关键管理人员报告。</w:t>
      </w:r>
    </w:p>
    <w:p>
      <w:pPr>
        <w:pStyle w:val="Style37"/>
        <w:keepNext w:val="0"/>
        <w:keepLines w:val="0"/>
        <w:widowControl w:val="0"/>
        <w:shd w:val="clear" w:color="auto" w:fill="auto"/>
        <w:tabs>
          <w:tab w:pos="832" w:val="left"/>
        </w:tabs>
        <w:bidi w:val="0"/>
        <w:spacing w:before="0" w:after="520" w:line="506" w:lineRule="auto"/>
        <w:ind w:left="0" w:right="0" w:firstLine="440"/>
        <w:jc w:val="both"/>
      </w:pPr>
      <w:bookmarkStart w:id="1136" w:name="bookmark1136"/>
      <w:r>
        <w:rPr>
          <w:rFonts w:ascii="Times New Roman" w:eastAsia="Times New Roman" w:hAnsi="Times New Roman" w:cs="Times New Roman"/>
          <w:color w:val="000000"/>
          <w:spacing w:val="0"/>
          <w:w w:val="100"/>
          <w:position w:val="0"/>
        </w:rPr>
        <w:t>3</w:t>
      </w:r>
      <w:bookmarkEnd w:id="1136"/>
      <w:r>
        <w:rPr>
          <w:color w:val="000000"/>
          <w:spacing w:val="0"/>
          <w:w w:val="100"/>
          <w:position w:val="0"/>
        </w:rPr>
        <w:t>）</w:t>
        <w:tab/>
        <w:t>该金融负债包含需单独分拆的嵌入衍生工具。</w:t>
      </w:r>
    </w:p>
    <w:p>
      <w:pPr>
        <w:pStyle w:val="Style37"/>
        <w:keepNext w:val="0"/>
        <w:keepLines w:val="0"/>
        <w:widowControl w:val="0"/>
        <w:shd w:val="clear" w:color="auto" w:fill="auto"/>
        <w:bidi w:val="0"/>
        <w:spacing w:before="0" w:after="0" w:line="492" w:lineRule="auto"/>
        <w:ind w:left="0" w:right="0" w:firstLine="440"/>
        <w:jc w:val="both"/>
      </w:pPr>
      <w:bookmarkStart w:id="1137" w:name="bookmark1137"/>
      <w:r>
        <w:rPr>
          <w:rFonts w:ascii="Times New Roman" w:eastAsia="Times New Roman" w:hAnsi="Times New Roman" w:cs="Times New Roman"/>
          <w:color w:val="000000"/>
          <w:spacing w:val="0"/>
          <w:w w:val="100"/>
          <w:position w:val="0"/>
        </w:rPr>
        <w:t>2</w:t>
      </w:r>
      <w:bookmarkEnd w:id="1137"/>
      <w:r>
        <w:rPr>
          <w:color w:val="000000"/>
          <w:spacing w:val="0"/>
          <w:w w:val="100"/>
          <w:position w:val="0"/>
        </w:rPr>
        <w:t>、金融工具的确认依据和计量方法</w:t>
      </w:r>
    </w:p>
    <w:p>
      <w:pPr>
        <w:pStyle w:val="Style37"/>
        <w:keepNext w:val="0"/>
        <w:keepLines w:val="0"/>
        <w:widowControl w:val="0"/>
        <w:shd w:val="clear" w:color="auto" w:fill="auto"/>
        <w:bidi w:val="0"/>
        <w:spacing w:before="0" w:after="0" w:line="470" w:lineRule="exact"/>
        <w:ind w:left="0" w:right="0" w:firstLine="440"/>
        <w:jc w:val="both"/>
      </w:pPr>
      <w:bookmarkStart w:id="1138" w:name="bookmark1138"/>
      <w:r>
        <w:rPr>
          <w:color w:val="000000"/>
          <w:spacing w:val="0"/>
          <w:w w:val="100"/>
          <w:position w:val="0"/>
        </w:rPr>
        <w:t>（</w:t>
      </w:r>
      <w:bookmarkEnd w:id="1138"/>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以摊余成本计量的金融资产包括应收票据、应收账款、其他应收款、长期应收款、债权投资等，按 公允价值进行初始计量，相关交易费用计入初始确认金额；不包含重大融资成分的应收账款以及本公司 决定不考虑不超过一年的融资成分的应收账款，以合同交易价格进行初始计量。</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持有期间采用实际利率法计算的利息计入当期损益。</w:t>
      </w:r>
    </w:p>
    <w:p>
      <w:pPr>
        <w:pStyle w:val="Style37"/>
        <w:keepNext w:val="0"/>
        <w:keepLines w:val="0"/>
        <w:widowControl w:val="0"/>
        <w:shd w:val="clear" w:color="auto" w:fill="auto"/>
        <w:bidi w:val="0"/>
        <w:spacing w:before="0" w:after="760" w:line="470" w:lineRule="exact"/>
        <w:ind w:left="0" w:right="0" w:firstLine="440"/>
        <w:jc w:val="both"/>
      </w:pPr>
      <w:r>
        <w:rPr>
          <w:color w:val="000000"/>
          <w:spacing w:val="0"/>
          <w:w w:val="100"/>
          <w:position w:val="0"/>
        </w:rPr>
        <w:t>收回或处置时，将取得的价款与该金融资产账面价值之间的差额计入当期损益。</w:t>
      </w:r>
    </w:p>
    <w:p>
      <w:pPr>
        <w:pStyle w:val="Style37"/>
        <w:keepNext w:val="0"/>
        <w:keepLines w:val="0"/>
        <w:widowControl w:val="0"/>
        <w:shd w:val="clear" w:color="auto" w:fill="auto"/>
        <w:bidi w:val="0"/>
        <w:spacing w:before="0" w:after="260" w:line="240" w:lineRule="auto"/>
        <w:ind w:left="0" w:right="0" w:firstLine="440"/>
        <w:jc w:val="both"/>
      </w:pPr>
      <w:bookmarkStart w:id="1139" w:name="bookmark1139"/>
      <w:r>
        <w:rPr>
          <w:color w:val="000000"/>
          <w:spacing w:val="0"/>
          <w:w w:val="100"/>
          <w:position w:val="0"/>
        </w:rPr>
        <w:t>（</w:t>
      </w:r>
      <w:bookmarkEnd w:id="1139"/>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）以公允价值计量且其变动计入其他综合收益的金融资产（债务工具）</w:t>
      </w:r>
    </w:p>
    <w:p>
      <w:pPr>
        <w:pStyle w:val="Style37"/>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 xml:space="preserve">以公允价值计量且其变动计入其他综合收益的金融资产（债务工具）包括应收款项融资、其他债权 </w:t>
      </w:r>
      <w:r>
        <w:rPr>
          <w:color w:val="000000"/>
          <w:spacing w:val="0"/>
          <w:w w:val="100"/>
          <w:position w:val="0"/>
        </w:rPr>
        <w:t xml:space="preserve">投资等，按公允价值进行初始计量，相关交易费用计入初始确认金额。该金融资产按公允价值进行后续 </w:t>
      </w:r>
      <w:r>
        <w:rPr>
          <w:color w:val="000000"/>
          <w:spacing w:val="0"/>
          <w:w w:val="100"/>
          <w:position w:val="0"/>
        </w:rPr>
        <w:t>计量，公允价值变动除采用实际利率法计算的利息、减值损失或利得和汇兑损益之外，均计入其他综合 收益。</w:t>
      </w:r>
    </w:p>
    <w:p>
      <w:pPr>
        <w:pStyle w:val="Style37"/>
        <w:keepNext w:val="0"/>
        <w:keepLines w:val="0"/>
        <w:widowControl w:val="0"/>
        <w:shd w:val="clear" w:color="auto" w:fill="auto"/>
        <w:bidi w:val="0"/>
        <w:spacing w:before="0" w:after="540" w:line="240" w:lineRule="auto"/>
        <w:ind w:left="0" w:right="0" w:firstLine="440"/>
        <w:jc w:val="left"/>
      </w:pPr>
      <w:r>
        <w:rPr>
          <w:color w:val="000000"/>
          <w:spacing w:val="0"/>
          <w:w w:val="100"/>
          <w:position w:val="0"/>
        </w:rPr>
        <w:t>终止确认时，之前计入其他综合收益的累计利得或损失从其他综合收益中转出，计入当期损益。</w:t>
      </w:r>
    </w:p>
    <w:p>
      <w:pPr>
        <w:pStyle w:val="Style37"/>
        <w:keepNext w:val="0"/>
        <w:keepLines w:val="0"/>
        <w:widowControl w:val="0"/>
        <w:shd w:val="clear" w:color="auto" w:fill="auto"/>
        <w:bidi w:val="0"/>
        <w:spacing w:before="0" w:after="0" w:line="470" w:lineRule="exact"/>
        <w:ind w:left="0" w:right="0" w:firstLine="440"/>
        <w:jc w:val="left"/>
      </w:pPr>
      <w:bookmarkStart w:id="1140" w:name="bookmark1140"/>
      <w:r>
        <w:rPr>
          <w:color w:val="000000"/>
          <w:spacing w:val="0"/>
          <w:w w:val="100"/>
          <w:position w:val="0"/>
        </w:rPr>
        <w:t>（</w:t>
      </w:r>
      <w:bookmarkEnd w:id="1140"/>
      <w:r>
        <w:rPr>
          <w:rFonts w:ascii="Times New Roman" w:eastAsia="Times New Roman" w:hAnsi="Times New Roman" w:cs="Times New Roman"/>
          <w:color w:val="000000"/>
          <w:spacing w:val="0"/>
          <w:w w:val="100"/>
          <w:position w:val="0"/>
        </w:rPr>
        <w:t>3</w:t>
      </w:r>
      <w:r>
        <w:rPr>
          <w:color w:val="000000"/>
          <w:spacing w:val="0"/>
          <w:w w:val="100"/>
          <w:position w:val="0"/>
        </w:rPr>
        <w:t>）以公允价值计量且其变动计入其他综合收益的金融资产（权益工具）</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以公允价值计量且其变动计入其他综合收益的金融资产（权益工具）包括其他权益工具投资等，按 公允价值进行初始计量，相关交易费用计入初始确认金额。该金融资产按公允价值进行后续计量，公允 价值变动计入其他综合收益。取得的股利计入当期损益。</w:t>
      </w:r>
    </w:p>
    <w:p>
      <w:pPr>
        <w:pStyle w:val="Style37"/>
        <w:keepNext w:val="0"/>
        <w:keepLines w:val="0"/>
        <w:widowControl w:val="0"/>
        <w:shd w:val="clear" w:color="auto" w:fill="auto"/>
        <w:bidi w:val="0"/>
        <w:spacing w:before="0" w:after="540" w:line="470" w:lineRule="exact"/>
        <w:ind w:left="0" w:right="0" w:firstLine="440"/>
        <w:jc w:val="left"/>
      </w:pPr>
      <w:r>
        <w:rPr>
          <w:color w:val="000000"/>
          <w:spacing w:val="0"/>
          <w:w w:val="100"/>
          <w:position w:val="0"/>
        </w:rPr>
        <w:t>终止确认时，之前计入其他综合收益的累计利得或损失从其他综合收益中转出，计入留存收益。</w:t>
      </w:r>
    </w:p>
    <w:p>
      <w:pPr>
        <w:pStyle w:val="Style37"/>
        <w:keepNext w:val="0"/>
        <w:keepLines w:val="0"/>
        <w:widowControl w:val="0"/>
        <w:shd w:val="clear" w:color="auto" w:fill="auto"/>
        <w:tabs>
          <w:tab w:pos="923" w:val="left"/>
        </w:tabs>
        <w:bidi w:val="0"/>
        <w:spacing w:before="0" w:after="0" w:line="470" w:lineRule="exact"/>
        <w:ind w:left="0" w:right="0" w:firstLine="440"/>
        <w:jc w:val="left"/>
      </w:pPr>
      <w:bookmarkStart w:id="1141" w:name="bookmark1141"/>
      <w:r>
        <w:rPr>
          <w:color w:val="000000"/>
          <w:spacing w:val="0"/>
          <w:w w:val="100"/>
          <w:position w:val="0"/>
        </w:rPr>
        <w:t>（</w:t>
      </w:r>
      <w:bookmarkEnd w:id="1141"/>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37"/>
        <w:keepNext w:val="0"/>
        <w:keepLines w:val="0"/>
        <w:widowControl w:val="0"/>
        <w:shd w:val="clear" w:color="auto" w:fill="auto"/>
        <w:bidi w:val="0"/>
        <w:spacing w:before="0" w:after="540" w:line="470" w:lineRule="exact"/>
        <w:ind w:left="0" w:right="0" w:firstLine="440"/>
        <w:jc w:val="both"/>
      </w:pPr>
      <w:r>
        <w:rPr>
          <w:color w:val="000000"/>
          <w:spacing w:val="0"/>
          <w:w w:val="100"/>
          <w:position w:val="0"/>
        </w:rPr>
        <w:t>以公允价值计量且其变动计入当期损益的金融资产包括交易性金融资产、衍生金融资产、其他非流 动金融资产等，按公允价值进行初始计量，相关交易费用计入当期损益。该金融资产按公允价值进行后 续计量，公允价值变动计入当期损益。</w:t>
      </w:r>
    </w:p>
    <w:p>
      <w:pPr>
        <w:pStyle w:val="Style37"/>
        <w:keepNext w:val="0"/>
        <w:keepLines w:val="0"/>
        <w:widowControl w:val="0"/>
        <w:shd w:val="clear" w:color="auto" w:fill="auto"/>
        <w:tabs>
          <w:tab w:pos="923" w:val="left"/>
        </w:tabs>
        <w:bidi w:val="0"/>
        <w:spacing w:before="0" w:after="0" w:line="470" w:lineRule="exact"/>
        <w:ind w:left="0" w:right="0" w:firstLine="440"/>
        <w:jc w:val="left"/>
      </w:pPr>
      <w:bookmarkStart w:id="1142" w:name="bookmark1142"/>
      <w:r>
        <w:rPr>
          <w:color w:val="000000"/>
          <w:spacing w:val="0"/>
          <w:w w:val="100"/>
          <w:position w:val="0"/>
        </w:rPr>
        <w:t>（</w:t>
      </w:r>
      <w:bookmarkEnd w:id="1142"/>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w:t>
      </w:r>
    </w:p>
    <w:p>
      <w:pPr>
        <w:pStyle w:val="Style3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以公允价值计量且其变动计入当期损益的金融负债包括交易性金融负债、衍生金融负债等，按公允 价值进行初始计量，相关交易费用计入当期损益。该金融负债按公允价值进行后续计量，公允价值变动 计入当期损益。</w:t>
      </w:r>
    </w:p>
    <w:p>
      <w:pPr>
        <w:pStyle w:val="Style37"/>
        <w:keepNext w:val="0"/>
        <w:keepLines w:val="0"/>
        <w:widowControl w:val="0"/>
        <w:shd w:val="clear" w:color="auto" w:fill="auto"/>
        <w:bidi w:val="0"/>
        <w:spacing w:before="0" w:after="540" w:line="470" w:lineRule="exact"/>
        <w:ind w:left="0" w:right="0" w:firstLine="440"/>
        <w:jc w:val="left"/>
      </w:pPr>
      <w:r>
        <w:rPr>
          <w:color w:val="000000"/>
          <w:spacing w:val="0"/>
          <w:w w:val="100"/>
          <w:position w:val="0"/>
        </w:rPr>
        <w:t>终止确认时，其账面价值与支付的对价之间的差额计入当期损益。</w:t>
      </w:r>
    </w:p>
    <w:p>
      <w:pPr>
        <w:pStyle w:val="Style37"/>
        <w:keepNext w:val="0"/>
        <w:keepLines w:val="0"/>
        <w:widowControl w:val="0"/>
        <w:shd w:val="clear" w:color="auto" w:fill="auto"/>
        <w:tabs>
          <w:tab w:pos="923" w:val="left"/>
        </w:tabs>
        <w:bidi w:val="0"/>
        <w:spacing w:before="0" w:after="0" w:line="470" w:lineRule="exact"/>
        <w:ind w:left="0" w:right="0" w:firstLine="440"/>
        <w:jc w:val="left"/>
      </w:pPr>
      <w:bookmarkStart w:id="1143" w:name="bookmark1143"/>
      <w:r>
        <w:rPr>
          <w:color w:val="000000"/>
          <w:spacing w:val="0"/>
          <w:w w:val="100"/>
          <w:position w:val="0"/>
        </w:rPr>
        <w:t>（</w:t>
      </w:r>
      <w:bookmarkEnd w:id="1143"/>
      <w:r>
        <w:rPr>
          <w:rFonts w:ascii="Times New Roman" w:eastAsia="Times New Roman" w:hAnsi="Times New Roman" w:cs="Times New Roman"/>
          <w:color w:val="000000"/>
          <w:spacing w:val="0"/>
          <w:w w:val="100"/>
          <w:position w:val="0"/>
        </w:rPr>
        <w:t>6</w:t>
      </w:r>
      <w:r>
        <w:rPr>
          <w:color w:val="000000"/>
          <w:spacing w:val="0"/>
          <w:w w:val="100"/>
          <w:position w:val="0"/>
        </w:rPr>
        <w:t>）</w:t>
        <w:tab/>
        <w:t>以摊余成本计量的金融负债</w:t>
      </w:r>
    </w:p>
    <w:p>
      <w:pPr>
        <w:pStyle w:val="Style3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以摊余成本计量的金融负债包括短期借款、应付票据、应付账款、其他应付款、长期借款、应付债 券、长期应付款，按公允价值进行初始计量，相关交易费用计入初始确认金额。</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持有期间采用实际利率法计算的利息计入当期损益。</w:t>
      </w:r>
    </w:p>
    <w:p>
      <w:pPr>
        <w:pStyle w:val="Style3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终止确认时，将支付的对价与该金融负债账面价值之间的差额计入当期损益。</w:t>
      </w:r>
    </w:p>
    <w:p>
      <w:pPr>
        <w:pStyle w:val="Style37"/>
        <w:keepNext w:val="0"/>
        <w:keepLines w:val="0"/>
        <w:widowControl w:val="0"/>
        <w:shd w:val="clear" w:color="auto" w:fill="auto"/>
        <w:tabs>
          <w:tab w:pos="889" w:val="left"/>
        </w:tabs>
        <w:bidi w:val="0"/>
        <w:spacing w:before="0" w:after="0" w:line="475" w:lineRule="exact"/>
        <w:ind w:left="0" w:right="0" w:firstLine="440"/>
        <w:jc w:val="both"/>
      </w:pPr>
      <w:bookmarkStart w:id="1144" w:name="bookmark1144"/>
      <w:r>
        <w:rPr>
          <w:rFonts w:ascii="Times New Roman" w:eastAsia="Times New Roman" w:hAnsi="Times New Roman" w:cs="Times New Roman"/>
          <w:color w:val="000000"/>
          <w:spacing w:val="0"/>
          <w:w w:val="100"/>
          <w:position w:val="0"/>
        </w:rPr>
        <w:t>3</w:t>
      </w:r>
      <w:bookmarkEnd w:id="1144"/>
      <w:r>
        <w:rPr>
          <w:color w:val="000000"/>
          <w:spacing w:val="0"/>
          <w:w w:val="100"/>
          <w:position w:val="0"/>
        </w:rPr>
        <w:t>、</w:t>
        <w:tab/>
        <w:t>金融资产终止确认和金融资产转移</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满足下列条件之一时，本公司终止确认金融资产：</w:t>
      </w:r>
    </w:p>
    <w:p>
      <w:pPr>
        <w:pStyle w:val="Style37"/>
        <w:keepNext w:val="0"/>
        <w:keepLines w:val="0"/>
        <w:widowControl w:val="0"/>
        <w:shd w:val="clear" w:color="auto" w:fill="auto"/>
        <w:bidi w:val="0"/>
        <w:spacing w:before="0" w:after="0" w:line="475" w:lineRule="exact"/>
        <w:ind w:left="0" w:right="0" w:firstLine="860"/>
        <w:jc w:val="both"/>
      </w:pPr>
      <w:r>
        <w:rPr>
          <w:color w:val="000000"/>
          <w:spacing w:val="0"/>
          <w:w w:val="100"/>
          <w:position w:val="0"/>
        </w:rPr>
        <w:t>—收取金融资产现金流量的合同权利终止；</w:t>
      </w:r>
    </w:p>
    <w:p>
      <w:pPr>
        <w:pStyle w:val="Style37"/>
        <w:keepNext w:val="0"/>
        <w:keepLines w:val="0"/>
        <w:widowControl w:val="0"/>
        <w:shd w:val="clear" w:color="auto" w:fill="auto"/>
        <w:bidi w:val="0"/>
        <w:spacing w:before="0" w:after="0" w:line="475" w:lineRule="exact"/>
        <w:ind w:left="0" w:right="0" w:firstLine="860"/>
        <w:jc w:val="both"/>
      </w:pPr>
      <w:r>
        <w:rPr>
          <w:color w:val="000000"/>
          <w:spacing w:val="0"/>
          <w:w w:val="100"/>
          <w:position w:val="0"/>
        </w:rPr>
        <w:t>—金融资产已转移，且已将金融资产所有权上几乎所有的风险和报酬转移给转入方；</w:t>
      </w:r>
    </w:p>
    <w:p>
      <w:pPr>
        <w:pStyle w:val="Style37"/>
        <w:keepNext w:val="0"/>
        <w:keepLines w:val="0"/>
        <w:widowControl w:val="0"/>
        <w:shd w:val="clear" w:color="auto" w:fill="auto"/>
        <w:bidi w:val="0"/>
        <w:spacing w:before="0" w:after="520" w:line="475" w:lineRule="exact"/>
        <w:ind w:left="0" w:right="0" w:firstLine="860"/>
        <w:jc w:val="both"/>
      </w:pPr>
      <w:r>
        <w:rPr>
          <w:color w:val="000000"/>
          <w:spacing w:val="0"/>
          <w:w w:val="100"/>
          <w:position w:val="0"/>
        </w:rPr>
        <w:t>—金融资产已转移，虽然本公司既没有转移也没有保留金融资产所有权上几乎所有的风险和报 酬，但是未保留对金融资产的控制。</w:t>
      </w:r>
    </w:p>
    <w:p>
      <w:pPr>
        <w:pStyle w:val="Style37"/>
        <w:keepNext w:val="0"/>
        <w:keepLines w:val="0"/>
        <w:widowControl w:val="0"/>
        <w:shd w:val="clear" w:color="auto" w:fill="auto"/>
        <w:bidi w:val="0"/>
        <w:spacing w:before="0" w:after="520" w:line="475" w:lineRule="exact"/>
        <w:ind w:left="0" w:right="0" w:firstLine="440"/>
        <w:jc w:val="both"/>
      </w:pPr>
      <w:r>
        <w:rPr>
          <w:color w:val="000000"/>
          <w:spacing w:val="0"/>
          <w:w w:val="100"/>
          <w:position w:val="0"/>
        </w:rPr>
        <w:t>发生金融资产转移时，如保留了金融资产所有权上几乎所有的风险和报酬的，则不终止确认该金融 资产。</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在判断金融资产转移是否满足上述金融资产终止确认条件时，采用实质重于形式的原则。</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公司将金融资产转移区分为金融资产整体转移和部分转移。金融资产整体转移满足终止确认条件 的，将下列两项金额的差额计入当期损益：</w:t>
      </w:r>
    </w:p>
    <w:p>
      <w:pPr>
        <w:pStyle w:val="Style37"/>
        <w:keepNext w:val="0"/>
        <w:keepLines w:val="0"/>
        <w:widowControl w:val="0"/>
        <w:numPr>
          <w:ilvl w:val="0"/>
          <w:numId w:val="67"/>
        </w:numPr>
        <w:shd w:val="clear" w:color="auto" w:fill="auto"/>
        <w:tabs>
          <w:tab w:pos="923" w:val="left"/>
        </w:tabs>
        <w:bidi w:val="0"/>
        <w:spacing w:before="0" w:after="0" w:line="480" w:lineRule="exact"/>
        <w:ind w:left="0" w:right="0" w:firstLine="440"/>
        <w:jc w:val="left"/>
      </w:pPr>
      <w:bookmarkStart w:id="1145" w:name="bookmark1145"/>
      <w:bookmarkEnd w:id="1145"/>
      <w:r>
        <w:rPr>
          <w:color w:val="000000"/>
          <w:spacing w:val="0"/>
          <w:w w:val="100"/>
          <w:position w:val="0"/>
        </w:rPr>
        <w:t>所转移金融资产的账面价值；</w:t>
      </w:r>
    </w:p>
    <w:p>
      <w:pPr>
        <w:pStyle w:val="Style37"/>
        <w:keepNext w:val="0"/>
        <w:keepLines w:val="0"/>
        <w:widowControl w:val="0"/>
        <w:numPr>
          <w:ilvl w:val="0"/>
          <w:numId w:val="67"/>
        </w:numPr>
        <w:shd w:val="clear" w:color="auto" w:fill="auto"/>
        <w:tabs>
          <w:tab w:pos="1021" w:val="left"/>
        </w:tabs>
        <w:bidi w:val="0"/>
        <w:spacing w:before="0" w:after="520" w:line="480" w:lineRule="exact"/>
        <w:ind w:left="0" w:right="0" w:firstLine="440"/>
        <w:jc w:val="left"/>
      </w:pPr>
      <w:bookmarkStart w:id="1146" w:name="bookmark1146"/>
      <w:bookmarkEnd w:id="1146"/>
      <w:r>
        <w:rPr>
          <w:color w:val="000000"/>
          <w:spacing w:val="0"/>
          <w:w w:val="100"/>
          <w:position w:val="0"/>
        </w:rPr>
        <w:t>因转移而收到的对价，与原直接计入所有者权益的公允价值变动累计额(涉及转移的金融资产 为以公允价值计量且其变动计入其他综合收益的金融资产(债务工具)的情形)之和。</w:t>
      </w:r>
    </w:p>
    <w:p>
      <w:pPr>
        <w:pStyle w:val="Style37"/>
        <w:keepNext w:val="0"/>
        <w:keepLines w:val="0"/>
        <w:widowControl w:val="0"/>
        <w:shd w:val="clear" w:color="auto" w:fill="auto"/>
        <w:bidi w:val="0"/>
        <w:spacing w:before="0" w:after="0" w:line="480" w:lineRule="exact"/>
        <w:ind w:left="0" w:right="0" w:firstLine="440"/>
        <w:jc w:val="left"/>
      </w:pPr>
      <w:r>
        <w:rPr>
          <w:color w:val="000000"/>
          <w:spacing w:val="0"/>
          <w:w w:val="100"/>
          <w:position w:val="0"/>
        </w:rPr>
        <w:t>金融资产部分转移满足终止确认条件的，将所转移金融资产整体的账面价值，在终止确认部分和未 终止确认部分之间，按照各自的相对公允价值进行分摊，并将下列两项金额的差额计入当期损益：</w:t>
      </w:r>
    </w:p>
    <w:p>
      <w:pPr>
        <w:pStyle w:val="Style37"/>
        <w:keepNext w:val="0"/>
        <w:keepLines w:val="0"/>
        <w:widowControl w:val="0"/>
        <w:numPr>
          <w:ilvl w:val="0"/>
          <w:numId w:val="69"/>
        </w:numPr>
        <w:shd w:val="clear" w:color="auto" w:fill="auto"/>
        <w:tabs>
          <w:tab w:pos="923" w:val="left"/>
        </w:tabs>
        <w:bidi w:val="0"/>
        <w:spacing w:before="0" w:after="0" w:line="475" w:lineRule="exact"/>
        <w:ind w:left="0" w:right="0" w:firstLine="440"/>
        <w:jc w:val="left"/>
      </w:pPr>
      <w:bookmarkStart w:id="1147" w:name="bookmark1147"/>
      <w:bookmarkEnd w:id="1147"/>
      <w:r>
        <w:rPr>
          <w:color w:val="000000"/>
          <w:spacing w:val="0"/>
          <w:w w:val="100"/>
          <w:position w:val="0"/>
        </w:rPr>
        <w:t>终止确认部分的账面价值；</w:t>
      </w:r>
    </w:p>
    <w:p>
      <w:pPr>
        <w:pStyle w:val="Style37"/>
        <w:keepNext w:val="0"/>
        <w:keepLines w:val="0"/>
        <w:widowControl w:val="0"/>
        <w:numPr>
          <w:ilvl w:val="0"/>
          <w:numId w:val="69"/>
        </w:numPr>
        <w:shd w:val="clear" w:color="auto" w:fill="auto"/>
        <w:tabs>
          <w:tab w:pos="1021" w:val="left"/>
        </w:tabs>
        <w:bidi w:val="0"/>
        <w:spacing w:before="0" w:after="0" w:line="473" w:lineRule="exact"/>
        <w:ind w:left="0" w:right="0" w:firstLine="440"/>
        <w:jc w:val="left"/>
      </w:pPr>
      <w:bookmarkStart w:id="1148" w:name="bookmark1148"/>
      <w:bookmarkEnd w:id="1148"/>
      <w:r>
        <w:rPr>
          <w:color w:val="000000"/>
          <w:spacing w:val="0"/>
          <w:w w:val="100"/>
          <w:position w:val="0"/>
        </w:rPr>
        <w:t>终止确认部分的对价，与原直接计入所有者权益的公允价值变动累计额中对应终止确认部分的 金额(涉及转移的金融资产为以公允价值计量且其变动计入其他综合收益的金融资产(债务工具)的情 形)之和。</w:t>
      </w:r>
    </w:p>
    <w:p>
      <w:pPr>
        <w:pStyle w:val="Style37"/>
        <w:keepNext w:val="0"/>
        <w:keepLines w:val="0"/>
        <w:widowControl w:val="0"/>
        <w:shd w:val="clear" w:color="auto" w:fill="auto"/>
        <w:bidi w:val="0"/>
        <w:spacing w:before="0" w:after="520" w:line="475"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37"/>
        <w:keepNext w:val="0"/>
        <w:keepLines w:val="0"/>
        <w:widowControl w:val="0"/>
        <w:shd w:val="clear" w:color="auto" w:fill="auto"/>
        <w:tabs>
          <w:tab w:pos="889" w:val="left"/>
        </w:tabs>
        <w:bidi w:val="0"/>
        <w:spacing w:before="0" w:after="0" w:line="475" w:lineRule="exact"/>
        <w:ind w:left="0" w:right="0" w:firstLine="440"/>
        <w:jc w:val="both"/>
      </w:pPr>
      <w:bookmarkStart w:id="1149" w:name="bookmark1149"/>
      <w:r>
        <w:rPr>
          <w:rFonts w:ascii="Times New Roman" w:eastAsia="Times New Roman" w:hAnsi="Times New Roman" w:cs="Times New Roman"/>
          <w:color w:val="000000"/>
          <w:spacing w:val="0"/>
          <w:w w:val="100"/>
          <w:position w:val="0"/>
        </w:rPr>
        <w:t>4</w:t>
      </w:r>
      <w:bookmarkEnd w:id="1149"/>
      <w:r>
        <w:rPr>
          <w:color w:val="000000"/>
          <w:spacing w:val="0"/>
          <w:w w:val="100"/>
          <w:position w:val="0"/>
        </w:rPr>
        <w:t>、</w:t>
        <w:tab/>
        <w:t>金融负债终止确认</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 xml:space="preserve">金融负债的现时义务全部或部分已经解除的，则终止确认该金融负债或其一部分；本公司若与债权 </w:t>
      </w:r>
      <w:r>
        <w:rPr>
          <w:color w:val="000000"/>
          <w:spacing w:val="0"/>
          <w:w w:val="100"/>
          <w:position w:val="0"/>
        </w:rPr>
        <w:t xml:space="preserve">人签定协议，以承担新金融负债方式替换现存金融负债，且新金融负债与现存金融负债的合同条款实质 </w:t>
      </w:r>
      <w:r>
        <w:rPr>
          <w:color w:val="000000"/>
          <w:spacing w:val="0"/>
          <w:w w:val="100"/>
          <w:position w:val="0"/>
        </w:rPr>
        <w:t>上不同的，则终止确认现存金融负债，并同时确认新金融负债。</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对现存金融负债全部或部分合同条款作出实质性修改的，则终止确认现存金融负债或其一部分，同 时将修改条款后的金融负债确认为一项新金融负债。</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金融负债全部或部分终止确认时，终止确认的金融负债账面价值与支付对价（包括转出的非现金资 产或承担的新金融负债）之间的差额，计入当期损益。</w:t>
      </w:r>
    </w:p>
    <w:p>
      <w:pPr>
        <w:pStyle w:val="Style37"/>
        <w:keepNext w:val="0"/>
        <w:keepLines w:val="0"/>
        <w:widowControl w:val="0"/>
        <w:shd w:val="clear" w:color="auto" w:fill="auto"/>
        <w:bidi w:val="0"/>
        <w:spacing w:before="0" w:after="540" w:line="470" w:lineRule="exact"/>
        <w:ind w:left="0" w:right="0" w:firstLine="440"/>
        <w:jc w:val="both"/>
      </w:pPr>
      <w:r>
        <w:rPr>
          <w:color w:val="000000"/>
          <w:spacing w:val="0"/>
          <w:w w:val="100"/>
          <w:position w:val="0"/>
        </w:rPr>
        <w:t>本公司若回购部分金融负债的，在回购日按照继续确认部分与终止确认部分的相对公允价值，将该 金融负债整体的账面价值进行分配。分配给终止确认部分的账面价值与支付的对价（包括转出的非现金 资产或承担的新金融负债）之间的差额，计入当期损益。</w:t>
      </w:r>
    </w:p>
    <w:p>
      <w:pPr>
        <w:pStyle w:val="Style37"/>
        <w:keepNext w:val="0"/>
        <w:keepLines w:val="0"/>
        <w:widowControl w:val="0"/>
        <w:shd w:val="clear" w:color="auto" w:fill="auto"/>
        <w:tabs>
          <w:tab w:pos="858" w:val="left"/>
        </w:tabs>
        <w:bidi w:val="0"/>
        <w:spacing w:before="0" w:after="0" w:line="470" w:lineRule="exact"/>
        <w:ind w:left="0" w:right="0" w:firstLine="440"/>
        <w:jc w:val="both"/>
      </w:pPr>
      <w:bookmarkStart w:id="1150" w:name="bookmark1150"/>
      <w:r>
        <w:rPr>
          <w:rFonts w:ascii="Times New Roman" w:eastAsia="Times New Roman" w:hAnsi="Times New Roman" w:cs="Times New Roman"/>
          <w:color w:val="000000"/>
          <w:spacing w:val="0"/>
          <w:w w:val="100"/>
          <w:position w:val="0"/>
        </w:rPr>
        <w:t>5</w:t>
      </w:r>
      <w:bookmarkEnd w:id="1150"/>
      <w:r>
        <w:rPr>
          <w:color w:val="000000"/>
          <w:spacing w:val="0"/>
          <w:w w:val="100"/>
          <w:position w:val="0"/>
        </w:rPr>
        <w:t>、</w:t>
        <w:tab/>
        <w:t>金融资产和金融负债的公允价值的确定方法</w:t>
      </w:r>
    </w:p>
    <w:p>
      <w:pPr>
        <w:pStyle w:val="Style37"/>
        <w:keepNext w:val="0"/>
        <w:keepLines w:val="0"/>
        <w:widowControl w:val="0"/>
        <w:shd w:val="clear" w:color="auto" w:fill="auto"/>
        <w:bidi w:val="0"/>
        <w:spacing w:before="0" w:after="540" w:line="472" w:lineRule="exact"/>
        <w:ind w:left="0" w:right="0" w:firstLine="440"/>
        <w:jc w:val="both"/>
      </w:pPr>
      <w:r>
        <w:rPr>
          <w:color w:val="000000"/>
          <w:spacing w:val="0"/>
          <w:w w:val="100"/>
          <w:position w:val="0"/>
        </w:rPr>
        <w:t>存在活跃市场的金融工具，以活跃市场中的报价确定其公允价值。不存在活跃市场的金融工具，采 用估值技术确定其公允价值。在估值时，本公司采用在当前情况下适用并且有足够可利用数据和其他信 息支持的估值技术，选择与市场参与者在相关资产或负债的交易中所考虑的资产或负债特征相一致的输 入值，并优先使用相关可观察输入值。只有在相关可观察输入值无法取得或取得不切实可行的情况下， 才使用不可观察输入值。</w:t>
      </w:r>
    </w:p>
    <w:p>
      <w:pPr>
        <w:pStyle w:val="Style37"/>
        <w:keepNext w:val="0"/>
        <w:keepLines w:val="0"/>
        <w:widowControl w:val="0"/>
        <w:shd w:val="clear" w:color="auto" w:fill="auto"/>
        <w:tabs>
          <w:tab w:pos="858" w:val="left"/>
        </w:tabs>
        <w:bidi w:val="0"/>
        <w:spacing w:before="0" w:after="0" w:line="470" w:lineRule="exact"/>
        <w:ind w:left="0" w:right="0" w:firstLine="440"/>
        <w:jc w:val="both"/>
      </w:pPr>
      <w:bookmarkStart w:id="1151" w:name="bookmark1151"/>
      <w:r>
        <w:rPr>
          <w:rFonts w:ascii="Times New Roman" w:eastAsia="Times New Roman" w:hAnsi="Times New Roman" w:cs="Times New Roman"/>
          <w:color w:val="000000"/>
          <w:spacing w:val="0"/>
          <w:w w:val="100"/>
          <w:position w:val="0"/>
        </w:rPr>
        <w:t>6</w:t>
      </w:r>
      <w:bookmarkEnd w:id="1151"/>
      <w:r>
        <w:rPr>
          <w:color w:val="000000"/>
          <w:spacing w:val="0"/>
          <w:w w:val="100"/>
          <w:position w:val="0"/>
        </w:rPr>
        <w:t>、</w:t>
        <w:tab/>
        <w:t>金融资产减值的测试方法及会计处理方法</w:t>
      </w:r>
    </w:p>
    <w:p>
      <w:pPr>
        <w:pStyle w:val="Style37"/>
        <w:keepNext w:val="0"/>
        <w:keepLines w:val="0"/>
        <w:widowControl w:val="0"/>
        <w:shd w:val="clear" w:color="auto" w:fill="auto"/>
        <w:bidi w:val="0"/>
        <w:spacing w:before="0" w:after="540" w:line="470" w:lineRule="exact"/>
        <w:ind w:left="0" w:right="0" w:firstLine="440"/>
        <w:jc w:val="both"/>
      </w:pPr>
      <w:r>
        <w:rPr>
          <w:color w:val="000000"/>
          <w:spacing w:val="0"/>
          <w:w w:val="100"/>
          <w:position w:val="0"/>
        </w:rPr>
        <w:t>本公司以单项或组合的方式对以摊余成本计量的金融资产、以公允价值计量且其变动计入其他综合 收益的金融资产（债务工具）和财务担保合同等的预期信用损失进行估计。</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本公司考虑有关过去事项、当前状况以及对未来经济状况的预测等合理且有依据的信息，以发生违 约的风险为权重，计算合同应收的现金流量与预期能收到的现金流量之间差额的现值的概率加权金额， 确认预期信用损失。</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如果该金融工具的信用风险自初始确认后已显著增加，本公司按照相当于该金融工具整个存续期内 预期信用损失的金额计量其损失准备；如果该金融工具的信用风险自初始确认后并未显著增加，本公司 按照相当于该金融工具未来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个月内预期信用损失的金额计量其损失准备。由此形成的损失准备的增加 或转回金额，作为减值损失或利得计入当期损益。</w:t>
      </w:r>
    </w:p>
    <w:p>
      <w:pPr>
        <w:pStyle w:val="Style37"/>
        <w:keepNext w:val="0"/>
        <w:keepLines w:val="0"/>
        <w:widowControl w:val="0"/>
        <w:shd w:val="clear" w:color="auto" w:fill="auto"/>
        <w:bidi w:val="0"/>
        <w:spacing w:before="0" w:after="280" w:line="240" w:lineRule="auto"/>
        <w:ind w:left="0" w:right="0" w:firstLine="440"/>
        <w:jc w:val="both"/>
      </w:pPr>
      <w:r>
        <w:rPr>
          <w:color w:val="000000"/>
          <w:spacing w:val="0"/>
          <w:w w:val="100"/>
          <w:position w:val="0"/>
        </w:rPr>
        <w:t xml:space="preserve">本公司通过比较金融工具在资产负债表日发生违约的风险与在初始确认日发生违约的风险，以确定 </w:t>
      </w:r>
      <w:r>
        <w:rPr>
          <w:color w:val="000000"/>
          <w:spacing w:val="0"/>
          <w:w w:val="100"/>
          <w:position w:val="0"/>
        </w:rPr>
        <w:t xml:space="preserve">金融工具预计存续期内发生违约风险的相对变化，以评估金融工具的信用风险自初始确认后是否已显著 </w:t>
      </w:r>
      <w:r>
        <w:rPr>
          <w:color w:val="000000"/>
          <w:spacing w:val="0"/>
          <w:w w:val="100"/>
          <w:position w:val="0"/>
        </w:rPr>
        <w:t>增加。通常逾期超过</w:t>
      </w:r>
      <w:r>
        <w:rPr>
          <w:rFonts w:ascii="Times New Roman" w:eastAsia="Times New Roman" w:hAnsi="Times New Roman" w:cs="Times New Roman"/>
          <w:color w:val="000000"/>
          <w:spacing w:val="0"/>
          <w:w w:val="100"/>
          <w:position w:val="0"/>
        </w:rPr>
        <w:t>90</w:t>
      </w:r>
      <w:r>
        <w:rPr>
          <w:color w:val="000000"/>
          <w:spacing w:val="0"/>
          <w:w w:val="100"/>
          <w:position w:val="0"/>
        </w:rPr>
        <w:t xml:space="preserve">日，本公司即认为该金融工具的信用风险已显著增加，除非有确凿证据证明该金 </w:t>
      </w:r>
      <w:r>
        <w:rPr>
          <w:color w:val="000000"/>
          <w:spacing w:val="0"/>
          <w:w w:val="100"/>
          <w:position w:val="0"/>
        </w:rPr>
        <w:t>融工具的信用风险自初始确认后并未显著增加。</w:t>
      </w:r>
    </w:p>
    <w:p>
      <w:pPr>
        <w:pStyle w:val="Style37"/>
        <w:keepNext w:val="0"/>
        <w:keepLines w:val="0"/>
        <w:widowControl w:val="0"/>
        <w:shd w:val="clear" w:color="auto" w:fill="auto"/>
        <w:bidi w:val="0"/>
        <w:spacing w:before="0" w:after="280" w:line="240" w:lineRule="auto"/>
        <w:ind w:left="0" w:right="0" w:firstLine="440"/>
        <w:jc w:val="both"/>
      </w:pPr>
      <w:r>
        <w:rPr>
          <w:color w:val="000000"/>
          <w:spacing w:val="0"/>
          <w:w w:val="100"/>
          <w:position w:val="0"/>
        </w:rPr>
        <w:t xml:space="preserve">如果金融工具于资产负债表日的信用风险较低，本公司即认为该金融工具的信用风险自初始确认后 </w:t>
      </w:r>
      <w:r>
        <w:rPr>
          <w:color w:val="000000"/>
          <w:spacing w:val="0"/>
          <w:w w:val="100"/>
          <w:position w:val="0"/>
        </w:rPr>
        <w:t>并未显著增加。</w:t>
      </w:r>
    </w:p>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如果有客观证据表明某项金融资产已经发生信用减值，则本公司在单项基础上对该金融资产计提减 </w:t>
      </w:r>
      <w:r>
        <w:rPr>
          <w:color w:val="000000"/>
          <w:spacing w:val="0"/>
          <w:w w:val="100"/>
          <w:position w:val="0"/>
        </w:rPr>
        <w:t>值准备。</w:t>
      </w:r>
    </w:p>
    <w:p>
      <w:pPr>
        <w:pStyle w:val="Style37"/>
        <w:keepNext w:val="0"/>
        <w:keepLines w:val="0"/>
        <w:widowControl w:val="0"/>
        <w:shd w:val="clear" w:color="auto" w:fill="auto"/>
        <w:bidi w:val="0"/>
        <w:spacing w:before="0" w:after="0" w:line="478" w:lineRule="exact"/>
        <w:ind w:left="0" w:right="0" w:firstLine="44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规范的交易形成的应收款项、应收票据、合同资产 和其他非流动资产，无论是否包含重大融资成分，本公司始终按照相当于整个存续期内预期信用损失的 金额计量其损失准备。</w:t>
      </w:r>
    </w:p>
    <w:p>
      <w:pPr>
        <w:pStyle w:val="Style37"/>
        <w:keepNext w:val="0"/>
        <w:keepLines w:val="0"/>
        <w:widowControl w:val="0"/>
        <w:shd w:val="clear" w:color="auto" w:fill="auto"/>
        <w:bidi w:val="0"/>
        <w:spacing w:before="0" w:after="0" w:line="479" w:lineRule="exact"/>
        <w:ind w:left="0" w:right="0" w:firstLine="440"/>
        <w:jc w:val="both"/>
      </w:pPr>
      <w:r>
        <w:rPr>
          <w:color w:val="000000"/>
          <w:spacing w:val="0"/>
          <w:w w:val="100"/>
          <w:position w:val="0"/>
        </w:rPr>
        <w:t>对于租赁应收款，本公司选择始终按照相当于整个存续期内预期信用损失的金额计量其损失准备。</w:t>
      </w:r>
    </w:p>
    <w:p>
      <w:pPr>
        <w:pStyle w:val="Style37"/>
        <w:keepNext w:val="0"/>
        <w:keepLines w:val="0"/>
        <w:widowControl w:val="0"/>
        <w:shd w:val="clear" w:color="auto" w:fill="auto"/>
        <w:bidi w:val="0"/>
        <w:spacing w:before="0" w:after="220" w:line="480" w:lineRule="exact"/>
        <w:ind w:left="0" w:right="0" w:firstLine="440"/>
        <w:jc w:val="both"/>
      </w:pPr>
      <w:r>
        <w:rPr>
          <w:color w:val="000000"/>
          <w:spacing w:val="0"/>
          <w:w w:val="100"/>
          <w:position w:val="0"/>
        </w:rPr>
        <w:t>本公司不再合理预期金融资产合同现金流量能够全部或部分收回的，直接减记该金融资产的账面余 额。</w:t>
      </w:r>
    </w:p>
    <w:p>
      <w:pPr>
        <w:pStyle w:val="Style44"/>
        <w:keepNext/>
        <w:keepLines/>
        <w:widowControl w:val="0"/>
        <w:shd w:val="clear" w:color="auto" w:fill="auto"/>
        <w:bidi w:val="0"/>
        <w:spacing w:before="0" w:after="220" w:line="473" w:lineRule="exact"/>
        <w:ind w:left="0" w:right="0" w:firstLine="0"/>
        <w:jc w:val="both"/>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1</w:t>
      </w:r>
      <w:bookmarkEnd w:id="1154"/>
      <w:r>
        <w:rPr>
          <w:rFonts w:ascii="Times New Roman" w:eastAsia="Times New Roman" w:hAnsi="Times New Roman" w:cs="Times New Roman"/>
          <w:color w:val="000000"/>
          <w:spacing w:val="0"/>
          <w:w w:val="100"/>
          <w:position w:val="0"/>
        </w:rPr>
        <w:t>1</w:t>
      </w:r>
      <w:r>
        <w:rPr>
          <w:color w:val="000000"/>
          <w:spacing w:val="0"/>
          <w:w w:val="100"/>
          <w:position w:val="0"/>
        </w:rPr>
        <w:t>、存货</w:t>
      </w:r>
      <w:bookmarkEnd w:id="1152"/>
      <w:bookmarkEnd w:id="1153"/>
      <w:bookmarkEnd w:id="1155"/>
    </w:p>
    <w:p>
      <w:pPr>
        <w:pStyle w:val="Style37"/>
        <w:keepNext w:val="0"/>
        <w:keepLines w:val="0"/>
        <w:widowControl w:val="0"/>
        <w:shd w:val="clear" w:color="auto" w:fill="auto"/>
        <w:tabs>
          <w:tab w:pos="854" w:val="left"/>
        </w:tabs>
        <w:bidi w:val="0"/>
        <w:spacing w:before="0" w:after="0" w:line="473" w:lineRule="exact"/>
        <w:ind w:left="0" w:right="0" w:firstLine="440"/>
        <w:jc w:val="both"/>
      </w:pPr>
      <w:bookmarkStart w:id="1156" w:name="bookmark1156"/>
      <w:r>
        <w:rPr>
          <w:rFonts w:ascii="Times New Roman" w:eastAsia="Times New Roman" w:hAnsi="Times New Roman" w:cs="Times New Roman"/>
          <w:color w:val="000000"/>
          <w:spacing w:val="0"/>
          <w:w w:val="100"/>
          <w:position w:val="0"/>
        </w:rPr>
        <w:t>1</w:t>
      </w:r>
      <w:bookmarkEnd w:id="1156"/>
      <w:r>
        <w:rPr>
          <w:color w:val="000000"/>
          <w:spacing w:val="0"/>
          <w:w w:val="100"/>
          <w:position w:val="0"/>
        </w:rPr>
        <w:t>、</w:t>
        <w:tab/>
        <w:t>存货的分类和成本</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存货分类为：原材料、低值易耗品、在产品、产成品、库存商品、发出商品、合同履约成本等。合 同履约成本是公司在履行合同过程中，尚未达到收入确认时点前发生的相关项目成本支出。</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存货按成本进行初始计量，存货成本包括采购成本、加工成本和其他使存货达到目前场所和状态所 发生的支出。</w:t>
      </w:r>
    </w:p>
    <w:p>
      <w:pPr>
        <w:pStyle w:val="Style37"/>
        <w:keepNext w:val="0"/>
        <w:keepLines w:val="0"/>
        <w:widowControl w:val="0"/>
        <w:shd w:val="clear" w:color="auto" w:fill="auto"/>
        <w:tabs>
          <w:tab w:pos="854" w:val="left"/>
        </w:tabs>
        <w:bidi w:val="0"/>
        <w:spacing w:before="0" w:after="0" w:line="473" w:lineRule="exact"/>
        <w:ind w:left="0" w:right="0" w:firstLine="440"/>
        <w:jc w:val="both"/>
      </w:pPr>
      <w:bookmarkStart w:id="1157" w:name="bookmark1157"/>
      <w:r>
        <w:rPr>
          <w:rFonts w:ascii="Times New Roman" w:eastAsia="Times New Roman" w:hAnsi="Times New Roman" w:cs="Times New Roman"/>
          <w:color w:val="000000"/>
          <w:spacing w:val="0"/>
          <w:w w:val="100"/>
          <w:position w:val="0"/>
        </w:rPr>
        <w:t>2</w:t>
      </w:r>
      <w:bookmarkEnd w:id="1157"/>
      <w:r>
        <w:rPr>
          <w:color w:val="000000"/>
          <w:spacing w:val="0"/>
          <w:w w:val="100"/>
          <w:position w:val="0"/>
        </w:rPr>
        <w:t>、</w:t>
        <w:tab/>
        <w:t>发出存货的计价方法</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原材料及产成品发出时按加权平均法计价，系统集成业务和外购的库存商品发出时按个别计价法计 价。</w:t>
      </w:r>
    </w:p>
    <w:p>
      <w:pPr>
        <w:pStyle w:val="Style37"/>
        <w:keepNext w:val="0"/>
        <w:keepLines w:val="0"/>
        <w:widowControl w:val="0"/>
        <w:shd w:val="clear" w:color="auto" w:fill="auto"/>
        <w:tabs>
          <w:tab w:pos="854" w:val="left"/>
        </w:tabs>
        <w:bidi w:val="0"/>
        <w:spacing w:before="0" w:after="0" w:line="473" w:lineRule="exact"/>
        <w:ind w:left="0" w:right="0" w:firstLine="440"/>
        <w:jc w:val="both"/>
      </w:pPr>
      <w:bookmarkStart w:id="1158" w:name="bookmark1158"/>
      <w:r>
        <w:rPr>
          <w:rFonts w:ascii="Times New Roman" w:eastAsia="Times New Roman" w:hAnsi="Times New Roman" w:cs="Times New Roman"/>
          <w:color w:val="000000"/>
          <w:spacing w:val="0"/>
          <w:w w:val="100"/>
          <w:position w:val="0"/>
        </w:rPr>
        <w:t>3</w:t>
      </w:r>
      <w:bookmarkEnd w:id="1158"/>
      <w:r>
        <w:rPr>
          <w:color w:val="000000"/>
          <w:spacing w:val="0"/>
          <w:w w:val="100"/>
          <w:position w:val="0"/>
        </w:rPr>
        <w:t>、</w:t>
        <w:tab/>
        <w:t>不同类别存货可变现净值的确定依据</w:t>
      </w:r>
    </w:p>
    <w:p>
      <w:pPr>
        <w:pStyle w:val="Style3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资产负债表日，存货应当按照成本与可变现净值孰低计量。当存货成本高于其可变现净值的，应当 计提存货跌价准备。可变现净值，是指在日常活动中，存货的估计售价减去至完工时估计将要发生的成 本、估计的销售费用以及相关税费后的金额。</w:t>
      </w:r>
    </w:p>
    <w:p>
      <w:pPr>
        <w:pStyle w:val="Style3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 xml:space="preserve">产成品、库存商品和用于出售的材料等直接用于出售的商品存货，在正常生产经营过程中，以该存 </w:t>
      </w:r>
      <w:r>
        <w:rPr>
          <w:color w:val="000000"/>
          <w:spacing w:val="0"/>
          <w:w w:val="100"/>
          <w:position w:val="0"/>
        </w:rPr>
        <w:t xml:space="preserve">货的估计售价减去估计的销售费用和相关税费后的金额，确定其可变现净值；需要经过加工的材料存 </w:t>
      </w:r>
      <w:r>
        <w:rPr>
          <w:color w:val="000000"/>
          <w:spacing w:val="0"/>
          <w:w w:val="100"/>
          <w:position w:val="0"/>
        </w:rPr>
        <w:t xml:space="preserve">货，在正常生产经营过程中，以所生产的产成品的估计售价减去至完工时估计将要发生的成本、估计的 </w:t>
      </w:r>
      <w:r>
        <w:rPr>
          <w:color w:val="000000"/>
          <w:spacing w:val="0"/>
          <w:w w:val="100"/>
          <w:position w:val="0"/>
        </w:rPr>
        <w:t xml:space="preserve">销售费用和相关税费后的金额，确定其可变现净值；为执行销售合同或者劳务合同而持有的存货，其可 </w:t>
      </w:r>
      <w:r>
        <w:rPr>
          <w:color w:val="000000"/>
          <w:spacing w:val="0"/>
          <w:w w:val="100"/>
          <w:position w:val="0"/>
        </w:rPr>
        <w:t xml:space="preserve">变现净值以合同价格为基础计算，若持有存货的数量多于销售合同订购数量的，超出部分的存货的可变 </w:t>
      </w:r>
      <w:r>
        <w:rPr>
          <w:color w:val="000000"/>
          <w:spacing w:val="0"/>
          <w:w w:val="100"/>
          <w:position w:val="0"/>
        </w:rPr>
        <w:t>现净值以一般销售价格为基础计算。</w:t>
      </w:r>
    </w:p>
    <w:p>
      <w:pPr>
        <w:pStyle w:val="Style37"/>
        <w:keepNext w:val="0"/>
        <w:keepLines w:val="0"/>
        <w:widowControl w:val="0"/>
        <w:shd w:val="clear" w:color="auto" w:fill="auto"/>
        <w:bidi w:val="0"/>
        <w:spacing w:before="0" w:after="0" w:line="473" w:lineRule="exact"/>
        <w:ind w:left="0" w:right="0" w:firstLine="460"/>
        <w:jc w:val="both"/>
      </w:pPr>
      <w:r>
        <w:rPr>
          <w:color w:val="000000"/>
          <w:spacing w:val="0"/>
          <w:w w:val="100"/>
          <w:position w:val="0"/>
        </w:rPr>
        <w:t>项目成本在确定可变现净值时，首先分析判断项目是否正常执行。非正常执行项目，按照已收款项 及预计尚可收回款项减去至完成时估计尚需发生的成本确定可变现净值。正常执行项目，按照合同额减 去至完成时估计尚需发生的成本确定可变现净值。</w:t>
      </w:r>
    </w:p>
    <w:p>
      <w:pPr>
        <w:pStyle w:val="Style37"/>
        <w:keepNext w:val="0"/>
        <w:keepLines w:val="0"/>
        <w:widowControl w:val="0"/>
        <w:shd w:val="clear" w:color="auto" w:fill="auto"/>
        <w:bidi w:val="0"/>
        <w:spacing w:before="0" w:after="280" w:line="470" w:lineRule="exact"/>
        <w:ind w:left="0" w:right="0" w:firstLine="460"/>
        <w:jc w:val="both"/>
      </w:pPr>
      <w:r>
        <w:rPr>
          <w:color w:val="000000"/>
          <w:spacing w:val="0"/>
          <w:w w:val="100"/>
          <w:position w:val="0"/>
        </w:rPr>
        <w:t>计提存货跌价准备后，如果以前减记存货价值的影响因素已经消失，导致存货的可变现净值高于其 账面价值的，在原己计提的存货跌价准备金额内予以转回，转回的金额计入当期损益。</w:t>
      </w:r>
    </w:p>
    <w:p>
      <w:pPr>
        <w:pStyle w:val="Style37"/>
        <w:keepNext w:val="0"/>
        <w:keepLines w:val="0"/>
        <w:widowControl w:val="0"/>
        <w:shd w:val="clear" w:color="auto" w:fill="auto"/>
        <w:tabs>
          <w:tab w:pos="851" w:val="left"/>
        </w:tabs>
        <w:bidi w:val="0"/>
        <w:spacing w:before="0" w:after="0" w:line="494" w:lineRule="auto"/>
        <w:ind w:left="0" w:right="0" w:firstLine="460"/>
        <w:jc w:val="both"/>
      </w:pPr>
      <w:bookmarkStart w:id="1159" w:name="bookmark1159"/>
      <w:r>
        <w:rPr>
          <w:rFonts w:ascii="Times New Roman" w:eastAsia="Times New Roman" w:hAnsi="Times New Roman" w:cs="Times New Roman"/>
          <w:color w:val="000000"/>
          <w:spacing w:val="0"/>
          <w:w w:val="100"/>
          <w:position w:val="0"/>
        </w:rPr>
        <w:t>4</w:t>
      </w:r>
      <w:bookmarkEnd w:id="1159"/>
      <w:r>
        <w:rPr>
          <w:color w:val="000000"/>
          <w:spacing w:val="0"/>
          <w:w w:val="100"/>
          <w:position w:val="0"/>
        </w:rPr>
        <w:t>、</w:t>
        <w:tab/>
        <w:t>存货的盘存制度</w:t>
      </w:r>
    </w:p>
    <w:p>
      <w:pPr>
        <w:pStyle w:val="Style37"/>
        <w:keepNext w:val="0"/>
        <w:keepLines w:val="0"/>
        <w:widowControl w:val="0"/>
        <w:shd w:val="clear" w:color="auto" w:fill="auto"/>
        <w:bidi w:val="0"/>
        <w:spacing w:before="0" w:after="280" w:line="473" w:lineRule="exact"/>
        <w:ind w:left="0" w:right="0" w:firstLine="460"/>
        <w:jc w:val="both"/>
      </w:pPr>
      <w:r>
        <w:rPr>
          <w:color w:val="000000"/>
          <w:spacing w:val="0"/>
          <w:w w:val="100"/>
          <w:position w:val="0"/>
        </w:rPr>
        <w:t>采用永续盘存制。</w:t>
      </w:r>
    </w:p>
    <w:p>
      <w:pPr>
        <w:pStyle w:val="Style37"/>
        <w:keepNext w:val="0"/>
        <w:keepLines w:val="0"/>
        <w:widowControl w:val="0"/>
        <w:shd w:val="clear" w:color="auto" w:fill="auto"/>
        <w:tabs>
          <w:tab w:pos="851" w:val="left"/>
        </w:tabs>
        <w:bidi w:val="0"/>
        <w:spacing w:before="0" w:after="0" w:line="494" w:lineRule="auto"/>
        <w:ind w:left="0" w:right="0" w:firstLine="460"/>
        <w:jc w:val="both"/>
      </w:pPr>
      <w:bookmarkStart w:id="1160" w:name="bookmark1160"/>
      <w:r>
        <w:rPr>
          <w:rFonts w:ascii="Times New Roman" w:eastAsia="Times New Roman" w:hAnsi="Times New Roman" w:cs="Times New Roman"/>
          <w:color w:val="000000"/>
          <w:spacing w:val="0"/>
          <w:w w:val="100"/>
          <w:position w:val="0"/>
        </w:rPr>
        <w:t>5</w:t>
      </w:r>
      <w:bookmarkEnd w:id="1160"/>
      <w:r>
        <w:rPr>
          <w:color w:val="000000"/>
          <w:spacing w:val="0"/>
          <w:w w:val="100"/>
          <w:position w:val="0"/>
        </w:rPr>
        <w:t>、</w:t>
        <w:tab/>
        <w:t>低值易耗品和包装物的摊销方法</w:t>
      </w:r>
    </w:p>
    <w:p>
      <w:pPr>
        <w:pStyle w:val="Style37"/>
        <w:keepNext w:val="0"/>
        <w:keepLines w:val="0"/>
        <w:widowControl w:val="0"/>
        <w:shd w:val="clear" w:color="auto" w:fill="auto"/>
        <w:tabs>
          <w:tab w:pos="943" w:val="left"/>
        </w:tabs>
        <w:bidi w:val="0"/>
        <w:spacing w:before="0" w:after="240" w:line="240" w:lineRule="auto"/>
        <w:ind w:left="0" w:right="0" w:firstLine="460"/>
        <w:jc w:val="both"/>
      </w:pPr>
      <w:bookmarkStart w:id="1161" w:name="bookmark1161"/>
      <w:r>
        <w:rPr>
          <w:color w:val="000000"/>
          <w:spacing w:val="0"/>
          <w:w w:val="100"/>
          <w:position w:val="0"/>
        </w:rPr>
        <w:t>（</w:t>
      </w:r>
      <w:bookmarkEnd w:id="1161"/>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37"/>
        <w:keepNext w:val="0"/>
        <w:keepLines w:val="0"/>
        <w:widowControl w:val="0"/>
        <w:shd w:val="clear" w:color="auto" w:fill="auto"/>
        <w:tabs>
          <w:tab w:pos="943" w:val="left"/>
        </w:tabs>
        <w:bidi w:val="0"/>
        <w:spacing w:before="0" w:after="440" w:line="240" w:lineRule="auto"/>
        <w:ind w:left="0" w:right="0" w:firstLine="460"/>
        <w:jc w:val="both"/>
      </w:pPr>
      <w:bookmarkStart w:id="1162" w:name="bookmark1162"/>
      <w:r>
        <w:rPr>
          <w:color w:val="000000"/>
          <w:spacing w:val="0"/>
          <w:w w:val="100"/>
          <w:position w:val="0"/>
        </w:rPr>
        <w:t>（</w:t>
      </w:r>
      <w:bookmarkEnd w:id="1162"/>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44"/>
        <w:keepNext/>
        <w:keepLines/>
        <w:widowControl w:val="0"/>
        <w:shd w:val="clear" w:color="auto" w:fill="auto"/>
        <w:bidi w:val="0"/>
        <w:spacing w:before="0" w:after="24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bookmarkEnd w:id="1165"/>
      <w:r>
        <w:rPr>
          <w:rFonts w:ascii="Times New Roman" w:eastAsia="Times New Roman" w:hAnsi="Times New Roman" w:cs="Times New Roman"/>
          <w:color w:val="000000"/>
          <w:spacing w:val="0"/>
          <w:w w:val="100"/>
          <w:position w:val="0"/>
        </w:rPr>
        <w:t>2</w:t>
      </w:r>
      <w:r>
        <w:rPr>
          <w:color w:val="000000"/>
          <w:spacing w:val="0"/>
          <w:w w:val="100"/>
          <w:position w:val="0"/>
        </w:rPr>
        <w:t>、合同资产</w:t>
      </w:r>
      <w:bookmarkEnd w:id="1163"/>
      <w:bookmarkEnd w:id="1164"/>
      <w:bookmarkEnd w:id="1166"/>
    </w:p>
    <w:p>
      <w:pPr>
        <w:pStyle w:val="Style37"/>
        <w:keepNext w:val="0"/>
        <w:keepLines w:val="0"/>
        <w:widowControl w:val="0"/>
        <w:shd w:val="clear" w:color="auto" w:fill="auto"/>
        <w:tabs>
          <w:tab w:pos="851" w:val="left"/>
        </w:tabs>
        <w:bidi w:val="0"/>
        <w:spacing w:before="0" w:after="0" w:line="467" w:lineRule="exact"/>
        <w:ind w:left="0" w:right="0" w:firstLine="460"/>
        <w:jc w:val="both"/>
      </w:pPr>
      <w:bookmarkStart w:id="1167" w:name="bookmark1167"/>
      <w:r>
        <w:rPr>
          <w:rFonts w:ascii="Times New Roman" w:eastAsia="Times New Roman" w:hAnsi="Times New Roman" w:cs="Times New Roman"/>
          <w:color w:val="000000"/>
          <w:spacing w:val="0"/>
          <w:w w:val="100"/>
          <w:position w:val="0"/>
        </w:rPr>
        <w:t>1</w:t>
      </w:r>
      <w:bookmarkEnd w:id="1167"/>
      <w:r>
        <w:rPr>
          <w:color w:val="000000"/>
          <w:spacing w:val="0"/>
          <w:w w:val="100"/>
          <w:position w:val="0"/>
        </w:rPr>
        <w:t>、</w:t>
        <w:tab/>
        <w:t>合同资产的确认方法及标准</w:t>
      </w:r>
    </w:p>
    <w:p>
      <w:pPr>
        <w:pStyle w:val="Style37"/>
        <w:keepNext w:val="0"/>
        <w:keepLines w:val="0"/>
        <w:widowControl w:val="0"/>
        <w:shd w:val="clear" w:color="auto" w:fill="auto"/>
        <w:bidi w:val="0"/>
        <w:spacing w:before="0" w:after="0" w:line="467" w:lineRule="exact"/>
        <w:ind w:left="0" w:right="0" w:firstLine="460"/>
        <w:jc w:val="both"/>
      </w:pPr>
      <w:r>
        <w:rPr>
          <w:color w:val="000000"/>
          <w:spacing w:val="0"/>
          <w:w w:val="100"/>
          <w:position w:val="0"/>
        </w:rPr>
        <w:t>本公司根据履行履约义务与客户付款之间的关系在资产负债表中列示合同资产或合同负债。本公司 已向客户转让商品或提供服务而有权收取对价的权利（且该权利取决于时间流逝之外的其他因素）列示 为合同资产。同一合同下的合同资产和合同负债以净额列示。本公司拥有的、无条件（仅取决于时间流 逝）向客户收取对价的权利作为应收款项单独列示。</w:t>
      </w:r>
    </w:p>
    <w:p>
      <w:pPr>
        <w:pStyle w:val="Style37"/>
        <w:keepNext w:val="0"/>
        <w:keepLines w:val="0"/>
        <w:widowControl w:val="0"/>
        <w:shd w:val="clear" w:color="auto" w:fill="auto"/>
        <w:tabs>
          <w:tab w:pos="851" w:val="left"/>
        </w:tabs>
        <w:bidi w:val="0"/>
        <w:spacing w:before="0" w:after="0" w:line="467" w:lineRule="exact"/>
        <w:ind w:left="0" w:right="0" w:firstLine="460"/>
        <w:jc w:val="both"/>
      </w:pPr>
      <w:bookmarkStart w:id="1168" w:name="bookmark1168"/>
      <w:r>
        <w:rPr>
          <w:rFonts w:ascii="Times New Roman" w:eastAsia="Times New Roman" w:hAnsi="Times New Roman" w:cs="Times New Roman"/>
          <w:color w:val="000000"/>
          <w:spacing w:val="0"/>
          <w:w w:val="100"/>
          <w:position w:val="0"/>
        </w:rPr>
        <w:t>2</w:t>
      </w:r>
      <w:bookmarkEnd w:id="1168"/>
      <w:r>
        <w:rPr>
          <w:color w:val="000000"/>
          <w:spacing w:val="0"/>
          <w:w w:val="100"/>
          <w:position w:val="0"/>
        </w:rPr>
        <w:t>、</w:t>
        <w:tab/>
        <w:t>合同资产预期信用损失的确定方法及会计处理方法</w:t>
      </w:r>
    </w:p>
    <w:p>
      <w:pPr>
        <w:pStyle w:val="Style37"/>
        <w:keepNext w:val="0"/>
        <w:keepLines w:val="0"/>
        <w:widowControl w:val="0"/>
        <w:shd w:val="clear" w:color="auto" w:fill="auto"/>
        <w:bidi w:val="0"/>
        <w:spacing w:before="0" w:after="440" w:line="475" w:lineRule="exact"/>
        <w:ind w:left="0" w:right="0" w:firstLine="460"/>
        <w:jc w:val="both"/>
      </w:pPr>
      <w:r>
        <w:rPr>
          <w:color w:val="000000"/>
          <w:spacing w:val="0"/>
          <w:w w:val="100"/>
          <w:position w:val="0"/>
        </w:rPr>
        <w:t>合同资产的预期信用损失的确定方法及会计处理方法详见本附注</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10.6</w:t>
      </w:r>
      <w:r>
        <w:rPr>
          <w:color w:val="000000"/>
          <w:spacing w:val="0"/>
          <w:w w:val="100"/>
          <w:position w:val="0"/>
        </w:rPr>
        <w:t>、金融资产减值的测试方 法及会计处理方法</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4"/>
        <w:keepNext/>
        <w:keepLines/>
        <w:widowControl w:val="0"/>
        <w:shd w:val="clear" w:color="auto" w:fill="auto"/>
        <w:bidi w:val="0"/>
        <w:spacing w:before="0" w:after="0" w:line="48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1</w:t>
      </w:r>
      <w:bookmarkEnd w:id="1171"/>
      <w:r>
        <w:rPr>
          <w:rFonts w:ascii="Times New Roman" w:eastAsia="Times New Roman" w:hAnsi="Times New Roman" w:cs="Times New Roman"/>
          <w:color w:val="000000"/>
          <w:spacing w:val="0"/>
          <w:w w:val="100"/>
          <w:position w:val="0"/>
        </w:rPr>
        <w:t>3</w:t>
      </w:r>
      <w:r>
        <w:rPr>
          <w:color w:val="000000"/>
          <w:spacing w:val="0"/>
          <w:w w:val="100"/>
          <w:position w:val="0"/>
        </w:rPr>
        <w:t>、合同成本</w:t>
      </w:r>
      <w:bookmarkEnd w:id="1169"/>
      <w:bookmarkEnd w:id="1170"/>
      <w:bookmarkEnd w:id="1172"/>
    </w:p>
    <w:p>
      <w:pPr>
        <w:pStyle w:val="Style37"/>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合同成本包括合同履约成本与合同取得成本。</w:t>
      </w:r>
    </w:p>
    <w:p>
      <w:pPr>
        <w:pStyle w:val="Style37"/>
        <w:keepNext w:val="0"/>
        <w:keepLines w:val="0"/>
        <w:widowControl w:val="0"/>
        <w:shd w:val="clear" w:color="auto" w:fill="auto"/>
        <w:bidi w:val="0"/>
        <w:spacing w:before="0" w:after="0" w:line="467" w:lineRule="exact"/>
        <w:ind w:left="0" w:right="0" w:firstLine="460"/>
        <w:jc w:val="both"/>
      </w:pPr>
      <w:r>
        <w:rPr>
          <w:color w:val="000000"/>
          <w:spacing w:val="0"/>
          <w:w w:val="100"/>
          <w:position w:val="0"/>
        </w:rPr>
        <w:t xml:space="preserve">本公司为履行合同而发生的成本，不属于存货、固定资产或无形资产等相关准则规范范围的，在满 </w:t>
      </w:r>
      <w:r>
        <w:rPr>
          <w:color w:val="000000"/>
          <w:spacing w:val="0"/>
          <w:w w:val="100"/>
          <w:position w:val="0"/>
        </w:rPr>
        <w:t>足下列条件时作为合同履约成本确认为一项资产:</w:t>
      </w:r>
    </w:p>
    <w:p>
      <w:pPr>
        <w:pStyle w:val="Style37"/>
        <w:keepNext w:val="0"/>
        <w:keepLines w:val="0"/>
        <w:widowControl w:val="0"/>
        <w:numPr>
          <w:ilvl w:val="0"/>
          <w:numId w:val="71"/>
        </w:numPr>
        <w:shd w:val="clear" w:color="auto" w:fill="auto"/>
        <w:tabs>
          <w:tab w:pos="919" w:val="left"/>
        </w:tabs>
        <w:bidi w:val="0"/>
        <w:spacing w:before="0" w:after="0" w:line="504" w:lineRule="exact"/>
        <w:ind w:left="0" w:right="0" w:firstLine="440"/>
        <w:jc w:val="both"/>
      </w:pPr>
      <w:bookmarkStart w:id="1173" w:name="bookmark1173"/>
      <w:bookmarkEnd w:id="1173"/>
      <w:r>
        <w:rPr>
          <w:color w:val="000000"/>
          <w:spacing w:val="0"/>
          <w:w w:val="100"/>
          <w:position w:val="0"/>
        </w:rPr>
        <w:t>该成本与一份当前或预期取得的合同直接相关。</w:t>
      </w:r>
    </w:p>
    <w:p>
      <w:pPr>
        <w:pStyle w:val="Style37"/>
        <w:keepNext w:val="0"/>
        <w:keepLines w:val="0"/>
        <w:widowControl w:val="0"/>
        <w:numPr>
          <w:ilvl w:val="0"/>
          <w:numId w:val="71"/>
        </w:numPr>
        <w:shd w:val="clear" w:color="auto" w:fill="auto"/>
        <w:tabs>
          <w:tab w:pos="919" w:val="left"/>
        </w:tabs>
        <w:bidi w:val="0"/>
        <w:spacing w:before="0" w:after="0" w:line="504" w:lineRule="exact"/>
        <w:ind w:left="0" w:right="0" w:firstLine="440"/>
        <w:jc w:val="both"/>
      </w:pPr>
      <w:bookmarkStart w:id="1174" w:name="bookmark1174"/>
      <w:bookmarkEnd w:id="1174"/>
      <w:r>
        <w:rPr>
          <w:color w:val="000000"/>
          <w:spacing w:val="0"/>
          <w:w w:val="100"/>
          <w:position w:val="0"/>
        </w:rPr>
        <w:t>该成本增加了本公司未来用于履行履约义务的资源。</w:t>
      </w:r>
    </w:p>
    <w:p>
      <w:pPr>
        <w:pStyle w:val="Style37"/>
        <w:keepNext w:val="0"/>
        <w:keepLines w:val="0"/>
        <w:widowControl w:val="0"/>
        <w:numPr>
          <w:ilvl w:val="0"/>
          <w:numId w:val="71"/>
        </w:numPr>
        <w:shd w:val="clear" w:color="auto" w:fill="auto"/>
        <w:tabs>
          <w:tab w:pos="919" w:val="left"/>
        </w:tabs>
        <w:bidi w:val="0"/>
        <w:spacing w:before="0" w:after="0" w:line="504" w:lineRule="exact"/>
        <w:ind w:left="0" w:right="0" w:firstLine="440"/>
        <w:jc w:val="both"/>
      </w:pPr>
      <w:bookmarkStart w:id="1175" w:name="bookmark1175"/>
      <w:bookmarkEnd w:id="1175"/>
      <w:r>
        <w:rPr>
          <w:color w:val="000000"/>
          <w:spacing w:val="0"/>
          <w:w w:val="100"/>
          <w:position w:val="0"/>
        </w:rPr>
        <w:t>该成本预期能够收回。</w:t>
      </w:r>
    </w:p>
    <w:p>
      <w:pPr>
        <w:pStyle w:val="Style37"/>
        <w:keepNext w:val="0"/>
        <w:keepLines w:val="0"/>
        <w:widowControl w:val="0"/>
        <w:shd w:val="clear" w:color="auto" w:fill="auto"/>
        <w:bidi w:val="0"/>
        <w:spacing w:before="0" w:after="0" w:line="504" w:lineRule="exact"/>
        <w:ind w:left="0" w:right="0" w:firstLine="440"/>
        <w:jc w:val="both"/>
      </w:pPr>
      <w:r>
        <w:rPr>
          <w:color w:val="000000"/>
          <w:spacing w:val="0"/>
          <w:w w:val="100"/>
          <w:position w:val="0"/>
        </w:rPr>
        <w:t>本公司为取得合同发生的增量成本预期能够收回的，作为合同取得成本确认为一项资产。</w:t>
      </w:r>
    </w:p>
    <w:p>
      <w:pPr>
        <w:pStyle w:val="Style37"/>
        <w:keepNext w:val="0"/>
        <w:keepLines w:val="0"/>
        <w:widowControl w:val="0"/>
        <w:shd w:val="clear" w:color="auto" w:fill="auto"/>
        <w:bidi w:val="0"/>
        <w:spacing w:before="0" w:after="0" w:line="504" w:lineRule="exact"/>
        <w:ind w:left="0" w:right="0" w:firstLine="440"/>
        <w:jc w:val="both"/>
      </w:pPr>
      <w:r>
        <w:rPr>
          <w:color w:val="000000"/>
          <w:spacing w:val="0"/>
          <w:w w:val="100"/>
          <w:position w:val="0"/>
        </w:rPr>
        <w:t>与合同成本有关的资产采用与该资产相关的商品或服务收入确认相同的基础进行摊销。</w:t>
      </w:r>
    </w:p>
    <w:p>
      <w:pPr>
        <w:pStyle w:val="Style37"/>
        <w:keepNext w:val="0"/>
        <w:keepLines w:val="0"/>
        <w:widowControl w:val="0"/>
        <w:shd w:val="clear" w:color="auto" w:fill="auto"/>
        <w:bidi w:val="0"/>
        <w:spacing w:before="0" w:after="0" w:line="504" w:lineRule="exact"/>
        <w:ind w:left="0" w:right="0" w:firstLine="440"/>
        <w:jc w:val="both"/>
      </w:pPr>
      <w:r>
        <w:rPr>
          <w:color w:val="000000"/>
          <w:spacing w:val="0"/>
          <w:w w:val="100"/>
          <w:position w:val="0"/>
        </w:rPr>
        <w:t>与合同成本有关的资产，其账面价值高于下列两项的差额的，本公司对超出部分计提减值准备，并 确认为资产减值损失：</w:t>
      </w:r>
    </w:p>
    <w:p>
      <w:pPr>
        <w:pStyle w:val="Style37"/>
        <w:keepNext w:val="0"/>
        <w:keepLines w:val="0"/>
        <w:widowControl w:val="0"/>
        <w:shd w:val="clear" w:color="auto" w:fill="auto"/>
        <w:tabs>
          <w:tab w:pos="919" w:val="left"/>
        </w:tabs>
        <w:bidi w:val="0"/>
        <w:spacing w:before="0" w:after="0" w:line="473" w:lineRule="exact"/>
        <w:ind w:left="0" w:right="0" w:firstLine="440"/>
        <w:jc w:val="both"/>
      </w:pPr>
      <w:bookmarkStart w:id="1176" w:name="bookmark1176"/>
      <w:r>
        <w:rPr>
          <w:rFonts w:ascii="Times New Roman" w:eastAsia="Times New Roman" w:hAnsi="Times New Roman" w:cs="Times New Roman"/>
          <w:color w:val="000000"/>
          <w:spacing w:val="0"/>
          <w:w w:val="100"/>
          <w:position w:val="0"/>
        </w:rPr>
        <w:t>1</w:t>
      </w:r>
      <w:bookmarkEnd w:id="1176"/>
      <w:r>
        <w:rPr>
          <w:color w:val="000000"/>
          <w:spacing w:val="0"/>
          <w:w w:val="100"/>
          <w:position w:val="0"/>
        </w:rPr>
        <w:t>、</w:t>
        <w:tab/>
        <w:t>因转让与该资产相关的商品或服务预期能够取得的剩余对价；</w:t>
      </w:r>
    </w:p>
    <w:p>
      <w:pPr>
        <w:pStyle w:val="Style37"/>
        <w:keepNext w:val="0"/>
        <w:keepLines w:val="0"/>
        <w:widowControl w:val="0"/>
        <w:shd w:val="clear" w:color="auto" w:fill="auto"/>
        <w:tabs>
          <w:tab w:pos="919" w:val="left"/>
        </w:tabs>
        <w:bidi w:val="0"/>
        <w:spacing w:before="0" w:after="0" w:line="473" w:lineRule="exact"/>
        <w:ind w:left="0" w:right="0" w:firstLine="440"/>
        <w:jc w:val="both"/>
      </w:pPr>
      <w:bookmarkStart w:id="1177" w:name="bookmark1177"/>
      <w:r>
        <w:rPr>
          <w:rFonts w:ascii="Times New Roman" w:eastAsia="Times New Roman" w:hAnsi="Times New Roman" w:cs="Times New Roman"/>
          <w:color w:val="000000"/>
          <w:spacing w:val="0"/>
          <w:w w:val="100"/>
          <w:position w:val="0"/>
        </w:rPr>
        <w:t>2</w:t>
      </w:r>
      <w:bookmarkEnd w:id="1177"/>
      <w:r>
        <w:rPr>
          <w:color w:val="000000"/>
          <w:spacing w:val="0"/>
          <w:w w:val="100"/>
          <w:position w:val="0"/>
        </w:rPr>
        <w:t>、</w:t>
        <w:tab/>
        <w:t>为转让该相关商品或服务估计将要发生的成本。</w:t>
      </w:r>
    </w:p>
    <w:p>
      <w:pPr>
        <w:pStyle w:val="Style37"/>
        <w:keepNext w:val="0"/>
        <w:keepLines w:val="0"/>
        <w:widowControl w:val="0"/>
        <w:shd w:val="clear" w:color="auto" w:fill="auto"/>
        <w:bidi w:val="0"/>
        <w:spacing w:before="0" w:after="440" w:line="473" w:lineRule="exact"/>
        <w:ind w:left="0" w:right="0" w:firstLine="440"/>
        <w:jc w:val="both"/>
      </w:pPr>
      <w:r>
        <w:rPr>
          <w:color w:val="000000"/>
          <w:spacing w:val="0"/>
          <w:w w:val="100"/>
          <w:position w:val="0"/>
        </w:rPr>
        <w:t>以前期间减值的因素之后发生变化，使得前述差额高于该资产账面价值的，本公司转回原己计提的 减值准备，并计入当期损益，但转回后的资产账面价值不超过假定不计提减值准备情况下该资产在转回 日的账面价值。</w:t>
      </w:r>
    </w:p>
    <w:p>
      <w:pPr>
        <w:pStyle w:val="Style44"/>
        <w:keepNext/>
        <w:keepLines/>
        <w:widowControl w:val="0"/>
        <w:shd w:val="clear" w:color="auto" w:fill="auto"/>
        <w:bidi w:val="0"/>
        <w:spacing w:before="0" w:after="220" w:line="240" w:lineRule="auto"/>
        <w:ind w:left="0" w:right="0" w:firstLine="0"/>
        <w:jc w:val="both"/>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1</w:t>
      </w:r>
      <w:bookmarkEnd w:id="1180"/>
      <w:r>
        <w:rPr>
          <w:rFonts w:ascii="Times New Roman" w:eastAsia="Times New Roman" w:hAnsi="Times New Roman" w:cs="Times New Roman"/>
          <w:color w:val="000000"/>
          <w:spacing w:val="0"/>
          <w:w w:val="100"/>
          <w:position w:val="0"/>
        </w:rPr>
        <w:t>4</w:t>
      </w:r>
      <w:r>
        <w:rPr>
          <w:color w:val="000000"/>
          <w:spacing w:val="0"/>
          <w:w w:val="100"/>
          <w:position w:val="0"/>
        </w:rPr>
        <w:t>、持有待售资产</w:t>
      </w:r>
      <w:bookmarkEnd w:id="1178"/>
      <w:bookmarkEnd w:id="1179"/>
      <w:bookmarkEnd w:id="1181"/>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主要通过出售（包括具有商业实质的非货币性资产交换）而非持续使用一项非流动资产或处置组收 回其账面价值的，划分为持有待售类别。</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本公司将同时满足下列条件的非流动资产或处置组划分为持有待售类别：</w:t>
      </w:r>
    </w:p>
    <w:p>
      <w:pPr>
        <w:pStyle w:val="Style37"/>
        <w:keepNext w:val="0"/>
        <w:keepLines w:val="0"/>
        <w:widowControl w:val="0"/>
        <w:shd w:val="clear" w:color="auto" w:fill="auto"/>
        <w:tabs>
          <w:tab w:pos="923" w:val="left"/>
        </w:tabs>
        <w:bidi w:val="0"/>
        <w:spacing w:before="0" w:after="0" w:line="470" w:lineRule="exact"/>
        <w:ind w:left="0" w:right="0" w:firstLine="440"/>
        <w:jc w:val="both"/>
      </w:pPr>
      <w:bookmarkStart w:id="1182" w:name="bookmark1182"/>
      <w:r>
        <w:rPr>
          <w:color w:val="000000"/>
          <w:spacing w:val="0"/>
          <w:w w:val="100"/>
          <w:position w:val="0"/>
        </w:rPr>
        <w:t>（</w:t>
      </w:r>
      <w:bookmarkEnd w:id="1182"/>
      <w:r>
        <w:rPr>
          <w:rFonts w:ascii="Times New Roman" w:eastAsia="Times New Roman" w:hAnsi="Times New Roman" w:cs="Times New Roman"/>
          <w:color w:val="000000"/>
          <w:spacing w:val="0"/>
          <w:w w:val="100"/>
          <w:position w:val="0"/>
        </w:rPr>
        <w:t>1</w:t>
      </w:r>
      <w:r>
        <w:rPr>
          <w:color w:val="000000"/>
          <w:spacing w:val="0"/>
          <w:w w:val="100"/>
          <w:position w:val="0"/>
        </w:rPr>
        <w:t>）</w:t>
        <w:tab/>
        <w:t>根据类似交易中出售此类资产或处置组的惯例，在当前状况下即可立即出售；</w:t>
      </w:r>
    </w:p>
    <w:p>
      <w:pPr>
        <w:pStyle w:val="Style37"/>
        <w:keepNext w:val="0"/>
        <w:keepLines w:val="0"/>
        <w:widowControl w:val="0"/>
        <w:shd w:val="clear" w:color="auto" w:fill="auto"/>
        <w:tabs>
          <w:tab w:pos="1021" w:val="left"/>
        </w:tabs>
        <w:bidi w:val="0"/>
        <w:spacing w:before="0" w:after="0" w:line="475" w:lineRule="exact"/>
        <w:ind w:left="0" w:right="0" w:firstLine="440"/>
        <w:jc w:val="both"/>
      </w:pPr>
      <w:bookmarkStart w:id="1183" w:name="bookmark1183"/>
      <w:r>
        <w:rPr>
          <w:color w:val="000000"/>
          <w:spacing w:val="0"/>
          <w:w w:val="100"/>
          <w:position w:val="0"/>
        </w:rPr>
        <w:t>（</w:t>
      </w:r>
      <w:bookmarkEnd w:id="1183"/>
      <w:r>
        <w:rPr>
          <w:rFonts w:ascii="Times New Roman" w:eastAsia="Times New Roman" w:hAnsi="Times New Roman" w:cs="Times New Roman"/>
          <w:color w:val="000000"/>
          <w:spacing w:val="0"/>
          <w:w w:val="100"/>
          <w:position w:val="0"/>
        </w:rPr>
        <w:t>2</w:t>
      </w:r>
      <w:r>
        <w:rPr>
          <w:color w:val="000000"/>
          <w:spacing w:val="0"/>
          <w:w w:val="100"/>
          <w:position w:val="0"/>
        </w:rPr>
        <w:t>）</w:t>
        <w:tab/>
        <w:t>出售极可能发生，即本公司已经就一项出售计划作出决议且获得确定的购买承诺，预计出售将 在一年内完成。有关规定要求本公司相关权力机构或者监管部门批准后方可出售的，已经获得批准。</w:t>
      </w:r>
    </w:p>
    <w:p>
      <w:pPr>
        <w:pStyle w:val="Style37"/>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划分为持有待售的非流动资产（不包括金融资产、递延所得税资产、职工薪酬形成的资产）或处置 组，其账面价值高于公允价值减去出售费用后的净额的，账面价值减记至公允价值减去出售费用后的净 额，减记的金额确认为资产减值损失，计入当期损益，同时计提持有待售资产减值准备。</w:t>
      </w:r>
    </w:p>
    <w:p>
      <w:pPr>
        <w:pStyle w:val="Style44"/>
        <w:keepNext/>
        <w:keepLines/>
        <w:widowControl w:val="0"/>
        <w:shd w:val="clear" w:color="auto" w:fill="auto"/>
        <w:bidi w:val="0"/>
        <w:spacing w:before="0" w:after="220" w:line="492" w:lineRule="auto"/>
        <w:ind w:left="0" w:right="0" w:firstLine="0"/>
        <w:jc w:val="both"/>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1</w:t>
      </w:r>
      <w:bookmarkEnd w:id="1186"/>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184"/>
      <w:bookmarkEnd w:id="1185"/>
      <w:bookmarkEnd w:id="1187"/>
    </w:p>
    <w:p>
      <w:pPr>
        <w:pStyle w:val="Style37"/>
        <w:keepNext w:val="0"/>
        <w:keepLines w:val="0"/>
        <w:widowControl w:val="0"/>
        <w:shd w:val="clear" w:color="auto" w:fill="auto"/>
        <w:bidi w:val="0"/>
        <w:spacing w:before="0" w:after="0" w:line="492"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、共同控制、重大影响的判断标准</w:t>
      </w:r>
    </w:p>
    <w:p>
      <w:pPr>
        <w:pStyle w:val="Style37"/>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 xml:space="preserve">共同控制，是指按照相关约定对某项安排所共有的控制，并且该安排的相关活动必须经过分享控制 </w:t>
      </w:r>
      <w:r>
        <w:rPr>
          <w:color w:val="000000"/>
          <w:spacing w:val="0"/>
          <w:w w:val="100"/>
          <w:position w:val="0"/>
        </w:rPr>
        <w:t xml:space="preserve">权的参与方一致同意后才能决策。本公司与其他合营方一同对被投资单位实施共同控制且对被投资单位 </w:t>
      </w:r>
      <w:r>
        <w:rPr>
          <w:color w:val="000000"/>
          <w:spacing w:val="0"/>
          <w:w w:val="100"/>
          <w:position w:val="0"/>
        </w:rPr>
        <w:t>净资产享有权利的，被投资单位为本公司的合营企业。</w:t>
      </w:r>
    </w:p>
    <w:p>
      <w:pPr>
        <w:pStyle w:val="Style37"/>
        <w:keepNext w:val="0"/>
        <w:keepLines w:val="0"/>
        <w:widowControl w:val="0"/>
        <w:shd w:val="clear" w:color="auto" w:fill="auto"/>
        <w:bidi w:val="0"/>
        <w:spacing w:before="0" w:after="540" w:line="240" w:lineRule="auto"/>
        <w:ind w:left="0" w:right="0" w:firstLine="440"/>
        <w:jc w:val="both"/>
      </w:pPr>
      <w:r>
        <w:rPr>
          <w:color w:val="000000"/>
          <w:spacing w:val="0"/>
          <w:w w:val="100"/>
          <w:position w:val="0"/>
        </w:rPr>
        <w:t xml:space="preserve">重大影响，是指对被投资单位的财务和经营决策有参与决策的权力，但并不能够控制或者与其他方 </w:t>
      </w:r>
      <w:r>
        <w:rPr>
          <w:color w:val="000000"/>
          <w:spacing w:val="0"/>
          <w:w w:val="100"/>
          <w:position w:val="0"/>
        </w:rPr>
        <w:t xml:space="preserve">一起共同控制这些政策的制定。本公司能够对被投资单位施加重大影响的，被投资单位为本公司联营企 </w:t>
      </w:r>
      <w:r>
        <w:rPr>
          <w:color w:val="000000"/>
          <w:spacing w:val="0"/>
          <w:w w:val="100"/>
          <w:position w:val="0"/>
        </w:rPr>
        <w:t>业。</w:t>
      </w:r>
    </w:p>
    <w:p>
      <w:pPr>
        <w:pStyle w:val="Style37"/>
        <w:keepNext w:val="0"/>
        <w:keepLines w:val="0"/>
        <w:widowControl w:val="0"/>
        <w:shd w:val="clear" w:color="auto" w:fill="auto"/>
        <w:tabs>
          <w:tab w:pos="854" w:val="left"/>
        </w:tabs>
        <w:bidi w:val="0"/>
        <w:spacing w:before="0" w:after="0" w:line="469" w:lineRule="exact"/>
        <w:ind w:left="0" w:right="0" w:firstLine="440"/>
        <w:jc w:val="left"/>
      </w:pPr>
      <w:bookmarkStart w:id="1188" w:name="bookmark1188"/>
      <w:r>
        <w:rPr>
          <w:rFonts w:ascii="Times New Roman" w:eastAsia="Times New Roman" w:hAnsi="Times New Roman" w:cs="Times New Roman"/>
          <w:color w:val="000000"/>
          <w:spacing w:val="0"/>
          <w:w w:val="100"/>
          <w:position w:val="0"/>
        </w:rPr>
        <w:t>2</w:t>
      </w:r>
      <w:bookmarkEnd w:id="1188"/>
      <w:r>
        <w:rPr>
          <w:color w:val="000000"/>
          <w:spacing w:val="0"/>
          <w:w w:val="100"/>
          <w:position w:val="0"/>
        </w:rPr>
        <w:t>、</w:t>
        <w:tab/>
        <w:t>初始投资成本的确定</w:t>
      </w:r>
    </w:p>
    <w:p>
      <w:pPr>
        <w:pStyle w:val="Style37"/>
        <w:keepNext w:val="0"/>
        <w:keepLines w:val="0"/>
        <w:widowControl w:val="0"/>
        <w:shd w:val="clear" w:color="auto" w:fill="auto"/>
        <w:tabs>
          <w:tab w:pos="923" w:val="left"/>
        </w:tabs>
        <w:bidi w:val="0"/>
        <w:spacing w:before="0" w:after="0" w:line="469" w:lineRule="exact"/>
        <w:ind w:left="0" w:right="0" w:firstLine="440"/>
        <w:jc w:val="left"/>
      </w:pPr>
      <w:bookmarkStart w:id="1189" w:name="bookmark1189"/>
      <w:r>
        <w:rPr>
          <w:color w:val="000000"/>
          <w:spacing w:val="0"/>
          <w:w w:val="100"/>
          <w:position w:val="0"/>
        </w:rPr>
        <w:t>（</w:t>
      </w:r>
      <w:bookmarkEnd w:id="1189"/>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对于同一控制下的企业合并形成的对子公司的长期股权投资，在合并日按照取得被合并方所有者权 益在最终控制方合并财务报表中的账面价值的份额作为长期股权投资的初始投资成本。长期股权投资初 始投资成本与支付对价账面价值之间的差额，调整资本公积中的股本溢价；资本公积中的股本溢价不足 冲减时，调整留存收益。因追加投资等原因能够对同一控制下的被投资单位实施控制的，按上述原则确 认的长期股权投资的初始投资成本与达到合并前的长期股权投资账面价值加上合并日进一步取得股份新 支付对价的账面价值之和的差额，调整股本溢价，股本溢价不足冲减的，冲减留存收益。</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对于非同一控制下的企业合并形成的对子公司的长期股权投资，按照购买日确定的合并成本作为长 期股权投资的初始投资成本。因追加投资等原因能够对非同一控制下的被投资单位实施控制的，按照原 持有的股权投资账面价值加上新增投资成本之和作为初始投资成本。</w:t>
      </w:r>
    </w:p>
    <w:p>
      <w:pPr>
        <w:pStyle w:val="Style37"/>
        <w:keepNext w:val="0"/>
        <w:keepLines w:val="0"/>
        <w:widowControl w:val="0"/>
        <w:shd w:val="clear" w:color="auto" w:fill="auto"/>
        <w:tabs>
          <w:tab w:pos="923" w:val="left"/>
        </w:tabs>
        <w:bidi w:val="0"/>
        <w:spacing w:before="0" w:after="0" w:line="469" w:lineRule="exact"/>
        <w:ind w:left="0" w:right="0" w:firstLine="440"/>
        <w:jc w:val="both"/>
      </w:pPr>
      <w:bookmarkStart w:id="1190" w:name="bookmark1190"/>
      <w:r>
        <w:rPr>
          <w:color w:val="000000"/>
          <w:spacing w:val="0"/>
          <w:w w:val="100"/>
          <w:position w:val="0"/>
        </w:rPr>
        <w:t>（</w:t>
      </w:r>
      <w:bookmarkEnd w:id="1190"/>
      <w:r>
        <w:rPr>
          <w:rFonts w:ascii="Times New Roman" w:eastAsia="Times New Roman" w:hAnsi="Times New Roman" w:cs="Times New Roman"/>
          <w:color w:val="000000"/>
          <w:spacing w:val="0"/>
          <w:w w:val="100"/>
          <w:position w:val="0"/>
        </w:rPr>
        <w:t>2</w:t>
      </w:r>
      <w:r>
        <w:rPr>
          <w:color w:val="000000"/>
          <w:spacing w:val="0"/>
          <w:w w:val="100"/>
          <w:position w:val="0"/>
        </w:rPr>
        <w:t>）</w:t>
        <w:tab/>
        <w:t>通过企业合并以外的其他方式取得的长期股权投资</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37"/>
        <w:keepNext w:val="0"/>
        <w:keepLines w:val="0"/>
        <w:widowControl w:val="0"/>
        <w:shd w:val="clear" w:color="auto" w:fill="auto"/>
        <w:bidi w:val="0"/>
        <w:spacing w:before="0" w:after="540" w:line="469"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37"/>
        <w:keepNext w:val="0"/>
        <w:keepLines w:val="0"/>
        <w:widowControl w:val="0"/>
        <w:shd w:val="clear" w:color="auto" w:fill="auto"/>
        <w:tabs>
          <w:tab w:pos="854" w:val="left"/>
        </w:tabs>
        <w:bidi w:val="0"/>
        <w:spacing w:before="0" w:after="0" w:line="469" w:lineRule="exact"/>
        <w:ind w:left="0" w:right="0" w:firstLine="440"/>
        <w:jc w:val="both"/>
      </w:pPr>
      <w:bookmarkStart w:id="1191" w:name="bookmark1191"/>
      <w:r>
        <w:rPr>
          <w:rFonts w:ascii="Times New Roman" w:eastAsia="Times New Roman" w:hAnsi="Times New Roman" w:cs="Times New Roman"/>
          <w:color w:val="000000"/>
          <w:spacing w:val="0"/>
          <w:w w:val="100"/>
          <w:position w:val="0"/>
        </w:rPr>
        <w:t>3</w:t>
      </w:r>
      <w:bookmarkEnd w:id="1191"/>
      <w:r>
        <w:rPr>
          <w:color w:val="000000"/>
          <w:spacing w:val="0"/>
          <w:w w:val="100"/>
          <w:position w:val="0"/>
        </w:rPr>
        <w:t>、</w:t>
        <w:tab/>
        <w:t>后续计量及损益确认方法</w:t>
      </w:r>
    </w:p>
    <w:p>
      <w:pPr>
        <w:pStyle w:val="Style37"/>
        <w:keepNext w:val="0"/>
        <w:keepLines w:val="0"/>
        <w:widowControl w:val="0"/>
        <w:shd w:val="clear" w:color="auto" w:fill="auto"/>
        <w:tabs>
          <w:tab w:pos="923" w:val="left"/>
        </w:tabs>
        <w:bidi w:val="0"/>
        <w:spacing w:before="0" w:after="0" w:line="469" w:lineRule="exact"/>
        <w:ind w:left="0" w:right="0" w:firstLine="440"/>
        <w:jc w:val="both"/>
      </w:pPr>
      <w:bookmarkStart w:id="1192" w:name="bookmark1192"/>
      <w:r>
        <w:rPr>
          <w:color w:val="000000"/>
          <w:spacing w:val="0"/>
          <w:w w:val="100"/>
          <w:position w:val="0"/>
        </w:rPr>
        <w:t>（</w:t>
      </w:r>
      <w:bookmarkEnd w:id="1192"/>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公司对子公司的长期股权投资，采用成本法核算，除非投资符合持有待售的条件。除取得投资时实 际支付的价款或对价中包含的已宣告但尚未发放的现金股利或利润外，公司按照享有被投资单位宣告发 放的现金股利或利润确认当期投资收益。</w:t>
      </w:r>
    </w:p>
    <w:p>
      <w:pPr>
        <w:pStyle w:val="Style37"/>
        <w:keepNext w:val="0"/>
        <w:keepLines w:val="0"/>
        <w:widowControl w:val="0"/>
        <w:shd w:val="clear" w:color="auto" w:fill="auto"/>
        <w:tabs>
          <w:tab w:pos="923" w:val="left"/>
        </w:tabs>
        <w:bidi w:val="0"/>
        <w:spacing w:before="0" w:after="0" w:line="469" w:lineRule="exact"/>
        <w:ind w:left="0" w:right="0" w:firstLine="440"/>
        <w:jc w:val="both"/>
      </w:pPr>
      <w:bookmarkStart w:id="1193" w:name="bookmark1193"/>
      <w:r>
        <w:rPr>
          <w:color w:val="000000"/>
          <w:spacing w:val="0"/>
          <w:w w:val="100"/>
          <w:position w:val="0"/>
        </w:rPr>
        <w:t>（</w:t>
      </w:r>
      <w:bookmarkEnd w:id="1193"/>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对联营企业和合营企业的长期股权投资，采用权益法核算。初始投资成本大于投资时应享有被投资 </w:t>
      </w:r>
      <w:r>
        <w:rPr>
          <w:color w:val="000000"/>
          <w:spacing w:val="0"/>
          <w:w w:val="100"/>
          <w:position w:val="0"/>
        </w:rPr>
        <w:t xml:space="preserve">单位可辨认净资产公允价值份额的差额，不调整长期股权投资的初始投资成本；初始投资成本小于投资 </w:t>
      </w:r>
      <w:r>
        <w:rPr>
          <w:color w:val="000000"/>
          <w:spacing w:val="0"/>
          <w:w w:val="100"/>
          <w:position w:val="0"/>
        </w:rPr>
        <w:t xml:space="preserve">时应享有被投资单位可辨认净资产公允价值份额的差额，计入当期损益，同时调整长期股权投资的成 </w:t>
      </w:r>
      <w:r>
        <w:rPr>
          <w:color w:val="000000"/>
          <w:spacing w:val="0"/>
          <w:w w:val="100"/>
          <w:position w:val="0"/>
        </w:rPr>
        <w:t>本。</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公司按照应享有或应分担的被投资单位实现的净损益和其他综合收益的份额，分别确认投资收益和 其他综合收益，同时调整长期股权投资的账面价值；按照被投资单位宣告分派的利润或现金股利计算应 享有的部分，相应减少长期股权投资的账面价值；对于被投资单位除净损益、其他综合收益和利润分配 以外所有者权益的其他变动（简称</w:t>
      </w:r>
      <w:r>
        <w:rPr>
          <w:rFonts w:ascii="Times New Roman" w:eastAsia="Times New Roman" w:hAnsi="Times New Roman" w:cs="Times New Roman"/>
          <w:color w:val="000000"/>
          <w:spacing w:val="0"/>
          <w:w w:val="100"/>
          <w:position w:val="0"/>
        </w:rPr>
        <w:t>“</w:t>
      </w:r>
      <w:r>
        <w:rPr>
          <w:color w:val="000000"/>
          <w:spacing w:val="0"/>
          <w:w w:val="100"/>
          <w:position w:val="0"/>
        </w:rPr>
        <w:t>其他所有者权益变动</w:t>
      </w:r>
      <w:r>
        <w:rPr>
          <w:rFonts w:ascii="Times New Roman" w:eastAsia="Times New Roman" w:hAnsi="Times New Roman" w:cs="Times New Roman"/>
          <w:color w:val="000000"/>
          <w:spacing w:val="0"/>
          <w:w w:val="100"/>
          <w:position w:val="0"/>
        </w:rPr>
        <w:t>”</w:t>
      </w:r>
      <w:r>
        <w:rPr>
          <w:color w:val="000000"/>
          <w:spacing w:val="0"/>
          <w:w w:val="100"/>
          <w:position w:val="0"/>
        </w:rPr>
        <w:t>），调整长期股权投资的账面价值并计入所有者 权益。</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在确认应享有被投资单位净损益、其他综合收益及其他所有者权益变动的份额时，以取得投资时被 投资单位可辨认净资产的公允价值为基础，并按照公司的会计政策及会计期间，对被投资单位的净利润 和其他综合收益等进行调整后确认。</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公司与联营企业、合营企业之间发生的未实现内部交易损益按照应享有的比例计算归属于公司的部 分，予以抵销，在此基础上确认投资收益，但投出或出售的资产构成业务的除外。与被投资单位发生的 未实现内部交易损失，属于资产减值损失的，全额确认。</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公司对合营企业或联营企业发生的净亏损，除负有承担额外损失义务外，以长期股权投资的账面价 值以及其他实质上构成对合营企业或联营企业净投资的长期权益减记至零为限。合营企业或联营企业以 后实现净利润的，公司在收益分享额弥补未确认的亏损分担额后，恢复确认收益分享额。</w:t>
      </w:r>
    </w:p>
    <w:p>
      <w:pPr>
        <w:pStyle w:val="Style37"/>
        <w:keepNext w:val="0"/>
        <w:keepLines w:val="0"/>
        <w:widowControl w:val="0"/>
        <w:shd w:val="clear" w:color="auto" w:fill="auto"/>
        <w:bidi w:val="0"/>
        <w:spacing w:before="0" w:after="0" w:line="470" w:lineRule="exact"/>
        <w:ind w:left="0" w:right="0" w:firstLine="440"/>
        <w:jc w:val="both"/>
      </w:pPr>
      <w:bookmarkStart w:id="1194" w:name="bookmark1194"/>
      <w:r>
        <w:rPr>
          <w:color w:val="000000"/>
          <w:spacing w:val="0"/>
          <w:w w:val="100"/>
          <w:position w:val="0"/>
        </w:rPr>
        <w:t>（</w:t>
      </w:r>
      <w:bookmarkEnd w:id="1194"/>
      <w:r>
        <w:rPr>
          <w:rFonts w:ascii="Times New Roman" w:eastAsia="Times New Roman" w:hAnsi="Times New Roman" w:cs="Times New Roman"/>
          <w:color w:val="000000"/>
          <w:spacing w:val="0"/>
          <w:w w:val="100"/>
          <w:position w:val="0"/>
        </w:rPr>
        <w:t>3</w:t>
      </w:r>
      <w:r>
        <w:rPr>
          <w:color w:val="000000"/>
          <w:spacing w:val="0"/>
          <w:w w:val="100"/>
          <w:position w:val="0"/>
        </w:rPr>
        <w:t>）长期股权投资的处置</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处置长期股权投资，其账面价值与实际取得价款的差额，计入当期损益。</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部分处置权益法核算的长期股权投资，剩余股权仍采用权益法核算的，原权益法核算确认的其他综 合收益采用与被投资单位直接处置相关资产或负债相同的基础按相应比例结转，其他所有者权益变动按 比例结转入当期损益。</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因处置股权投资等原因丧失了对被投资单位的共同控制或重大影响的，原股权投资因采用权益法核 算而确认的其他综合收益，在终止采用权益法核算时采用与被投资单位直接处置相关资产或负债相同的 基础进行会计处理，其他所有者权益变动在终止采用权益法核算时全部转入当期损益。</w:t>
      </w:r>
    </w:p>
    <w:p>
      <w:pPr>
        <w:pStyle w:val="Style37"/>
        <w:keepNext w:val="0"/>
        <w:keepLines w:val="0"/>
        <w:widowControl w:val="0"/>
        <w:shd w:val="clear" w:color="auto" w:fill="auto"/>
        <w:bidi w:val="0"/>
        <w:spacing w:before="0" w:after="0" w:line="464" w:lineRule="exact"/>
        <w:ind w:left="0" w:right="0" w:firstLine="440"/>
        <w:jc w:val="both"/>
      </w:pPr>
      <w:r>
        <w:rPr>
          <w:color w:val="000000"/>
          <w:spacing w:val="0"/>
          <w:w w:val="100"/>
          <w:position w:val="0"/>
        </w:rPr>
        <w:t xml:space="preserve">因处置部分股权投资等原因丧失了对被投资单位控制权的，在编制个别财务报表时，剩余股权能够 对被投资单位实施共同控制或重大影响的，改按权益法核算，并对该剩余股权视同自取得时即采用权益 法核算进行调整，对于取得被投资单位控制权之前确认的其他综合收益采用与被投资单位直接处置相关 资产或负债相同的基础按比例结转，因采用权益法核算确认的其他所有者权益变动按比例结转入当期损 </w:t>
      </w:r>
      <w:r>
        <w:rPr>
          <w:color w:val="000000"/>
          <w:spacing w:val="0"/>
          <w:w w:val="100"/>
          <w:position w:val="0"/>
        </w:rPr>
        <w:t xml:space="preserve">益；剩余股权不能对被投资单位实施共同控制或施加重大影响的，确认为金融资产，其在丧失控制之日 </w:t>
      </w:r>
      <w:r>
        <w:rPr>
          <w:color w:val="000000"/>
          <w:spacing w:val="0"/>
          <w:w w:val="100"/>
          <w:position w:val="0"/>
        </w:rPr>
        <w:t>的公允价值与账面价值间的差额计入当期损益，对于取得被投资单位控制权之前确认的其他综合收益和 其他所有者权益变动全部结转。</w:t>
      </w:r>
    </w:p>
    <w:p>
      <w:pPr>
        <w:pStyle w:val="Style37"/>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通过多次交易分步处置对子公司股权投资直至丧失控制权，属于一揽子交易的，各项交易作为一项 处置子公司股权投资并丧失控制权的交易进行会计处理；在丧失控制权之前每一次处置价款与所处置的 股权对应得长期股权投资账面价值之间的差额，在个别财务报表中，先确认为其他综合收益，到丧失控 制权时再一并转人丧失控制权的当期损益。不属于一揽子交易的，对每一项交易分别进行会计处理。</w:t>
      </w:r>
    </w:p>
    <w:p>
      <w:pPr>
        <w:pStyle w:val="Style44"/>
        <w:keepNext/>
        <w:keepLines/>
        <w:widowControl w:val="0"/>
        <w:shd w:val="clear" w:color="auto" w:fill="auto"/>
        <w:bidi w:val="0"/>
        <w:spacing w:before="0" w:after="22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bookmarkEnd w:id="1197"/>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1195"/>
      <w:bookmarkEnd w:id="1196"/>
      <w:bookmarkEnd w:id="1198"/>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投资性房地产计量模式</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成本法计量</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折旧或摊销方法</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投资性房地产是指为赚取租金或资本增值，或两者兼有而持有的房地产，包括已出租的土地使用 权、持有并准备增值后转让的土地使用权、已出租的建筑物（含自行建造或开发活动完成后用于出租的 建筑物以及正在建造或开发过程中将来用于出租的建筑物）。</w:t>
      </w:r>
    </w:p>
    <w:p>
      <w:pPr>
        <w:pStyle w:val="Style37"/>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本公司对现有投资性房地产采用成本模式计量。与投资性房地产有关的后续支出，在相关的经济利 益很可能流入且其成本能够可靠的计量时，计入投资性房地产成本；否则，于发生时计入当期损益。对 按照成本模式计量的投资性房地产一出租用建筑物采用与本公司固定资产相同的折旧政策，出租用土地 使用权按与无形资产相同的摊销政策执行。</w:t>
      </w:r>
    </w:p>
    <w:p>
      <w:pPr>
        <w:pStyle w:val="Style44"/>
        <w:keepNext/>
        <w:keepLines/>
        <w:widowControl w:val="0"/>
        <w:shd w:val="clear" w:color="auto" w:fill="auto"/>
        <w:bidi w:val="0"/>
        <w:spacing w:before="0" w:after="0" w:line="492" w:lineRule="auto"/>
        <w:ind w:left="0" w:right="0" w:firstLine="0"/>
        <w:jc w:val="both"/>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1</w:t>
      </w:r>
      <w:bookmarkEnd w:id="1201"/>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1199"/>
      <w:bookmarkEnd w:id="1200"/>
      <w:bookmarkEnd w:id="1202"/>
    </w:p>
    <w:p>
      <w:pPr>
        <w:pStyle w:val="Style44"/>
        <w:keepNext/>
        <w:keepLines/>
        <w:widowControl w:val="0"/>
        <w:shd w:val="clear" w:color="auto" w:fill="auto"/>
        <w:bidi w:val="0"/>
        <w:spacing w:before="0" w:after="220" w:line="470" w:lineRule="exact"/>
        <w:ind w:left="0" w:right="0" w:firstLine="0"/>
        <w:jc w:val="both"/>
      </w:pPr>
      <w:bookmarkStart w:id="1199" w:name="bookmark1199"/>
      <w:bookmarkStart w:id="1200" w:name="bookmark1200"/>
      <w:bookmarkStart w:id="1203" w:name="bookmark1203"/>
      <w:bookmarkStart w:id="1204" w:name="bookmark1204"/>
      <w:r>
        <w:rPr>
          <w:color w:val="000000"/>
          <w:spacing w:val="0"/>
          <w:w w:val="100"/>
          <w:position w:val="0"/>
        </w:rPr>
        <w:t>（</w:t>
      </w:r>
      <w:bookmarkEnd w:id="120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199"/>
      <w:bookmarkEnd w:id="1200"/>
      <w:bookmarkEnd w:id="1204"/>
    </w:p>
    <w:p>
      <w:pPr>
        <w:pStyle w:val="Style37"/>
        <w:keepNext w:val="0"/>
        <w:keepLines w:val="0"/>
        <w:widowControl w:val="0"/>
        <w:shd w:val="clear" w:color="auto" w:fill="auto"/>
        <w:bidi w:val="0"/>
        <w:spacing w:before="0" w:after="120" w:line="466" w:lineRule="exact"/>
        <w:ind w:left="0" w:right="0" w:firstLine="440"/>
        <w:jc w:val="both"/>
        <w:sectPr>
          <w:footnotePr>
            <w:pos w:val="pageBottom"/>
            <w:numFmt w:val="decimal"/>
            <w:numRestart w:val="continuous"/>
          </w:footnotePr>
          <w:pgSz w:w="11900" w:h="16840"/>
          <w:pgMar w:top="1282" w:right="1079" w:bottom="1196" w:left="1029" w:header="0" w:footer="3" w:gutter="0"/>
          <w:cols w:space="720"/>
          <w:noEndnote/>
          <w:rtlGutter w:val="0"/>
          <w:docGrid w:linePitch="360"/>
        </w:sectPr>
      </w:pPr>
      <w:r>
        <w:rPr>
          <w:color w:val="000000"/>
          <w:spacing w:val="0"/>
          <w:w w:val="100"/>
          <w:position w:val="0"/>
        </w:rPr>
        <w:t>固定资产指为生产商品、提供劳务、出租或经营管理而持有，并且使用寿命超过一个会计年度的有 形资产。固定资产在同时满足下列条件时予以确认：（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 业；（</w:t>
      </w:r>
      <w:r>
        <w:rPr>
          <w:rFonts w:ascii="Times New Roman" w:eastAsia="Times New Roman" w:hAnsi="Times New Roman" w:cs="Times New Roman"/>
          <w:color w:val="000000"/>
          <w:spacing w:val="0"/>
          <w:w w:val="100"/>
          <w:position w:val="0"/>
        </w:rPr>
        <w:t>2</w:t>
      </w:r>
      <w:r>
        <w:rPr>
          <w:color w:val="000000"/>
          <w:spacing w:val="0"/>
          <w:w w:val="100"/>
          <w:position w:val="0"/>
        </w:rPr>
        <w:t>）该固定资产的成本能够可靠地计量。固定资产按成本（并考虑预计弃置费用因素的影响）进行 初始计量。与固定资产有关的后续支出，在与其有关的经济利益很可能流入且其成本能够可靠计量时， 计入固定资产成本；对于被替换的部分，终止确认其账面价值；所有其他后续支出于发生时计入当期损 益。</w:t>
      </w:r>
    </w:p>
    <w:p>
      <w:pPr>
        <w:pStyle w:val="Style78"/>
        <w:keepNext w:val="0"/>
        <w:keepLines w:val="0"/>
        <w:widowControl w:val="0"/>
        <w:shd w:val="clear" w:color="auto" w:fill="auto"/>
        <w:bidi w:val="0"/>
        <w:spacing w:before="0" w:line="240" w:lineRule="auto"/>
        <w:ind w:left="0" w:right="0"/>
        <w:jc w:val="left"/>
      </w:pPr>
      <w:r>
        <w:rPr>
          <w:color w:val="000000"/>
          <w:spacing w:val="0"/>
          <w:w w:val="100"/>
          <w:position w:val="0"/>
        </w:rPr>
        <w:t>宇信科技</w:t>
      </w:r>
    </w:p>
    <w:p>
      <w:pPr>
        <w:pStyle w:val="Style4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20-40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2.38%-4.75%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19.00%-31.67%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9.50%-19.00%</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19.00%-31.67%</w:t>
            </w:r>
          </w:p>
        </w:tc>
      </w:tr>
    </w:tbl>
    <w:p>
      <w:pPr>
        <w:pStyle w:val="Style37"/>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固定资产折旧采用年限平均法分类计提，根据固定资产类别、预计使用寿命和预计净残值率确定折 旧率。对计提了减值准备的固定资产，则在未来期间按扣除减值准备后的账面价值及依据尚可使用年限 确定折旧额。如固定资产各组成部分的使用寿命不同或者以不同方式为企业提供经济利益，则选择不同 折旧率或折旧方法，分别计提折旧。</w:t>
      </w:r>
    </w:p>
    <w:p>
      <w:pPr>
        <w:pStyle w:val="Style44"/>
        <w:keepNext/>
        <w:keepLines/>
        <w:widowControl w:val="0"/>
        <w:numPr>
          <w:ilvl w:val="0"/>
          <w:numId w:val="69"/>
        </w:numPr>
        <w:shd w:val="clear" w:color="auto" w:fill="auto"/>
        <w:bidi w:val="0"/>
        <w:spacing w:before="0" w:after="220" w:line="470" w:lineRule="exact"/>
        <w:ind w:left="0" w:right="0" w:firstLine="0"/>
        <w:jc w:val="left"/>
      </w:pPr>
      <w:bookmarkStart w:id="1205" w:name="bookmark1205"/>
      <w:bookmarkStart w:id="1206" w:name="bookmark1206"/>
      <w:bookmarkStart w:id="1207" w:name="bookmark1207"/>
      <w:bookmarkStart w:id="1208" w:name="bookmark1208"/>
      <w:bookmarkEnd w:id="1207"/>
      <w:r>
        <w:rPr>
          <w:color w:val="000000"/>
          <w:spacing w:val="0"/>
          <w:w w:val="100"/>
          <w:position w:val="0"/>
        </w:rPr>
        <w:t>固定资产处置</w:t>
      </w:r>
      <w:bookmarkEnd w:id="1205"/>
      <w:bookmarkEnd w:id="1206"/>
      <w:bookmarkEnd w:id="1208"/>
    </w:p>
    <w:p>
      <w:pPr>
        <w:pStyle w:val="Style37"/>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当固定资产被处置、或者预期通过使用或处置不能产生经济利益时，终止确认该固定资产。固定资 产出售、转让、报废或毁损的处置收入扣除其账面价值和相关税费后的金额计入当期损益。</w:t>
      </w:r>
    </w:p>
    <w:p>
      <w:pPr>
        <w:pStyle w:val="Style44"/>
        <w:keepNext/>
        <w:keepLines/>
        <w:widowControl w:val="0"/>
        <w:shd w:val="clear" w:color="auto" w:fill="auto"/>
        <w:tabs>
          <w:tab w:pos="474" w:val="left"/>
        </w:tabs>
        <w:bidi w:val="0"/>
        <w:spacing w:before="0" w:after="220" w:line="470" w:lineRule="exact"/>
        <w:ind w:left="0" w:right="0" w:firstLine="0"/>
        <w:jc w:val="both"/>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1</w:t>
      </w:r>
      <w:bookmarkEnd w:id="1211"/>
      <w:r>
        <w:rPr>
          <w:rFonts w:ascii="Times New Roman" w:eastAsia="Times New Roman" w:hAnsi="Times New Roman" w:cs="Times New Roman"/>
          <w:color w:val="000000"/>
          <w:spacing w:val="0"/>
          <w:w w:val="100"/>
          <w:position w:val="0"/>
        </w:rPr>
        <w:t>8</w:t>
      </w:r>
      <w:r>
        <w:rPr>
          <w:color w:val="000000"/>
          <w:spacing w:val="0"/>
          <w:w w:val="100"/>
          <w:position w:val="0"/>
        </w:rPr>
        <w:t>、</w:t>
        <w:tab/>
        <w:t>在建工程</w:t>
      </w:r>
      <w:bookmarkEnd w:id="1209"/>
      <w:bookmarkEnd w:id="1210"/>
      <w:bookmarkEnd w:id="1212"/>
    </w:p>
    <w:p>
      <w:pPr>
        <w:pStyle w:val="Style37"/>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在建工程按实际发生的成本计量。实际成本包括建筑成本、安装成本、符合资本化条件的借款费用 以及其他为使在建工程达到预定可使用状态前所发生的必要支出。在建工程在达到预定可使用状态时， 转入固定资产并自次月起开始计提折旧。</w:t>
      </w:r>
    </w:p>
    <w:p>
      <w:pPr>
        <w:pStyle w:val="Style44"/>
        <w:keepNext/>
        <w:keepLines/>
        <w:widowControl w:val="0"/>
        <w:shd w:val="clear" w:color="auto" w:fill="auto"/>
        <w:tabs>
          <w:tab w:pos="474" w:val="left"/>
        </w:tabs>
        <w:bidi w:val="0"/>
        <w:spacing w:before="0" w:after="220" w:line="470" w:lineRule="exact"/>
        <w:ind w:left="0" w:right="0" w:firstLine="0"/>
        <w:jc w:val="both"/>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1</w:t>
      </w:r>
      <w:bookmarkEnd w:id="1215"/>
      <w:r>
        <w:rPr>
          <w:rFonts w:ascii="Times New Roman" w:eastAsia="Times New Roman" w:hAnsi="Times New Roman" w:cs="Times New Roman"/>
          <w:color w:val="000000"/>
          <w:spacing w:val="0"/>
          <w:w w:val="100"/>
          <w:position w:val="0"/>
        </w:rPr>
        <w:t>9</w:t>
      </w:r>
      <w:r>
        <w:rPr>
          <w:color w:val="000000"/>
          <w:spacing w:val="0"/>
          <w:w w:val="100"/>
          <w:position w:val="0"/>
        </w:rPr>
        <w:t>、</w:t>
        <w:tab/>
        <w:t>借款费用</w:t>
      </w:r>
      <w:bookmarkEnd w:id="1213"/>
      <w:bookmarkEnd w:id="1214"/>
      <w:bookmarkEnd w:id="1216"/>
    </w:p>
    <w:p>
      <w:pPr>
        <w:pStyle w:val="Style37"/>
        <w:keepNext w:val="0"/>
        <w:keepLines w:val="0"/>
        <w:widowControl w:val="0"/>
        <w:shd w:val="clear" w:color="auto" w:fill="auto"/>
        <w:bidi w:val="0"/>
        <w:spacing w:before="0" w:after="0" w:line="470" w:lineRule="exact"/>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p>
    <w:p>
      <w:pPr>
        <w:pStyle w:val="Style3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公司发生的借款费用，可直接归属于符合资本化条件的资产的购建或者生产的，予以资本化，计入 相关资产成本；其他借款费用，在发生时根据其发生额确认为费用，计入当期损益。</w:t>
      </w:r>
    </w:p>
    <w:p>
      <w:pPr>
        <w:pStyle w:val="Style37"/>
        <w:keepNext w:val="0"/>
        <w:keepLines w:val="0"/>
        <w:widowControl w:val="0"/>
        <w:shd w:val="clear" w:color="auto" w:fill="auto"/>
        <w:bidi w:val="0"/>
        <w:spacing w:before="0" w:after="540" w:line="470" w:lineRule="exact"/>
        <w:ind w:left="0" w:right="0" w:firstLine="440"/>
        <w:jc w:val="left"/>
      </w:pPr>
      <w:r>
        <w:rPr>
          <w:color w:val="000000"/>
          <w:spacing w:val="0"/>
          <w:w w:val="100"/>
          <w:position w:val="0"/>
        </w:rPr>
        <w:t>符合资本化条件的资产，是指需要经过相当长时间的购建或者生产活动才能达到预定可使用或者可 销售状态的固定资产、投资性房地产和存货等资产。</w:t>
      </w:r>
    </w:p>
    <w:p>
      <w:pPr>
        <w:pStyle w:val="Style37"/>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、借款费用资本化期间</w:t>
      </w:r>
    </w:p>
    <w:p>
      <w:pPr>
        <w:pStyle w:val="Style37"/>
        <w:keepNext w:val="0"/>
        <w:keepLines w:val="0"/>
        <w:widowControl w:val="0"/>
        <w:shd w:val="clear" w:color="auto" w:fill="auto"/>
        <w:bidi w:val="0"/>
        <w:spacing w:before="0" w:after="220" w:line="470" w:lineRule="exact"/>
        <w:ind w:left="0" w:right="0" w:firstLine="440"/>
        <w:jc w:val="left"/>
        <w:sectPr>
          <w:footnotePr>
            <w:pos w:val="pageBottom"/>
            <w:numFmt w:val="decimal"/>
            <w:numRestart w:val="continuous"/>
          </w:footnotePr>
          <w:pgSz w:w="11900" w:h="16840"/>
          <w:pgMar w:top="908" w:right="1104" w:bottom="1158" w:left="1109" w:header="0" w:footer="3" w:gutter="0"/>
          <w:cols w:space="720"/>
          <w:noEndnote/>
          <w:rtlGutter w:val="0"/>
          <w:docGrid w:linePitch="360"/>
        </w:sectPr>
      </w:pPr>
      <w:r>
        <w:rPr>
          <w:color w:val="000000"/>
          <w:spacing w:val="0"/>
          <w:w w:val="100"/>
          <w:position w:val="0"/>
        </w:rPr>
        <w:t>资本化期间，指从借款费用开始资本化时点到停止资本化时点的期间，借款费用暂停资本化的期间 不包括在内。</w:t>
      </w:r>
    </w:p>
    <w:p>
      <w:pPr>
        <w:pStyle w:val="Style37"/>
        <w:keepNext w:val="0"/>
        <w:keepLines w:val="0"/>
        <w:widowControl w:val="0"/>
        <w:shd w:val="clear" w:color="auto" w:fill="auto"/>
        <w:bidi w:val="0"/>
        <w:spacing w:before="120" w:after="260" w:line="240" w:lineRule="auto"/>
        <w:ind w:left="0" w:right="0" w:firstLine="380"/>
        <w:jc w:val="both"/>
      </w:pPr>
      <w:r>
        <w:rPr>
          <w:color w:val="000000"/>
          <w:spacing w:val="0"/>
          <w:w w:val="100"/>
          <w:position w:val="0"/>
        </w:rPr>
        <w:t>借款费用同时满足下列条件时开始资本化:</w:t>
      </w:r>
    </w:p>
    <w:p>
      <w:pPr>
        <w:pStyle w:val="Style37"/>
        <w:keepNext w:val="0"/>
        <w:keepLines w:val="0"/>
        <w:widowControl w:val="0"/>
        <w:shd w:val="clear" w:color="auto" w:fill="auto"/>
        <w:bidi w:val="0"/>
        <w:spacing w:before="0" w:after="260" w:line="240" w:lineRule="auto"/>
        <w:ind w:left="0" w:right="0" w:firstLine="380"/>
        <w:jc w:val="both"/>
      </w:pPr>
      <w:bookmarkStart w:id="1217" w:name="bookmark1217"/>
      <w:r>
        <w:rPr>
          <w:color w:val="000000"/>
          <w:spacing w:val="0"/>
          <w:w w:val="100"/>
          <w:position w:val="0"/>
        </w:rPr>
        <w:t>（</w:t>
      </w:r>
      <w:bookmarkEnd w:id="1217"/>
      <w:r>
        <w:rPr>
          <w:rFonts w:ascii="Times New Roman" w:eastAsia="Times New Roman" w:hAnsi="Times New Roman" w:cs="Times New Roman"/>
          <w:color w:val="000000"/>
          <w:spacing w:val="0"/>
          <w:w w:val="100"/>
          <w:position w:val="0"/>
        </w:rPr>
        <w:t>1</w:t>
      </w:r>
      <w:r>
        <w:rPr>
          <w:color w:val="000000"/>
          <w:spacing w:val="0"/>
          <w:w w:val="100"/>
          <w:position w:val="0"/>
        </w:rPr>
        <w:t xml:space="preserve">）资产支出已经发生，资产支出包括为购建或者生产符合资本化条件的资产而以支付现金、转移 </w:t>
      </w:r>
      <w:r>
        <w:rPr>
          <w:color w:val="000000"/>
          <w:spacing w:val="0"/>
          <w:w w:val="100"/>
          <w:position w:val="0"/>
        </w:rPr>
        <w:t>非现金资产或者承担带息债务形式发生的支出;</w:t>
      </w:r>
    </w:p>
    <w:p>
      <w:pPr>
        <w:pStyle w:val="Style37"/>
        <w:keepNext w:val="0"/>
        <w:keepLines w:val="0"/>
        <w:widowControl w:val="0"/>
        <w:shd w:val="clear" w:color="auto" w:fill="auto"/>
        <w:bidi w:val="0"/>
        <w:spacing w:before="0" w:after="260" w:line="240" w:lineRule="auto"/>
        <w:ind w:left="0" w:right="0" w:firstLine="380"/>
        <w:jc w:val="both"/>
      </w:pPr>
      <w:bookmarkStart w:id="1218" w:name="bookmark1218"/>
      <w:r>
        <w:rPr>
          <w:color w:val="000000"/>
          <w:spacing w:val="0"/>
          <w:w w:val="100"/>
          <w:position w:val="0"/>
        </w:rPr>
        <w:t>（</w:t>
      </w:r>
      <w:bookmarkEnd w:id="1218"/>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p>
    <w:p>
      <w:pPr>
        <w:pStyle w:val="Style37"/>
        <w:keepNext w:val="0"/>
        <w:keepLines w:val="0"/>
        <w:widowControl w:val="0"/>
        <w:shd w:val="clear" w:color="auto" w:fill="auto"/>
        <w:bidi w:val="0"/>
        <w:spacing w:before="0" w:after="260" w:line="240" w:lineRule="auto"/>
        <w:ind w:left="0" w:right="0" w:firstLine="380"/>
        <w:jc w:val="both"/>
      </w:pPr>
      <w:bookmarkStart w:id="1219" w:name="bookmark1219"/>
      <w:r>
        <w:rPr>
          <w:color w:val="000000"/>
          <w:spacing w:val="0"/>
          <w:w w:val="100"/>
          <w:position w:val="0"/>
        </w:rPr>
        <w:t>（</w:t>
      </w:r>
      <w:bookmarkEnd w:id="1219"/>
      <w:r>
        <w:rPr>
          <w:rFonts w:ascii="Times New Roman" w:eastAsia="Times New Roman" w:hAnsi="Times New Roman" w:cs="Times New Roman"/>
          <w:color w:val="000000"/>
          <w:spacing w:val="0"/>
          <w:w w:val="100"/>
          <w:position w:val="0"/>
        </w:rPr>
        <w:t>3</w:t>
      </w:r>
      <w:r>
        <w:rPr>
          <w:color w:val="000000"/>
          <w:spacing w:val="0"/>
          <w:w w:val="100"/>
          <w:position w:val="0"/>
        </w:rPr>
        <w:t>）为使资产达到预定可使用或者可销售状态所必要的购建或者生产活动已经开始。</w:t>
      </w:r>
    </w:p>
    <w:p>
      <w:pPr>
        <w:pStyle w:val="Style37"/>
        <w:keepNext w:val="0"/>
        <w:keepLines w:val="0"/>
        <w:widowControl w:val="0"/>
        <w:shd w:val="clear" w:color="auto" w:fill="auto"/>
        <w:bidi w:val="0"/>
        <w:spacing w:before="0" w:after="540" w:line="240" w:lineRule="auto"/>
        <w:ind w:left="0" w:right="0" w:firstLine="380"/>
        <w:jc w:val="both"/>
      </w:pPr>
      <w:r>
        <w:rPr>
          <w:color w:val="000000"/>
          <w:spacing w:val="0"/>
          <w:w w:val="100"/>
          <w:position w:val="0"/>
        </w:rPr>
        <w:t>当购建或者生产符合资本化条件的资产达到预定可使用或者可销售状态时，借款费用停止资本化。</w:t>
      </w:r>
    </w:p>
    <w:p>
      <w:pPr>
        <w:pStyle w:val="Style37"/>
        <w:keepNext w:val="0"/>
        <w:keepLines w:val="0"/>
        <w:widowControl w:val="0"/>
        <w:shd w:val="clear" w:color="auto" w:fill="auto"/>
        <w:tabs>
          <w:tab w:pos="807" w:val="left"/>
        </w:tabs>
        <w:bidi w:val="0"/>
        <w:spacing w:before="0" w:after="40" w:line="470" w:lineRule="exact"/>
        <w:ind w:left="0" w:right="0" w:firstLine="380"/>
        <w:jc w:val="both"/>
      </w:pPr>
      <w:bookmarkStart w:id="1220" w:name="bookmark1220"/>
      <w:r>
        <w:rPr>
          <w:rFonts w:ascii="Times New Roman" w:eastAsia="Times New Roman" w:hAnsi="Times New Roman" w:cs="Times New Roman"/>
          <w:color w:val="000000"/>
          <w:spacing w:val="0"/>
          <w:w w:val="100"/>
          <w:position w:val="0"/>
        </w:rPr>
        <w:t>3</w:t>
      </w:r>
      <w:bookmarkEnd w:id="1220"/>
      <w:r>
        <w:rPr>
          <w:color w:val="000000"/>
          <w:spacing w:val="0"/>
          <w:w w:val="100"/>
          <w:position w:val="0"/>
        </w:rPr>
        <w:t>、</w:t>
        <w:tab/>
        <w:t>暂停资本化期间</w:t>
      </w:r>
    </w:p>
    <w:p>
      <w:pPr>
        <w:pStyle w:val="Style37"/>
        <w:keepNext w:val="0"/>
        <w:keepLines w:val="0"/>
        <w:widowControl w:val="0"/>
        <w:shd w:val="clear" w:color="auto" w:fill="auto"/>
        <w:bidi w:val="0"/>
        <w:spacing w:before="0" w:after="540" w:line="470"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 借款费用暂停资本化；该项中断如是所购建或生产的符合资本化条件的资产达到预定可使用状态或者可 销售状态必要的程序，则借款费用继续资本化。在中断期间发生的借款费用确认为当期损益，直至资产 的购建或者生产活动重新开始后借款费用继续资本化。</w:t>
      </w:r>
    </w:p>
    <w:p>
      <w:pPr>
        <w:pStyle w:val="Style37"/>
        <w:keepNext w:val="0"/>
        <w:keepLines w:val="0"/>
        <w:widowControl w:val="0"/>
        <w:shd w:val="clear" w:color="auto" w:fill="auto"/>
        <w:tabs>
          <w:tab w:pos="807" w:val="left"/>
        </w:tabs>
        <w:bidi w:val="0"/>
        <w:spacing w:before="0" w:after="40" w:line="470" w:lineRule="exact"/>
        <w:ind w:left="0" w:right="0" w:firstLine="380"/>
        <w:jc w:val="both"/>
      </w:pPr>
      <w:bookmarkStart w:id="1221" w:name="bookmark1221"/>
      <w:r>
        <w:rPr>
          <w:rFonts w:ascii="Times New Roman" w:eastAsia="Times New Roman" w:hAnsi="Times New Roman" w:cs="Times New Roman"/>
          <w:color w:val="000000"/>
          <w:spacing w:val="0"/>
          <w:w w:val="100"/>
          <w:position w:val="0"/>
        </w:rPr>
        <w:t>4</w:t>
      </w:r>
      <w:bookmarkEnd w:id="1221"/>
      <w:r>
        <w:rPr>
          <w:color w:val="000000"/>
          <w:spacing w:val="0"/>
          <w:w w:val="100"/>
          <w:position w:val="0"/>
        </w:rPr>
        <w:t>、</w:t>
        <w:tab/>
        <w:t>借款费用资本化率、资本化金额的计算方法</w:t>
      </w:r>
    </w:p>
    <w:p>
      <w:pPr>
        <w:pStyle w:val="Style37"/>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对于为购建或者生产符合资本化条件的资产而借入的专门借款，以专门借款当期实际发生的借款费 用，减去尚未动用的借款资金存入银行取得的利息收入或进行暂时性投资取得的投资收益后的金额，来 确定借款费用的资本化金额。</w:t>
      </w:r>
    </w:p>
    <w:p>
      <w:pPr>
        <w:pStyle w:val="Style37"/>
        <w:keepNext w:val="0"/>
        <w:keepLines w:val="0"/>
        <w:widowControl w:val="0"/>
        <w:shd w:val="clear" w:color="auto" w:fill="auto"/>
        <w:bidi w:val="0"/>
        <w:spacing w:before="0" w:after="40" w:line="449" w:lineRule="exact"/>
        <w:ind w:left="0" w:right="0" w:firstLine="440"/>
        <w:jc w:val="both"/>
      </w:pPr>
      <w:r>
        <w:rPr>
          <w:color w:val="000000"/>
          <w:spacing w:val="0"/>
          <w:w w:val="100"/>
          <w:position w:val="0"/>
        </w:rPr>
        <w:t>对于为购建或者生产符合资本化条件的资产而占用的一般借款，根据累计资产支出超过专门借款部 分的资产支出加权平均数乘以所占用一般借款的资本化率，计算确定一般借款应予资本化的借款费用金 额。资本化率根据一般借款加权平均实际利率计算确定。</w:t>
      </w:r>
    </w:p>
    <w:p>
      <w:pPr>
        <w:pStyle w:val="Style37"/>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在资本化期间内，外币专门借款本金及利息的汇兑差额，予以资本化，计入符合资本化条件的资产 的成本。除外币专门借款之外的其他外币借款本金及其利息所产生的汇兑差额计入当期损益。</w:t>
      </w:r>
    </w:p>
    <w:p>
      <w:pPr>
        <w:pStyle w:val="Style44"/>
        <w:keepNext/>
        <w:keepLines/>
        <w:widowControl w:val="0"/>
        <w:shd w:val="clear" w:color="auto" w:fill="auto"/>
        <w:tabs>
          <w:tab w:pos="483" w:val="left"/>
        </w:tabs>
        <w:bidi w:val="0"/>
        <w:spacing w:before="0" w:after="0" w:line="492" w:lineRule="auto"/>
        <w:ind w:left="0" w:right="0" w:firstLine="0"/>
        <w:jc w:val="both"/>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2</w:t>
      </w:r>
      <w:bookmarkEnd w:id="1224"/>
      <w:r>
        <w:rPr>
          <w:rFonts w:ascii="Times New Roman" w:eastAsia="Times New Roman" w:hAnsi="Times New Roman" w:cs="Times New Roman"/>
          <w:color w:val="000000"/>
          <w:spacing w:val="0"/>
          <w:w w:val="100"/>
          <w:position w:val="0"/>
        </w:rPr>
        <w:t>0</w:t>
      </w:r>
      <w:r>
        <w:rPr>
          <w:color w:val="000000"/>
          <w:spacing w:val="0"/>
          <w:w w:val="100"/>
          <w:position w:val="0"/>
        </w:rPr>
        <w:t>、</w:t>
        <w:tab/>
        <w:t>使用权资产</w:t>
      </w:r>
      <w:bookmarkEnd w:id="1222"/>
      <w:bookmarkEnd w:id="1223"/>
      <w:bookmarkEnd w:id="1225"/>
    </w:p>
    <w:p>
      <w:pPr>
        <w:pStyle w:val="Style37"/>
        <w:keepNext w:val="0"/>
        <w:keepLines w:val="0"/>
        <w:widowControl w:val="0"/>
        <w:shd w:val="clear" w:color="auto" w:fill="auto"/>
        <w:bidi w:val="0"/>
        <w:spacing w:before="0" w:after="460" w:line="470" w:lineRule="exact"/>
        <w:ind w:left="0" w:right="0" w:firstLine="38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33</w:t>
      </w:r>
      <w:r>
        <w:rPr>
          <w:color w:val="000000"/>
          <w:spacing w:val="0"/>
          <w:w w:val="100"/>
          <w:position w:val="0"/>
        </w:rPr>
        <w:t>、租赁</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7"/>
        <w:keepNext w:val="0"/>
        <w:keepLines w:val="0"/>
        <w:widowControl w:val="0"/>
        <w:shd w:val="clear" w:color="auto" w:fill="auto"/>
        <w:tabs>
          <w:tab w:pos="483" w:val="left"/>
        </w:tabs>
        <w:bidi w:val="0"/>
        <w:spacing w:before="0" w:after="0" w:line="492" w:lineRule="auto"/>
        <w:ind w:left="0" w:right="0" w:firstLine="0"/>
        <w:jc w:val="left"/>
      </w:pPr>
      <w:bookmarkStart w:id="1226" w:name="bookmark1226"/>
      <w:r>
        <w:rPr>
          <w:rFonts w:ascii="Times New Roman" w:eastAsia="Times New Roman" w:hAnsi="Times New Roman" w:cs="Times New Roman"/>
          <w:b/>
          <w:bCs/>
          <w:color w:val="000000"/>
          <w:spacing w:val="0"/>
          <w:w w:val="100"/>
          <w:position w:val="0"/>
        </w:rPr>
        <w:t>2</w:t>
      </w:r>
      <w:bookmarkEnd w:id="122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无形资产</w:t>
      </w:r>
    </w:p>
    <w:p>
      <w:pPr>
        <w:pStyle w:val="Style37"/>
        <w:keepNext w:val="0"/>
        <w:keepLines w:val="0"/>
        <w:widowControl w:val="0"/>
        <w:shd w:val="clear" w:color="auto" w:fill="auto"/>
        <w:bidi w:val="0"/>
        <w:spacing w:before="0" w:after="360" w:line="470" w:lineRule="exact"/>
        <w:ind w:left="0" w:right="0" w:firstLine="0"/>
        <w:jc w:val="left"/>
      </w:pPr>
      <w:bookmarkStart w:id="1227" w:name="bookmark1227"/>
      <w:r>
        <w:rPr>
          <w:b/>
          <w:bCs/>
          <w:color w:val="000000"/>
          <w:spacing w:val="0"/>
          <w:w w:val="100"/>
          <w:position w:val="0"/>
        </w:rPr>
        <w:t>（</w:t>
      </w:r>
      <w:bookmarkEnd w:id="1227"/>
      <w:r>
        <w:rPr>
          <w:rFonts w:ascii="Times New Roman" w:eastAsia="Times New Roman" w:hAnsi="Times New Roman" w:cs="Times New Roman"/>
          <w:b/>
          <w:bCs/>
          <w:color w:val="000000"/>
          <w:spacing w:val="0"/>
          <w:w w:val="100"/>
          <w:position w:val="0"/>
        </w:rPr>
        <w:t>1</w:t>
      </w:r>
      <w:r>
        <w:rPr>
          <w:b/>
          <w:bCs/>
          <w:color w:val="000000"/>
          <w:spacing w:val="0"/>
          <w:w w:val="100"/>
          <w:position w:val="0"/>
        </w:rPr>
        <w:t>）计价方法、使用寿命、减值测试</w:t>
      </w:r>
    </w:p>
    <w:p>
      <w:pPr>
        <w:pStyle w:val="Style56"/>
        <w:keepNext w:val="0"/>
        <w:keepLines w:val="0"/>
        <w:widowControl w:val="0"/>
        <w:shd w:val="clear" w:color="auto" w:fill="auto"/>
        <w:bidi w:val="0"/>
        <w:spacing w:before="0" w:after="260" w:line="240" w:lineRule="auto"/>
        <w:ind w:left="0" w:right="0" w:firstLine="380"/>
        <w:jc w:val="both"/>
      </w:pPr>
      <w:r>
        <w:rPr>
          <w:b/>
          <w:bCs/>
          <w:color w:val="000000"/>
          <w:spacing w:val="0"/>
          <w:w w:val="100"/>
          <w:position w:val="0"/>
        </w:rPr>
        <w:t>无形资产的计价方法</w:t>
      </w:r>
    </w:p>
    <w:p>
      <w:pPr>
        <w:pStyle w:val="Style37"/>
        <w:keepNext w:val="0"/>
        <w:keepLines w:val="0"/>
        <w:widowControl w:val="0"/>
        <w:shd w:val="clear" w:color="auto" w:fill="auto"/>
        <w:bidi w:val="0"/>
        <w:spacing w:before="0" w:after="240" w:line="240" w:lineRule="auto"/>
        <w:ind w:left="0" w:right="0" w:firstLine="360"/>
        <w:jc w:val="both"/>
      </w:pPr>
      <w:r>
        <w:rPr>
          <w:color w:val="000000"/>
          <w:spacing w:val="0"/>
          <w:w w:val="100"/>
          <w:position w:val="0"/>
        </w:rPr>
        <w:t>①公司取得无形资产时按成本进行初始计量;</w:t>
      </w:r>
    </w:p>
    <w:p>
      <w:pPr>
        <w:pStyle w:val="Style37"/>
        <w:keepNext w:val="0"/>
        <w:keepLines w:val="0"/>
        <w:widowControl w:val="0"/>
        <w:shd w:val="clear" w:color="auto" w:fill="auto"/>
        <w:bidi w:val="0"/>
        <w:spacing w:before="0" w:after="520" w:line="240" w:lineRule="auto"/>
        <w:ind w:left="0" w:right="0" w:firstLine="360"/>
        <w:jc w:val="both"/>
      </w:pPr>
      <w:r>
        <w:rPr>
          <w:color w:val="000000"/>
          <w:spacing w:val="0"/>
          <w:w w:val="100"/>
          <w:position w:val="0"/>
        </w:rPr>
        <w:t xml:space="preserve">外购无形资产的成本，包括购买价款、相关税费以及直接归属于使该项资产达到预定用途所发生的 </w:t>
      </w:r>
      <w:r>
        <w:rPr>
          <w:color w:val="000000"/>
          <w:spacing w:val="0"/>
          <w:w w:val="100"/>
          <w:position w:val="0"/>
        </w:rPr>
        <w:t>其他支出。</w:t>
      </w:r>
    </w:p>
    <w:p>
      <w:pPr>
        <w:pStyle w:val="Style37"/>
        <w:keepNext w:val="0"/>
        <w:keepLines w:val="0"/>
        <w:widowControl w:val="0"/>
        <w:shd w:val="clear" w:color="auto" w:fill="auto"/>
        <w:bidi w:val="0"/>
        <w:spacing w:before="0" w:after="0" w:line="466" w:lineRule="exact"/>
        <w:ind w:left="0" w:right="0"/>
        <w:jc w:val="left"/>
      </w:pPr>
      <w:r>
        <w:rPr>
          <w:color w:val="000000"/>
          <w:spacing w:val="0"/>
          <w:w w:val="100"/>
          <w:position w:val="0"/>
        </w:rPr>
        <w:t>②后续计量</w:t>
      </w:r>
    </w:p>
    <w:p>
      <w:pPr>
        <w:pStyle w:val="Style37"/>
        <w:keepNext w:val="0"/>
        <w:keepLines w:val="0"/>
        <w:widowControl w:val="0"/>
        <w:shd w:val="clear" w:color="auto" w:fill="auto"/>
        <w:bidi w:val="0"/>
        <w:spacing w:before="0" w:after="0" w:line="466" w:lineRule="exact"/>
        <w:ind w:left="0" w:right="0"/>
        <w:jc w:val="left"/>
      </w:pPr>
      <w:r>
        <w:rPr>
          <w:color w:val="000000"/>
          <w:spacing w:val="0"/>
          <w:w w:val="100"/>
          <w:position w:val="0"/>
        </w:rPr>
        <w:t>在取得无形资产时分析判断其使用寿命。</w:t>
      </w:r>
    </w:p>
    <w:p>
      <w:pPr>
        <w:pStyle w:val="Style37"/>
        <w:keepNext w:val="0"/>
        <w:keepLines w:val="0"/>
        <w:widowControl w:val="0"/>
        <w:shd w:val="clear" w:color="auto" w:fill="auto"/>
        <w:bidi w:val="0"/>
        <w:spacing w:before="0" w:after="520" w:line="466" w:lineRule="exact"/>
        <w:ind w:left="0" w:right="0"/>
        <w:jc w:val="left"/>
      </w:pPr>
      <w:r>
        <w:rPr>
          <w:color w:val="000000"/>
          <w:spacing w:val="0"/>
          <w:w w:val="100"/>
          <w:position w:val="0"/>
        </w:rPr>
        <w:t>对于使用寿命有限的无形资产，在为企业带来经济利益的期限内摊销；无法预见无形资产为企业带 来经济利益期限的，视为使用寿命不确定的无形资产，不予摊销。</w:t>
      </w:r>
    </w:p>
    <w:p>
      <w:pPr>
        <w:pStyle w:val="Style41"/>
        <w:keepNext w:val="0"/>
        <w:keepLines w:val="0"/>
        <w:widowControl w:val="0"/>
        <w:shd w:val="clear" w:color="auto" w:fill="auto"/>
        <w:bidi w:val="0"/>
        <w:spacing w:before="0" w:after="0" w:line="240" w:lineRule="auto"/>
        <w:ind w:left="365" w:right="0" w:firstLine="0"/>
        <w:jc w:val="left"/>
      </w:pPr>
      <w:r>
        <w:rPr>
          <w:b/>
          <w:bCs/>
          <w:color w:val="000000"/>
          <w:spacing w:val="0"/>
          <w:w w:val="100"/>
          <w:position w:val="0"/>
        </w:rPr>
        <w:t>使用寿命有限的无形资产的使用寿命估计情况</w:t>
      </w:r>
    </w:p>
    <w:tbl>
      <w:tblPr>
        <w:tblOverlap w:val="never"/>
        <w:jc w:val="center"/>
        <w:tblLayout w:type="fixed"/>
      </w:tblPr>
      <w:tblGrid>
        <w:gridCol w:w="2342"/>
        <w:gridCol w:w="4589"/>
        <w:gridCol w:w="2717"/>
      </w:tblGrid>
      <w:tr>
        <w:trPr>
          <w:trHeight w:val="35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依据</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left"/>
            </w:pPr>
            <w:r>
              <w:rPr>
                <w:color w:val="000000"/>
                <w:spacing w:val="0"/>
                <w:w w:val="100"/>
                <w:position w:val="0"/>
              </w:rPr>
              <w:t>预计受益年限</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left"/>
            </w:pPr>
            <w:r>
              <w:rPr>
                <w:color w:val="000000"/>
                <w:spacing w:val="0"/>
                <w:w w:val="100"/>
                <w:position w:val="0"/>
              </w:rPr>
              <w:t>预计受益年限</w:t>
            </w:r>
          </w:p>
        </w:tc>
      </w:tr>
      <w:tr>
        <w:trPr>
          <w:trHeight w:val="35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电脑软件</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left"/>
            </w:pPr>
            <w:r>
              <w:rPr>
                <w:color w:val="000000"/>
                <w:spacing w:val="0"/>
                <w:w w:val="100"/>
                <w:position w:val="0"/>
              </w:rPr>
              <w:t>预计受益年限</w:t>
            </w:r>
          </w:p>
        </w:tc>
      </w:tr>
    </w:tbl>
    <w:p>
      <w:pPr>
        <w:pStyle w:val="Style4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使用寿命不确定的无形资产的判断依据以及对其使用寿命进行复核的程序</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截至资产负债表日，本公司没有使用寿命不确定的无形资产。</w:t>
      </w:r>
    </w:p>
    <w:p>
      <w:pPr>
        <w:widowControl w:val="0"/>
        <w:spacing w:after="159" w:line="1" w:lineRule="exact"/>
      </w:pPr>
    </w:p>
    <w:p>
      <w:pPr>
        <w:pStyle w:val="Style44"/>
        <w:keepNext/>
        <w:keepLines/>
        <w:widowControl w:val="0"/>
        <w:shd w:val="clear" w:color="auto" w:fill="auto"/>
        <w:bidi w:val="0"/>
        <w:spacing w:before="0" w:after="240" w:line="461" w:lineRule="exact"/>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228"/>
      <w:bookmarkEnd w:id="1229"/>
      <w:bookmarkEnd w:id="1231"/>
    </w:p>
    <w:p>
      <w:pPr>
        <w:pStyle w:val="Style44"/>
        <w:keepNext/>
        <w:keepLines/>
        <w:widowControl w:val="0"/>
        <w:shd w:val="clear" w:color="auto" w:fill="auto"/>
        <w:bidi w:val="0"/>
        <w:spacing w:before="0" w:after="0" w:line="461" w:lineRule="exact"/>
        <w:ind w:left="0" w:right="0" w:firstLine="400"/>
        <w:jc w:val="both"/>
      </w:pPr>
      <w:bookmarkStart w:id="1228" w:name="bookmark1228"/>
      <w:bookmarkStart w:id="1229" w:name="bookmark1229"/>
      <w:bookmarkStart w:id="1232" w:name="bookmark1232"/>
      <w:r>
        <w:rPr>
          <w:color w:val="000000"/>
          <w:spacing w:val="0"/>
          <w:w w:val="100"/>
          <w:position w:val="0"/>
        </w:rPr>
        <w:t>划分研究阶段和开发阶段的具体标准</w:t>
      </w:r>
      <w:bookmarkEnd w:id="1228"/>
      <w:bookmarkEnd w:id="1229"/>
      <w:bookmarkEnd w:id="1232"/>
    </w:p>
    <w:p>
      <w:pPr>
        <w:pStyle w:val="Style37"/>
        <w:keepNext w:val="0"/>
        <w:keepLines w:val="0"/>
        <w:widowControl w:val="0"/>
        <w:shd w:val="clear" w:color="auto" w:fill="auto"/>
        <w:bidi w:val="0"/>
        <w:spacing w:before="0" w:after="0" w:line="461" w:lineRule="exact"/>
        <w:ind w:left="0" w:right="0"/>
        <w:jc w:val="both"/>
      </w:pPr>
      <w:r>
        <w:rPr>
          <w:color w:val="000000"/>
          <w:spacing w:val="0"/>
          <w:w w:val="100"/>
          <w:position w:val="0"/>
        </w:rPr>
        <w:t>公司内部研究开发项目的支出分为研究阶段支出和开发阶段支出。</w:t>
      </w:r>
    </w:p>
    <w:p>
      <w:pPr>
        <w:pStyle w:val="Style37"/>
        <w:keepNext w:val="0"/>
        <w:keepLines w:val="0"/>
        <w:widowControl w:val="0"/>
        <w:shd w:val="clear" w:color="auto" w:fill="auto"/>
        <w:bidi w:val="0"/>
        <w:spacing w:before="0" w:after="0" w:line="461"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37"/>
        <w:keepNext w:val="0"/>
        <w:keepLines w:val="0"/>
        <w:widowControl w:val="0"/>
        <w:shd w:val="clear" w:color="auto" w:fill="auto"/>
        <w:bidi w:val="0"/>
        <w:spacing w:before="0" w:after="320" w:line="461" w:lineRule="exact"/>
        <w:ind w:left="0" w:right="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37"/>
        <w:keepNext w:val="0"/>
        <w:keepLines w:val="0"/>
        <w:widowControl w:val="0"/>
        <w:shd w:val="clear" w:color="auto" w:fill="auto"/>
        <w:bidi w:val="0"/>
        <w:spacing w:before="0" w:after="0" w:line="461" w:lineRule="exact"/>
        <w:ind w:left="0" w:right="0"/>
        <w:jc w:val="both"/>
      </w:pPr>
      <w:r>
        <w:rPr>
          <w:color w:val="000000"/>
          <w:spacing w:val="0"/>
          <w:w w:val="100"/>
          <w:position w:val="0"/>
        </w:rPr>
        <w:t>开发阶段支出资本化的具体条件</w:t>
      </w:r>
    </w:p>
    <w:p>
      <w:pPr>
        <w:pStyle w:val="Style37"/>
        <w:keepNext w:val="0"/>
        <w:keepLines w:val="0"/>
        <w:widowControl w:val="0"/>
        <w:shd w:val="clear" w:color="auto" w:fill="auto"/>
        <w:bidi w:val="0"/>
        <w:spacing w:before="0" w:after="0" w:line="461" w:lineRule="exact"/>
        <w:ind w:left="0" w:right="0"/>
        <w:jc w:val="both"/>
      </w:pPr>
      <w:r>
        <w:rPr>
          <w:color w:val="000000"/>
          <w:spacing w:val="0"/>
          <w:w w:val="100"/>
          <w:position w:val="0"/>
        </w:rPr>
        <w:t>研究阶段的支出，于发生时计入当期损益。开发阶段的支出同时满足下列条件的，确认为无形资产，</w:t>
      </w:r>
    </w:p>
    <w:p>
      <w:pPr>
        <w:pStyle w:val="Style37"/>
        <w:keepNext w:val="0"/>
        <w:keepLines w:val="0"/>
        <w:widowControl w:val="0"/>
        <w:shd w:val="clear" w:color="auto" w:fill="auto"/>
        <w:bidi w:val="0"/>
        <w:spacing w:before="0" w:after="0" w:line="461" w:lineRule="exact"/>
        <w:ind w:left="0" w:right="0" w:firstLine="0"/>
        <w:jc w:val="left"/>
      </w:pPr>
      <w:r>
        <w:rPr>
          <w:color w:val="000000"/>
          <w:spacing w:val="0"/>
          <w:w w:val="100"/>
          <w:position w:val="0"/>
        </w:rPr>
        <w:t>不能满足下述条件的开发阶段的支出计入当期损益：</w:t>
      </w:r>
    </w:p>
    <w:p>
      <w:pPr>
        <w:pStyle w:val="Style37"/>
        <w:keepNext w:val="0"/>
        <w:keepLines w:val="0"/>
        <w:widowControl w:val="0"/>
        <w:numPr>
          <w:ilvl w:val="0"/>
          <w:numId w:val="73"/>
        </w:numPr>
        <w:shd w:val="clear" w:color="auto" w:fill="auto"/>
        <w:tabs>
          <w:tab w:pos="752" w:val="left"/>
        </w:tabs>
        <w:bidi w:val="0"/>
        <w:spacing w:before="0" w:after="0" w:line="461" w:lineRule="exact"/>
        <w:ind w:left="0" w:right="0" w:firstLine="360"/>
        <w:jc w:val="both"/>
      </w:pPr>
      <w:bookmarkStart w:id="1233" w:name="bookmark1233"/>
      <w:bookmarkEnd w:id="1233"/>
      <w:r>
        <w:rPr>
          <w:color w:val="000000"/>
          <w:spacing w:val="0"/>
          <w:w w:val="100"/>
          <w:position w:val="0"/>
        </w:rPr>
        <w:t>完成该无形资产以使其能够使用或出售在技术上具有可行性；</w:t>
      </w:r>
    </w:p>
    <w:p>
      <w:pPr>
        <w:pStyle w:val="Style37"/>
        <w:keepNext w:val="0"/>
        <w:keepLines w:val="0"/>
        <w:widowControl w:val="0"/>
        <w:numPr>
          <w:ilvl w:val="0"/>
          <w:numId w:val="73"/>
        </w:numPr>
        <w:shd w:val="clear" w:color="auto" w:fill="auto"/>
        <w:tabs>
          <w:tab w:pos="757" w:val="left"/>
        </w:tabs>
        <w:bidi w:val="0"/>
        <w:spacing w:before="0" w:after="0" w:line="461" w:lineRule="exact"/>
        <w:ind w:left="0" w:right="0" w:firstLine="360"/>
        <w:jc w:val="both"/>
      </w:pPr>
      <w:bookmarkStart w:id="1234" w:name="bookmark1234"/>
      <w:bookmarkEnd w:id="1234"/>
      <w:r>
        <w:rPr>
          <w:color w:val="000000"/>
          <w:spacing w:val="0"/>
          <w:w w:val="100"/>
          <w:position w:val="0"/>
        </w:rPr>
        <w:t>具有完成该无形资产并使用或出售的意图；</w:t>
      </w:r>
    </w:p>
    <w:p>
      <w:pPr>
        <w:pStyle w:val="Style37"/>
        <w:keepNext w:val="0"/>
        <w:keepLines w:val="0"/>
        <w:widowControl w:val="0"/>
        <w:numPr>
          <w:ilvl w:val="0"/>
          <w:numId w:val="73"/>
        </w:numPr>
        <w:shd w:val="clear" w:color="auto" w:fill="auto"/>
        <w:tabs>
          <w:tab w:pos="397" w:val="left"/>
        </w:tabs>
        <w:bidi w:val="0"/>
        <w:spacing w:before="0" w:after="220" w:line="461" w:lineRule="exact"/>
        <w:ind w:left="0" w:right="0" w:firstLine="360"/>
        <w:jc w:val="both"/>
      </w:pPr>
      <w:bookmarkStart w:id="1235" w:name="bookmark1235"/>
      <w:bookmarkEnd w:id="1235"/>
      <w:r>
        <w:rPr>
          <w:color w:val="000000"/>
          <w:spacing w:val="0"/>
          <w:w w:val="100"/>
          <w:position w:val="0"/>
        </w:rPr>
        <w:t xml:space="preserve">无形资产产生经济利益的方式，包括能够证明运用该无形资产生产的产品存在市场或无形资产自身 </w:t>
      </w:r>
      <w:r>
        <w:rPr>
          <w:color w:val="000000"/>
          <w:spacing w:val="0"/>
          <w:w w:val="100"/>
          <w:position w:val="0"/>
        </w:rPr>
        <w:t>存在市场，无形资产将在内部使用的，能够证明其有用性;</w:t>
      </w:r>
    </w:p>
    <w:p>
      <w:pPr>
        <w:pStyle w:val="Style37"/>
        <w:keepNext w:val="0"/>
        <w:keepLines w:val="0"/>
        <w:widowControl w:val="0"/>
        <w:numPr>
          <w:ilvl w:val="0"/>
          <w:numId w:val="73"/>
        </w:numPr>
        <w:shd w:val="clear" w:color="auto" w:fill="auto"/>
        <w:bidi w:val="0"/>
        <w:spacing w:before="0" w:after="220" w:line="240" w:lineRule="auto"/>
        <w:ind w:left="0" w:right="0" w:firstLine="380"/>
        <w:jc w:val="both"/>
      </w:pPr>
      <w:bookmarkStart w:id="1236" w:name="bookmark1236"/>
      <w:bookmarkEnd w:id="1236"/>
      <w:r>
        <w:rPr>
          <w:color w:val="000000"/>
          <w:spacing w:val="0"/>
          <w:w w:val="100"/>
          <w:position w:val="0"/>
        </w:rPr>
        <w:t xml:space="preserve">有足够的技术、财务资源和其他资源支持，以完成该无形资产的开发，并有能力使用或出售该无形 </w:t>
      </w:r>
      <w:r>
        <w:rPr>
          <w:color w:val="000000"/>
          <w:spacing w:val="0"/>
          <w:w w:val="100"/>
          <w:position w:val="0"/>
        </w:rPr>
        <w:t>资产;</w:t>
      </w:r>
    </w:p>
    <w:p>
      <w:pPr>
        <w:pStyle w:val="Style37"/>
        <w:keepNext w:val="0"/>
        <w:keepLines w:val="0"/>
        <w:widowControl w:val="0"/>
        <w:numPr>
          <w:ilvl w:val="0"/>
          <w:numId w:val="73"/>
        </w:numPr>
        <w:shd w:val="clear" w:color="auto" w:fill="auto"/>
        <w:bidi w:val="0"/>
        <w:spacing w:before="0" w:after="220" w:line="240" w:lineRule="auto"/>
        <w:ind w:left="0" w:right="0" w:firstLine="380"/>
        <w:jc w:val="both"/>
      </w:pPr>
      <w:bookmarkStart w:id="1237" w:name="bookmark1237"/>
      <w:bookmarkEnd w:id="1237"/>
      <w:r>
        <w:rPr>
          <w:color w:val="000000"/>
          <w:spacing w:val="0"/>
          <w:w w:val="100"/>
          <w:position w:val="0"/>
        </w:rPr>
        <w:t>归属于该无形资产开发阶段的支出能够可靠地计量。</w:t>
      </w:r>
    </w:p>
    <w:p>
      <w:pPr>
        <w:pStyle w:val="Style37"/>
        <w:keepNext w:val="0"/>
        <w:keepLines w:val="0"/>
        <w:widowControl w:val="0"/>
        <w:shd w:val="clear" w:color="auto" w:fill="auto"/>
        <w:bidi w:val="0"/>
        <w:spacing w:before="0" w:after="440" w:line="240" w:lineRule="auto"/>
        <w:ind w:left="0" w:right="0" w:firstLine="380"/>
        <w:jc w:val="both"/>
      </w:pPr>
      <w:r>
        <w:rPr>
          <w:color w:val="000000"/>
          <w:spacing w:val="0"/>
          <w:w w:val="100"/>
          <w:position w:val="0"/>
        </w:rPr>
        <w:t>无法区分研究阶段支出和开发阶段支出的，将发生的研发支出全部计入当期损益。</w:t>
      </w:r>
    </w:p>
    <w:p>
      <w:pPr>
        <w:pStyle w:val="Style44"/>
        <w:keepNext/>
        <w:keepLines/>
        <w:widowControl w:val="0"/>
        <w:shd w:val="clear" w:color="auto" w:fill="auto"/>
        <w:bidi w:val="0"/>
        <w:spacing w:before="0" w:after="22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2</w:t>
      </w:r>
      <w:bookmarkEnd w:id="1240"/>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1238"/>
      <w:bookmarkEnd w:id="1239"/>
      <w:bookmarkEnd w:id="1241"/>
    </w:p>
    <w:p>
      <w:pPr>
        <w:pStyle w:val="Style37"/>
        <w:keepNext w:val="0"/>
        <w:keepLines w:val="0"/>
        <w:widowControl w:val="0"/>
        <w:shd w:val="clear" w:color="auto" w:fill="auto"/>
        <w:bidi w:val="0"/>
        <w:spacing w:before="0" w:after="0" w:line="467" w:lineRule="exact"/>
        <w:ind w:left="0" w:right="0" w:firstLine="380"/>
        <w:jc w:val="both"/>
      </w:pPr>
      <w:r>
        <w:rPr>
          <w:color w:val="000000"/>
          <w:spacing w:val="0"/>
          <w:w w:val="100"/>
          <w:position w:val="0"/>
        </w:rPr>
        <w:t>长期股权投资、采用成本模式计量的投资性房地产、固定资产、在建工程、使用权资产、使用寿命有 限的无形资产等长期资产，于资产负债表日存在减值迹象的，进行减值测试。减值测试结果表明资产的可 收回金额低于其账面价值的，按其差额计提减值准备并计入减值损失。可收回金额为资产的公允价值减去 处置费用后的净额与资产预计未来现金流量的现值两者之间的较高者。资产减值准备按单项资产为基础计 算并确认，如果难以对单项资产的可收回金额进行估计的，以该资产所属的资产组确定资产组的可收回金 额。资产组是能够独立产生现金流入的最小资产组合。</w:t>
      </w:r>
    </w:p>
    <w:p>
      <w:pPr>
        <w:pStyle w:val="Style37"/>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对于因企业合并形成的商誉、使用寿命不确定的无形资产、尚未达到可使用状态的无形资产，无论是 否存在减值迹象，至少在每年年度终了进行减值测试。</w:t>
      </w:r>
    </w:p>
    <w:p>
      <w:pPr>
        <w:pStyle w:val="Style37"/>
        <w:keepNext w:val="0"/>
        <w:keepLines w:val="0"/>
        <w:widowControl w:val="0"/>
        <w:shd w:val="clear" w:color="auto" w:fill="auto"/>
        <w:bidi w:val="0"/>
        <w:spacing w:before="0" w:after="0" w:line="467" w:lineRule="exact"/>
        <w:ind w:left="0" w:right="0" w:firstLine="38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至相关的资产组；难以分摊至相关的资产组的，将其分摊至相关的资产组组合。相关的资产组或者资产组 组合，是能够从企业合并的协同效应中受益的资产组或者资产组组合。</w:t>
      </w:r>
    </w:p>
    <w:p>
      <w:pPr>
        <w:pStyle w:val="Style37"/>
        <w:keepNext w:val="0"/>
        <w:keepLines w:val="0"/>
        <w:widowControl w:val="0"/>
        <w:shd w:val="clear" w:color="auto" w:fill="auto"/>
        <w:bidi w:val="0"/>
        <w:spacing w:before="0" w:after="440" w:line="467" w:lineRule="exact"/>
        <w:ind w:left="0" w:right="0" w:firstLine="38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面价值相比较，确认相应的减值损失。然后对包含商誉的资产组或者资产组组合进行减值测试，比较其账 面价值与可收回金额，如可收回金额低于账面价值的，减值损失金额首先抵减分摊至资产组或者资产组组 合中商誉的账面价值，再根据资产组或者资产组组合中除商誉之外的其他各项资产的账面价值所占比重， 按比例抵减其他各项资产的账面价值。上述资产减值损失一经确认，在以后会计期间不予转回。</w:t>
      </w:r>
    </w:p>
    <w:p>
      <w:pPr>
        <w:pStyle w:val="Style44"/>
        <w:keepNext/>
        <w:keepLines/>
        <w:widowControl w:val="0"/>
        <w:shd w:val="clear" w:color="auto" w:fill="auto"/>
        <w:bidi w:val="0"/>
        <w:spacing w:before="0" w:after="0" w:line="48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2</w:t>
      </w:r>
      <w:bookmarkEnd w:id="1244"/>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1242"/>
      <w:bookmarkEnd w:id="1243"/>
      <w:bookmarkEnd w:id="1245"/>
    </w:p>
    <w:p>
      <w:pPr>
        <w:pStyle w:val="Style37"/>
        <w:keepNext w:val="0"/>
        <w:keepLines w:val="0"/>
        <w:widowControl w:val="0"/>
        <w:shd w:val="clear" w:color="auto" w:fill="auto"/>
        <w:bidi w:val="0"/>
        <w:spacing w:before="0" w:after="0" w:line="467" w:lineRule="exact"/>
        <w:ind w:left="0" w:right="0" w:firstLine="380"/>
        <w:jc w:val="both"/>
      </w:pPr>
      <w:r>
        <w:rPr>
          <w:color w:val="000000"/>
          <w:spacing w:val="0"/>
          <w:w w:val="100"/>
          <w:position w:val="0"/>
        </w:rPr>
        <w:t>长期待摊费用为已经发生但应由本期和以后各期负担的分摊期限在一年以上的各项费用。</w:t>
      </w:r>
    </w:p>
    <w:p>
      <w:pPr>
        <w:pStyle w:val="Style37"/>
        <w:keepNext w:val="0"/>
        <w:keepLines w:val="0"/>
        <w:widowControl w:val="0"/>
        <w:shd w:val="clear" w:color="auto" w:fill="auto"/>
        <w:bidi w:val="0"/>
        <w:spacing w:before="0" w:after="0" w:line="467" w:lineRule="exact"/>
        <w:ind w:left="0" w:right="0" w:firstLine="380"/>
        <w:jc w:val="both"/>
      </w:pPr>
      <w:r>
        <w:rPr>
          <w:color w:val="000000"/>
          <w:spacing w:val="0"/>
          <w:w w:val="100"/>
          <w:position w:val="0"/>
        </w:rPr>
        <w:t>1</w:t>
      </w:r>
      <w:r>
        <w:rPr>
          <w:color w:val="000000"/>
          <w:spacing w:val="0"/>
          <w:w w:val="100"/>
          <w:position w:val="0"/>
        </w:rPr>
        <w:t>、摊销方法</w:t>
      </w:r>
    </w:p>
    <w:p>
      <w:pPr>
        <w:pStyle w:val="Style37"/>
        <w:keepNext w:val="0"/>
        <w:keepLines w:val="0"/>
        <w:widowControl w:val="0"/>
        <w:shd w:val="clear" w:color="auto" w:fill="auto"/>
        <w:bidi w:val="0"/>
        <w:spacing w:before="0" w:after="220" w:line="467" w:lineRule="exact"/>
        <w:ind w:left="0" w:right="0" w:firstLine="380"/>
        <w:jc w:val="both"/>
      </w:pPr>
      <w:r>
        <w:rPr>
          <w:color w:val="000000"/>
          <w:spacing w:val="0"/>
          <w:w w:val="100"/>
          <w:position w:val="0"/>
        </w:rPr>
        <w:t>长期待摊费用在受益期内平均摊销。</w:t>
      </w:r>
    </w:p>
    <w:p>
      <w:pPr>
        <w:pStyle w:val="Style37"/>
        <w:keepNext w:val="0"/>
        <w:keepLines w:val="0"/>
        <w:widowControl w:val="0"/>
        <w:shd w:val="clear" w:color="auto" w:fill="auto"/>
        <w:bidi w:val="0"/>
        <w:spacing w:before="0" w:after="220" w:line="240" w:lineRule="auto"/>
        <w:ind w:left="0" w:right="0" w:firstLine="380"/>
        <w:jc w:val="both"/>
      </w:pPr>
      <w:r>
        <w:rPr>
          <w:color w:val="000000"/>
          <w:spacing w:val="0"/>
          <w:w w:val="100"/>
          <w:position w:val="0"/>
        </w:rPr>
        <w:t>2</w:t>
      </w:r>
      <w:r>
        <w:rPr>
          <w:color w:val="000000"/>
          <w:spacing w:val="0"/>
          <w:w w:val="100"/>
          <w:position w:val="0"/>
        </w:rPr>
        <w:t>、 摊销年限</w:t>
      </w:r>
    </w:p>
    <w:p>
      <w:pPr>
        <w:pStyle w:val="Style37"/>
        <w:keepNext w:val="0"/>
        <w:keepLines w:val="0"/>
        <w:widowControl w:val="0"/>
        <w:shd w:val="clear" w:color="auto" w:fill="auto"/>
        <w:bidi w:val="0"/>
        <w:spacing w:before="0" w:after="220" w:line="240" w:lineRule="auto"/>
        <w:ind w:left="0" w:right="0" w:firstLine="380"/>
        <w:jc w:val="both"/>
      </w:pPr>
      <w:bookmarkStart w:id="1246" w:name="bookmark1246"/>
      <w:r>
        <w:rPr>
          <w:color w:val="000000"/>
          <w:spacing w:val="0"/>
          <w:w w:val="100"/>
          <w:position w:val="0"/>
        </w:rPr>
        <w:t>（</w:t>
      </w:r>
      <w:bookmarkEnd w:id="1246"/>
      <w:r>
        <w:rPr>
          <w:color w:val="000000"/>
          <w:spacing w:val="0"/>
          <w:w w:val="100"/>
          <w:position w:val="0"/>
        </w:rPr>
        <w:t>1</w:t>
      </w:r>
      <w:r>
        <w:rPr>
          <w:color w:val="000000"/>
          <w:spacing w:val="0"/>
          <w:w w:val="100"/>
          <w:position w:val="0"/>
        </w:rPr>
        <w:t>）经营租赁方式租入的固定资产改良支出，按最佳预期经济利益实现方式合理摊销;</w:t>
      </w:r>
    </w:p>
    <w:p>
      <w:pPr>
        <w:pStyle w:val="Style37"/>
        <w:keepNext w:val="0"/>
        <w:keepLines w:val="0"/>
        <w:widowControl w:val="0"/>
        <w:shd w:val="clear" w:color="auto" w:fill="auto"/>
        <w:bidi w:val="0"/>
        <w:spacing w:before="0" w:after="440" w:line="240" w:lineRule="auto"/>
        <w:ind w:left="0" w:right="0" w:firstLine="380"/>
        <w:jc w:val="both"/>
      </w:pPr>
      <w:bookmarkStart w:id="1247" w:name="bookmark1247"/>
      <w:r>
        <w:rPr>
          <w:color w:val="000000"/>
          <w:spacing w:val="0"/>
          <w:w w:val="100"/>
          <w:position w:val="0"/>
        </w:rPr>
        <w:t>（</w:t>
      </w:r>
      <w:bookmarkEnd w:id="1247"/>
      <w:r>
        <w:rPr>
          <w:color w:val="000000"/>
          <w:spacing w:val="0"/>
          <w:w w:val="100"/>
          <w:position w:val="0"/>
        </w:rPr>
        <w:t>2</w:t>
      </w:r>
      <w:r>
        <w:rPr>
          <w:color w:val="000000"/>
          <w:spacing w:val="0"/>
          <w:w w:val="100"/>
          <w:position w:val="0"/>
        </w:rPr>
        <w:t>）其他长期待摊费用按预计受益年限但不超过五年的期限内平均摊销。</w:t>
      </w:r>
    </w:p>
    <w:p>
      <w:pPr>
        <w:pStyle w:val="Style44"/>
        <w:keepNext/>
        <w:keepLines/>
        <w:widowControl w:val="0"/>
        <w:shd w:val="clear" w:color="auto" w:fill="auto"/>
        <w:bidi w:val="0"/>
        <w:spacing w:before="0" w:after="220" w:line="240" w:lineRule="auto"/>
        <w:ind w:left="0" w:right="0" w:firstLine="0"/>
        <w:jc w:val="both"/>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2</w:t>
      </w:r>
      <w:bookmarkEnd w:id="1250"/>
      <w:r>
        <w:rPr>
          <w:rFonts w:ascii="Times New Roman" w:eastAsia="Times New Roman" w:hAnsi="Times New Roman" w:cs="Times New Roman"/>
          <w:color w:val="000000"/>
          <w:spacing w:val="0"/>
          <w:w w:val="100"/>
          <w:position w:val="0"/>
        </w:rPr>
        <w:t>4</w:t>
      </w:r>
      <w:r>
        <w:rPr>
          <w:color w:val="000000"/>
          <w:spacing w:val="0"/>
          <w:w w:val="100"/>
          <w:position w:val="0"/>
        </w:rPr>
        <w:t>、合同负债</w:t>
      </w:r>
      <w:bookmarkEnd w:id="1248"/>
      <w:bookmarkEnd w:id="1249"/>
      <w:bookmarkEnd w:id="1251"/>
    </w:p>
    <w:p>
      <w:pPr>
        <w:pStyle w:val="Style37"/>
        <w:keepNext w:val="0"/>
        <w:keepLines w:val="0"/>
        <w:widowControl w:val="0"/>
        <w:shd w:val="clear" w:color="auto" w:fill="auto"/>
        <w:bidi w:val="0"/>
        <w:spacing w:before="0" w:after="440" w:line="470" w:lineRule="exact"/>
        <w:ind w:left="0" w:right="0" w:firstLine="380"/>
        <w:jc w:val="both"/>
      </w:pPr>
      <w:r>
        <w:rPr>
          <w:color w:val="000000"/>
          <w:spacing w:val="0"/>
          <w:w w:val="100"/>
          <w:position w:val="0"/>
        </w:rPr>
        <w:t>本公司根据履行履约义务与客户付款之间的关系在资产负债表中列示合同资产或合同负债。本公司已 收或应收客户对价而应向客户转让商品或提供服务的义务列示为合同负债。同一合同下的合同资产和合同 负债以净额列示。</w:t>
      </w:r>
    </w:p>
    <w:p>
      <w:pPr>
        <w:pStyle w:val="Style44"/>
        <w:keepNext/>
        <w:keepLines/>
        <w:widowControl w:val="0"/>
        <w:shd w:val="clear" w:color="auto" w:fill="auto"/>
        <w:bidi w:val="0"/>
        <w:spacing w:before="0" w:after="0" w:line="492"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2</w:t>
      </w:r>
      <w:bookmarkEnd w:id="1254"/>
      <w:r>
        <w:rPr>
          <w:rFonts w:ascii="Times New Roman" w:eastAsia="Times New Roman" w:hAnsi="Times New Roman" w:cs="Times New Roman"/>
          <w:color w:val="000000"/>
          <w:spacing w:val="0"/>
          <w:w w:val="100"/>
          <w:position w:val="0"/>
        </w:rPr>
        <w:t>5</w:t>
      </w:r>
      <w:r>
        <w:rPr>
          <w:color w:val="000000"/>
          <w:spacing w:val="0"/>
          <w:w w:val="100"/>
          <w:position w:val="0"/>
        </w:rPr>
        <w:t>、职工薪酬</w:t>
      </w:r>
      <w:bookmarkEnd w:id="1252"/>
      <w:bookmarkEnd w:id="1253"/>
      <w:bookmarkEnd w:id="1255"/>
    </w:p>
    <w:p>
      <w:pPr>
        <w:pStyle w:val="Style44"/>
        <w:keepNext/>
        <w:keepLines/>
        <w:widowControl w:val="0"/>
        <w:shd w:val="clear" w:color="auto" w:fill="auto"/>
        <w:tabs>
          <w:tab w:pos="493" w:val="left"/>
        </w:tabs>
        <w:bidi w:val="0"/>
        <w:spacing w:before="0" w:after="220" w:line="470" w:lineRule="exact"/>
        <w:ind w:left="0" w:right="0" w:firstLine="0"/>
        <w:jc w:val="left"/>
      </w:pPr>
      <w:bookmarkStart w:id="1252" w:name="bookmark1252"/>
      <w:bookmarkStart w:id="1253" w:name="bookmark1253"/>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252"/>
      <w:bookmarkEnd w:id="1253"/>
      <w:bookmarkEnd w:id="1257"/>
    </w:p>
    <w:p>
      <w:pPr>
        <w:pStyle w:val="Style37"/>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本公司在职工为本公司提供服务的会计期间，将实际发生的短期薪酬确认为负债，并计入当期损益或 相关资产成本。</w:t>
      </w:r>
    </w:p>
    <w:p>
      <w:pPr>
        <w:pStyle w:val="Style37"/>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37"/>
        <w:keepNext w:val="0"/>
        <w:keepLines w:val="0"/>
        <w:widowControl w:val="0"/>
        <w:shd w:val="clear" w:color="auto" w:fill="auto"/>
        <w:bidi w:val="0"/>
        <w:spacing w:before="0" w:after="220" w:line="470" w:lineRule="exact"/>
        <w:ind w:left="0" w:right="0" w:firstLine="380"/>
        <w:jc w:val="both"/>
      </w:pPr>
      <w:r>
        <w:rPr>
          <w:color w:val="000000"/>
          <w:spacing w:val="0"/>
          <w:w w:val="100"/>
          <w:position w:val="0"/>
        </w:rPr>
        <w:t>本公司发生的职工福利费，在实际发生时根据实际发生额计入当期损益或相关资产成本，其中，非货 币性福利按照公允价值计量。</w:t>
      </w:r>
    </w:p>
    <w:p>
      <w:pPr>
        <w:pStyle w:val="Style44"/>
        <w:keepNext/>
        <w:keepLines/>
        <w:widowControl w:val="0"/>
        <w:shd w:val="clear" w:color="auto" w:fill="auto"/>
        <w:tabs>
          <w:tab w:pos="493" w:val="left"/>
        </w:tabs>
        <w:bidi w:val="0"/>
        <w:spacing w:before="0" w:after="220" w:line="470" w:lineRule="exact"/>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258"/>
      <w:bookmarkEnd w:id="1259"/>
      <w:bookmarkEnd w:id="1261"/>
    </w:p>
    <w:p>
      <w:pPr>
        <w:pStyle w:val="Style37"/>
        <w:keepNext w:val="0"/>
        <w:keepLines w:val="0"/>
        <w:widowControl w:val="0"/>
        <w:numPr>
          <w:ilvl w:val="0"/>
          <w:numId w:val="75"/>
        </w:numPr>
        <w:shd w:val="clear" w:color="auto" w:fill="auto"/>
        <w:tabs>
          <w:tab w:pos="772" w:val="left"/>
        </w:tabs>
        <w:bidi w:val="0"/>
        <w:spacing w:before="0" w:after="0" w:line="466" w:lineRule="exact"/>
        <w:ind w:left="0" w:right="0" w:firstLine="380"/>
        <w:jc w:val="both"/>
      </w:pPr>
      <w:bookmarkStart w:id="1262" w:name="bookmark1262"/>
      <w:bookmarkEnd w:id="1262"/>
      <w:r>
        <w:rPr>
          <w:color w:val="000000"/>
          <w:spacing w:val="0"/>
          <w:w w:val="100"/>
          <w:position w:val="0"/>
        </w:rPr>
        <w:t>设定提存计划</w:t>
      </w:r>
    </w:p>
    <w:p>
      <w:pPr>
        <w:pStyle w:val="Style37"/>
        <w:keepNext w:val="0"/>
        <w:keepLines w:val="0"/>
        <w:widowControl w:val="0"/>
        <w:shd w:val="clear" w:color="auto" w:fill="auto"/>
        <w:bidi w:val="0"/>
        <w:spacing w:before="0" w:after="0" w:line="466" w:lineRule="exact"/>
        <w:ind w:left="0" w:right="0" w:firstLine="38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pStyle w:val="Style37"/>
        <w:keepNext w:val="0"/>
        <w:keepLines w:val="0"/>
        <w:widowControl w:val="0"/>
        <w:numPr>
          <w:ilvl w:val="0"/>
          <w:numId w:val="75"/>
        </w:numPr>
        <w:shd w:val="clear" w:color="auto" w:fill="auto"/>
        <w:tabs>
          <w:tab w:pos="777" w:val="left"/>
        </w:tabs>
        <w:bidi w:val="0"/>
        <w:spacing w:before="0" w:after="0" w:line="466" w:lineRule="exact"/>
        <w:ind w:left="0" w:right="0" w:firstLine="380"/>
        <w:jc w:val="both"/>
      </w:pPr>
      <w:bookmarkStart w:id="1263" w:name="bookmark1263"/>
      <w:bookmarkEnd w:id="1263"/>
      <w:r>
        <w:rPr>
          <w:color w:val="000000"/>
          <w:spacing w:val="0"/>
          <w:w w:val="100"/>
          <w:position w:val="0"/>
        </w:rPr>
        <w:t>设定受益计划</w:t>
      </w:r>
    </w:p>
    <w:p>
      <w:pPr>
        <w:pStyle w:val="Style37"/>
        <w:keepNext w:val="0"/>
        <w:keepLines w:val="0"/>
        <w:widowControl w:val="0"/>
        <w:shd w:val="clear" w:color="auto" w:fill="auto"/>
        <w:bidi w:val="0"/>
        <w:spacing w:before="0" w:after="220" w:line="466" w:lineRule="exact"/>
        <w:ind w:left="0" w:right="0" w:firstLine="380"/>
        <w:jc w:val="both"/>
      </w:pPr>
      <w:r>
        <w:rPr>
          <w:color w:val="000000"/>
          <w:spacing w:val="0"/>
          <w:w w:val="100"/>
          <w:position w:val="0"/>
        </w:rPr>
        <w:t>本公司无设定受益计划。</w:t>
      </w:r>
    </w:p>
    <w:p>
      <w:pPr>
        <w:pStyle w:val="Style44"/>
        <w:keepNext/>
        <w:keepLines/>
        <w:widowControl w:val="0"/>
        <w:shd w:val="clear" w:color="auto" w:fill="auto"/>
        <w:tabs>
          <w:tab w:pos="493" w:val="left"/>
        </w:tabs>
        <w:bidi w:val="0"/>
        <w:spacing w:before="0" w:after="220" w:line="470" w:lineRule="exact"/>
        <w:ind w:left="0" w:right="0" w:firstLine="0"/>
        <w:jc w:val="left"/>
      </w:pPr>
      <w:bookmarkStart w:id="1264" w:name="bookmark1264"/>
      <w:bookmarkStart w:id="1265" w:name="bookmark1265"/>
      <w:bookmarkStart w:id="1266" w:name="bookmark1266"/>
      <w:bookmarkStart w:id="1267" w:name="bookmark1267"/>
      <w:r>
        <w:rPr>
          <w:color w:val="000000"/>
          <w:spacing w:val="0"/>
          <w:w w:val="100"/>
          <w:position w:val="0"/>
        </w:rPr>
        <w:t>（</w:t>
      </w:r>
      <w:bookmarkEnd w:id="1266"/>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264"/>
      <w:bookmarkEnd w:id="1265"/>
      <w:bookmarkEnd w:id="1267"/>
    </w:p>
    <w:p>
      <w:pPr>
        <w:pStyle w:val="Style37"/>
        <w:keepNext w:val="0"/>
        <w:keepLines w:val="0"/>
        <w:widowControl w:val="0"/>
        <w:shd w:val="clear" w:color="auto" w:fill="auto"/>
        <w:bidi w:val="0"/>
        <w:spacing w:before="0" w:after="220" w:line="470" w:lineRule="exact"/>
        <w:ind w:left="0" w:right="0" w:firstLine="380"/>
        <w:jc w:val="both"/>
      </w:pPr>
      <w:r>
        <w:rPr>
          <w:color w:val="000000"/>
          <w:spacing w:val="0"/>
          <w:w w:val="100"/>
          <w:position w:val="0"/>
        </w:rPr>
        <w:t>本公司向职工提供辞退福利的，在下列两者孰早日确认辞退福利产生的职工薪酬负债，并计入当期损 益：公司不能单方面撤回因解除劳动关系计划或裁减建议所提供的辞退福利时；公司确认与涉及支付辞退 福利的重组相关的成本或费用时。</w:t>
      </w:r>
    </w:p>
    <w:p>
      <w:pPr>
        <w:pStyle w:val="Style37"/>
        <w:keepNext w:val="0"/>
        <w:keepLines w:val="0"/>
        <w:widowControl w:val="0"/>
        <w:shd w:val="clear" w:color="auto" w:fill="auto"/>
        <w:bidi w:val="0"/>
        <w:spacing w:before="0" w:after="460" w:line="240" w:lineRule="auto"/>
        <w:ind w:left="0" w:right="0" w:firstLine="0"/>
        <w:jc w:val="both"/>
      </w:pPr>
      <w:bookmarkStart w:id="1268" w:name="bookmark1268"/>
      <w:r>
        <w:rPr>
          <w:rFonts w:ascii="Times New Roman" w:eastAsia="Times New Roman" w:hAnsi="Times New Roman" w:cs="Times New Roman"/>
          <w:b/>
          <w:bCs/>
          <w:color w:val="000000"/>
          <w:spacing w:val="0"/>
          <w:w w:val="100"/>
          <w:position w:val="0"/>
        </w:rPr>
        <w:t>2</w:t>
      </w:r>
      <w:bookmarkEnd w:id="1268"/>
      <w:r>
        <w:rPr>
          <w:rFonts w:ascii="Times New Roman" w:eastAsia="Times New Roman" w:hAnsi="Times New Roman" w:cs="Times New Roman"/>
          <w:b/>
          <w:bCs/>
          <w:color w:val="000000"/>
          <w:spacing w:val="0"/>
          <w:w w:val="100"/>
          <w:position w:val="0"/>
        </w:rPr>
        <w:t>6</w:t>
      </w:r>
      <w:r>
        <w:rPr>
          <w:b/>
          <w:bCs/>
          <w:color w:val="000000"/>
          <w:spacing w:val="0"/>
          <w:w w:val="100"/>
          <w:position w:val="0"/>
        </w:rPr>
        <w:t>、租赁负债</w:t>
      </w:r>
    </w:p>
    <w:p>
      <w:pPr>
        <w:pStyle w:val="Style37"/>
        <w:keepNext w:val="0"/>
        <w:keepLines w:val="0"/>
        <w:widowControl w:val="0"/>
        <w:shd w:val="clear" w:color="auto" w:fill="auto"/>
        <w:bidi w:val="0"/>
        <w:spacing w:before="0" w:after="460" w:line="240" w:lineRule="auto"/>
        <w:ind w:left="0" w:right="0" w:firstLine="480"/>
        <w:jc w:val="both"/>
      </w:pPr>
      <w:r>
        <w:rPr>
          <w:color w:val="000000"/>
          <w:spacing w:val="0"/>
          <w:w w:val="100"/>
          <w:position w:val="0"/>
        </w:rPr>
        <w:t>详见本附注“五、</w:t>
      </w:r>
      <w:r>
        <w:rPr>
          <w:color w:val="000000"/>
          <w:spacing w:val="0"/>
          <w:w w:val="100"/>
          <w:position w:val="0"/>
        </w:rPr>
        <w:t>33</w:t>
      </w:r>
      <w:r>
        <w:rPr>
          <w:color w:val="000000"/>
          <w:spacing w:val="0"/>
          <w:w w:val="100"/>
          <w:position w:val="0"/>
        </w:rPr>
        <w:t>、租赁”。</w:t>
      </w:r>
    </w:p>
    <w:p>
      <w:pPr>
        <w:pStyle w:val="Style44"/>
        <w:keepNext/>
        <w:keepLines/>
        <w:widowControl w:val="0"/>
        <w:shd w:val="clear" w:color="auto" w:fill="auto"/>
        <w:bidi w:val="0"/>
        <w:spacing w:before="0" w:after="460" w:line="240" w:lineRule="auto"/>
        <w:ind w:left="0" w:right="0" w:firstLine="0"/>
        <w:jc w:val="both"/>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2</w:t>
      </w:r>
      <w:bookmarkEnd w:id="1271"/>
      <w:r>
        <w:rPr>
          <w:rFonts w:ascii="Times New Roman" w:eastAsia="Times New Roman" w:hAnsi="Times New Roman" w:cs="Times New Roman"/>
          <w:color w:val="000000"/>
          <w:spacing w:val="0"/>
          <w:w w:val="100"/>
          <w:position w:val="0"/>
        </w:rPr>
        <w:t>7</w:t>
      </w:r>
      <w:r>
        <w:rPr>
          <w:color w:val="000000"/>
          <w:spacing w:val="0"/>
          <w:w w:val="100"/>
          <w:position w:val="0"/>
        </w:rPr>
        <w:t>、预计负债</w:t>
      </w:r>
      <w:bookmarkEnd w:id="1269"/>
      <w:bookmarkEnd w:id="1270"/>
      <w:bookmarkEnd w:id="1272"/>
    </w:p>
    <w:p>
      <w:pPr>
        <w:pStyle w:val="Style37"/>
        <w:keepNext w:val="0"/>
        <w:keepLines w:val="0"/>
        <w:widowControl w:val="0"/>
        <w:shd w:val="clear" w:color="auto" w:fill="auto"/>
        <w:bidi w:val="0"/>
        <w:spacing w:before="0" w:after="220" w:line="240" w:lineRule="auto"/>
        <w:ind w:left="0" w:right="0" w:firstLine="380"/>
        <w:jc w:val="both"/>
      </w:pPr>
      <w:r>
        <w:rPr>
          <w:color w:val="000000"/>
          <w:spacing w:val="0"/>
          <w:w w:val="100"/>
          <w:position w:val="0"/>
        </w:rPr>
        <w:t>与或有事项相关的义务同时满足下列条件时，本公司将其确认为预计负债:</w:t>
      </w:r>
    </w:p>
    <w:p>
      <w:pPr>
        <w:pStyle w:val="Style37"/>
        <w:keepNext w:val="0"/>
        <w:keepLines w:val="0"/>
        <w:widowControl w:val="0"/>
        <w:shd w:val="clear" w:color="auto" w:fill="auto"/>
        <w:bidi w:val="0"/>
        <w:spacing w:before="0" w:after="220" w:line="240" w:lineRule="auto"/>
        <w:ind w:left="0" w:right="0" w:firstLine="380"/>
        <w:jc w:val="both"/>
      </w:pPr>
      <w:bookmarkStart w:id="1273" w:name="bookmark1273"/>
      <w:r>
        <w:rPr>
          <w:color w:val="000000"/>
          <w:spacing w:val="0"/>
          <w:w w:val="100"/>
          <w:position w:val="0"/>
        </w:rPr>
        <w:t>（</w:t>
      </w:r>
      <w:bookmarkEnd w:id="1273"/>
      <w:r>
        <w:rPr>
          <w:color w:val="000000"/>
          <w:spacing w:val="0"/>
          <w:w w:val="100"/>
          <w:position w:val="0"/>
        </w:rPr>
        <w:t>1</w:t>
      </w:r>
      <w:r>
        <w:rPr>
          <w:color w:val="000000"/>
          <w:spacing w:val="0"/>
          <w:w w:val="100"/>
          <w:position w:val="0"/>
        </w:rPr>
        <w:t>）该义务是本公司承担的现时义务;</w:t>
      </w:r>
    </w:p>
    <w:p>
      <w:pPr>
        <w:pStyle w:val="Style37"/>
        <w:keepNext w:val="0"/>
        <w:keepLines w:val="0"/>
        <w:widowControl w:val="0"/>
        <w:shd w:val="clear" w:color="auto" w:fill="auto"/>
        <w:bidi w:val="0"/>
        <w:spacing w:before="0" w:after="220" w:line="240" w:lineRule="auto"/>
        <w:ind w:left="0" w:right="0" w:firstLine="380"/>
        <w:jc w:val="both"/>
      </w:pPr>
      <w:bookmarkStart w:id="1274" w:name="bookmark1274"/>
      <w:r>
        <w:rPr>
          <w:color w:val="000000"/>
          <w:spacing w:val="0"/>
          <w:w w:val="100"/>
          <w:position w:val="0"/>
        </w:rPr>
        <w:t>（</w:t>
      </w:r>
      <w:bookmarkEnd w:id="1274"/>
      <w:r>
        <w:rPr>
          <w:color w:val="000000"/>
          <w:spacing w:val="0"/>
          <w:w w:val="100"/>
          <w:position w:val="0"/>
        </w:rPr>
        <w:t>2</w:t>
      </w:r>
      <w:r>
        <w:rPr>
          <w:color w:val="000000"/>
          <w:spacing w:val="0"/>
          <w:w w:val="100"/>
          <w:position w:val="0"/>
        </w:rPr>
        <w:t>）履行该义务很可能导致经济利益流出本公司;</w:t>
      </w:r>
    </w:p>
    <w:p>
      <w:pPr>
        <w:pStyle w:val="Style37"/>
        <w:keepNext w:val="0"/>
        <w:keepLines w:val="0"/>
        <w:widowControl w:val="0"/>
        <w:shd w:val="clear" w:color="auto" w:fill="auto"/>
        <w:bidi w:val="0"/>
        <w:spacing w:before="0" w:after="460" w:line="240" w:lineRule="auto"/>
        <w:ind w:left="0" w:right="0" w:firstLine="380"/>
        <w:jc w:val="both"/>
      </w:pPr>
      <w:bookmarkStart w:id="1275" w:name="bookmark1275"/>
      <w:r>
        <w:rPr>
          <w:color w:val="000000"/>
          <w:spacing w:val="0"/>
          <w:w w:val="100"/>
          <w:position w:val="0"/>
        </w:rPr>
        <w:t>（</w:t>
      </w:r>
      <w:bookmarkEnd w:id="1275"/>
      <w:r>
        <w:rPr>
          <w:color w:val="000000"/>
          <w:spacing w:val="0"/>
          <w:w w:val="100"/>
          <w:position w:val="0"/>
        </w:rPr>
        <w:t>3</w:t>
      </w:r>
      <w:r>
        <w:rPr>
          <w:color w:val="000000"/>
          <w:spacing w:val="0"/>
          <w:w w:val="100"/>
          <w:position w:val="0"/>
        </w:rPr>
        <w:t>）该义务的金额能够可靠地计量。</w:t>
      </w:r>
    </w:p>
    <w:p>
      <w:pPr>
        <w:pStyle w:val="Style37"/>
        <w:keepNext w:val="0"/>
        <w:keepLines w:val="0"/>
        <w:widowControl w:val="0"/>
        <w:shd w:val="clear" w:color="auto" w:fill="auto"/>
        <w:bidi w:val="0"/>
        <w:spacing w:before="0" w:after="0" w:line="472" w:lineRule="exact"/>
        <w:ind w:left="0" w:right="0" w:firstLine="380"/>
        <w:jc w:val="both"/>
      </w:pPr>
      <w:r>
        <w:rPr>
          <w:color w:val="000000"/>
          <w:spacing w:val="0"/>
          <w:w w:val="100"/>
          <w:position w:val="0"/>
        </w:rPr>
        <w:t>预计负债按履行相关现时义务所需的支出的最佳估计数进行初始计量。</w:t>
      </w:r>
    </w:p>
    <w:p>
      <w:pPr>
        <w:pStyle w:val="Style37"/>
        <w:keepNext w:val="0"/>
        <w:keepLines w:val="0"/>
        <w:widowControl w:val="0"/>
        <w:shd w:val="clear" w:color="auto" w:fill="auto"/>
        <w:bidi w:val="0"/>
        <w:spacing w:before="0" w:after="0" w:line="472" w:lineRule="exact"/>
        <w:ind w:left="0" w:right="0" w:firstLine="380"/>
        <w:jc w:val="both"/>
      </w:pPr>
      <w:r>
        <w:rPr>
          <w:color w:val="000000"/>
          <w:spacing w:val="0"/>
          <w:w w:val="100"/>
          <w:position w:val="0"/>
        </w:rPr>
        <w:t>在确定最佳估计数时，综合考虑与或有事项有关的风险、不确定性和货币时间价值等因素。对于货币 时间价值影响重大的，通过对相关未来现金流出进行折现后确定最佳估计数。</w:t>
      </w:r>
    </w:p>
    <w:p>
      <w:pPr>
        <w:pStyle w:val="Style37"/>
        <w:keepNext w:val="0"/>
        <w:keepLines w:val="0"/>
        <w:widowControl w:val="0"/>
        <w:shd w:val="clear" w:color="auto" w:fill="auto"/>
        <w:bidi w:val="0"/>
        <w:spacing w:before="0" w:after="220" w:line="472" w:lineRule="exact"/>
        <w:ind w:left="0" w:right="0" w:firstLine="380"/>
        <w:jc w:val="both"/>
      </w:pPr>
      <w:r>
        <w:rPr>
          <w:color w:val="000000"/>
          <w:spacing w:val="0"/>
          <w:w w:val="100"/>
          <w:position w:val="0"/>
        </w:rPr>
        <w:t>所需支出存在一个连续范围，且该范围内各种结果发生的可能性相同的，最佳估计数按照该范围内的 中间值确定；在其他情况下，最佳估计数分别下列情况处理：</w:t>
      </w:r>
    </w:p>
    <w:p>
      <w:pPr>
        <w:pStyle w:val="Style37"/>
        <w:keepNext w:val="0"/>
        <w:keepLines w:val="0"/>
        <w:widowControl w:val="0"/>
        <w:shd w:val="clear" w:color="auto" w:fill="auto"/>
        <w:bidi w:val="0"/>
        <w:spacing w:before="0" w:after="0" w:line="492" w:lineRule="auto"/>
        <w:ind w:left="0" w:right="0" w:firstLine="380"/>
        <w:jc w:val="both"/>
      </w:pPr>
      <w:r>
        <w:rPr>
          <w:rFonts w:ascii="Times New Roman" w:eastAsia="Times New Roman" w:hAnsi="Times New Roman" w:cs="Times New Roman"/>
          <w:color w:val="000000"/>
          <w:spacing w:val="0"/>
          <w:w w:val="100"/>
          <w:position w:val="0"/>
        </w:rPr>
        <w:t>•</w:t>
      </w:r>
      <w:r>
        <w:rPr>
          <w:color w:val="000000"/>
          <w:spacing w:val="0"/>
          <w:w w:val="100"/>
          <w:position w:val="0"/>
        </w:rPr>
        <w:t>或有事项涉及单个项目的，按照最可能发生金额确定。</w:t>
      </w:r>
    </w:p>
    <w:p>
      <w:pPr>
        <w:pStyle w:val="Style37"/>
        <w:keepNext w:val="0"/>
        <w:keepLines w:val="0"/>
        <w:widowControl w:val="0"/>
        <w:shd w:val="clear" w:color="auto" w:fill="auto"/>
        <w:bidi w:val="0"/>
        <w:spacing w:before="0" w:after="0" w:line="492" w:lineRule="auto"/>
        <w:ind w:left="0" w:right="0" w:firstLine="380"/>
        <w:jc w:val="both"/>
      </w:pPr>
      <w:r>
        <w:rPr>
          <w:rFonts w:ascii="Times New Roman" w:eastAsia="Times New Roman" w:hAnsi="Times New Roman" w:cs="Times New Roman"/>
          <w:color w:val="000000"/>
          <w:spacing w:val="0"/>
          <w:w w:val="100"/>
          <w:position w:val="0"/>
        </w:rPr>
        <w:t>•</w:t>
      </w:r>
      <w:r>
        <w:rPr>
          <w:color w:val="000000"/>
          <w:spacing w:val="0"/>
          <w:w w:val="100"/>
          <w:position w:val="0"/>
        </w:rPr>
        <w:t>或有事项涉及多个项目的，按照各种可能结果及相关概率计算确定。</w:t>
      </w:r>
    </w:p>
    <w:p>
      <w:pPr>
        <w:pStyle w:val="Style37"/>
        <w:keepNext w:val="0"/>
        <w:keepLines w:val="0"/>
        <w:widowControl w:val="0"/>
        <w:shd w:val="clear" w:color="auto" w:fill="auto"/>
        <w:bidi w:val="0"/>
        <w:spacing w:before="0" w:after="460" w:line="472" w:lineRule="exact"/>
        <w:ind w:left="0" w:right="0" w:firstLine="380"/>
        <w:jc w:val="both"/>
      </w:pPr>
      <w:r>
        <w:rPr>
          <w:color w:val="000000"/>
          <w:spacing w:val="0"/>
          <w:w w:val="100"/>
          <w:position w:val="0"/>
        </w:rPr>
        <w:t>清偿预计负债所需支出全部或部分预期由第三方补偿的，补偿金额在基本确定能够收到时，作为资产 单独确认，确认的补偿金额不超过预计负债的账面价值。</w:t>
      </w:r>
    </w:p>
    <w:p>
      <w:pPr>
        <w:pStyle w:val="Style37"/>
        <w:keepNext w:val="0"/>
        <w:keepLines w:val="0"/>
        <w:widowControl w:val="0"/>
        <w:shd w:val="clear" w:color="auto" w:fill="auto"/>
        <w:bidi w:val="0"/>
        <w:spacing w:before="0" w:after="460" w:line="470" w:lineRule="exact"/>
        <w:ind w:left="0" w:right="0" w:firstLine="380"/>
        <w:jc w:val="both"/>
      </w:pPr>
      <w:r>
        <w:rPr>
          <w:color w:val="000000"/>
          <w:spacing w:val="0"/>
          <w:w w:val="100"/>
          <w:position w:val="0"/>
        </w:rPr>
        <w:t>本公司在资产负债表日对预计负债的账面价值进行复核，有确凿证据表明该账面价值不能反映当前最 佳估计数的，按照当前最佳估计数对该账面价值进行调整。</w:t>
      </w:r>
    </w:p>
    <w:p>
      <w:pPr>
        <w:pStyle w:val="Style44"/>
        <w:keepNext/>
        <w:keepLines/>
        <w:widowControl w:val="0"/>
        <w:shd w:val="clear" w:color="auto" w:fill="auto"/>
        <w:bidi w:val="0"/>
        <w:spacing w:before="0" w:after="0" w:line="492" w:lineRule="auto"/>
        <w:ind w:left="0" w:right="0" w:firstLine="0"/>
        <w:jc w:val="both"/>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rFonts w:ascii="Times New Roman" w:eastAsia="Times New Roman" w:hAnsi="Times New Roman" w:cs="Times New Roman"/>
          <w:color w:val="000000"/>
          <w:spacing w:val="0"/>
          <w:w w:val="100"/>
          <w:position w:val="0"/>
        </w:rPr>
        <w:t>8</w:t>
      </w:r>
      <w:r>
        <w:rPr>
          <w:color w:val="000000"/>
          <w:spacing w:val="0"/>
          <w:w w:val="100"/>
          <w:position w:val="0"/>
        </w:rPr>
        <w:t>、股份支付</w:t>
      </w:r>
      <w:bookmarkEnd w:id="1276"/>
      <w:bookmarkEnd w:id="1277"/>
      <w:bookmarkEnd w:id="1279"/>
    </w:p>
    <w:p>
      <w:pPr>
        <w:pStyle w:val="Style37"/>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本公司的股份支付是为了获取职工或其他方提供服务而授予权益工具或者承担以权益工具为基础确定 的负债的交易。本公司的股份支付分为以权益结算的股份支付和以现金结算的股份支付。</w:t>
      </w:r>
    </w:p>
    <w:p>
      <w:pPr>
        <w:pStyle w:val="Style37"/>
        <w:keepNext w:val="0"/>
        <w:keepLines w:val="0"/>
        <w:widowControl w:val="0"/>
        <w:shd w:val="clear" w:color="auto" w:fill="auto"/>
        <w:bidi w:val="0"/>
        <w:spacing w:before="0" w:after="0" w:line="470" w:lineRule="exact"/>
        <w:ind w:left="0" w:right="0" w:firstLine="380"/>
        <w:jc w:val="both"/>
      </w:pPr>
      <w:r>
        <w:rPr>
          <w:color w:val="000000"/>
          <w:spacing w:val="0"/>
          <w:w w:val="100"/>
          <w:position w:val="0"/>
        </w:rPr>
        <w:t>1</w:t>
      </w:r>
      <w:r>
        <w:rPr>
          <w:color w:val="000000"/>
          <w:spacing w:val="0"/>
          <w:w w:val="100"/>
          <w:position w:val="0"/>
        </w:rPr>
        <w:t>、以权益结算的股份支付及权益工具</w:t>
      </w:r>
    </w:p>
    <w:p>
      <w:pPr>
        <w:pStyle w:val="Style37"/>
        <w:keepNext w:val="0"/>
        <w:keepLines w:val="0"/>
        <w:widowControl w:val="0"/>
        <w:shd w:val="clear" w:color="auto" w:fill="auto"/>
        <w:bidi w:val="0"/>
        <w:spacing w:before="0" w:after="0" w:line="470" w:lineRule="exact"/>
        <w:ind w:left="0" w:right="0" w:firstLine="380"/>
        <w:jc w:val="both"/>
      </w:pPr>
      <w:r>
        <w:rPr>
          <w:color w:val="000000"/>
          <w:spacing w:val="0"/>
          <w:w w:val="100"/>
          <w:position w:val="0"/>
        </w:rPr>
        <w:t xml:space="preserve">以权益结算的股份支付换取职工提供服务的，以授予职工权益工具的公允价值计量。对于授予后立即 可行权的股份支付交易，在授予日按照权益工具的公允价值计入相关成本或费用，相应增加资本公积。对 于授予后完成等待期内的服务或达到规定业绩条件才可行权的股份支付交易，在等待期内每个资产负债表 </w:t>
      </w:r>
      <w:r>
        <w:rPr>
          <w:color w:val="000000"/>
          <w:spacing w:val="0"/>
          <w:w w:val="100"/>
          <w:position w:val="0"/>
        </w:rPr>
        <w:t xml:space="preserve">日，本公司根据对可行权权益工具数量的最佳估计，按照授予日公允价值，将当期取得的服务计入相关成 </w:t>
      </w:r>
      <w:r>
        <w:rPr>
          <w:color w:val="000000"/>
          <w:spacing w:val="0"/>
          <w:w w:val="100"/>
          <w:position w:val="0"/>
        </w:rPr>
        <w:t>本或费用，相应增加资本公积。</w:t>
      </w:r>
    </w:p>
    <w:p>
      <w:pPr>
        <w:pStyle w:val="Style37"/>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如果修改了以权益结算的股份支付的条款，至少按照未修改条款的情况确认取得的服务。此外，任何 增加所授予权益工具公允价值的修改，或在修改日对职工有利的变更，均确认取得服务的增加。</w:t>
      </w:r>
    </w:p>
    <w:p>
      <w:pPr>
        <w:pStyle w:val="Style37"/>
        <w:keepNext w:val="0"/>
        <w:keepLines w:val="0"/>
        <w:widowControl w:val="0"/>
        <w:shd w:val="clear" w:color="auto" w:fill="auto"/>
        <w:bidi w:val="0"/>
        <w:spacing w:before="0" w:after="280" w:line="468" w:lineRule="exact"/>
        <w:ind w:left="0" w:right="0" w:firstLine="380"/>
        <w:jc w:val="both"/>
      </w:pPr>
      <w:r>
        <w:rPr>
          <w:color w:val="000000"/>
          <w:spacing w:val="0"/>
          <w:w w:val="100"/>
          <w:position w:val="0"/>
        </w:rPr>
        <w:t>在等待期内，如果取消了授予的权益工具，则本公司对取消所授予的权益性工具作为加速行权处理， 将剩余等待期内应确认的金额立即计入当期损益，同时确认资本公积。但是，如果授予新的权益工具，并 在新权益工具授予日认定所授予的新权益工具是用于替代被取消的权益工具的，则以与处理原权益工具条 款和条件修改相同的方式，对所授予的替代权益工具进行处理。</w:t>
      </w:r>
    </w:p>
    <w:p>
      <w:pPr>
        <w:pStyle w:val="Style37"/>
        <w:keepNext w:val="0"/>
        <w:keepLines w:val="0"/>
        <w:widowControl w:val="0"/>
        <w:shd w:val="clear" w:color="auto" w:fill="auto"/>
        <w:bidi w:val="0"/>
        <w:spacing w:before="0" w:after="0" w:line="467" w:lineRule="exact"/>
        <w:ind w:left="0" w:right="0" w:firstLine="380"/>
        <w:jc w:val="both"/>
      </w:pPr>
      <w:r>
        <w:rPr>
          <w:color w:val="000000"/>
          <w:spacing w:val="0"/>
          <w:w w:val="100"/>
          <w:position w:val="0"/>
        </w:rPr>
        <w:t>2</w:t>
      </w:r>
      <w:r>
        <w:rPr>
          <w:color w:val="000000"/>
          <w:spacing w:val="0"/>
          <w:w w:val="100"/>
          <w:position w:val="0"/>
        </w:rPr>
        <w:t>、以现金结算的股份支付及权益工具</w:t>
      </w:r>
    </w:p>
    <w:p>
      <w:pPr>
        <w:pStyle w:val="Style37"/>
        <w:keepNext w:val="0"/>
        <w:keepLines w:val="0"/>
        <w:widowControl w:val="0"/>
        <w:shd w:val="clear" w:color="auto" w:fill="auto"/>
        <w:bidi w:val="0"/>
        <w:spacing w:before="0" w:after="460" w:line="467" w:lineRule="exact"/>
        <w:ind w:left="0" w:right="0" w:firstLine="380"/>
        <w:jc w:val="both"/>
      </w:pPr>
      <w:r>
        <w:rPr>
          <w:color w:val="000000"/>
          <w:spacing w:val="0"/>
          <w:w w:val="100"/>
          <w:position w:val="0"/>
        </w:rPr>
        <w:t>以现金结算的股份支付，按照本公司承担的以股份或其他权益工具为基础计算确定的负债的公允价值 计量。授予后立即可行权的股份支付交易，本公司在授予日按照承担负债的公允价值计入相关成本或费用， 相应增加负债。对于授予后完成等待期内的服务或达到规定业绩条件才可行权的股份支付交易，在等待期 内的每个资产负债表日，本公司以对可行权情况的最佳估计为基础，按照本公司承担负债的公允价值，将 当期取得的服务计入相关成本或费用，并相应计入负债。在相关负债结算前的每个资产负债表日以及结算 日，对负债的公允价值重新计量，其变动计入当期损益。</w:t>
      </w:r>
    </w:p>
    <w:p>
      <w:pPr>
        <w:pStyle w:val="Style44"/>
        <w:keepNext/>
        <w:keepLines/>
        <w:widowControl w:val="0"/>
        <w:shd w:val="clear" w:color="auto" w:fill="auto"/>
        <w:bidi w:val="0"/>
        <w:spacing w:before="0" w:after="0" w:line="492"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bookmarkEnd w:id="1282"/>
      <w:r>
        <w:rPr>
          <w:rFonts w:ascii="Times New Roman" w:eastAsia="Times New Roman" w:hAnsi="Times New Roman" w:cs="Times New Roman"/>
          <w:color w:val="000000"/>
          <w:spacing w:val="0"/>
          <w:w w:val="100"/>
          <w:position w:val="0"/>
        </w:rPr>
        <w:t>9</w:t>
      </w:r>
      <w:r>
        <w:rPr>
          <w:color w:val="000000"/>
          <w:spacing w:val="0"/>
          <w:w w:val="100"/>
          <w:position w:val="0"/>
        </w:rPr>
        <w:t>、优先股、永续债等其他金融工具</w:t>
      </w:r>
      <w:bookmarkEnd w:id="1280"/>
      <w:bookmarkEnd w:id="1281"/>
      <w:bookmarkEnd w:id="1283"/>
    </w:p>
    <w:p>
      <w:pPr>
        <w:pStyle w:val="Style37"/>
        <w:keepNext w:val="0"/>
        <w:keepLines w:val="0"/>
        <w:widowControl w:val="0"/>
        <w:shd w:val="clear" w:color="auto" w:fill="auto"/>
        <w:bidi w:val="0"/>
        <w:spacing w:before="0" w:after="0" w:line="478" w:lineRule="exact"/>
        <w:ind w:left="0" w:right="0" w:firstLine="380"/>
        <w:jc w:val="both"/>
      </w:pPr>
      <w:r>
        <w:rPr>
          <w:color w:val="000000"/>
          <w:spacing w:val="0"/>
          <w:w w:val="100"/>
          <w:position w:val="0"/>
        </w:rPr>
        <w:t>本公司根据所发行优先股/永续债的合同条款及其所反映的经济实质而非仅以法律形式，在初始确认时 将该金融工具或其组成部分分类为金融资产、金融负债或权益工具。</w:t>
      </w:r>
    </w:p>
    <w:p>
      <w:pPr>
        <w:pStyle w:val="Style37"/>
        <w:keepNext w:val="0"/>
        <w:keepLines w:val="0"/>
        <w:widowControl w:val="0"/>
        <w:shd w:val="clear" w:color="auto" w:fill="auto"/>
        <w:bidi w:val="0"/>
        <w:spacing w:before="0" w:after="0" w:line="478" w:lineRule="exact"/>
        <w:ind w:left="0" w:right="0" w:firstLine="380"/>
        <w:jc w:val="both"/>
      </w:pPr>
      <w:r>
        <w:rPr>
          <w:color w:val="000000"/>
          <w:spacing w:val="0"/>
          <w:w w:val="100"/>
          <w:position w:val="0"/>
        </w:rPr>
        <w:t>本公司发行的永续债/优先股等金融工具满足以下条件之一，在初始确认时将该金融工具整体或其组成 部分分类为金融负债：</w:t>
      </w:r>
    </w:p>
    <w:p>
      <w:pPr>
        <w:pStyle w:val="Style37"/>
        <w:keepNext w:val="0"/>
        <w:keepLines w:val="0"/>
        <w:widowControl w:val="0"/>
        <w:shd w:val="clear" w:color="auto" w:fill="auto"/>
        <w:tabs>
          <w:tab w:pos="863" w:val="left"/>
        </w:tabs>
        <w:bidi w:val="0"/>
        <w:spacing w:before="0" w:after="0" w:line="478" w:lineRule="exact"/>
        <w:ind w:left="0" w:right="0" w:firstLine="380"/>
        <w:jc w:val="both"/>
      </w:pPr>
      <w:bookmarkStart w:id="1284" w:name="bookmark1284"/>
      <w:r>
        <w:rPr>
          <w:color w:val="000000"/>
          <w:spacing w:val="0"/>
          <w:w w:val="100"/>
          <w:position w:val="0"/>
        </w:rPr>
        <w:t>（</w:t>
      </w:r>
      <w:bookmarkEnd w:id="1284"/>
      <w:r>
        <w:rPr>
          <w:color w:val="000000"/>
          <w:spacing w:val="0"/>
          <w:w w:val="100"/>
          <w:position w:val="0"/>
        </w:rPr>
        <w:t>1</w:t>
      </w:r>
      <w:r>
        <w:rPr>
          <w:color w:val="000000"/>
          <w:spacing w:val="0"/>
          <w:w w:val="100"/>
          <w:position w:val="0"/>
        </w:rPr>
        <w:t>）</w:t>
        <w:tab/>
        <w:t>存在本公司不能无条件地避免以交付现金或其他金融资产履行的合同义务；</w:t>
      </w:r>
    </w:p>
    <w:p>
      <w:pPr>
        <w:pStyle w:val="Style37"/>
        <w:keepNext w:val="0"/>
        <w:keepLines w:val="0"/>
        <w:widowControl w:val="0"/>
        <w:shd w:val="clear" w:color="auto" w:fill="auto"/>
        <w:tabs>
          <w:tab w:pos="863" w:val="left"/>
        </w:tabs>
        <w:bidi w:val="0"/>
        <w:spacing w:before="0" w:after="0" w:line="480" w:lineRule="exact"/>
        <w:ind w:left="0" w:right="0" w:firstLine="380"/>
        <w:jc w:val="both"/>
      </w:pPr>
      <w:bookmarkStart w:id="1285" w:name="bookmark1285"/>
      <w:r>
        <w:rPr>
          <w:color w:val="000000"/>
          <w:spacing w:val="0"/>
          <w:w w:val="100"/>
          <w:position w:val="0"/>
        </w:rPr>
        <w:t>（</w:t>
      </w:r>
      <w:bookmarkEnd w:id="1285"/>
      <w:r>
        <w:rPr>
          <w:color w:val="000000"/>
          <w:spacing w:val="0"/>
          <w:w w:val="100"/>
          <w:position w:val="0"/>
        </w:rPr>
        <w:t>2</w:t>
      </w:r>
      <w:r>
        <w:rPr>
          <w:color w:val="000000"/>
          <w:spacing w:val="0"/>
          <w:w w:val="100"/>
          <w:position w:val="0"/>
        </w:rPr>
        <w:t>）</w:t>
        <w:tab/>
        <w:t>包含交付可变数量的自身权益工具进行结算的合同义务；</w:t>
      </w:r>
    </w:p>
    <w:p>
      <w:pPr>
        <w:pStyle w:val="Style37"/>
        <w:keepNext w:val="0"/>
        <w:keepLines w:val="0"/>
        <w:widowControl w:val="0"/>
        <w:shd w:val="clear" w:color="auto" w:fill="auto"/>
        <w:bidi w:val="0"/>
        <w:spacing w:before="0" w:after="0" w:line="480" w:lineRule="exact"/>
        <w:ind w:left="0" w:right="0" w:firstLine="380"/>
        <w:jc w:val="both"/>
      </w:pPr>
      <w:bookmarkStart w:id="1286" w:name="bookmark1286"/>
      <w:r>
        <w:rPr>
          <w:color w:val="000000"/>
          <w:spacing w:val="0"/>
          <w:w w:val="100"/>
          <w:position w:val="0"/>
        </w:rPr>
        <w:t>（</w:t>
      </w:r>
      <w:bookmarkEnd w:id="1286"/>
      <w:r>
        <w:rPr>
          <w:color w:val="000000"/>
          <w:spacing w:val="0"/>
          <w:w w:val="100"/>
          <w:position w:val="0"/>
        </w:rPr>
        <w:t>3</w:t>
      </w:r>
      <w:r>
        <w:rPr>
          <w:color w:val="000000"/>
          <w:spacing w:val="0"/>
          <w:w w:val="100"/>
          <w:position w:val="0"/>
        </w:rPr>
        <w:t>） 包含以自身权益进行结算的衍生工具（例如转股权等），且该衍生工具不以固定数量的自身权益 工具交换固定金额的现金或其他金融资产进行结算；</w:t>
      </w:r>
    </w:p>
    <w:p>
      <w:pPr>
        <w:pStyle w:val="Style37"/>
        <w:keepNext w:val="0"/>
        <w:keepLines w:val="0"/>
        <w:widowControl w:val="0"/>
        <w:shd w:val="clear" w:color="auto" w:fill="auto"/>
        <w:tabs>
          <w:tab w:pos="863" w:val="left"/>
        </w:tabs>
        <w:bidi w:val="0"/>
        <w:spacing w:before="0" w:after="0" w:line="470" w:lineRule="exact"/>
        <w:ind w:left="0" w:right="0" w:firstLine="380"/>
        <w:jc w:val="both"/>
      </w:pPr>
      <w:bookmarkStart w:id="1287" w:name="bookmark1287"/>
      <w:r>
        <w:rPr>
          <w:color w:val="000000"/>
          <w:spacing w:val="0"/>
          <w:w w:val="100"/>
          <w:position w:val="0"/>
        </w:rPr>
        <w:t>（</w:t>
      </w:r>
      <w:bookmarkEnd w:id="1287"/>
      <w:r>
        <w:rPr>
          <w:color w:val="000000"/>
          <w:spacing w:val="0"/>
          <w:w w:val="100"/>
          <w:position w:val="0"/>
        </w:rPr>
        <w:t>4</w:t>
      </w:r>
      <w:r>
        <w:rPr>
          <w:color w:val="000000"/>
          <w:spacing w:val="0"/>
          <w:w w:val="100"/>
          <w:position w:val="0"/>
        </w:rPr>
        <w:t>）</w:t>
        <w:tab/>
        <w:t>存在间接地形成合同义务的合同条款；</w:t>
      </w:r>
    </w:p>
    <w:p>
      <w:pPr>
        <w:pStyle w:val="Style37"/>
        <w:keepNext w:val="0"/>
        <w:keepLines w:val="0"/>
        <w:widowControl w:val="0"/>
        <w:shd w:val="clear" w:color="auto" w:fill="auto"/>
        <w:tabs>
          <w:tab w:pos="863" w:val="left"/>
        </w:tabs>
        <w:bidi w:val="0"/>
        <w:spacing w:before="0" w:after="0" w:line="470" w:lineRule="exact"/>
        <w:ind w:left="0" w:right="0" w:firstLine="380"/>
        <w:jc w:val="both"/>
      </w:pPr>
      <w:bookmarkStart w:id="1288" w:name="bookmark1288"/>
      <w:r>
        <w:rPr>
          <w:color w:val="000000"/>
          <w:spacing w:val="0"/>
          <w:w w:val="100"/>
          <w:position w:val="0"/>
        </w:rPr>
        <w:t>（</w:t>
      </w:r>
      <w:bookmarkEnd w:id="1288"/>
      <w:r>
        <w:rPr>
          <w:color w:val="000000"/>
          <w:spacing w:val="0"/>
          <w:w w:val="100"/>
          <w:position w:val="0"/>
        </w:rPr>
        <w:t>5</w:t>
      </w:r>
      <w:r>
        <w:rPr>
          <w:color w:val="000000"/>
          <w:spacing w:val="0"/>
          <w:w w:val="100"/>
          <w:position w:val="0"/>
        </w:rPr>
        <w:t>）</w:t>
        <w:tab/>
        <w:t>发行方清算时永续债与发行方发行的普通债券和其他债务处于相同清偿顺序的。</w:t>
      </w:r>
    </w:p>
    <w:p>
      <w:pPr>
        <w:pStyle w:val="Style37"/>
        <w:keepNext w:val="0"/>
        <w:keepLines w:val="0"/>
        <w:widowControl w:val="0"/>
        <w:shd w:val="clear" w:color="auto" w:fill="auto"/>
        <w:bidi w:val="0"/>
        <w:spacing w:before="0" w:after="120" w:line="470" w:lineRule="exact"/>
        <w:ind w:left="0" w:right="0" w:firstLine="380"/>
        <w:jc w:val="both"/>
      </w:pPr>
      <w:r>
        <w:rPr>
          <w:color w:val="000000"/>
          <w:spacing w:val="0"/>
          <w:w w:val="100"/>
          <w:position w:val="0"/>
        </w:rPr>
        <w:t>不满足上述任何一项条件的永续债/优先股等金融工具，在初始确认时将该金融工具整体或其组成部分 分类为权益工具。</w:t>
      </w:r>
    </w:p>
    <w:p>
      <w:pPr>
        <w:pStyle w:val="Style44"/>
        <w:keepNext/>
        <w:keepLines/>
        <w:widowControl w:val="0"/>
        <w:shd w:val="clear" w:color="auto" w:fill="auto"/>
        <w:bidi w:val="0"/>
        <w:spacing w:before="0" w:after="22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3</w:t>
      </w:r>
      <w:bookmarkEnd w:id="1291"/>
      <w:r>
        <w:rPr>
          <w:rFonts w:ascii="Times New Roman" w:eastAsia="Times New Roman" w:hAnsi="Times New Roman" w:cs="Times New Roman"/>
          <w:color w:val="000000"/>
          <w:spacing w:val="0"/>
          <w:w w:val="100"/>
          <w:position w:val="0"/>
        </w:rPr>
        <w:t>0</w:t>
      </w:r>
      <w:r>
        <w:rPr>
          <w:color w:val="000000"/>
          <w:spacing w:val="0"/>
          <w:w w:val="100"/>
          <w:position w:val="0"/>
        </w:rPr>
        <w:t>、收入</w:t>
      </w:r>
      <w:bookmarkEnd w:id="1289"/>
      <w:bookmarkEnd w:id="1290"/>
      <w:bookmarkEnd w:id="1292"/>
    </w:p>
    <w:p>
      <w:pPr>
        <w:pStyle w:val="Style3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公司需遵守《深圳证券交易所上市公司自律监管指引第</w:t>
      </w:r>
      <w:r>
        <w:rPr>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 服务业”的披露要求</w:t>
      </w:r>
    </w:p>
    <w:p>
      <w:pPr>
        <w:pStyle w:val="Style3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1</w:t>
      </w:r>
      <w:r>
        <w:rPr>
          <w:color w:val="000000"/>
          <w:spacing w:val="0"/>
          <w:w w:val="100"/>
          <w:position w:val="0"/>
        </w:rPr>
        <w:t>、收入确认和计量所采用的会计政策</w:t>
      </w:r>
    </w:p>
    <w:p>
      <w:pPr>
        <w:pStyle w:val="Style3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本公司在履行了合同中的履约义务，即在客户取得相关商品或服务控制权时确认收入。取得相关商品 或服务控制权，是指能够主导该商品或服务的使用并从中获得几乎全部的经济利益。</w:t>
      </w:r>
    </w:p>
    <w:p>
      <w:pPr>
        <w:pStyle w:val="Style3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单独售价的相对比例，将交易价格分摊至各单项履约义务。本公司按照分摊至各单项履约义务的交易价格 计量收入。</w:t>
      </w:r>
    </w:p>
    <w:p>
      <w:pPr>
        <w:pStyle w:val="Style3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交易价格是指本公司因向客户转让商品或服务而预期有权收取的对价金额，不包括代第三方收取的款 项以及预期将退还给客户的款项。本公司根据合同条款，结合其以往的习惯做法确定交易价格，并在确定 交易价格时，考虑可变对价、合同中存在的重大融资成分、非现金对价、应付客户对价等因素的影响。本 公司以不超过在相关不确定性消除时累计已确认收入极可能不会发生重大转回的金额确定包含可变对价 的交易价格。合同中存在重大融资成分的，本公司按照假定客户在取得商品或服务控制权时即以现金支付 的应付金额确定交易价格，并在合同期间内采用实际利率法摊销该交易价格与合同对价之间的差额。对于 控制权转移与客户支付价款间隔不超过一年的，公司不考虑其中的融资成分。</w:t>
      </w:r>
    </w:p>
    <w:p>
      <w:pPr>
        <w:pStyle w:val="Style3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满足下列条件之一的，属于在某一时段内履行履约义务，否则，属于在某一时点履行履约义务：</w:t>
      </w:r>
    </w:p>
    <w:p>
      <w:pPr>
        <w:pStyle w:val="Style37"/>
        <w:keepNext w:val="0"/>
        <w:keepLines w:val="0"/>
        <w:widowControl w:val="0"/>
        <w:numPr>
          <w:ilvl w:val="0"/>
          <w:numId w:val="71"/>
        </w:numPr>
        <w:shd w:val="clear" w:color="auto" w:fill="auto"/>
        <w:tabs>
          <w:tab w:pos="840" w:val="left"/>
        </w:tabs>
        <w:bidi w:val="0"/>
        <w:spacing w:before="0" w:after="220" w:line="468" w:lineRule="exact"/>
        <w:ind w:left="0" w:right="0" w:firstLine="360"/>
        <w:jc w:val="both"/>
      </w:pPr>
      <w:bookmarkStart w:id="1293" w:name="bookmark1293"/>
      <w:bookmarkEnd w:id="1293"/>
      <w:r>
        <w:rPr>
          <w:color w:val="000000"/>
          <w:spacing w:val="0"/>
          <w:w w:val="100"/>
          <w:position w:val="0"/>
        </w:rPr>
        <w:t>客户在本公司履约的同时即取得并消耗本公司履约所带来的经济利益。</w:t>
      </w:r>
    </w:p>
    <w:p>
      <w:pPr>
        <w:pStyle w:val="Style37"/>
        <w:keepNext w:val="0"/>
        <w:keepLines w:val="0"/>
        <w:widowControl w:val="0"/>
        <w:numPr>
          <w:ilvl w:val="0"/>
          <w:numId w:val="71"/>
        </w:numPr>
        <w:shd w:val="clear" w:color="auto" w:fill="auto"/>
        <w:tabs>
          <w:tab w:pos="840" w:val="left"/>
        </w:tabs>
        <w:bidi w:val="0"/>
        <w:spacing w:before="0" w:after="0"/>
        <w:ind w:left="0" w:right="0" w:firstLine="360"/>
        <w:jc w:val="both"/>
      </w:pPr>
      <w:bookmarkStart w:id="1294" w:name="bookmark1294"/>
      <w:bookmarkEnd w:id="1294"/>
      <w:r>
        <w:rPr>
          <w:color w:val="000000"/>
          <w:spacing w:val="0"/>
          <w:w w:val="100"/>
          <w:position w:val="0"/>
        </w:rPr>
        <w:t>客户能够控制本公司履约过程中在建的商品。</w:t>
      </w:r>
    </w:p>
    <w:p>
      <w:pPr>
        <w:pStyle w:val="Style37"/>
        <w:keepNext w:val="0"/>
        <w:keepLines w:val="0"/>
        <w:widowControl w:val="0"/>
        <w:numPr>
          <w:ilvl w:val="0"/>
          <w:numId w:val="71"/>
        </w:numPr>
        <w:shd w:val="clear" w:color="auto" w:fill="auto"/>
        <w:tabs>
          <w:tab w:pos="840" w:val="left"/>
        </w:tabs>
        <w:bidi w:val="0"/>
        <w:spacing w:before="0" w:after="0" w:line="468" w:lineRule="exact"/>
        <w:ind w:left="0" w:right="0" w:firstLine="360"/>
        <w:jc w:val="both"/>
      </w:pPr>
      <w:bookmarkStart w:id="1295" w:name="bookmark1295"/>
      <w:bookmarkEnd w:id="1295"/>
      <w:r>
        <w:rPr>
          <w:color w:val="000000"/>
          <w:spacing w:val="0"/>
          <w:w w:val="100"/>
          <w:position w:val="0"/>
        </w:rPr>
        <w:t>本公司履约过程中所产出的商品具有不可替代用途，且本公司在整个合同期内有权就累计至今已 完成的履约部分收取款项。</w:t>
      </w:r>
    </w:p>
    <w:p>
      <w:pPr>
        <w:pStyle w:val="Style3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对于在某一时段内履行的履约义务，本公司在该段时间内按照履约进度确认收入，但是，履约进度不 能合理确定的除外。本公司考虑商品或服务的性质，采用产出法或投入法确定履约进度。当履约进度不能 合理确定时，已经发生的成本预计能够得到补偿的，本公司按照已经发生的成本金额确认收入，直到履约 进度能够合理确定为止。</w:t>
      </w:r>
    </w:p>
    <w:p>
      <w:pPr>
        <w:pStyle w:val="Style37"/>
        <w:keepNext w:val="0"/>
        <w:keepLines w:val="0"/>
        <w:widowControl w:val="0"/>
        <w:shd w:val="clear" w:color="auto" w:fill="auto"/>
        <w:bidi w:val="0"/>
        <w:spacing w:before="0" w:after="220" w:line="468" w:lineRule="exact"/>
        <w:ind w:left="0" w:right="0" w:firstLine="360"/>
        <w:jc w:val="both"/>
      </w:pPr>
      <w:r>
        <w:rPr>
          <w:color w:val="000000"/>
          <w:spacing w:val="0"/>
          <w:w w:val="100"/>
          <w:position w:val="0"/>
        </w:rPr>
        <w:t>对于在某一时点履行的履约义务，本公司在客户取得相关商品或服务控制权时点确认收入。在判断客 户是否已取得商品或服务控制权时，本公司考虑下列迹象：</w:t>
      </w:r>
    </w:p>
    <w:p>
      <w:pPr>
        <w:pStyle w:val="Style37"/>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本公司就该商品或服务享有现时收款权利，即客户就该商品或服务负有现时付款义务。</w:t>
      </w:r>
    </w:p>
    <w:p>
      <w:pPr>
        <w:pStyle w:val="Style37"/>
        <w:keepNext w:val="0"/>
        <w:keepLines w:val="0"/>
        <w:widowControl w:val="0"/>
        <w:shd w:val="clear" w:color="auto" w:fill="auto"/>
        <w:bidi w:val="0"/>
        <w:spacing w:before="0" w:after="220" w:line="240" w:lineRule="auto"/>
        <w:ind w:left="0" w:right="0" w:firstLine="840"/>
        <w:jc w:val="left"/>
      </w:pPr>
      <w:r>
        <w:rPr>
          <w:color w:val="000000"/>
          <w:spacing w:val="0"/>
          <w:w w:val="100"/>
          <w:position w:val="0"/>
        </w:rPr>
        <w:t>本公司已将该商品的法定所有权转移给客户，即客户已拥有该商品的法定所有权。</w:t>
      </w:r>
    </w:p>
    <w:p>
      <w:pPr>
        <w:pStyle w:val="Style37"/>
        <w:keepNext w:val="0"/>
        <w:keepLines w:val="0"/>
        <w:widowControl w:val="0"/>
        <w:shd w:val="clear" w:color="auto" w:fill="auto"/>
        <w:bidi w:val="0"/>
        <w:spacing w:before="0" w:after="220" w:line="240" w:lineRule="auto"/>
        <w:ind w:left="0" w:right="0" w:firstLine="840"/>
        <w:jc w:val="both"/>
      </w:pPr>
      <w:r>
        <w:rPr>
          <w:color w:val="000000"/>
          <w:spacing w:val="0"/>
          <w:w w:val="100"/>
          <w:position w:val="0"/>
        </w:rPr>
        <w:t>本公司已将该商品实物转移给客户，即客户已实物占有该商品。</w:t>
      </w:r>
    </w:p>
    <w:p>
      <w:pPr>
        <w:pStyle w:val="Style37"/>
        <w:keepNext w:val="0"/>
        <w:keepLines w:val="0"/>
        <w:widowControl w:val="0"/>
        <w:shd w:val="clear" w:color="auto" w:fill="auto"/>
        <w:bidi w:val="0"/>
        <w:spacing w:before="0" w:after="220" w:line="240" w:lineRule="auto"/>
        <w:ind w:left="0" w:right="0" w:firstLine="840"/>
        <w:jc w:val="both"/>
      </w:pPr>
      <w:r>
        <w:rPr>
          <w:color w:val="000000"/>
          <w:spacing w:val="0"/>
          <w:w w:val="100"/>
          <w:position w:val="0"/>
        </w:rPr>
        <w:t xml:space="preserve">本公司已将该商品所有权上的主要风险和报酬转移给客户，即客户已取得该商品所有权上的主要 </w:t>
      </w:r>
      <w:r>
        <w:rPr>
          <w:color w:val="000000"/>
          <w:spacing w:val="0"/>
          <w:w w:val="100"/>
          <w:position w:val="0"/>
        </w:rPr>
        <w:t>风险和报酬。</w:t>
      </w:r>
    </w:p>
    <w:p>
      <w:pPr>
        <w:pStyle w:val="Style37"/>
        <w:keepNext w:val="0"/>
        <w:keepLines w:val="0"/>
        <w:widowControl w:val="0"/>
        <w:shd w:val="clear" w:color="auto" w:fill="auto"/>
        <w:bidi w:val="0"/>
        <w:spacing w:before="0" w:after="460" w:line="240" w:lineRule="auto"/>
        <w:ind w:left="0" w:right="0" w:firstLine="840"/>
        <w:jc w:val="both"/>
      </w:pPr>
      <w:r>
        <w:rPr>
          <w:color w:val="000000"/>
          <w:spacing w:val="0"/>
          <w:w w:val="100"/>
          <w:position w:val="0"/>
        </w:rPr>
        <w:t>客户已接受该商品或服务等。</w:t>
      </w:r>
    </w:p>
    <w:p>
      <w:pPr>
        <w:pStyle w:val="Style37"/>
        <w:keepNext w:val="0"/>
        <w:keepLines w:val="0"/>
        <w:widowControl w:val="0"/>
        <w:shd w:val="clear" w:color="auto" w:fill="auto"/>
        <w:bidi w:val="0"/>
        <w:spacing w:before="0" w:after="0" w:line="465" w:lineRule="exact"/>
        <w:ind w:left="0" w:right="0" w:firstLine="360"/>
        <w:jc w:val="both"/>
      </w:pPr>
      <w:r>
        <w:rPr>
          <w:color w:val="000000"/>
          <w:spacing w:val="0"/>
          <w:w w:val="100"/>
          <w:position w:val="0"/>
        </w:rPr>
        <w:t>2</w:t>
      </w:r>
      <w:r>
        <w:rPr>
          <w:color w:val="000000"/>
          <w:spacing w:val="0"/>
          <w:w w:val="100"/>
          <w:position w:val="0"/>
        </w:rPr>
        <w:t>、 具体原则</w:t>
      </w:r>
    </w:p>
    <w:p>
      <w:pPr>
        <w:pStyle w:val="Style37"/>
        <w:keepNext w:val="0"/>
        <w:keepLines w:val="0"/>
        <w:widowControl w:val="0"/>
        <w:shd w:val="clear" w:color="auto" w:fill="auto"/>
        <w:bidi w:val="0"/>
        <w:spacing w:before="0" w:after="0" w:line="465" w:lineRule="exact"/>
        <w:ind w:left="0" w:right="0" w:firstLine="360"/>
        <w:jc w:val="both"/>
      </w:pPr>
      <w:r>
        <w:rPr>
          <w:color w:val="000000"/>
          <w:spacing w:val="0"/>
          <w:w w:val="100"/>
          <w:position w:val="0"/>
        </w:rPr>
        <w:t>公司的主营业务包括软件开发及服务、系统集成销售及服务和运营服务三大类。公司将合同中不同履 约义务进行拆分，拆分后按照以下类型确认收入。</w:t>
      </w:r>
    </w:p>
    <w:p>
      <w:pPr>
        <w:pStyle w:val="Style37"/>
        <w:keepNext w:val="0"/>
        <w:keepLines w:val="0"/>
        <w:widowControl w:val="0"/>
        <w:shd w:val="clear" w:color="auto" w:fill="auto"/>
        <w:tabs>
          <w:tab w:pos="843" w:val="left"/>
        </w:tabs>
        <w:bidi w:val="0"/>
        <w:spacing w:before="0" w:after="0" w:line="465" w:lineRule="exact"/>
        <w:ind w:left="0" w:right="0" w:firstLine="360"/>
        <w:jc w:val="both"/>
      </w:pPr>
      <w:bookmarkStart w:id="1296" w:name="bookmark1296"/>
      <w:r>
        <w:rPr>
          <w:color w:val="000000"/>
          <w:spacing w:val="0"/>
          <w:w w:val="100"/>
          <w:position w:val="0"/>
        </w:rPr>
        <w:t>（</w:t>
      </w:r>
      <w:bookmarkEnd w:id="1296"/>
      <w:r>
        <w:rPr>
          <w:color w:val="000000"/>
          <w:spacing w:val="0"/>
          <w:w w:val="100"/>
          <w:position w:val="0"/>
        </w:rPr>
        <w:t>1</w:t>
      </w:r>
      <w:r>
        <w:rPr>
          <w:color w:val="000000"/>
          <w:spacing w:val="0"/>
          <w:w w:val="100"/>
          <w:position w:val="0"/>
        </w:rPr>
        <w:t>）</w:t>
        <w:tab/>
        <w:t>软件开发及服务</w:t>
      </w:r>
    </w:p>
    <w:p>
      <w:pPr>
        <w:pStyle w:val="Style37"/>
        <w:keepNext w:val="0"/>
        <w:keepLines w:val="0"/>
        <w:widowControl w:val="0"/>
        <w:shd w:val="clear" w:color="auto" w:fill="auto"/>
        <w:bidi w:val="0"/>
        <w:spacing w:before="0" w:after="0" w:line="465" w:lineRule="exact"/>
        <w:ind w:left="0" w:right="0" w:firstLine="360"/>
        <w:jc w:val="both"/>
      </w:pPr>
      <w:r>
        <w:rPr>
          <w:color w:val="000000"/>
          <w:spacing w:val="0"/>
          <w:w w:val="100"/>
          <w:position w:val="0"/>
        </w:rPr>
        <w:t>软件开发及服务根据业务性质划分为定制化软件开发服务、技术及运维服务、自有软硬件产品销售。</w:t>
      </w:r>
    </w:p>
    <w:p>
      <w:pPr>
        <w:pStyle w:val="Style37"/>
        <w:keepNext w:val="0"/>
        <w:keepLines w:val="0"/>
        <w:widowControl w:val="0"/>
        <w:shd w:val="clear" w:color="auto" w:fill="auto"/>
        <w:tabs>
          <w:tab w:pos="733" w:val="left"/>
        </w:tabs>
        <w:bidi w:val="0"/>
        <w:spacing w:before="0" w:after="0" w:line="465" w:lineRule="exact"/>
        <w:ind w:left="0" w:right="0" w:firstLine="360"/>
        <w:jc w:val="both"/>
      </w:pPr>
      <w:bookmarkStart w:id="1297" w:name="bookmark1297"/>
      <w:r>
        <w:rPr>
          <w:color w:val="000000"/>
          <w:spacing w:val="0"/>
          <w:w w:val="100"/>
          <w:position w:val="0"/>
        </w:rPr>
        <w:t>1</w:t>
      </w:r>
      <w:bookmarkEnd w:id="1297"/>
      <w:r>
        <w:rPr>
          <w:color w:val="000000"/>
          <w:spacing w:val="0"/>
          <w:w w:val="100"/>
          <w:position w:val="0"/>
        </w:rPr>
        <w:t>）</w:t>
        <w:tab/>
        <w:t>定制化软件开发服务</w:t>
      </w:r>
    </w:p>
    <w:p>
      <w:pPr>
        <w:pStyle w:val="Style37"/>
        <w:keepNext w:val="0"/>
        <w:keepLines w:val="0"/>
        <w:widowControl w:val="0"/>
        <w:shd w:val="clear" w:color="auto" w:fill="auto"/>
        <w:bidi w:val="0"/>
        <w:spacing w:before="0" w:after="0" w:line="465" w:lineRule="exact"/>
        <w:ind w:left="0" w:right="0" w:firstLine="360"/>
        <w:jc w:val="both"/>
      </w:pPr>
      <w:r>
        <w:rPr>
          <w:color w:val="000000"/>
          <w:spacing w:val="0"/>
          <w:w w:val="100"/>
          <w:position w:val="0"/>
        </w:rPr>
        <w:t>定制化软件开发服务为按照客户需求提供的软件开发或升级服务，公司需对开发成果负责，成果交付 时需客户进行验收，开发成果形成的知识产权归客户所有。公司在软件系统上线运行并通过客户验收后按 合同约定金额确认收入。</w:t>
      </w:r>
    </w:p>
    <w:p>
      <w:pPr>
        <w:pStyle w:val="Style37"/>
        <w:keepNext w:val="0"/>
        <w:keepLines w:val="0"/>
        <w:widowControl w:val="0"/>
        <w:shd w:val="clear" w:color="auto" w:fill="auto"/>
        <w:tabs>
          <w:tab w:pos="747" w:val="left"/>
        </w:tabs>
        <w:bidi w:val="0"/>
        <w:spacing w:before="0" w:after="0" w:line="465" w:lineRule="exact"/>
        <w:ind w:left="0" w:right="0" w:firstLine="360"/>
        <w:jc w:val="both"/>
      </w:pPr>
      <w:bookmarkStart w:id="1298" w:name="bookmark1298"/>
      <w:r>
        <w:rPr>
          <w:color w:val="000000"/>
          <w:spacing w:val="0"/>
          <w:w w:val="100"/>
          <w:position w:val="0"/>
        </w:rPr>
        <w:t>2</w:t>
      </w:r>
      <w:bookmarkEnd w:id="1298"/>
      <w:r>
        <w:rPr>
          <w:color w:val="000000"/>
          <w:spacing w:val="0"/>
          <w:w w:val="100"/>
          <w:position w:val="0"/>
        </w:rPr>
        <w:t>）</w:t>
        <w:tab/>
        <w:t>技术及运维服务</w:t>
      </w:r>
    </w:p>
    <w:p>
      <w:pPr>
        <w:pStyle w:val="Style37"/>
        <w:keepNext w:val="0"/>
        <w:keepLines w:val="0"/>
        <w:widowControl w:val="0"/>
        <w:shd w:val="clear" w:color="auto" w:fill="auto"/>
        <w:bidi w:val="0"/>
        <w:spacing w:before="0" w:after="0" w:line="465" w:lineRule="exact"/>
        <w:ind w:left="0" w:right="0" w:firstLine="360"/>
        <w:jc w:val="both"/>
      </w:pPr>
      <w:r>
        <w:rPr>
          <w:color w:val="000000"/>
          <w:spacing w:val="0"/>
          <w:w w:val="100"/>
          <w:position w:val="0"/>
        </w:rPr>
        <w:t>技术及运维服务是指公司按照客户要求派出专业技术人员实施驻场或场外技术开发或服务和系统运行 维护等服务，客户以公司提供有效的服务为前提定期与公司按工作量结算服务费，公司在取得客户定期出 具的工作量结算单时确认收入。按期提供的系统运维服务，根据相关合同约定的服务期间按期确认收入。</w:t>
      </w:r>
    </w:p>
    <w:p>
      <w:pPr>
        <w:pStyle w:val="Style37"/>
        <w:keepNext w:val="0"/>
        <w:keepLines w:val="0"/>
        <w:widowControl w:val="0"/>
        <w:shd w:val="clear" w:color="auto" w:fill="auto"/>
        <w:tabs>
          <w:tab w:pos="747" w:val="left"/>
        </w:tabs>
        <w:bidi w:val="0"/>
        <w:spacing w:before="0" w:after="0" w:line="465" w:lineRule="exact"/>
        <w:ind w:left="0" w:right="0" w:firstLine="360"/>
        <w:jc w:val="both"/>
      </w:pPr>
      <w:bookmarkStart w:id="1299" w:name="bookmark1299"/>
      <w:r>
        <w:rPr>
          <w:color w:val="000000"/>
          <w:spacing w:val="0"/>
          <w:w w:val="100"/>
          <w:position w:val="0"/>
        </w:rPr>
        <w:t>3</w:t>
      </w:r>
      <w:bookmarkEnd w:id="1299"/>
      <w:r>
        <w:rPr>
          <w:color w:val="000000"/>
          <w:spacing w:val="0"/>
          <w:w w:val="100"/>
          <w:position w:val="0"/>
        </w:rPr>
        <w:t>）</w:t>
        <w:tab/>
        <w:t>自有软硬件产品销售</w:t>
      </w:r>
    </w:p>
    <w:p>
      <w:pPr>
        <w:pStyle w:val="Style37"/>
        <w:keepNext w:val="0"/>
        <w:keepLines w:val="0"/>
        <w:widowControl w:val="0"/>
        <w:shd w:val="clear" w:color="auto" w:fill="auto"/>
        <w:bidi w:val="0"/>
        <w:spacing w:before="0" w:after="0" w:line="465" w:lineRule="exact"/>
        <w:ind w:left="0" w:right="0" w:firstLine="360"/>
        <w:jc w:val="both"/>
      </w:pPr>
      <w:r>
        <w:rPr>
          <w:color w:val="000000"/>
          <w:spacing w:val="0"/>
          <w:w w:val="100"/>
          <w:position w:val="0"/>
        </w:rPr>
        <w:t>自有软硬件产品销售在产品交付并经客户验收后按照合同约定金额确认收入。</w:t>
      </w:r>
    </w:p>
    <w:p>
      <w:pPr>
        <w:pStyle w:val="Style37"/>
        <w:keepNext w:val="0"/>
        <w:keepLines w:val="0"/>
        <w:widowControl w:val="0"/>
        <w:shd w:val="clear" w:color="auto" w:fill="auto"/>
        <w:tabs>
          <w:tab w:pos="843" w:val="left"/>
        </w:tabs>
        <w:bidi w:val="0"/>
        <w:spacing w:before="0" w:after="0" w:line="465" w:lineRule="exact"/>
        <w:ind w:left="0" w:right="0" w:firstLine="360"/>
        <w:jc w:val="both"/>
      </w:pPr>
      <w:bookmarkStart w:id="1300" w:name="bookmark1300"/>
      <w:r>
        <w:rPr>
          <w:color w:val="000000"/>
          <w:spacing w:val="0"/>
          <w:w w:val="100"/>
          <w:position w:val="0"/>
        </w:rPr>
        <w:t>（</w:t>
      </w:r>
      <w:bookmarkEnd w:id="1300"/>
      <w:r>
        <w:rPr>
          <w:color w:val="000000"/>
          <w:spacing w:val="0"/>
          <w:w w:val="100"/>
          <w:position w:val="0"/>
        </w:rPr>
        <w:t>2</w:t>
      </w:r>
      <w:r>
        <w:rPr>
          <w:color w:val="000000"/>
          <w:spacing w:val="0"/>
          <w:w w:val="100"/>
          <w:position w:val="0"/>
        </w:rPr>
        <w:t>）</w:t>
        <w:tab/>
        <w:t>系统集成销售及服务</w:t>
      </w:r>
    </w:p>
    <w:p>
      <w:pPr>
        <w:pStyle w:val="Style37"/>
        <w:keepNext w:val="0"/>
        <w:keepLines w:val="0"/>
        <w:widowControl w:val="0"/>
        <w:shd w:val="clear" w:color="auto" w:fill="auto"/>
        <w:bidi w:val="0"/>
        <w:spacing w:before="0" w:after="0" w:line="465" w:lineRule="exact"/>
        <w:ind w:left="0" w:right="0" w:firstLine="360"/>
        <w:jc w:val="both"/>
      </w:pPr>
      <w:r>
        <w:rPr>
          <w:color w:val="000000"/>
          <w:spacing w:val="0"/>
          <w:w w:val="100"/>
          <w:position w:val="0"/>
        </w:rPr>
        <w:t>系统集成销售及服务如无需安装、调试的，以设备（产品）交付客户，经客户签收后确认收入；需要 安装、调试的，按照合同约定，在设备安装、调试完毕交付客户，经客户验收合格后确认收入。系统集成 后续运维或升级服务在服务期内按履约时间进度分期确认收入。</w:t>
      </w:r>
    </w:p>
    <w:p>
      <w:pPr>
        <w:pStyle w:val="Style37"/>
        <w:keepNext w:val="0"/>
        <w:keepLines w:val="0"/>
        <w:widowControl w:val="0"/>
        <w:shd w:val="clear" w:color="auto" w:fill="auto"/>
        <w:tabs>
          <w:tab w:pos="843" w:val="left"/>
        </w:tabs>
        <w:bidi w:val="0"/>
        <w:spacing w:before="0" w:after="0" w:line="465" w:lineRule="exact"/>
        <w:ind w:left="0" w:right="0" w:firstLine="360"/>
        <w:jc w:val="both"/>
      </w:pPr>
      <w:bookmarkStart w:id="1301" w:name="bookmark1301"/>
      <w:r>
        <w:rPr>
          <w:color w:val="000000"/>
          <w:spacing w:val="0"/>
          <w:w w:val="100"/>
          <w:position w:val="0"/>
        </w:rPr>
        <w:t>（</w:t>
      </w:r>
      <w:bookmarkEnd w:id="1301"/>
      <w:r>
        <w:rPr>
          <w:color w:val="000000"/>
          <w:spacing w:val="0"/>
          <w:w w:val="100"/>
          <w:position w:val="0"/>
        </w:rPr>
        <w:t>3</w:t>
      </w:r>
      <w:r>
        <w:rPr>
          <w:color w:val="000000"/>
          <w:spacing w:val="0"/>
          <w:w w:val="100"/>
          <w:position w:val="0"/>
        </w:rPr>
        <w:t>）</w:t>
        <w:tab/>
        <w:t>运营收入</w:t>
      </w:r>
    </w:p>
    <w:p>
      <w:pPr>
        <w:pStyle w:val="Style37"/>
        <w:keepNext w:val="0"/>
        <w:keepLines w:val="0"/>
        <w:widowControl w:val="0"/>
        <w:shd w:val="clear" w:color="auto" w:fill="auto"/>
        <w:bidi w:val="0"/>
        <w:spacing w:before="0" w:after="0" w:line="465" w:lineRule="exact"/>
        <w:ind w:left="0" w:right="0" w:firstLine="360"/>
        <w:jc w:val="both"/>
      </w:pPr>
      <w:r>
        <w:rPr>
          <w:color w:val="000000"/>
          <w:spacing w:val="0"/>
          <w:w w:val="100"/>
          <w:position w:val="0"/>
        </w:rPr>
        <w:t>运营收入包括使用公司的软件平台或设备为客户提供软件维护、更新和日常运营服务，按照客户与终 端客户的交易量的一定比例来收取服务费。客户定期对运营服务进行考核并提供根据交易量计算的服务费 结算清单，公司在取得客户出具的运营服务费结算清单后按照运营服务费结算金额确认收入。</w:t>
      </w:r>
    </w:p>
    <w:p>
      <w:pPr>
        <w:pStyle w:val="Style44"/>
        <w:keepNext/>
        <w:keepLines/>
        <w:widowControl w:val="0"/>
        <w:shd w:val="clear" w:color="auto" w:fill="auto"/>
        <w:bidi w:val="0"/>
        <w:spacing w:before="0" w:line="240" w:lineRule="auto"/>
        <w:ind w:left="0" w:right="0" w:firstLine="0"/>
        <w:jc w:val="both"/>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3</w:t>
      </w:r>
      <w:bookmarkEnd w:id="1304"/>
      <w:r>
        <w:rPr>
          <w:rFonts w:ascii="Times New Roman" w:eastAsia="Times New Roman" w:hAnsi="Times New Roman" w:cs="Times New Roman"/>
          <w:color w:val="000000"/>
          <w:spacing w:val="0"/>
          <w:w w:val="100"/>
          <w:position w:val="0"/>
        </w:rPr>
        <w:t>1</w:t>
      </w:r>
      <w:r>
        <w:rPr>
          <w:color w:val="000000"/>
          <w:spacing w:val="0"/>
          <w:w w:val="100"/>
          <w:position w:val="0"/>
        </w:rPr>
        <w:t>、政府补助</w:t>
      </w:r>
      <w:bookmarkEnd w:id="1302"/>
      <w:bookmarkEnd w:id="1303"/>
      <w:bookmarkEnd w:id="1305"/>
    </w:p>
    <w:p>
      <w:pPr>
        <w:pStyle w:val="Style37"/>
        <w:keepNext w:val="0"/>
        <w:keepLines w:val="0"/>
        <w:widowControl w:val="0"/>
        <w:shd w:val="clear" w:color="auto" w:fill="auto"/>
        <w:bidi w:val="0"/>
        <w:spacing w:before="0" w:after="240" w:line="240" w:lineRule="auto"/>
        <w:ind w:left="0" w:right="0" w:firstLine="360"/>
        <w:jc w:val="both"/>
      </w:pPr>
      <w:r>
        <w:rPr>
          <w:color w:val="000000"/>
          <w:spacing w:val="0"/>
          <w:w w:val="100"/>
          <w:position w:val="0"/>
        </w:rPr>
        <w:t>1</w:t>
      </w:r>
      <w:r>
        <w:rPr>
          <w:color w:val="000000"/>
          <w:spacing w:val="0"/>
          <w:w w:val="100"/>
          <w:position w:val="0"/>
        </w:rPr>
        <w:t>、 类型</w:t>
      </w:r>
    </w:p>
    <w:p>
      <w:pPr>
        <w:pStyle w:val="Style37"/>
        <w:keepNext w:val="0"/>
        <w:keepLines w:val="0"/>
        <w:widowControl w:val="0"/>
        <w:shd w:val="clear" w:color="auto" w:fill="auto"/>
        <w:bidi w:val="0"/>
        <w:spacing w:before="0" w:after="240" w:line="240" w:lineRule="auto"/>
        <w:ind w:left="0" w:right="0" w:firstLine="360"/>
        <w:jc w:val="both"/>
      </w:pPr>
      <w:r>
        <w:rPr>
          <w:color w:val="000000"/>
          <w:spacing w:val="0"/>
          <w:w w:val="100"/>
          <w:position w:val="0"/>
        </w:rPr>
        <w:t xml:space="preserve">政府补助，是本公司从政府无偿取得的货币性资产或非货币性资产，分为与资产相关的政府补助和与 </w:t>
      </w:r>
      <w:r>
        <w:rPr>
          <w:color w:val="000000"/>
          <w:spacing w:val="0"/>
          <w:w w:val="100"/>
          <w:position w:val="0"/>
        </w:rPr>
        <w:t>收益相关的政府补助。</w:t>
      </w:r>
    </w:p>
    <w:p>
      <w:pPr>
        <w:pStyle w:val="Style37"/>
        <w:keepNext w:val="0"/>
        <w:keepLines w:val="0"/>
        <w:widowControl w:val="0"/>
        <w:shd w:val="clear" w:color="auto" w:fill="auto"/>
        <w:bidi w:val="0"/>
        <w:spacing w:before="0" w:after="440" w:line="240" w:lineRule="auto"/>
        <w:ind w:left="0" w:right="0" w:firstLine="360"/>
        <w:jc w:val="both"/>
      </w:pPr>
      <w:r>
        <w:rPr>
          <w:color w:val="000000"/>
          <w:spacing w:val="0"/>
          <w:w w:val="100"/>
          <w:position w:val="0"/>
        </w:rPr>
        <w:t xml:space="preserve">与资产相关的政府补助，是指本公司取得的、用于购建或以其他方式形成长期资产的政府补助。与收 </w:t>
      </w:r>
      <w:r>
        <w:rPr>
          <w:color w:val="000000"/>
          <w:spacing w:val="0"/>
          <w:w w:val="100"/>
          <w:position w:val="0"/>
        </w:rPr>
        <w:t>益相关的政府补助，是指除与资产相关的政府补助之外的政府补助。</w:t>
      </w:r>
    </w:p>
    <w:p>
      <w:pPr>
        <w:pStyle w:val="Style3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本公司将政府补助划分为与资产相关的具体标准为：企业取得的用于购建或以其他方式形成长期资产 的政府补助。</w:t>
      </w:r>
    </w:p>
    <w:p>
      <w:pPr>
        <w:pStyle w:val="Style3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本公司将政府补助划分为与收益相关的具体标准为：除与资产相关的政府补助之外的政府补助。</w:t>
      </w:r>
    </w:p>
    <w:p>
      <w:pPr>
        <w:pStyle w:val="Style37"/>
        <w:keepNext w:val="0"/>
        <w:keepLines w:val="0"/>
        <w:widowControl w:val="0"/>
        <w:shd w:val="clear" w:color="auto" w:fill="auto"/>
        <w:bidi w:val="0"/>
        <w:spacing w:before="0" w:after="440" w:line="468" w:lineRule="exact"/>
        <w:ind w:left="0" w:right="0" w:firstLine="360"/>
        <w:jc w:val="both"/>
      </w:pPr>
      <w:r>
        <w:rPr>
          <w:color w:val="000000"/>
          <w:spacing w:val="0"/>
          <w:w w:val="100"/>
          <w:position w:val="0"/>
        </w:rPr>
        <w:t>对于政府文件中未明确规定补助对象的，本公司将该政府补助划分为与资产相关或与收益相关的判断 依据为：是否用于购建或以其他方式形成长期资产。</w:t>
      </w:r>
    </w:p>
    <w:p>
      <w:pPr>
        <w:pStyle w:val="Style3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2</w:t>
      </w:r>
      <w:r>
        <w:rPr>
          <w:color w:val="000000"/>
          <w:spacing w:val="0"/>
          <w:w w:val="100"/>
          <w:position w:val="0"/>
        </w:rPr>
        <w:t>、确认时点</w:t>
      </w:r>
    </w:p>
    <w:p>
      <w:pPr>
        <w:pStyle w:val="Style37"/>
        <w:keepNext w:val="0"/>
        <w:keepLines w:val="0"/>
        <w:widowControl w:val="0"/>
        <w:shd w:val="clear" w:color="auto" w:fill="auto"/>
        <w:bidi w:val="0"/>
        <w:spacing w:before="0" w:after="440" w:line="468" w:lineRule="exact"/>
        <w:ind w:left="0" w:right="0" w:firstLine="360"/>
        <w:jc w:val="both"/>
      </w:pPr>
      <w:r>
        <w:rPr>
          <w:color w:val="000000"/>
          <w:spacing w:val="0"/>
          <w:w w:val="100"/>
          <w:position w:val="0"/>
        </w:rPr>
        <w:t>除按照固定的定额标准取得且有相关文件明确规定的政府补助外，按照实际收到的时间进行确认；对 于按照固定的定额标准取得且有相关文件明确规定的政府补助，期末按照文件规定及固定定额标准计算的 应收金额进行确认。</w:t>
      </w:r>
    </w:p>
    <w:p>
      <w:pPr>
        <w:pStyle w:val="Style37"/>
        <w:keepNext w:val="0"/>
        <w:keepLines w:val="0"/>
        <w:widowControl w:val="0"/>
        <w:shd w:val="clear" w:color="auto" w:fill="auto"/>
        <w:tabs>
          <w:tab w:pos="835" w:val="left"/>
        </w:tabs>
        <w:bidi w:val="0"/>
        <w:spacing w:before="0" w:after="0" w:line="466" w:lineRule="exact"/>
        <w:ind w:left="0" w:right="0" w:firstLine="360"/>
        <w:jc w:val="both"/>
      </w:pPr>
      <w:bookmarkStart w:id="1306" w:name="bookmark1306"/>
      <w:r>
        <w:rPr>
          <w:color w:val="000000"/>
          <w:spacing w:val="0"/>
          <w:w w:val="100"/>
          <w:position w:val="0"/>
          <w:shd w:val="clear" w:color="auto" w:fill="FFFFFF"/>
        </w:rPr>
        <w:t>3</w:t>
      </w:r>
      <w:bookmarkEnd w:id="1306"/>
      <w:r>
        <w:rPr>
          <w:color w:val="000000"/>
          <w:spacing w:val="0"/>
          <w:w w:val="100"/>
          <w:position w:val="0"/>
          <w:shd w:val="clear" w:color="auto" w:fill="FFFFFF"/>
        </w:rPr>
        <w:t>、</w:t>
      </w:r>
      <w:r>
        <w:rPr>
          <w:color w:val="000000"/>
          <w:spacing w:val="0"/>
          <w:w w:val="100"/>
          <w:position w:val="0"/>
        </w:rPr>
        <w:tab/>
        <w:t>会计处理</w:t>
      </w:r>
    </w:p>
    <w:p>
      <w:pPr>
        <w:pStyle w:val="Style37"/>
        <w:keepNext w:val="0"/>
        <w:keepLines w:val="0"/>
        <w:widowControl w:val="0"/>
        <w:shd w:val="clear" w:color="auto" w:fill="auto"/>
        <w:bidi w:val="0"/>
        <w:spacing w:before="0" w:after="0" w:line="466" w:lineRule="exact"/>
        <w:ind w:left="0" w:right="0" w:firstLine="360"/>
        <w:jc w:val="both"/>
      </w:pPr>
      <w:r>
        <w:rPr>
          <w:color w:val="000000"/>
          <w:spacing w:val="0"/>
          <w:w w:val="100"/>
          <w:position w:val="0"/>
        </w:rPr>
        <w:t>与资产相关的政府补助，冲减相关资产账面价值或确认为递延收益。确认为递延收益的，在相关资产 使用寿命内按照合理、系统的方法分期计入当期损益（与本公司日常活动相关的，计入其他收益；与本公 司日常活动无关的，计入营业外收入）；</w:t>
      </w:r>
    </w:p>
    <w:p>
      <w:pPr>
        <w:pStyle w:val="Style37"/>
        <w:keepNext w:val="0"/>
        <w:keepLines w:val="0"/>
        <w:widowControl w:val="0"/>
        <w:shd w:val="clear" w:color="auto" w:fill="auto"/>
        <w:bidi w:val="0"/>
        <w:spacing w:before="0" w:after="700" w:line="466" w:lineRule="exact"/>
        <w:ind w:left="0" w:right="0" w:firstLine="360"/>
        <w:jc w:val="both"/>
      </w:pPr>
      <w:r>
        <w:rPr>
          <w:color w:val="000000"/>
          <w:spacing w:val="0"/>
          <w:w w:val="100"/>
          <w:position w:val="0"/>
        </w:rPr>
        <w:t>与收益相关的政府补助，用于补偿本公司以后期间的相关成本费用或损失的，确认为递延收益，并在 确认相关成本费用或损失的期间，计入当期损益（与本公司日常活动相关的，计入其他收益；与本公司日 常活动无关的，计入营业外收入）或冲减相关成本费用或损失；用于补偿本公司已发生的相关成本费用或 损失的，直接计入当期损益（与本公司日常活动相关的，计入其他收益；与本公司日常活动无关的，计入 营业外收入）或冲减相关成本费用或损失。</w:t>
      </w:r>
    </w:p>
    <w:p>
      <w:pPr>
        <w:pStyle w:val="Style37"/>
        <w:keepNext w:val="0"/>
        <w:keepLines w:val="0"/>
        <w:widowControl w:val="0"/>
        <w:shd w:val="clear" w:color="auto" w:fill="auto"/>
        <w:bidi w:val="0"/>
        <w:spacing w:before="0" w:after="240" w:line="240" w:lineRule="auto"/>
        <w:ind w:left="0" w:right="0" w:firstLine="360"/>
        <w:jc w:val="both"/>
      </w:pPr>
      <w:r>
        <w:rPr>
          <w:color w:val="000000"/>
          <w:spacing w:val="0"/>
          <w:w w:val="100"/>
          <w:position w:val="0"/>
        </w:rPr>
        <w:t>本公司取得的政策性优惠贷款贴息，区分以下两种情况，分别进行会计处理:</w:t>
      </w:r>
    </w:p>
    <w:p>
      <w:pPr>
        <w:pStyle w:val="Style37"/>
        <w:keepNext w:val="0"/>
        <w:keepLines w:val="0"/>
        <w:widowControl w:val="0"/>
        <w:shd w:val="clear" w:color="auto" w:fill="auto"/>
        <w:tabs>
          <w:tab w:pos="954" w:val="left"/>
        </w:tabs>
        <w:bidi w:val="0"/>
        <w:spacing w:before="0" w:after="0" w:line="470" w:lineRule="exact"/>
        <w:ind w:left="0" w:right="0" w:firstLine="380"/>
        <w:jc w:val="both"/>
      </w:pPr>
      <w:bookmarkStart w:id="1307" w:name="bookmark1307"/>
      <w:r>
        <w:rPr>
          <w:color w:val="000000"/>
          <w:spacing w:val="0"/>
          <w:w w:val="100"/>
          <w:position w:val="0"/>
        </w:rPr>
        <w:t>（</w:t>
      </w:r>
      <w:bookmarkEnd w:id="1307"/>
      <w:r>
        <w:rPr>
          <w:color w:val="000000"/>
          <w:spacing w:val="0"/>
          <w:w w:val="100"/>
          <w:position w:val="0"/>
        </w:rPr>
        <w:t>1</w:t>
      </w:r>
      <w:r>
        <w:rPr>
          <w:color w:val="000000"/>
          <w:spacing w:val="0"/>
          <w:w w:val="100"/>
          <w:position w:val="0"/>
        </w:rPr>
        <w:t>）</w:t>
        <w:tab/>
        <w:t>财政将贴息资金拨付给贷款银行，由贷款银行以政策性优惠利率向本公司提供贷款的，本公司以 实际收到的借款金额作为借款的入账价值，按照借款本金和该政策性优惠利率计算相关借款费用。</w:t>
      </w:r>
    </w:p>
    <w:p>
      <w:pPr>
        <w:pStyle w:val="Style37"/>
        <w:keepNext w:val="0"/>
        <w:keepLines w:val="0"/>
        <w:widowControl w:val="0"/>
        <w:shd w:val="clear" w:color="auto" w:fill="auto"/>
        <w:tabs>
          <w:tab w:pos="863" w:val="left"/>
        </w:tabs>
        <w:bidi w:val="0"/>
        <w:spacing w:before="0" w:after="220" w:line="470" w:lineRule="exact"/>
        <w:ind w:left="0" w:right="0" w:firstLine="380"/>
        <w:jc w:val="both"/>
      </w:pPr>
      <w:bookmarkStart w:id="1308" w:name="bookmark1308"/>
      <w:r>
        <w:rPr>
          <w:color w:val="000000"/>
          <w:spacing w:val="0"/>
          <w:w w:val="100"/>
          <w:position w:val="0"/>
        </w:rPr>
        <w:t>（</w:t>
      </w:r>
      <w:bookmarkEnd w:id="1308"/>
      <w:r>
        <w:rPr>
          <w:color w:val="000000"/>
          <w:spacing w:val="0"/>
          <w:w w:val="100"/>
          <w:position w:val="0"/>
        </w:rPr>
        <w:t>2</w:t>
      </w:r>
      <w:r>
        <w:rPr>
          <w:color w:val="000000"/>
          <w:spacing w:val="0"/>
          <w:w w:val="100"/>
          <w:position w:val="0"/>
        </w:rPr>
        <w:t>）</w:t>
        <w:tab/>
        <w:t>财政将贴息资金直接拨付给本公司的，本公司将对应的贴息冲减相关借款费用。</w:t>
      </w:r>
    </w:p>
    <w:p>
      <w:pPr>
        <w:pStyle w:val="Style44"/>
        <w:keepNext/>
        <w:keepLines/>
        <w:widowControl w:val="0"/>
        <w:shd w:val="clear" w:color="auto" w:fill="auto"/>
        <w:bidi w:val="0"/>
        <w:spacing w:before="0" w:after="220" w:line="469" w:lineRule="exact"/>
        <w:ind w:left="0" w:right="0" w:firstLine="0"/>
        <w:jc w:val="both"/>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3</w:t>
      </w:r>
      <w:bookmarkEnd w:id="1311"/>
      <w:r>
        <w:rPr>
          <w:rFonts w:ascii="Times New Roman" w:eastAsia="Times New Roman" w:hAnsi="Times New Roman" w:cs="Times New Roman"/>
          <w:color w:val="000000"/>
          <w:spacing w:val="0"/>
          <w:w w:val="100"/>
          <w:position w:val="0"/>
        </w:rPr>
        <w:t>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09"/>
      <w:bookmarkEnd w:id="1310"/>
      <w:bookmarkEnd w:id="1312"/>
    </w:p>
    <w:p>
      <w:pPr>
        <w:pStyle w:val="Style3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所得税包括当期所得税和递延所得税。除因企业合并和直接计入所有者权益（包括其他综合收益）的交 易或者事项产生的所得税外，本公司将当期所得税和递延所得税计入当期损益。</w:t>
      </w:r>
    </w:p>
    <w:p>
      <w:pPr>
        <w:pStyle w:val="Style3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递延所得税资产和递延所得税负债根据资产和负债的计税基础与其账面价值的差额（暂时性差异）计算 确认。</w:t>
      </w:r>
    </w:p>
    <w:p>
      <w:pPr>
        <w:pStyle w:val="Style3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3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对于应纳税暂时性差异，除特殊情况外，确认递延所得税负债。</w:t>
      </w:r>
    </w:p>
    <w:p>
      <w:pPr>
        <w:pStyle w:val="Style3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不确认递延所得税资产或递延所得税负债的特殊情况包括：</w:t>
      </w:r>
    </w:p>
    <w:p>
      <w:pPr>
        <w:pStyle w:val="Style37"/>
        <w:keepNext w:val="0"/>
        <w:keepLines w:val="0"/>
        <w:widowControl w:val="0"/>
        <w:numPr>
          <w:ilvl w:val="0"/>
          <w:numId w:val="71"/>
        </w:numPr>
        <w:shd w:val="clear" w:color="auto" w:fill="auto"/>
        <w:tabs>
          <w:tab w:pos="846" w:val="left"/>
        </w:tabs>
        <w:bidi w:val="0"/>
        <w:spacing w:before="0" w:after="0" w:line="469" w:lineRule="exact"/>
        <w:ind w:left="0" w:right="0" w:firstLine="380"/>
        <w:jc w:val="both"/>
      </w:pPr>
      <w:bookmarkStart w:id="1313" w:name="bookmark1313"/>
      <w:bookmarkEnd w:id="1313"/>
      <w:r>
        <w:rPr>
          <w:color w:val="000000"/>
          <w:spacing w:val="0"/>
          <w:w w:val="100"/>
          <w:position w:val="0"/>
        </w:rPr>
        <w:t>商誉的初始确认；</w:t>
      </w:r>
    </w:p>
    <w:p>
      <w:pPr>
        <w:pStyle w:val="Style37"/>
        <w:keepNext w:val="0"/>
        <w:keepLines w:val="0"/>
        <w:widowControl w:val="0"/>
        <w:numPr>
          <w:ilvl w:val="0"/>
          <w:numId w:val="71"/>
        </w:numPr>
        <w:shd w:val="clear" w:color="auto" w:fill="auto"/>
        <w:tabs>
          <w:tab w:pos="846" w:val="left"/>
        </w:tabs>
        <w:bidi w:val="0"/>
        <w:spacing w:before="0" w:after="0" w:line="469" w:lineRule="exact"/>
        <w:ind w:left="0" w:right="0" w:firstLine="380"/>
        <w:jc w:val="both"/>
      </w:pPr>
      <w:bookmarkStart w:id="1314" w:name="bookmark1314"/>
      <w:bookmarkEnd w:id="1314"/>
      <w:r>
        <w:rPr>
          <w:color w:val="000000"/>
          <w:spacing w:val="0"/>
          <w:w w:val="100"/>
          <w:position w:val="0"/>
        </w:rPr>
        <w:t>既不是企业合并、发生时也不影响会计利润和应纳税所得额（或可抵扣亏损）的交易或事项。</w:t>
      </w:r>
    </w:p>
    <w:p>
      <w:pPr>
        <w:pStyle w:val="Style3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对与子公司、联营企业及合营企业投资相关的应纳税暂时性差异，确认递延所得税负债，除非本公司 能够控制该暂时性差异转回的时间且该暂时性差异在可预见的未来很可能不会转回。对与子公司、联营企 业及合营企业投资相关的可抵扣暂时性差异，当该暂时性差异在可预见的未来很可能转回且未来很可能获 得用来抵扣可抵扣暂时性差异的应纳税所得额时，确认递延所得税资产。</w:t>
      </w:r>
    </w:p>
    <w:p>
      <w:pPr>
        <w:pStyle w:val="Style3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资产负债表日，对于递延所得税资产和递延所得税负债，根据税法规定，按照预期收回相关资产或清 偿相关负债期间的适用税率计量。</w:t>
      </w:r>
    </w:p>
    <w:p>
      <w:pPr>
        <w:pStyle w:val="Style3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资产负债表日，本公司对递延所得税资产的账面价值进行复核。如果未来期间很可能无法获得足够的 应纳税所得额用以抵扣递延所得税资产的利益，则减记递延所得税资产的账面价值。在很可能获得足够的 应纳税所得额时，减记的金额予以转回。</w:t>
      </w:r>
    </w:p>
    <w:p>
      <w:pPr>
        <w:pStyle w:val="Style3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3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资产负债表日，递延所得税资产及递延所得税负债在同时满足以下条件时以抵销后的净额列示：</w:t>
      </w:r>
    </w:p>
    <w:p>
      <w:pPr>
        <w:pStyle w:val="Style37"/>
        <w:keepNext w:val="0"/>
        <w:keepLines w:val="0"/>
        <w:widowControl w:val="0"/>
        <w:numPr>
          <w:ilvl w:val="0"/>
          <w:numId w:val="71"/>
        </w:numPr>
        <w:shd w:val="clear" w:color="auto" w:fill="auto"/>
        <w:tabs>
          <w:tab w:pos="846" w:val="left"/>
        </w:tabs>
        <w:bidi w:val="0"/>
        <w:spacing w:before="0" w:after="100" w:line="469" w:lineRule="exact"/>
        <w:ind w:left="0" w:right="0" w:firstLine="380"/>
        <w:jc w:val="both"/>
      </w:pPr>
      <w:bookmarkStart w:id="1315" w:name="bookmark1315"/>
      <w:bookmarkEnd w:id="1315"/>
      <w:r>
        <w:rPr>
          <w:color w:val="000000"/>
          <w:spacing w:val="0"/>
          <w:w w:val="100"/>
          <w:position w:val="0"/>
        </w:rPr>
        <w:t>纳税主体拥有以净额结算当期所得税资产及当期所得税负债的法定权利；</w:t>
      </w:r>
    </w:p>
    <w:p>
      <w:pPr>
        <w:pStyle w:val="Style37"/>
        <w:keepNext w:val="0"/>
        <w:keepLines w:val="0"/>
        <w:widowControl w:val="0"/>
        <w:shd w:val="clear" w:color="auto" w:fill="auto"/>
        <w:bidi w:val="0"/>
        <w:spacing w:before="0" w:after="220" w:line="240" w:lineRule="auto"/>
        <w:ind w:left="0" w:right="0" w:firstLine="860"/>
        <w:jc w:val="both"/>
      </w:pPr>
      <w:r>
        <w:rPr>
          <w:color w:val="000000"/>
          <w:spacing w:val="0"/>
          <w:w w:val="100"/>
          <w:position w:val="0"/>
        </w:rPr>
        <w:t xml:space="preserve">递延所得税资产及递延所得税负债是与同一税收征管部门对同一纳税主体征收的所得税相关或 </w:t>
      </w:r>
      <w:r>
        <w:rPr>
          <w:color w:val="000000"/>
          <w:spacing w:val="0"/>
          <w:w w:val="100"/>
          <w:position w:val="0"/>
        </w:rPr>
        <w:t xml:space="preserve">者是对不同的纳税主体相关，但在未来每一具有重要性的递延所得税资产及负债转回的期间内，涉及的纳 </w:t>
      </w:r>
      <w:r>
        <w:rPr>
          <w:color w:val="000000"/>
          <w:spacing w:val="0"/>
          <w:w w:val="100"/>
          <w:position w:val="0"/>
        </w:rPr>
        <w:t>税主体意图以净额结算当期所得税资产和负债或是同时取得资产、清偿负债。</w:t>
      </w:r>
    </w:p>
    <w:p>
      <w:pPr>
        <w:pStyle w:val="Style44"/>
        <w:keepNext/>
        <w:keepLines/>
        <w:widowControl w:val="0"/>
        <w:shd w:val="clear" w:color="auto" w:fill="auto"/>
        <w:bidi w:val="0"/>
        <w:spacing w:before="0" w:after="220" w:line="467" w:lineRule="exact"/>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3</w:t>
      </w:r>
      <w:bookmarkEnd w:id="1318"/>
      <w:r>
        <w:rPr>
          <w:rFonts w:ascii="Times New Roman" w:eastAsia="Times New Roman" w:hAnsi="Times New Roman" w:cs="Times New Roman"/>
          <w:color w:val="000000"/>
          <w:spacing w:val="0"/>
          <w:w w:val="100"/>
          <w:position w:val="0"/>
        </w:rPr>
        <w:t>3</w:t>
      </w:r>
      <w:r>
        <w:rPr>
          <w:color w:val="000000"/>
          <w:spacing w:val="0"/>
          <w:w w:val="100"/>
          <w:position w:val="0"/>
        </w:rPr>
        <w:t>、租赁</w:t>
      </w:r>
      <w:bookmarkEnd w:id="1316"/>
      <w:bookmarkEnd w:id="1317"/>
      <w:bookmarkEnd w:id="1319"/>
    </w:p>
    <w:p>
      <w:pPr>
        <w:pStyle w:val="Style37"/>
        <w:keepNext w:val="0"/>
        <w:keepLines w:val="0"/>
        <w:widowControl w:val="0"/>
        <w:shd w:val="clear" w:color="auto" w:fill="auto"/>
        <w:bidi w:val="0"/>
        <w:spacing w:before="0" w:after="0" w:line="467" w:lineRule="exact"/>
        <w:ind w:left="0" w:right="0" w:firstLine="380"/>
        <w:jc w:val="both"/>
      </w:pPr>
      <w:bookmarkStart w:id="1320" w:name="bookmark1320"/>
      <w:r>
        <w:rPr>
          <w:color w:val="000000"/>
          <w:spacing w:val="0"/>
          <w:w w:val="100"/>
          <w:position w:val="0"/>
          <w:sz w:val="18"/>
          <w:szCs w:val="18"/>
        </w:rPr>
        <w:t>（</w:t>
      </w:r>
      <w:bookmarkEnd w:id="1320"/>
      <w:r>
        <w:rPr>
          <w:color w:val="000000"/>
          <w:spacing w:val="0"/>
          <w:w w:val="100"/>
          <w:position w:val="0"/>
        </w:rPr>
        <w:t>1</w:t>
      </w:r>
      <w:r>
        <w:rPr>
          <w:color w:val="000000"/>
          <w:spacing w:val="0"/>
          <w:w w:val="100"/>
          <w:position w:val="0"/>
        </w:rPr>
        <w:t>）经营租赁的会计处理方法</w:t>
      </w:r>
    </w:p>
    <w:p>
      <w:pPr>
        <w:pStyle w:val="Style37"/>
        <w:keepNext w:val="0"/>
        <w:keepLines w:val="0"/>
        <w:widowControl w:val="0"/>
        <w:shd w:val="clear" w:color="auto" w:fill="auto"/>
        <w:bidi w:val="0"/>
        <w:spacing w:before="0" w:after="0" w:line="467" w:lineRule="exact"/>
        <w:ind w:left="0" w:right="0" w:firstLine="380"/>
        <w:jc w:val="both"/>
      </w:pPr>
      <w:r>
        <w:rPr>
          <w:color w:val="000000"/>
          <w:spacing w:val="0"/>
          <w:w w:val="100"/>
          <w:position w:val="0"/>
        </w:rPr>
        <w:t>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日起的会计政策</w:t>
      </w:r>
    </w:p>
    <w:p>
      <w:pPr>
        <w:pStyle w:val="Style37"/>
        <w:keepNext w:val="0"/>
        <w:keepLines w:val="0"/>
        <w:widowControl w:val="0"/>
        <w:shd w:val="clear" w:color="auto" w:fill="auto"/>
        <w:bidi w:val="0"/>
        <w:spacing w:before="0" w:after="0" w:line="467" w:lineRule="exact"/>
        <w:ind w:left="0" w:right="0" w:firstLine="380"/>
        <w:jc w:val="both"/>
      </w:pPr>
      <w:r>
        <w:rPr>
          <w:color w:val="000000"/>
          <w:spacing w:val="0"/>
          <w:w w:val="100"/>
          <w:position w:val="0"/>
        </w:rPr>
        <w:t>租赁，是指在一定期间内，出租人将资产的使用权让与承租人以获取对价的合同。在合同开始日，本 公司评估合同是否为租赁或者包含租赁。如果合同中一方让渡了在一定期间内控制一项或多项已识别资产 使用的权利以换取对价，则该合同为租赁或者包含租赁。</w:t>
      </w:r>
    </w:p>
    <w:p>
      <w:pPr>
        <w:pStyle w:val="Style37"/>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合同中同时包含多项单独租赁的，本公司将合同予以分拆，并分别各项单独租赁进行会计处理。合同 中同时包含租赁和非租赁部分的，承租人和出租人将租赁和非租赁部分进行分拆。</w:t>
      </w:r>
    </w:p>
    <w:p>
      <w:pPr>
        <w:pStyle w:val="Style37"/>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对于由新冠肺炎疫情直接引发的、就现有租赁合同达成的租金减免、延期支付等租金减让，同时满足 下列条件的，本公司对所有租赁选择采用简化方法，不评估是否发生租赁变更，也不重新评估租赁分类:</w:t>
      </w:r>
    </w:p>
    <w:p>
      <w:pPr>
        <w:pStyle w:val="Style37"/>
        <w:keepNext w:val="0"/>
        <w:keepLines w:val="0"/>
        <w:widowControl w:val="0"/>
        <w:numPr>
          <w:ilvl w:val="0"/>
          <w:numId w:val="71"/>
        </w:numPr>
        <w:shd w:val="clear" w:color="auto" w:fill="auto"/>
        <w:tabs>
          <w:tab w:pos="853" w:val="left"/>
        </w:tabs>
        <w:bidi w:val="0"/>
        <w:spacing w:before="0" w:after="0" w:line="467" w:lineRule="exact"/>
        <w:ind w:left="0" w:right="0" w:firstLine="380"/>
        <w:jc w:val="both"/>
      </w:pPr>
      <w:bookmarkStart w:id="1321" w:name="bookmark1321"/>
      <w:bookmarkEnd w:id="1321"/>
      <w:r>
        <w:rPr>
          <w:color w:val="000000"/>
          <w:spacing w:val="0"/>
          <w:w w:val="100"/>
          <w:position w:val="0"/>
        </w:rPr>
        <w:t>减让后的租赁对价较减让前减少或基本不变，其中，租赁对价未折现或按减让前折现率折现均可;</w:t>
      </w:r>
    </w:p>
    <w:p>
      <w:pPr>
        <w:pStyle w:val="Style37"/>
        <w:keepNext w:val="0"/>
        <w:keepLines w:val="0"/>
        <w:widowControl w:val="0"/>
        <w:numPr>
          <w:ilvl w:val="0"/>
          <w:numId w:val="71"/>
        </w:numPr>
        <w:shd w:val="clear" w:color="auto" w:fill="auto"/>
        <w:tabs>
          <w:tab w:pos="853" w:val="left"/>
        </w:tabs>
        <w:bidi w:val="0"/>
        <w:spacing w:before="0" w:after="0" w:line="467" w:lineRule="exact"/>
        <w:ind w:left="0" w:right="0" w:firstLine="380"/>
        <w:jc w:val="both"/>
      </w:pPr>
      <w:bookmarkStart w:id="1322" w:name="bookmark1322"/>
      <w:bookmarkEnd w:id="1322"/>
      <w:r>
        <w:rPr>
          <w:color w:val="000000"/>
          <w:spacing w:val="0"/>
          <w:w w:val="100"/>
          <w:position w:val="0"/>
        </w:rPr>
        <w:t>减让仅针对</w:t>
      </w:r>
      <w:r>
        <w:rPr>
          <w:color w:val="000000"/>
          <w:spacing w:val="0"/>
          <w:w w:val="100"/>
          <w:position w:val="0"/>
        </w:rPr>
        <w:t>2022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日前的应付租赁付款额，</w:t>
      </w:r>
      <w:r>
        <w:rPr>
          <w:color w:val="000000"/>
          <w:spacing w:val="0"/>
          <w:w w:val="100"/>
          <w:position w:val="0"/>
        </w:rPr>
        <w:t>2022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日后应付租赁付款额增加不影响满 足该条件，</w:t>
      </w:r>
      <w:r>
        <w:rPr>
          <w:color w:val="000000"/>
          <w:spacing w:val="0"/>
          <w:w w:val="100"/>
          <w:position w:val="0"/>
        </w:rPr>
        <w:t>2022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日后应付租赁付款额减少不满足该条件；以及</w:t>
      </w:r>
    </w:p>
    <w:p>
      <w:pPr>
        <w:pStyle w:val="Style37"/>
        <w:keepNext w:val="0"/>
        <w:keepLines w:val="0"/>
        <w:widowControl w:val="0"/>
        <w:numPr>
          <w:ilvl w:val="0"/>
          <w:numId w:val="71"/>
        </w:numPr>
        <w:shd w:val="clear" w:color="auto" w:fill="auto"/>
        <w:tabs>
          <w:tab w:pos="853" w:val="left"/>
        </w:tabs>
        <w:bidi w:val="0"/>
        <w:spacing w:before="0" w:after="0" w:line="467" w:lineRule="exact"/>
        <w:ind w:left="0" w:right="0" w:firstLine="380"/>
        <w:jc w:val="left"/>
      </w:pPr>
      <w:bookmarkStart w:id="1323" w:name="bookmark1323"/>
      <w:bookmarkEnd w:id="1323"/>
      <w:r>
        <w:rPr>
          <w:color w:val="000000"/>
          <w:spacing w:val="0"/>
          <w:w w:val="100"/>
          <w:position w:val="0"/>
        </w:rPr>
        <w:t>综合考虑定性和定量因素后认定租赁的其他条款和条件无重大变化。</w:t>
      </w:r>
    </w:p>
    <w:p>
      <w:pPr>
        <w:pStyle w:val="Style37"/>
        <w:keepNext w:val="0"/>
        <w:keepLines w:val="0"/>
        <w:widowControl w:val="0"/>
        <w:shd w:val="clear" w:color="auto" w:fill="auto"/>
        <w:bidi w:val="0"/>
        <w:spacing w:before="0" w:after="0" w:line="467" w:lineRule="exact"/>
        <w:ind w:left="0" w:right="0" w:firstLine="380"/>
        <w:jc w:val="both"/>
      </w:pPr>
      <w:r>
        <w:rPr>
          <w:color w:val="000000"/>
          <w:spacing w:val="0"/>
          <w:w w:val="100"/>
          <w:position w:val="0"/>
        </w:rPr>
        <w:t>1</w:t>
      </w:r>
      <w:r>
        <w:rPr>
          <w:color w:val="000000"/>
          <w:spacing w:val="0"/>
          <w:w w:val="100"/>
          <w:position w:val="0"/>
        </w:rPr>
        <w:t>、本公司作为承租人</w:t>
      </w:r>
    </w:p>
    <w:p>
      <w:pPr>
        <w:pStyle w:val="Style37"/>
        <w:keepNext w:val="0"/>
        <w:keepLines w:val="0"/>
        <w:widowControl w:val="0"/>
        <w:shd w:val="clear" w:color="auto" w:fill="auto"/>
        <w:bidi w:val="0"/>
        <w:spacing w:before="0" w:after="0" w:line="466" w:lineRule="exact"/>
        <w:ind w:left="0" w:right="0" w:firstLine="380"/>
        <w:jc w:val="both"/>
      </w:pPr>
      <w:bookmarkStart w:id="1324" w:name="bookmark1324"/>
      <w:r>
        <w:rPr>
          <w:color w:val="000000"/>
          <w:spacing w:val="0"/>
          <w:w w:val="100"/>
          <w:position w:val="0"/>
        </w:rPr>
        <w:t>（</w:t>
      </w:r>
      <w:bookmarkEnd w:id="1324"/>
      <w:r>
        <w:rPr>
          <w:color w:val="000000"/>
          <w:spacing w:val="0"/>
          <w:w w:val="100"/>
          <w:position w:val="0"/>
        </w:rPr>
        <w:t>1</w:t>
      </w:r>
      <w:r>
        <w:rPr>
          <w:color w:val="000000"/>
          <w:spacing w:val="0"/>
          <w:w w:val="100"/>
          <w:position w:val="0"/>
        </w:rPr>
        <w:t>）使用权资产</w:t>
      </w:r>
    </w:p>
    <w:p>
      <w:pPr>
        <w:pStyle w:val="Style37"/>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在租赁期开始日，本公司对除短期租赁和低价值资产租赁以外的租赁确认使用权资产。使用权资产按 照成本进行初始计量。该成本包括：</w:t>
      </w:r>
    </w:p>
    <w:p>
      <w:pPr>
        <w:pStyle w:val="Style37"/>
        <w:keepNext w:val="0"/>
        <w:keepLines w:val="0"/>
        <w:widowControl w:val="0"/>
        <w:shd w:val="clear" w:color="auto" w:fill="auto"/>
        <w:bidi w:val="0"/>
        <w:spacing w:before="0" w:after="0" w:line="466" w:lineRule="exact"/>
        <w:ind w:left="0" w:right="0" w:firstLine="860"/>
        <w:jc w:val="both"/>
      </w:pPr>
      <w:r>
        <w:rPr>
          <w:color w:val="000000"/>
          <w:spacing w:val="0"/>
          <w:w w:val="100"/>
          <w:position w:val="0"/>
        </w:rPr>
        <w:t>租赁负债的初始计量金额；</w:t>
      </w:r>
    </w:p>
    <w:p>
      <w:pPr>
        <w:pStyle w:val="Style37"/>
        <w:keepNext w:val="0"/>
        <w:keepLines w:val="0"/>
        <w:widowControl w:val="0"/>
        <w:shd w:val="clear" w:color="auto" w:fill="auto"/>
        <w:bidi w:val="0"/>
        <w:spacing w:before="0" w:after="0" w:line="466" w:lineRule="exact"/>
        <w:ind w:left="0" w:right="0" w:firstLine="860"/>
        <w:jc w:val="both"/>
      </w:pPr>
      <w:r>
        <w:rPr>
          <w:color w:val="000000"/>
          <w:spacing w:val="0"/>
          <w:w w:val="100"/>
          <w:position w:val="0"/>
        </w:rPr>
        <w:t>在租赁期开始日或之前支付的租赁付款额，存在租赁激励的，扣除已享受的租赁激励相关金额;</w:t>
      </w:r>
    </w:p>
    <w:p>
      <w:pPr>
        <w:pStyle w:val="Style37"/>
        <w:keepNext w:val="0"/>
        <w:keepLines w:val="0"/>
        <w:widowControl w:val="0"/>
        <w:shd w:val="clear" w:color="auto" w:fill="auto"/>
        <w:bidi w:val="0"/>
        <w:spacing w:before="0" w:after="0" w:line="466" w:lineRule="exact"/>
        <w:ind w:left="0" w:right="0" w:firstLine="860"/>
        <w:jc w:val="both"/>
      </w:pPr>
      <w:r>
        <w:rPr>
          <w:color w:val="000000"/>
          <w:spacing w:val="0"/>
          <w:w w:val="100"/>
          <w:position w:val="0"/>
        </w:rPr>
        <w:t>本公司发生的初始直接费用；</w:t>
      </w:r>
    </w:p>
    <w:p>
      <w:pPr>
        <w:pStyle w:val="Style37"/>
        <w:keepNext w:val="0"/>
        <w:keepLines w:val="0"/>
        <w:widowControl w:val="0"/>
        <w:shd w:val="clear" w:color="auto" w:fill="auto"/>
        <w:bidi w:val="0"/>
        <w:spacing w:before="0" w:after="0" w:line="466" w:lineRule="exact"/>
        <w:ind w:left="0" w:right="0" w:firstLine="380"/>
        <w:jc w:val="left"/>
      </w:pPr>
      <w:r>
        <w:rPr>
          <w:color w:val="000000"/>
          <w:spacing w:val="0"/>
          <w:w w:val="100"/>
          <w:position w:val="0"/>
        </w:rPr>
        <w:t>本公司为拆卸及移除租赁资产、复原租赁资产所在场地或将租赁资产恢复至租赁条款约定状态预计将 发生的成本，但不包括属于为生产存货而发生的成本。</w:t>
      </w:r>
    </w:p>
    <w:p>
      <w:pPr>
        <w:pStyle w:val="Style37"/>
        <w:keepNext w:val="0"/>
        <w:keepLines w:val="0"/>
        <w:widowControl w:val="0"/>
        <w:shd w:val="clear" w:color="auto" w:fill="auto"/>
        <w:bidi w:val="0"/>
        <w:spacing w:before="0" w:after="0" w:line="466" w:lineRule="exact"/>
        <w:ind w:left="0" w:right="0" w:firstLine="380"/>
        <w:jc w:val="left"/>
      </w:pPr>
      <w:r>
        <w:rPr>
          <w:color w:val="000000"/>
          <w:spacing w:val="0"/>
          <w:w w:val="100"/>
          <w:position w:val="0"/>
        </w:rPr>
        <w:t>本公司后续采用直线法对使用权资产计提折旧。对能够合理确定租赁期届满时取得租赁资产所有权的， 本公司在租赁资产剩余使用寿命内计提折旧；否则，租赁资产在租赁期与租赁资产剩余使用寿命两者孰短 的期间内计提折旧。</w:t>
      </w:r>
    </w:p>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本公司按照本附注“五、</w:t>
      </w:r>
      <w:r>
        <w:rPr>
          <w:color w:val="000000"/>
          <w:spacing w:val="0"/>
          <w:w w:val="100"/>
          <w:position w:val="0"/>
        </w:rPr>
        <w:t>22</w:t>
      </w:r>
      <w:r>
        <w:rPr>
          <w:color w:val="000000"/>
          <w:spacing w:val="0"/>
          <w:w w:val="100"/>
          <w:position w:val="0"/>
        </w:rPr>
        <w:t xml:space="preserve">、长期资产减值”所述原则来确定使用权资产是否已发生减值，并对已识 </w:t>
      </w:r>
      <w:r>
        <w:rPr>
          <w:color w:val="000000"/>
          <w:spacing w:val="0"/>
          <w:w w:val="100"/>
          <w:position w:val="0"/>
        </w:rPr>
        <w:t>别的减值损失进行会计处理。</w:t>
      </w:r>
    </w:p>
    <w:p>
      <w:pPr>
        <w:pStyle w:val="Style37"/>
        <w:keepNext w:val="0"/>
        <w:keepLines w:val="0"/>
        <w:widowControl w:val="0"/>
        <w:shd w:val="clear" w:color="auto" w:fill="auto"/>
        <w:tabs>
          <w:tab w:pos="846" w:val="left"/>
        </w:tabs>
        <w:bidi w:val="0"/>
        <w:spacing w:before="0" w:after="0" w:line="468" w:lineRule="exact"/>
        <w:ind w:left="0" w:right="0" w:firstLine="360"/>
        <w:jc w:val="both"/>
      </w:pPr>
      <w:bookmarkStart w:id="1325" w:name="bookmark1325"/>
      <w:r>
        <w:rPr>
          <w:color w:val="000000"/>
          <w:spacing w:val="0"/>
          <w:w w:val="100"/>
          <w:position w:val="0"/>
        </w:rPr>
        <w:t>（</w:t>
      </w:r>
      <w:bookmarkEnd w:id="1325"/>
      <w:r>
        <w:rPr>
          <w:color w:val="000000"/>
          <w:spacing w:val="0"/>
          <w:w w:val="100"/>
          <w:position w:val="0"/>
        </w:rPr>
        <w:t>2</w:t>
      </w:r>
      <w:r>
        <w:rPr>
          <w:color w:val="000000"/>
          <w:spacing w:val="0"/>
          <w:w w:val="100"/>
          <w:position w:val="0"/>
        </w:rPr>
        <w:t>）</w:t>
        <w:tab/>
        <w:t>租赁负债</w:t>
      </w:r>
    </w:p>
    <w:p>
      <w:pPr>
        <w:pStyle w:val="Style3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在租赁期开始日，本公司对除短期租赁和低价值资产租赁以外的租赁确认租赁负债。租赁负债按照尚 未支付的租赁付款额的现值进行初始计量。租赁付款额包括：</w:t>
      </w:r>
    </w:p>
    <w:p>
      <w:pPr>
        <w:pStyle w:val="Style37"/>
        <w:keepNext w:val="0"/>
        <w:keepLines w:val="0"/>
        <w:widowControl w:val="0"/>
        <w:shd w:val="clear" w:color="auto" w:fill="auto"/>
        <w:bidi w:val="0"/>
        <w:spacing w:before="0" w:after="0" w:line="468" w:lineRule="exact"/>
        <w:ind w:left="0" w:right="0" w:firstLine="840"/>
        <w:jc w:val="both"/>
      </w:pPr>
      <w:r>
        <w:rPr>
          <w:color w:val="000000"/>
          <w:spacing w:val="0"/>
          <w:w w:val="100"/>
          <w:position w:val="0"/>
        </w:rPr>
        <w:t>固定付款额（包括实质固定付款额），存在租赁激励的，扣除租赁激励相关金额；</w:t>
      </w:r>
    </w:p>
    <w:p>
      <w:pPr>
        <w:pStyle w:val="Style37"/>
        <w:keepNext w:val="0"/>
        <w:keepLines w:val="0"/>
        <w:widowControl w:val="0"/>
        <w:shd w:val="clear" w:color="auto" w:fill="auto"/>
        <w:bidi w:val="0"/>
        <w:spacing w:before="0" w:after="0" w:line="468" w:lineRule="exact"/>
        <w:ind w:left="0" w:right="0" w:firstLine="840"/>
        <w:jc w:val="both"/>
      </w:pPr>
      <w:r>
        <w:rPr>
          <w:color w:val="000000"/>
          <w:spacing w:val="0"/>
          <w:w w:val="100"/>
          <w:position w:val="0"/>
        </w:rPr>
        <w:t>取决于指数或比率的可变租赁付款额；</w:t>
      </w:r>
    </w:p>
    <w:p>
      <w:pPr>
        <w:pStyle w:val="Style37"/>
        <w:keepNext w:val="0"/>
        <w:keepLines w:val="0"/>
        <w:widowControl w:val="0"/>
        <w:shd w:val="clear" w:color="auto" w:fill="auto"/>
        <w:bidi w:val="0"/>
        <w:spacing w:before="0" w:after="0" w:line="468" w:lineRule="exact"/>
        <w:ind w:left="0" w:right="0" w:firstLine="840"/>
        <w:jc w:val="both"/>
      </w:pPr>
      <w:r>
        <w:rPr>
          <w:color w:val="000000"/>
          <w:spacing w:val="0"/>
          <w:w w:val="100"/>
          <w:position w:val="0"/>
        </w:rPr>
        <w:t>根据公司提供的担保余值预计应支付的款项；</w:t>
      </w:r>
    </w:p>
    <w:p>
      <w:pPr>
        <w:pStyle w:val="Style37"/>
        <w:keepNext w:val="0"/>
        <w:keepLines w:val="0"/>
        <w:widowControl w:val="0"/>
        <w:shd w:val="clear" w:color="auto" w:fill="auto"/>
        <w:bidi w:val="0"/>
        <w:spacing w:before="0" w:after="0" w:line="468" w:lineRule="exact"/>
        <w:ind w:left="0" w:right="0" w:firstLine="840"/>
        <w:jc w:val="both"/>
      </w:pPr>
      <w:r>
        <w:rPr>
          <w:color w:val="000000"/>
          <w:spacing w:val="0"/>
          <w:w w:val="100"/>
          <w:position w:val="0"/>
        </w:rPr>
        <w:t>购买选择权的行权价格，前提是公司合理确定将行使该选择权；</w:t>
      </w:r>
    </w:p>
    <w:p>
      <w:pPr>
        <w:pStyle w:val="Style37"/>
        <w:keepNext w:val="0"/>
        <w:keepLines w:val="0"/>
        <w:widowControl w:val="0"/>
        <w:shd w:val="clear" w:color="auto" w:fill="auto"/>
        <w:bidi w:val="0"/>
        <w:spacing w:before="0" w:after="0" w:line="468" w:lineRule="exact"/>
        <w:ind w:left="0" w:right="0" w:firstLine="840"/>
        <w:jc w:val="both"/>
      </w:pPr>
      <w:r>
        <w:rPr>
          <w:color w:val="000000"/>
          <w:spacing w:val="0"/>
          <w:w w:val="100"/>
          <w:position w:val="0"/>
        </w:rPr>
        <w:t>行使终止租赁选择权需支付的款项，前提是租赁期反映出公司将行使终止租赁选择权。</w:t>
      </w:r>
    </w:p>
    <w:p>
      <w:pPr>
        <w:pStyle w:val="Style37"/>
        <w:keepNext w:val="0"/>
        <w:keepLines w:val="0"/>
        <w:widowControl w:val="0"/>
        <w:shd w:val="clear" w:color="auto" w:fill="auto"/>
        <w:bidi w:val="0"/>
        <w:spacing w:before="0" w:after="0" w:line="437" w:lineRule="exact"/>
        <w:ind w:left="0" w:right="0" w:firstLine="360"/>
        <w:jc w:val="both"/>
      </w:pPr>
      <w:r>
        <w:rPr>
          <w:color w:val="000000"/>
          <w:spacing w:val="0"/>
          <w:w w:val="100"/>
          <w:position w:val="0"/>
        </w:rPr>
        <w:t>本公司采用租赁内含利率作为折现率，但如果无法合理确定租赁内含利率的，则采用本公司的增量借 款利率作为折现率。</w:t>
      </w:r>
    </w:p>
    <w:p>
      <w:pPr>
        <w:pStyle w:val="Style37"/>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本公司按照固定的周期性利率计算租赁负债在租赁期内各期间的利息费用，并计入当期损益或相关资 产成本。</w:t>
      </w:r>
    </w:p>
    <w:p>
      <w:pPr>
        <w:pStyle w:val="Style37"/>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未纳入租赁负债计量的可变租赁付款额在实际发生时计入当期损益或相关资产成本。</w:t>
      </w:r>
    </w:p>
    <w:p>
      <w:pPr>
        <w:pStyle w:val="Style37"/>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在租赁期开始日后，发生下列情形的，本公司重新计量租赁负债，并调整相应的使用权资产，若使用 权资产的账面价值已调减至零，但租赁负债仍需进一步调减的，将差额计入当期损益：</w:t>
      </w:r>
    </w:p>
    <w:p>
      <w:pPr>
        <w:pStyle w:val="Style37"/>
        <w:keepNext w:val="0"/>
        <w:keepLines w:val="0"/>
        <w:widowControl w:val="0"/>
        <w:shd w:val="clear" w:color="auto" w:fill="auto"/>
        <w:bidi w:val="0"/>
        <w:spacing w:before="0" w:after="0" w:line="470" w:lineRule="exact"/>
        <w:ind w:left="0" w:right="0" w:firstLine="360"/>
        <w:jc w:val="both"/>
      </w:pPr>
      <w:r>
        <w:rPr>
          <w:rFonts w:ascii="Times New Roman" w:eastAsia="Times New Roman" w:hAnsi="Times New Roman" w:cs="Times New Roman"/>
          <w:color w:val="000000"/>
          <w:spacing w:val="0"/>
          <w:w w:val="100"/>
          <w:position w:val="0"/>
        </w:rPr>
        <w:t>•</w:t>
      </w:r>
      <w:r>
        <w:rPr>
          <w:color w:val="000000"/>
          <w:spacing w:val="0"/>
          <w:w w:val="100"/>
          <w:position w:val="0"/>
        </w:rPr>
        <w:t>当购买选择权、续租选择权或终止选择权的评估结果发生变化，或前述选择权的实际行权情况与原评 估结果不一致的，本公司按变动后租赁付款额和修订后的折现率计算的现值重新计量租赁负债；</w:t>
      </w:r>
    </w:p>
    <w:p>
      <w:pPr>
        <w:pStyle w:val="Style37"/>
        <w:keepNext w:val="0"/>
        <w:keepLines w:val="0"/>
        <w:widowControl w:val="0"/>
        <w:shd w:val="clear" w:color="auto" w:fill="auto"/>
        <w:bidi w:val="0"/>
        <w:spacing w:before="0" w:after="0" w:line="470" w:lineRule="exact"/>
        <w:ind w:left="0" w:right="0" w:firstLine="360"/>
        <w:jc w:val="both"/>
      </w:pPr>
      <w:r>
        <w:rPr>
          <w:rFonts w:ascii="Times New Roman" w:eastAsia="Times New Roman" w:hAnsi="Times New Roman" w:cs="Times New Roman"/>
          <w:color w:val="000000"/>
          <w:spacing w:val="0"/>
          <w:w w:val="100"/>
          <w:position w:val="0"/>
        </w:rPr>
        <w:t>•</w:t>
      </w:r>
      <w:r>
        <w:rPr>
          <w:color w:val="000000"/>
          <w:spacing w:val="0"/>
          <w:w w:val="100"/>
          <w:position w:val="0"/>
        </w:rPr>
        <w:t>当实质固定付款额发生变动、担保余值预计的应付金额发生变动或用于确定租赁付款额的指数或比率 发生变动，本公司按照变动后的租赁付款额和原折现率计算的现值重新计量租赁负债。但是，租赁付款额 的变动源自浮动利率变动的，使用修订后的折现率计算现值。</w:t>
      </w:r>
    </w:p>
    <w:p>
      <w:pPr>
        <w:pStyle w:val="Style37"/>
        <w:keepNext w:val="0"/>
        <w:keepLines w:val="0"/>
        <w:widowControl w:val="0"/>
        <w:shd w:val="clear" w:color="auto" w:fill="auto"/>
        <w:tabs>
          <w:tab w:pos="846" w:val="left"/>
        </w:tabs>
        <w:bidi w:val="0"/>
        <w:spacing w:before="0" w:after="0" w:line="470" w:lineRule="exact"/>
        <w:ind w:left="0" w:right="0" w:firstLine="360"/>
        <w:jc w:val="both"/>
      </w:pPr>
      <w:bookmarkStart w:id="1326" w:name="bookmark1326"/>
      <w:r>
        <w:rPr>
          <w:color w:val="000000"/>
          <w:spacing w:val="0"/>
          <w:w w:val="100"/>
          <w:position w:val="0"/>
        </w:rPr>
        <w:t>（</w:t>
      </w:r>
      <w:bookmarkEnd w:id="1326"/>
      <w:r>
        <w:rPr>
          <w:color w:val="000000"/>
          <w:spacing w:val="0"/>
          <w:w w:val="100"/>
          <w:position w:val="0"/>
        </w:rPr>
        <w:t>3</w:t>
      </w:r>
      <w:r>
        <w:rPr>
          <w:color w:val="000000"/>
          <w:spacing w:val="0"/>
          <w:w w:val="100"/>
          <w:position w:val="0"/>
        </w:rPr>
        <w:t>）</w:t>
        <w:tab/>
        <w:t>短期租赁和低价值资产租赁</w:t>
      </w:r>
    </w:p>
    <w:p>
      <w:pPr>
        <w:pStyle w:val="Style37"/>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本公司选择对短期租赁和低价值资产租赁不确认使用权资产和租赁负债，并将相关的租赁付款额在租 赁期内各个期间按照直线法计入当期损益或相关资产成本。短期租赁，是指在租赁期开始日，租赁期不超 过</w:t>
      </w:r>
      <w:r>
        <w:rPr>
          <w:color w:val="000000"/>
          <w:spacing w:val="0"/>
          <w:w w:val="100"/>
          <w:position w:val="0"/>
        </w:rPr>
        <w:t>12</w:t>
      </w:r>
      <w:r>
        <w:rPr>
          <w:color w:val="000000"/>
          <w:spacing w:val="0"/>
          <w:w w:val="100"/>
          <w:position w:val="0"/>
        </w:rPr>
        <w:t>个月且不包含购买选择权的租赁。低价值资产租赁，是指单项租赁资产为全新资产时价值较低的租赁。 公司转租或预期转租租赁资产的，原租赁不属于低价值资产租赁。</w:t>
      </w:r>
    </w:p>
    <w:p>
      <w:pPr>
        <w:pStyle w:val="Style37"/>
        <w:keepNext w:val="0"/>
        <w:keepLines w:val="0"/>
        <w:widowControl w:val="0"/>
        <w:shd w:val="clear" w:color="auto" w:fill="auto"/>
        <w:tabs>
          <w:tab w:pos="846" w:val="left"/>
        </w:tabs>
        <w:bidi w:val="0"/>
        <w:spacing w:before="0" w:after="0" w:line="470" w:lineRule="exact"/>
        <w:ind w:left="0" w:right="0" w:firstLine="360"/>
        <w:jc w:val="both"/>
      </w:pPr>
      <w:bookmarkStart w:id="1327" w:name="bookmark1327"/>
      <w:r>
        <w:rPr>
          <w:color w:val="000000"/>
          <w:spacing w:val="0"/>
          <w:w w:val="100"/>
          <w:position w:val="0"/>
        </w:rPr>
        <w:t>（</w:t>
      </w:r>
      <w:bookmarkEnd w:id="1327"/>
      <w:r>
        <w:rPr>
          <w:color w:val="000000"/>
          <w:spacing w:val="0"/>
          <w:w w:val="100"/>
          <w:position w:val="0"/>
        </w:rPr>
        <w:t>4</w:t>
      </w:r>
      <w:r>
        <w:rPr>
          <w:color w:val="000000"/>
          <w:spacing w:val="0"/>
          <w:w w:val="100"/>
          <w:position w:val="0"/>
        </w:rPr>
        <w:t>）</w:t>
        <w:tab/>
        <w:t>租赁变更</w:t>
      </w:r>
    </w:p>
    <w:p>
      <w:pPr>
        <w:pStyle w:val="Style37"/>
        <w:keepNext w:val="0"/>
        <w:keepLines w:val="0"/>
        <w:widowControl w:val="0"/>
        <w:shd w:val="clear" w:color="auto" w:fill="auto"/>
        <w:bidi w:val="0"/>
        <w:spacing w:before="0" w:after="0" w:line="470" w:lineRule="exact"/>
        <w:ind w:left="0" w:right="0" w:firstLine="360"/>
        <w:jc w:val="both"/>
      </w:pPr>
      <w:r>
        <w:rPr>
          <w:color w:val="000000"/>
          <w:spacing w:val="0"/>
          <w:w w:val="100"/>
          <w:position w:val="0"/>
        </w:rPr>
        <w:t>租赁发生变更且同时符合下列条件的，公司将该租赁变更作为一项单独租赁进行会计处理：</w:t>
      </w:r>
    </w:p>
    <w:p>
      <w:pPr>
        <w:pStyle w:val="Style37"/>
        <w:keepNext w:val="0"/>
        <w:keepLines w:val="0"/>
        <w:widowControl w:val="0"/>
        <w:shd w:val="clear" w:color="auto" w:fill="auto"/>
        <w:bidi w:val="0"/>
        <w:spacing w:before="0" w:after="0" w:line="470" w:lineRule="exact"/>
        <w:ind w:left="0" w:right="0" w:firstLine="840"/>
        <w:jc w:val="both"/>
      </w:pPr>
      <w:r>
        <w:rPr>
          <w:color w:val="000000"/>
          <w:spacing w:val="0"/>
          <w:w w:val="100"/>
          <w:position w:val="0"/>
        </w:rPr>
        <w:t>该租赁变更通过增加一项或多项租赁资产的使用权而扩大了租赁范围；</w:t>
      </w:r>
    </w:p>
    <w:p>
      <w:pPr>
        <w:pStyle w:val="Style37"/>
        <w:keepNext w:val="0"/>
        <w:keepLines w:val="0"/>
        <w:widowControl w:val="0"/>
        <w:shd w:val="clear" w:color="auto" w:fill="auto"/>
        <w:bidi w:val="0"/>
        <w:spacing w:before="0" w:after="0" w:line="240" w:lineRule="auto"/>
        <w:ind w:left="0" w:right="0" w:firstLine="840"/>
        <w:jc w:val="both"/>
      </w:pPr>
      <w:r>
        <w:rPr>
          <w:color w:val="000000"/>
          <w:spacing w:val="0"/>
          <w:w w:val="100"/>
          <w:position w:val="0"/>
        </w:rPr>
        <w:t>增加的对价与租赁范围扩大部分的单独价格按该合同情况调整后的金额相当。</w:t>
      </w:r>
    </w:p>
    <w:p>
      <w:pPr>
        <w:pStyle w:val="Style3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租赁变更未作为一项单独租赁进行会计处理的，在租赁变更生效日，公司重新分摊变更后合同的对价， 重新确定租赁期，并按照变更后租赁付款额和修订后的折现率计算的现值重新计量租赁负债。</w:t>
      </w:r>
    </w:p>
    <w:p>
      <w:pPr>
        <w:pStyle w:val="Style3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租赁变更导致租赁范围缩小或租赁期缩短的，本公司相应调减使用权资产的账面价值，并将部分终止 或完全终止租赁的相关利得或损失计入当期损益。其他租赁变更导致租赁负债重新计量的，本公司相应调 整使用权资产的账面价值。</w:t>
      </w:r>
    </w:p>
    <w:p>
      <w:pPr>
        <w:pStyle w:val="Style37"/>
        <w:keepNext w:val="0"/>
        <w:keepLines w:val="0"/>
        <w:widowControl w:val="0"/>
        <w:shd w:val="clear" w:color="auto" w:fill="auto"/>
        <w:bidi w:val="0"/>
        <w:spacing w:before="0" w:after="0" w:line="469" w:lineRule="exact"/>
        <w:ind w:left="0" w:right="0" w:firstLine="360"/>
        <w:jc w:val="both"/>
      </w:pPr>
      <w:bookmarkStart w:id="1328" w:name="bookmark1328"/>
      <w:r>
        <w:rPr>
          <w:color w:val="000000"/>
          <w:spacing w:val="0"/>
          <w:w w:val="100"/>
          <w:position w:val="0"/>
        </w:rPr>
        <w:t>（</w:t>
      </w:r>
      <w:bookmarkEnd w:id="1328"/>
      <w:r>
        <w:rPr>
          <w:color w:val="000000"/>
          <w:spacing w:val="0"/>
          <w:w w:val="100"/>
          <w:position w:val="0"/>
        </w:rPr>
        <w:t>5</w:t>
      </w:r>
      <w:r>
        <w:rPr>
          <w:color w:val="000000"/>
          <w:spacing w:val="0"/>
          <w:w w:val="100"/>
          <w:position w:val="0"/>
        </w:rPr>
        <w:t>）新冠肺炎疫情相关的租金减让</w:t>
      </w:r>
    </w:p>
    <w:p>
      <w:pPr>
        <w:pStyle w:val="Style3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对于采用新冠肺炎疫情相关租金减让简化方法的，本公司不评估是否发生租赁变更，继续按照与减让 前一致的折现率计算租赁负债的利息费用并计入当期损益，继续按照与减让前一致的方法对使用权资产进 行计提折旧。发生租金减免的，本公司将减免的租金作为可变租赁付款额，在达成减让协议等解除原租金 支付义务时，按未折现或减让前折现率折现金额冲减相关资产成本或费用，同时相应调整租赁负债；延期 支付租金的，本公司在实际支付时冲减前期确认的租赁负债。</w:t>
      </w:r>
    </w:p>
    <w:p>
      <w:pPr>
        <w:pStyle w:val="Style37"/>
        <w:keepNext w:val="0"/>
        <w:keepLines w:val="0"/>
        <w:widowControl w:val="0"/>
        <w:shd w:val="clear" w:color="auto" w:fill="auto"/>
        <w:bidi w:val="0"/>
        <w:spacing w:before="0" w:after="420" w:line="469" w:lineRule="exact"/>
        <w:ind w:left="0" w:right="0" w:firstLine="360"/>
        <w:jc w:val="both"/>
      </w:pPr>
      <w:r>
        <w:rPr>
          <w:color w:val="000000"/>
          <w:spacing w:val="0"/>
          <w:w w:val="100"/>
          <w:position w:val="0"/>
        </w:rPr>
        <w:t>对于短期租赁和低价值资产租赁，本公司继续按照与减让前一致的方法将原合同租金计入相关资产成 本或费用。发生租金减免的，本公司将减免的租金作为可变租赁付款额，在减免期间冲减相关资产成本或 费用；延期支付租金的，本公司在原支付期间将应支付的租金确认为应付款项，在实际支付时冲减前期确 认的应付款项。</w:t>
      </w:r>
    </w:p>
    <w:p>
      <w:pPr>
        <w:pStyle w:val="Style37"/>
        <w:keepNext w:val="0"/>
        <w:keepLines w:val="0"/>
        <w:widowControl w:val="0"/>
        <w:shd w:val="clear" w:color="auto" w:fill="auto"/>
        <w:bidi w:val="0"/>
        <w:spacing w:before="0" w:after="0" w:line="471" w:lineRule="exact"/>
        <w:ind w:left="0" w:right="0" w:firstLine="360"/>
        <w:jc w:val="both"/>
      </w:pPr>
      <w:r>
        <w:rPr>
          <w:color w:val="000000"/>
          <w:spacing w:val="0"/>
          <w:w w:val="100"/>
          <w:position w:val="0"/>
        </w:rPr>
        <w:t>2</w:t>
      </w:r>
      <w:r>
        <w:rPr>
          <w:color w:val="000000"/>
          <w:spacing w:val="0"/>
          <w:w w:val="100"/>
          <w:position w:val="0"/>
        </w:rPr>
        <w:t>、本公司作为出租人</w:t>
      </w:r>
    </w:p>
    <w:p>
      <w:pPr>
        <w:pStyle w:val="Style37"/>
        <w:keepNext w:val="0"/>
        <w:keepLines w:val="0"/>
        <w:widowControl w:val="0"/>
        <w:shd w:val="clear" w:color="auto" w:fill="auto"/>
        <w:bidi w:val="0"/>
        <w:spacing w:before="0" w:after="0" w:line="471" w:lineRule="exact"/>
        <w:ind w:left="0" w:right="0" w:firstLine="360"/>
        <w:jc w:val="both"/>
      </w:pPr>
      <w:r>
        <w:rPr>
          <w:color w:val="000000"/>
          <w:spacing w:val="0"/>
          <w:w w:val="100"/>
          <w:position w:val="0"/>
        </w:rPr>
        <w:t>在租赁开始日，本公司将租赁分为融资租赁和经营租赁。融资租赁，是指无论所有权最终是否转移， 但实质上转移了与租赁资产所有权有关的几乎全部风险和报酬的租赁。经营租赁，是指除融资租赁以外的 其他租赁。本公司作为转租出租人时，基于原租赁产生的使用权资产对转租赁进行分类。</w:t>
      </w:r>
    </w:p>
    <w:p>
      <w:pPr>
        <w:pStyle w:val="Style37"/>
        <w:keepNext w:val="0"/>
        <w:keepLines w:val="0"/>
        <w:widowControl w:val="0"/>
        <w:shd w:val="clear" w:color="auto" w:fill="auto"/>
        <w:tabs>
          <w:tab w:pos="805" w:val="left"/>
        </w:tabs>
        <w:bidi w:val="0"/>
        <w:spacing w:before="0" w:after="0" w:line="471" w:lineRule="exact"/>
        <w:ind w:left="0" w:right="0" w:firstLine="360"/>
        <w:jc w:val="both"/>
      </w:pPr>
      <w:bookmarkStart w:id="1329" w:name="bookmark1329"/>
      <w:r>
        <w:rPr>
          <w:color w:val="000000"/>
          <w:spacing w:val="0"/>
          <w:w w:val="100"/>
          <w:position w:val="0"/>
        </w:rPr>
        <w:t>（</w:t>
      </w:r>
      <w:bookmarkEnd w:id="1329"/>
      <w:r>
        <w:rPr>
          <w:color w:val="000000"/>
          <w:spacing w:val="0"/>
          <w:w w:val="100"/>
          <w:position w:val="0"/>
        </w:rPr>
        <w:t>1</w:t>
      </w:r>
      <w:r>
        <w:rPr>
          <w:color w:val="000000"/>
          <w:spacing w:val="0"/>
          <w:w w:val="100"/>
          <w:position w:val="0"/>
        </w:rPr>
        <w:t>）</w:t>
        <w:tab/>
        <w:t>经营租赁会计处理</w:t>
      </w:r>
    </w:p>
    <w:p>
      <w:pPr>
        <w:pStyle w:val="Style37"/>
        <w:keepNext w:val="0"/>
        <w:keepLines w:val="0"/>
        <w:widowControl w:val="0"/>
        <w:shd w:val="clear" w:color="auto" w:fill="auto"/>
        <w:bidi w:val="0"/>
        <w:spacing w:before="0" w:after="0" w:line="471" w:lineRule="exact"/>
        <w:ind w:left="0" w:right="0" w:firstLine="360"/>
        <w:jc w:val="both"/>
      </w:pPr>
      <w:r>
        <w:rPr>
          <w:color w:val="000000"/>
          <w:spacing w:val="0"/>
          <w:w w:val="100"/>
          <w:position w:val="0"/>
        </w:rPr>
        <w:t>经营租赁的租赁收款额在租赁期内各个期间按照直线法确认为租金收入。本公司将发生的与经营租赁 有关的初始直接费用予以资本化，在租赁期内按照与租金收入确认相同的基础分摊计入当期损益。未计入 租赁收款额的可变租赁付款额在实际发生时计入当期损益。经营租赁发生变更的，公司自变更生效日起将 其作为一项新租赁进行会计处理，与变更前租赁有关的预收或应收租赁收款额视为新租赁的收款额。</w:t>
      </w:r>
    </w:p>
    <w:p>
      <w:pPr>
        <w:pStyle w:val="Style37"/>
        <w:keepNext w:val="0"/>
        <w:keepLines w:val="0"/>
        <w:widowControl w:val="0"/>
        <w:shd w:val="clear" w:color="auto" w:fill="auto"/>
        <w:tabs>
          <w:tab w:pos="805" w:val="left"/>
        </w:tabs>
        <w:bidi w:val="0"/>
        <w:spacing w:before="0" w:after="0" w:line="471" w:lineRule="exact"/>
        <w:ind w:left="0" w:right="0" w:firstLine="360"/>
        <w:jc w:val="both"/>
      </w:pPr>
      <w:bookmarkStart w:id="1330" w:name="bookmark1330"/>
      <w:r>
        <w:rPr>
          <w:color w:val="000000"/>
          <w:spacing w:val="0"/>
          <w:w w:val="100"/>
          <w:position w:val="0"/>
        </w:rPr>
        <w:t>（</w:t>
      </w:r>
      <w:bookmarkEnd w:id="1330"/>
      <w:r>
        <w:rPr>
          <w:color w:val="000000"/>
          <w:spacing w:val="0"/>
          <w:w w:val="100"/>
          <w:position w:val="0"/>
        </w:rPr>
        <w:t>2</w:t>
      </w:r>
      <w:r>
        <w:rPr>
          <w:color w:val="000000"/>
          <w:spacing w:val="0"/>
          <w:w w:val="100"/>
          <w:position w:val="0"/>
        </w:rPr>
        <w:t>）</w:t>
        <w:tab/>
        <w:t>融资租赁会计处理</w:t>
      </w:r>
    </w:p>
    <w:p>
      <w:pPr>
        <w:pStyle w:val="Style37"/>
        <w:keepNext w:val="0"/>
        <w:keepLines w:val="0"/>
        <w:widowControl w:val="0"/>
        <w:shd w:val="clear" w:color="auto" w:fill="auto"/>
        <w:bidi w:val="0"/>
        <w:spacing w:before="0" w:after="220" w:line="471" w:lineRule="exact"/>
        <w:ind w:left="0" w:right="0" w:firstLine="360"/>
        <w:jc w:val="both"/>
      </w:pPr>
      <w:r>
        <w:rPr>
          <w:color w:val="000000"/>
          <w:spacing w:val="0"/>
          <w:w w:val="100"/>
          <w:position w:val="0"/>
        </w:rPr>
        <w:t>在租赁开始日，本公司对融资租赁确认应收融资租赁款，并终止确认融资租赁资产。本公司对应收融 资租赁款进行初始计量时，将租赁投资净额作为应收融资租赁款的入账价值。租赁投资净额为未担保余值 和租赁期开始日尚未收到的租赁收款额按照租赁内含利率折现的现值之和。</w:t>
      </w:r>
    </w:p>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本公司按照固定的周期性利率计算并确认租赁期内各个期间的利息收入。应收融资租赁款的终止确认 </w:t>
      </w:r>
      <w:r>
        <w:rPr>
          <w:color w:val="000000"/>
          <w:spacing w:val="0"/>
          <w:w w:val="100"/>
          <w:position w:val="0"/>
        </w:rPr>
        <w:t>和减值按照本附注“三、（十）金融工具”进行会计处理。</w:t>
      </w:r>
    </w:p>
    <w:p>
      <w:pPr>
        <w:pStyle w:val="Style37"/>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未纳入租赁投资净额计量的可变租赁付款额在实际发生时计入当期损益。</w:t>
      </w:r>
    </w:p>
    <w:p>
      <w:pPr>
        <w:pStyle w:val="Style37"/>
        <w:keepNext w:val="0"/>
        <w:keepLines w:val="0"/>
        <w:widowControl w:val="0"/>
        <w:shd w:val="clear" w:color="auto" w:fill="auto"/>
        <w:bidi w:val="0"/>
        <w:spacing w:before="0" w:after="240" w:line="468" w:lineRule="exact"/>
        <w:ind w:left="0" w:right="0" w:firstLine="380"/>
        <w:jc w:val="both"/>
      </w:pPr>
      <w:r>
        <w:rPr>
          <w:color w:val="000000"/>
          <w:spacing w:val="0"/>
          <w:w w:val="100"/>
          <w:position w:val="0"/>
        </w:rPr>
        <w:t>融资租赁发生变更且同时符合下列条件的，本公司将该变更作为一项单独租赁进行会计处理：</w:t>
      </w:r>
    </w:p>
    <w:p>
      <w:pPr>
        <w:pStyle w:val="Style37"/>
        <w:keepNext w:val="0"/>
        <w:keepLines w:val="0"/>
        <w:widowControl w:val="0"/>
        <w:numPr>
          <w:ilvl w:val="0"/>
          <w:numId w:val="71"/>
        </w:numPr>
        <w:shd w:val="clear" w:color="auto" w:fill="auto"/>
        <w:tabs>
          <w:tab w:pos="851" w:val="left"/>
        </w:tabs>
        <w:bidi w:val="0"/>
        <w:spacing w:before="0" w:after="0"/>
        <w:ind w:left="0" w:right="0" w:firstLine="380"/>
        <w:jc w:val="both"/>
      </w:pPr>
      <w:bookmarkStart w:id="1331" w:name="bookmark1331"/>
      <w:bookmarkEnd w:id="1331"/>
      <w:r>
        <w:rPr>
          <w:color w:val="000000"/>
          <w:spacing w:val="0"/>
          <w:w w:val="100"/>
          <w:position w:val="0"/>
        </w:rPr>
        <w:t>该变更通过增加一项或多项租赁资产的使用权而扩大了租赁范围；</w:t>
      </w:r>
    </w:p>
    <w:p>
      <w:pPr>
        <w:pStyle w:val="Style37"/>
        <w:keepNext w:val="0"/>
        <w:keepLines w:val="0"/>
        <w:widowControl w:val="0"/>
        <w:numPr>
          <w:ilvl w:val="0"/>
          <w:numId w:val="71"/>
        </w:numPr>
        <w:shd w:val="clear" w:color="auto" w:fill="auto"/>
        <w:tabs>
          <w:tab w:pos="851" w:val="left"/>
        </w:tabs>
        <w:bidi w:val="0"/>
        <w:spacing w:before="0" w:after="0"/>
        <w:ind w:left="0" w:right="0" w:firstLine="380"/>
        <w:jc w:val="both"/>
      </w:pPr>
      <w:bookmarkStart w:id="1332" w:name="bookmark1332"/>
      <w:bookmarkEnd w:id="1332"/>
      <w:r>
        <w:rPr>
          <w:color w:val="000000"/>
          <w:spacing w:val="0"/>
          <w:w w:val="100"/>
          <w:position w:val="0"/>
        </w:rPr>
        <w:t>增加的对价与租赁范围扩大部分的单独价格按该合同情况调整后的金额相当。</w:t>
      </w:r>
    </w:p>
    <w:p>
      <w:pPr>
        <w:pStyle w:val="Style37"/>
        <w:keepNext w:val="0"/>
        <w:keepLines w:val="0"/>
        <w:widowControl w:val="0"/>
        <w:shd w:val="clear" w:color="auto" w:fill="auto"/>
        <w:bidi w:val="0"/>
        <w:spacing w:before="0" w:after="0" w:line="468" w:lineRule="exact"/>
        <w:ind w:left="0" w:right="0" w:firstLine="380"/>
        <w:jc w:val="both"/>
      </w:pPr>
      <w:r>
        <w:rPr>
          <w:color w:val="000000"/>
          <w:spacing w:val="0"/>
          <w:w w:val="100"/>
          <w:position w:val="0"/>
        </w:rPr>
        <w:t>融资租赁的变更未作为一项单独租赁进行会计处理的，本公司分别下列情形对变更后的租赁进行处理:</w:t>
      </w:r>
    </w:p>
    <w:p>
      <w:pPr>
        <w:pStyle w:val="Style37"/>
        <w:keepNext w:val="0"/>
        <w:keepLines w:val="0"/>
        <w:widowControl w:val="0"/>
        <w:numPr>
          <w:ilvl w:val="0"/>
          <w:numId w:val="71"/>
        </w:numPr>
        <w:shd w:val="clear" w:color="auto" w:fill="auto"/>
        <w:tabs>
          <w:tab w:pos="851" w:val="left"/>
        </w:tabs>
        <w:bidi w:val="0"/>
        <w:spacing w:before="0" w:after="0" w:line="468" w:lineRule="exact"/>
        <w:ind w:left="0" w:right="0" w:firstLine="380"/>
        <w:jc w:val="both"/>
      </w:pPr>
      <w:bookmarkStart w:id="1333" w:name="bookmark1333"/>
      <w:bookmarkEnd w:id="1333"/>
      <w:r>
        <w:rPr>
          <w:color w:val="000000"/>
          <w:spacing w:val="0"/>
          <w:w w:val="100"/>
          <w:position w:val="0"/>
        </w:rPr>
        <w:t>假如变更在租赁开始日生效，该租赁会被分类为经营租赁的，本公司自租赁变更生效日开始将其 作为一项新租赁进行会计处理，并以租赁变更生效日前的租赁投资净额作为租赁资产的账面价值；</w:t>
      </w:r>
    </w:p>
    <w:p>
      <w:pPr>
        <w:pStyle w:val="Style37"/>
        <w:keepNext w:val="0"/>
        <w:keepLines w:val="0"/>
        <w:widowControl w:val="0"/>
        <w:numPr>
          <w:ilvl w:val="0"/>
          <w:numId w:val="71"/>
        </w:numPr>
        <w:shd w:val="clear" w:color="auto" w:fill="auto"/>
        <w:tabs>
          <w:tab w:pos="851" w:val="left"/>
        </w:tabs>
        <w:bidi w:val="0"/>
        <w:spacing w:before="0" w:after="460" w:line="468" w:lineRule="exact"/>
        <w:ind w:left="0" w:right="0" w:firstLine="380"/>
        <w:jc w:val="both"/>
      </w:pPr>
      <w:bookmarkStart w:id="1334" w:name="bookmark1334"/>
      <w:bookmarkEnd w:id="1334"/>
      <w:r>
        <w:rPr>
          <w:color w:val="000000"/>
          <w:spacing w:val="0"/>
          <w:w w:val="100"/>
          <w:position w:val="0"/>
        </w:rPr>
        <w:t>假如变更在租赁开始日生效，该租赁会被分类为融资租赁的，本公司按照本附注“三、（十）金 融工具”关于修改或重新议定合同的政策进行会计处理。</w:t>
      </w:r>
    </w:p>
    <w:p>
      <w:pPr>
        <w:pStyle w:val="Style37"/>
        <w:keepNext w:val="0"/>
        <w:keepLines w:val="0"/>
        <w:widowControl w:val="0"/>
        <w:shd w:val="clear" w:color="auto" w:fill="auto"/>
        <w:bidi w:val="0"/>
        <w:spacing w:before="0" w:after="0" w:line="468" w:lineRule="exact"/>
        <w:ind w:left="0" w:right="0" w:firstLine="380"/>
        <w:jc w:val="both"/>
      </w:pPr>
      <w:bookmarkStart w:id="1335" w:name="bookmark1335"/>
      <w:r>
        <w:rPr>
          <w:color w:val="000000"/>
          <w:spacing w:val="0"/>
          <w:w w:val="100"/>
          <w:position w:val="0"/>
        </w:rPr>
        <w:t>（</w:t>
      </w:r>
      <w:bookmarkEnd w:id="1335"/>
      <w:r>
        <w:rPr>
          <w:color w:val="000000"/>
          <w:spacing w:val="0"/>
          <w:w w:val="100"/>
          <w:position w:val="0"/>
        </w:rPr>
        <w:t>3</w:t>
      </w:r>
      <w:r>
        <w:rPr>
          <w:color w:val="000000"/>
          <w:spacing w:val="0"/>
          <w:w w:val="100"/>
          <w:position w:val="0"/>
        </w:rPr>
        <w:t>）新冠肺炎疫情相关的租金减让</w:t>
      </w:r>
    </w:p>
    <w:p>
      <w:pPr>
        <w:pStyle w:val="Style37"/>
        <w:keepNext w:val="0"/>
        <w:keepLines w:val="0"/>
        <w:widowControl w:val="0"/>
        <w:numPr>
          <w:ilvl w:val="0"/>
          <w:numId w:val="71"/>
        </w:numPr>
        <w:shd w:val="clear" w:color="auto" w:fill="auto"/>
        <w:tabs>
          <w:tab w:pos="851" w:val="left"/>
        </w:tabs>
        <w:bidi w:val="0"/>
        <w:spacing w:before="0" w:after="0" w:line="468" w:lineRule="exact"/>
        <w:ind w:left="0" w:right="0" w:firstLine="380"/>
        <w:jc w:val="both"/>
      </w:pPr>
      <w:bookmarkStart w:id="1336" w:name="bookmark1336"/>
      <w:bookmarkEnd w:id="1336"/>
      <w:r>
        <w:rPr>
          <w:color w:val="000000"/>
          <w:spacing w:val="0"/>
          <w:w w:val="100"/>
          <w:position w:val="0"/>
        </w:rPr>
        <w:t>对于采用新冠肺炎疫情相关租金减让简化方法的经营租赁，本公司继续按照与减让前一致的方法 将原合同租金确认为租赁收入；发生租金减免的，本公司将减免的租金作为可变租赁付款额，在减免期间 冲减租赁收入；延期收取租金的，本公司在原收取期间将应收取的租金确认为应收款项，并在实际收到时 冲减前期确认的应收款项。</w:t>
      </w:r>
    </w:p>
    <w:p>
      <w:pPr>
        <w:pStyle w:val="Style37"/>
        <w:keepNext w:val="0"/>
        <w:keepLines w:val="0"/>
        <w:widowControl w:val="0"/>
        <w:numPr>
          <w:ilvl w:val="0"/>
          <w:numId w:val="71"/>
        </w:numPr>
        <w:shd w:val="clear" w:color="auto" w:fill="auto"/>
        <w:tabs>
          <w:tab w:pos="851" w:val="left"/>
        </w:tabs>
        <w:bidi w:val="0"/>
        <w:spacing w:before="0" w:after="460" w:line="468" w:lineRule="exact"/>
        <w:ind w:left="0" w:right="0" w:firstLine="380"/>
        <w:jc w:val="both"/>
      </w:pPr>
      <w:bookmarkStart w:id="1337" w:name="bookmark1337"/>
      <w:bookmarkEnd w:id="1337"/>
      <w:r>
        <w:rPr>
          <w:color w:val="000000"/>
          <w:spacing w:val="0"/>
          <w:w w:val="100"/>
          <w:position w:val="0"/>
        </w:rPr>
        <w:t>对于采用新冠肺炎疫情相关租金减让简化方法的融资租赁，本公司继续按照与减让前一致的折现 率计算利息并确认为租赁收入。发生租金减免的，本公司将减免的租金作为可变租赁付款额，在达成减让 协议等放弃原租金收取权利时，按未折现或减让前折现率折现金额冲减原确认的租赁收入，不足冲减的部 分计入投资收益，同时相应调整应收融资租赁款；延期收取租金的，本公司在实际收到时冲减前期确认的 应收融资租赁款。</w:t>
      </w:r>
    </w:p>
    <w:p>
      <w:pPr>
        <w:pStyle w:val="Style37"/>
        <w:keepNext w:val="0"/>
        <w:keepLines w:val="0"/>
        <w:widowControl w:val="0"/>
        <w:shd w:val="clear" w:color="auto" w:fill="auto"/>
        <w:bidi w:val="0"/>
        <w:spacing w:before="0" w:after="0" w:line="456" w:lineRule="exact"/>
        <w:ind w:left="0" w:right="0" w:firstLine="380"/>
        <w:jc w:val="both"/>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日前的会计政策</w:t>
      </w:r>
    </w:p>
    <w:p>
      <w:pPr>
        <w:pStyle w:val="Style37"/>
        <w:keepNext w:val="0"/>
        <w:keepLines w:val="0"/>
        <w:widowControl w:val="0"/>
        <w:shd w:val="clear" w:color="auto" w:fill="auto"/>
        <w:bidi w:val="0"/>
        <w:spacing w:before="0" w:after="0" w:line="456" w:lineRule="exact"/>
        <w:ind w:left="0" w:right="0" w:firstLine="380"/>
        <w:jc w:val="both"/>
      </w:pPr>
      <w:r>
        <w:rPr>
          <w:color w:val="000000"/>
          <w:spacing w:val="0"/>
          <w:w w:val="100"/>
          <w:position w:val="0"/>
        </w:rPr>
        <w:t>租赁分为融资租赁和经营租赁。融资租赁是指实质上转移了与资产所有权有关的全部风险和报酬的租 赁。经营租赁是指除融资租赁以外的其他租赁。</w:t>
      </w:r>
    </w:p>
    <w:p>
      <w:pPr>
        <w:pStyle w:val="Style37"/>
        <w:keepNext w:val="0"/>
        <w:keepLines w:val="0"/>
        <w:widowControl w:val="0"/>
        <w:shd w:val="clear" w:color="auto" w:fill="auto"/>
        <w:bidi w:val="0"/>
        <w:spacing w:before="0" w:after="0" w:line="456" w:lineRule="exact"/>
        <w:ind w:left="0" w:right="0" w:firstLine="380"/>
        <w:jc w:val="both"/>
      </w:pPr>
      <w:r>
        <w:rPr>
          <w:color w:val="000000"/>
          <w:spacing w:val="0"/>
          <w:w w:val="100"/>
          <w:position w:val="0"/>
        </w:rPr>
        <w:t>对于由新冠肺炎疫情直接引发的、就现有租赁合同达成的租金减免、延期支付等租金减让，同时满足</w:t>
      </w:r>
    </w:p>
    <w:p>
      <w:pPr>
        <w:pStyle w:val="Style37"/>
        <w:keepNext w:val="0"/>
        <w:keepLines w:val="0"/>
        <w:widowControl w:val="0"/>
        <w:shd w:val="clear" w:color="auto" w:fill="auto"/>
        <w:bidi w:val="0"/>
        <w:spacing w:before="0" w:after="0" w:line="456" w:lineRule="exact"/>
        <w:ind w:left="0" w:right="0" w:firstLine="0"/>
        <w:jc w:val="left"/>
      </w:pPr>
      <w:r>
        <w:rPr>
          <w:color w:val="000000"/>
          <w:spacing w:val="0"/>
          <w:w w:val="100"/>
          <w:position w:val="0"/>
        </w:rPr>
        <w:t>下列条件的，本公司对所有租赁选择采用简化方法，不评估是否发生租赁变更，也不重新评估租赁分类：</w:t>
      </w:r>
    </w:p>
    <w:p>
      <w:pPr>
        <w:pStyle w:val="Style37"/>
        <w:keepNext w:val="0"/>
        <w:keepLines w:val="0"/>
        <w:widowControl w:val="0"/>
        <w:numPr>
          <w:ilvl w:val="0"/>
          <w:numId w:val="71"/>
        </w:numPr>
        <w:shd w:val="clear" w:color="auto" w:fill="auto"/>
        <w:tabs>
          <w:tab w:pos="851" w:val="left"/>
        </w:tabs>
        <w:bidi w:val="0"/>
        <w:spacing w:before="0" w:after="0" w:line="456" w:lineRule="exact"/>
        <w:ind w:left="0" w:right="0" w:firstLine="380"/>
        <w:jc w:val="both"/>
      </w:pPr>
      <w:bookmarkStart w:id="1338" w:name="bookmark1338"/>
      <w:bookmarkEnd w:id="1338"/>
      <w:r>
        <w:rPr>
          <w:color w:val="000000"/>
          <w:spacing w:val="0"/>
          <w:w w:val="100"/>
          <w:position w:val="0"/>
        </w:rPr>
        <w:t>减让后的租赁对价较减让前减少或基本不变，其中，租赁对价未折现或按减让前折现率折现均可;</w:t>
      </w:r>
    </w:p>
    <w:p>
      <w:pPr>
        <w:pStyle w:val="Style37"/>
        <w:keepNext w:val="0"/>
        <w:keepLines w:val="0"/>
        <w:widowControl w:val="0"/>
        <w:numPr>
          <w:ilvl w:val="0"/>
          <w:numId w:val="71"/>
        </w:numPr>
        <w:shd w:val="clear" w:color="auto" w:fill="auto"/>
        <w:tabs>
          <w:tab w:pos="471" w:val="left"/>
        </w:tabs>
        <w:bidi w:val="0"/>
        <w:spacing w:before="0" w:after="240" w:line="456" w:lineRule="exact"/>
        <w:ind w:left="0" w:right="0" w:firstLine="380"/>
        <w:jc w:val="both"/>
      </w:pPr>
      <w:bookmarkStart w:id="1339" w:name="bookmark1339"/>
      <w:bookmarkEnd w:id="1339"/>
      <w:r>
        <w:rPr>
          <w:color w:val="000000"/>
          <w:spacing w:val="0"/>
          <w:w w:val="100"/>
          <w:position w:val="0"/>
        </w:rPr>
        <w:t>减让仅针对</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日前的应付租赁付款额，</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 xml:space="preserve">日后应付租赁付款额增加不影响满 </w:t>
      </w:r>
      <w:r>
        <w:rPr>
          <w:color w:val="000000"/>
          <w:spacing w:val="0"/>
          <w:w w:val="100"/>
          <w:position w:val="0"/>
        </w:rPr>
        <w:t>足该条件，</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日后应付租赁付款额减少不满足该条件；以及</w:t>
      </w:r>
    </w:p>
    <w:p>
      <w:pPr>
        <w:pStyle w:val="Style37"/>
        <w:keepNext w:val="0"/>
        <w:keepLines w:val="0"/>
        <w:widowControl w:val="0"/>
        <w:shd w:val="clear" w:color="auto" w:fill="auto"/>
        <w:bidi w:val="0"/>
        <w:spacing w:before="0" w:after="460" w:line="240" w:lineRule="auto"/>
        <w:ind w:left="0" w:right="0" w:firstLine="840"/>
        <w:jc w:val="both"/>
      </w:pPr>
      <w:r>
        <w:rPr>
          <w:color w:val="000000"/>
          <w:spacing w:val="0"/>
          <w:w w:val="100"/>
          <w:position w:val="0"/>
        </w:rPr>
        <w:t>综合考虑定性和定量因素后认定租赁的其他条款和条件无重大变化。</w:t>
      </w:r>
    </w:p>
    <w:p>
      <w:pPr>
        <w:pStyle w:val="Style37"/>
        <w:keepNext w:val="0"/>
        <w:keepLines w:val="0"/>
        <w:widowControl w:val="0"/>
        <w:shd w:val="clear" w:color="auto" w:fill="auto"/>
        <w:tabs>
          <w:tab w:pos="835" w:val="left"/>
        </w:tabs>
        <w:bidi w:val="0"/>
        <w:spacing w:before="0" w:after="0" w:line="469" w:lineRule="exact"/>
        <w:ind w:left="0" w:right="0" w:firstLine="360"/>
        <w:jc w:val="both"/>
      </w:pPr>
      <w:bookmarkStart w:id="1340" w:name="bookmark1340"/>
      <w:r>
        <w:rPr>
          <w:color w:val="000000"/>
          <w:spacing w:val="0"/>
          <w:w w:val="100"/>
          <w:position w:val="0"/>
        </w:rPr>
        <w:t>1</w:t>
      </w:r>
      <w:bookmarkEnd w:id="1340"/>
      <w:r>
        <w:rPr>
          <w:color w:val="000000"/>
          <w:spacing w:val="0"/>
          <w:w w:val="100"/>
          <w:position w:val="0"/>
        </w:rPr>
        <w:t>、</w:t>
        <w:tab/>
        <w:t>经营租赁会计处理</w:t>
      </w:r>
    </w:p>
    <w:p>
      <w:pPr>
        <w:pStyle w:val="Style37"/>
        <w:keepNext w:val="0"/>
        <w:keepLines w:val="0"/>
        <w:widowControl w:val="0"/>
        <w:shd w:val="clear" w:color="auto" w:fill="auto"/>
        <w:bidi w:val="0"/>
        <w:spacing w:before="0" w:after="0" w:line="469" w:lineRule="exact"/>
        <w:ind w:left="0" w:right="0" w:firstLine="360"/>
        <w:jc w:val="both"/>
      </w:pPr>
      <w:bookmarkStart w:id="1341" w:name="bookmark1341"/>
      <w:r>
        <w:rPr>
          <w:color w:val="000000"/>
          <w:spacing w:val="0"/>
          <w:w w:val="100"/>
          <w:position w:val="0"/>
        </w:rPr>
        <w:t>（</w:t>
      </w:r>
      <w:bookmarkEnd w:id="1341"/>
      <w:r>
        <w:rPr>
          <w:color w:val="000000"/>
          <w:spacing w:val="0"/>
          <w:w w:val="100"/>
          <w:position w:val="0"/>
        </w:rPr>
        <w:t>1</w:t>
      </w:r>
      <w:r>
        <w:rPr>
          <w:color w:val="000000"/>
          <w:spacing w:val="0"/>
          <w:w w:val="100"/>
          <w:position w:val="0"/>
        </w:rPr>
        <w:t>） 公司租入资产所支付的租赁费，在不扣除免租期的整个租赁期内，按直线法进行分摊，计入当期 费用。公司支付的与租赁交易相关的初始直接费用，计入当期费用。</w:t>
      </w:r>
    </w:p>
    <w:p>
      <w:pPr>
        <w:pStyle w:val="Style3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3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对于采用新冠肺炎疫情相关租金减让简化方法的经营租赁，本公司继续按照与减让前一致的方法将原 合同租金计入相关资产成本或费用。发生租金减免的，本公司将减免的租金作为或有租金，在减免期间计 入损益；延期支付租金的，本公司在原支付期间将应支付的租金确认为应付款项，在实际支付时冲减前期 确认的应付款项。</w:t>
      </w:r>
    </w:p>
    <w:p>
      <w:pPr>
        <w:pStyle w:val="Style37"/>
        <w:keepNext w:val="0"/>
        <w:keepLines w:val="0"/>
        <w:widowControl w:val="0"/>
        <w:shd w:val="clear" w:color="auto" w:fill="auto"/>
        <w:bidi w:val="0"/>
        <w:spacing w:before="0" w:after="0" w:line="469" w:lineRule="exact"/>
        <w:ind w:left="0" w:right="0" w:firstLine="360"/>
        <w:jc w:val="both"/>
      </w:pPr>
      <w:bookmarkStart w:id="1342" w:name="bookmark1342"/>
      <w:r>
        <w:rPr>
          <w:color w:val="000000"/>
          <w:spacing w:val="0"/>
          <w:w w:val="100"/>
          <w:position w:val="0"/>
        </w:rPr>
        <w:t>（</w:t>
      </w:r>
      <w:bookmarkEnd w:id="1342"/>
      <w:r>
        <w:rPr>
          <w:color w:val="000000"/>
          <w:spacing w:val="0"/>
          <w:w w:val="100"/>
          <w:position w:val="0"/>
        </w:rPr>
        <w:t>2</w:t>
      </w:r>
      <w:r>
        <w:rPr>
          <w:color w:val="000000"/>
          <w:spacing w:val="0"/>
          <w:w w:val="100"/>
          <w:position w:val="0"/>
        </w:rPr>
        <w:t>） 公司出租资产所收取的租赁费，在不扣除免租期的整个租赁期内，按直线法进行分摊，确认为租 赁相关收入。公司支付的与租赁交易相关的初始直接费用，计入当期费用；如金额较大的，则予以资本化， 在整个租赁期间内按照与租赁相关收入确认相同的基础分期计入当期收益。</w:t>
      </w:r>
    </w:p>
    <w:p>
      <w:pPr>
        <w:pStyle w:val="Style3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3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对于采用新冠肺炎疫情相关租金减让简化方法的经营租赁，本公司继续按照与减让前一致的方法将原 合同租金确认为租赁收入；发生租金减免的，本公司将减免的租金作为或有租金，在减免期间冲减租赁收 入；延期收取租金的，本公司在原收取期间将应收取的租金确认为应收款项，并在实际收到时冲减前期确 认的应收款项。</w:t>
      </w:r>
    </w:p>
    <w:p>
      <w:pPr>
        <w:pStyle w:val="Style37"/>
        <w:keepNext w:val="0"/>
        <w:keepLines w:val="0"/>
        <w:widowControl w:val="0"/>
        <w:shd w:val="clear" w:color="auto" w:fill="auto"/>
        <w:tabs>
          <w:tab w:pos="835" w:val="left"/>
        </w:tabs>
        <w:bidi w:val="0"/>
        <w:spacing w:before="0" w:after="0" w:line="469" w:lineRule="exact"/>
        <w:ind w:left="0" w:right="0" w:firstLine="360"/>
        <w:jc w:val="both"/>
      </w:pPr>
      <w:bookmarkStart w:id="1343" w:name="bookmark1343"/>
      <w:r>
        <w:rPr>
          <w:color w:val="000000"/>
          <w:spacing w:val="0"/>
          <w:w w:val="100"/>
          <w:position w:val="0"/>
        </w:rPr>
        <w:t>2</w:t>
      </w:r>
      <w:bookmarkEnd w:id="1343"/>
      <w:r>
        <w:rPr>
          <w:color w:val="000000"/>
          <w:spacing w:val="0"/>
          <w:w w:val="100"/>
          <w:position w:val="0"/>
        </w:rPr>
        <w:t>、</w:t>
        <w:tab/>
        <w:t>融资租赁会计处理</w:t>
      </w:r>
    </w:p>
    <w:p>
      <w:pPr>
        <w:pStyle w:val="Style37"/>
        <w:keepNext w:val="0"/>
        <w:keepLines w:val="0"/>
        <w:widowControl w:val="0"/>
        <w:shd w:val="clear" w:color="auto" w:fill="auto"/>
        <w:bidi w:val="0"/>
        <w:spacing w:before="0" w:after="0" w:line="469" w:lineRule="exact"/>
        <w:ind w:left="0" w:right="0" w:firstLine="360"/>
        <w:jc w:val="both"/>
      </w:pPr>
      <w:bookmarkStart w:id="1344" w:name="bookmark1344"/>
      <w:r>
        <w:rPr>
          <w:color w:val="000000"/>
          <w:spacing w:val="0"/>
          <w:w w:val="100"/>
          <w:position w:val="0"/>
        </w:rPr>
        <w:t>（</w:t>
      </w:r>
      <w:bookmarkEnd w:id="1344"/>
      <w:r>
        <w:rPr>
          <w:color w:val="000000"/>
          <w:spacing w:val="0"/>
          <w:w w:val="100"/>
          <w:position w:val="0"/>
        </w:rPr>
        <w:t>1</w:t>
      </w:r>
      <w:r>
        <w:rPr>
          <w:color w:val="000000"/>
          <w:spacing w:val="0"/>
          <w:w w:val="100"/>
          <w:position w:val="0"/>
        </w:rPr>
        <w:t>）融资租入资产：公司在承租开始日，将租赁资产公允价值与最低租赁付款额现值两者中较低者作 为租入资产的入账价值，将最低租赁付款额作为长期应付款的入账价值，其差额作为未确认的融资费用。 公司采用实际利率法对未确认的融资费用，在资产租赁期间内摊销，计入财务费用。公司发生的初始直接 费用，计入租入资产价值。</w:t>
      </w:r>
    </w:p>
    <w:p>
      <w:pPr>
        <w:pStyle w:val="Style37"/>
        <w:keepNext w:val="0"/>
        <w:keepLines w:val="0"/>
        <w:widowControl w:val="0"/>
        <w:shd w:val="clear" w:color="auto" w:fill="auto"/>
        <w:bidi w:val="0"/>
        <w:spacing w:before="0" w:after="120" w:line="469" w:lineRule="exact"/>
        <w:ind w:left="0" w:right="0" w:firstLine="360"/>
        <w:jc w:val="both"/>
      </w:pPr>
      <w:r>
        <w:rPr>
          <w:color w:val="000000"/>
          <w:spacing w:val="0"/>
          <w:w w:val="100"/>
          <w:position w:val="0"/>
        </w:rPr>
        <w:t>对于采用新冠肺炎疫情相关租金减让简化方法的融资租赁，本公司继续按照与减让前一致的折现率将 未确认融资费用确认为当期融资费用，继续按照与减让前一致的方法对融资租入资产进行计提折旧，对于 发生的租金减免，本公司将减免的租金作为或有租金，在达成减让协议等解除原租金支付义务时，计入当 期损益，并相应调整长期应付款，或者按照减让前折现率折现计入当期损益并调整未确认融资费用；延期</w:t>
      </w:r>
    </w:p>
    <w:p>
      <w:pPr>
        <w:pStyle w:val="Style3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支付租金的，本公司在实际支付时冲减前期确认的长期应付款。</w:t>
      </w:r>
    </w:p>
    <w:p>
      <w:pPr>
        <w:pStyle w:val="Style37"/>
        <w:keepNext w:val="0"/>
        <w:keepLines w:val="0"/>
        <w:widowControl w:val="0"/>
        <w:shd w:val="clear" w:color="auto" w:fill="auto"/>
        <w:bidi w:val="0"/>
        <w:spacing w:before="0" w:after="0" w:line="240" w:lineRule="auto"/>
        <w:ind w:left="0" w:right="0" w:firstLine="380"/>
        <w:jc w:val="both"/>
      </w:pPr>
      <w:bookmarkStart w:id="1345" w:name="bookmark1345"/>
      <w:r>
        <w:rPr>
          <w:color w:val="000000"/>
          <w:spacing w:val="0"/>
          <w:w w:val="100"/>
          <w:position w:val="0"/>
        </w:rPr>
        <w:t>（</w:t>
      </w:r>
      <w:bookmarkEnd w:id="1345"/>
      <w:r>
        <w:rPr>
          <w:color w:val="000000"/>
          <w:spacing w:val="0"/>
          <w:w w:val="100"/>
          <w:position w:val="0"/>
        </w:rPr>
        <w:t>2</w:t>
      </w:r>
      <w:r>
        <w:rPr>
          <w:color w:val="000000"/>
          <w:spacing w:val="0"/>
          <w:w w:val="100"/>
          <w:position w:val="0"/>
        </w:rPr>
        <w:t xml:space="preserve">）融资租出资产：公司在租赁开始日，将应收融资租赁款，未担保余值之和与其现值的差额确认为 </w:t>
      </w:r>
      <w:r>
        <w:rPr>
          <w:color w:val="000000"/>
          <w:spacing w:val="0"/>
          <w:w w:val="100"/>
          <w:position w:val="0"/>
        </w:rPr>
        <w:t>未实现融资收益，在将来收到租金的各期间内确认为租赁收入。公司发生的与出租交易相关的初始直接费 用，计入应收融资租赁款的初始计量中，并减少租赁期内确认的收益金额。</w:t>
      </w:r>
    </w:p>
    <w:p>
      <w:pPr>
        <w:pStyle w:val="Style37"/>
        <w:keepNext w:val="0"/>
        <w:keepLines w:val="0"/>
        <w:widowControl w:val="0"/>
        <w:shd w:val="clear" w:color="auto" w:fill="auto"/>
        <w:bidi w:val="0"/>
        <w:spacing w:before="0" w:after="200" w:line="467" w:lineRule="exact"/>
        <w:ind w:left="0" w:right="0" w:firstLine="380"/>
        <w:jc w:val="both"/>
      </w:pPr>
      <w:r>
        <w:rPr>
          <w:color w:val="000000"/>
          <w:spacing w:val="0"/>
          <w:w w:val="100"/>
          <w:position w:val="0"/>
        </w:rPr>
        <w:t>对于采用新冠肺炎疫情相关租金减让简化方法的融资租赁，本公司继续按照与减让前一致的租赁内含 利率将未实现融资收益确认为租赁收入。发生租金减免的，本公司将减免的租金作为或有租金，在达成减 让协议等放弃原租金收取权利时，冲减原确认的租赁收入，不足冲减的部分计入投资收益，同时相应调整 长期应收款，或者按照减让前折现率折现计入当期损益并调整未实现融资收益；延期收取租金的，本公司 在实际收到时冲减前期确认的长期应收款。</w:t>
      </w:r>
    </w:p>
    <w:p>
      <w:pPr>
        <w:pStyle w:val="Style44"/>
        <w:keepNext/>
        <w:keepLines/>
        <w:widowControl w:val="0"/>
        <w:shd w:val="clear" w:color="auto" w:fill="auto"/>
        <w:bidi w:val="0"/>
        <w:spacing w:before="0" w:after="200" w:line="469" w:lineRule="exact"/>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3</w:t>
      </w:r>
      <w:bookmarkEnd w:id="1348"/>
      <w:r>
        <w:rPr>
          <w:rFonts w:ascii="Times New Roman" w:eastAsia="Times New Roman" w:hAnsi="Times New Roman" w:cs="Times New Roman"/>
          <w:color w:val="000000"/>
          <w:spacing w:val="0"/>
          <w:w w:val="100"/>
          <w:position w:val="0"/>
        </w:rPr>
        <w:t>4</w:t>
      </w:r>
      <w:r>
        <w:rPr>
          <w:color w:val="000000"/>
          <w:spacing w:val="0"/>
          <w:w w:val="100"/>
          <w:position w:val="0"/>
        </w:rPr>
        <w:t>、其他重要的会计政策和会计估计</w:t>
      </w:r>
      <w:bookmarkEnd w:id="1346"/>
      <w:bookmarkEnd w:id="1347"/>
      <w:bookmarkEnd w:id="1349"/>
    </w:p>
    <w:p>
      <w:pPr>
        <w:pStyle w:val="Style37"/>
        <w:keepNext w:val="0"/>
        <w:keepLines w:val="0"/>
        <w:widowControl w:val="0"/>
        <w:shd w:val="clear" w:color="auto" w:fill="auto"/>
        <w:tabs>
          <w:tab w:pos="760" w:val="left"/>
        </w:tabs>
        <w:bidi w:val="0"/>
        <w:spacing w:before="0" w:after="0" w:line="469" w:lineRule="exact"/>
        <w:ind w:left="0" w:right="0" w:firstLine="380"/>
        <w:jc w:val="both"/>
      </w:pPr>
      <w:bookmarkStart w:id="1350" w:name="bookmark1350"/>
      <w:r>
        <w:rPr>
          <w:color w:val="000000"/>
          <w:spacing w:val="0"/>
          <w:w w:val="100"/>
          <w:position w:val="0"/>
        </w:rPr>
        <w:t>1</w:t>
      </w:r>
      <w:bookmarkEnd w:id="1350"/>
      <w:r>
        <w:rPr>
          <w:color w:val="000000"/>
          <w:spacing w:val="0"/>
          <w:w w:val="100"/>
          <w:position w:val="0"/>
        </w:rPr>
        <w:t>、</w:t>
        <w:tab/>
        <w:t>终止经营</w:t>
      </w:r>
    </w:p>
    <w:p>
      <w:pPr>
        <w:pStyle w:val="Style3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终止经营是满足下列条件之一的、能够单独区分的组成部分，且该组成部分已被本公司处置或被本公 司划归为持有待售类别：</w:t>
      </w:r>
    </w:p>
    <w:p>
      <w:pPr>
        <w:pStyle w:val="Style37"/>
        <w:keepNext w:val="0"/>
        <w:keepLines w:val="0"/>
        <w:widowControl w:val="0"/>
        <w:shd w:val="clear" w:color="auto" w:fill="auto"/>
        <w:tabs>
          <w:tab w:pos="863" w:val="left"/>
        </w:tabs>
        <w:bidi w:val="0"/>
        <w:spacing w:before="0" w:after="0" w:line="469" w:lineRule="exact"/>
        <w:ind w:left="0" w:right="0" w:firstLine="380"/>
        <w:jc w:val="both"/>
      </w:pPr>
      <w:bookmarkStart w:id="1351" w:name="bookmark1351"/>
      <w:r>
        <w:rPr>
          <w:color w:val="000000"/>
          <w:spacing w:val="0"/>
          <w:w w:val="100"/>
          <w:position w:val="0"/>
        </w:rPr>
        <w:t>（</w:t>
      </w:r>
      <w:bookmarkEnd w:id="1351"/>
      <w:r>
        <w:rPr>
          <w:color w:val="000000"/>
          <w:spacing w:val="0"/>
          <w:w w:val="100"/>
          <w:position w:val="0"/>
        </w:rPr>
        <w:t>1</w:t>
      </w:r>
      <w:r>
        <w:rPr>
          <w:color w:val="000000"/>
          <w:spacing w:val="0"/>
          <w:w w:val="100"/>
          <w:position w:val="0"/>
        </w:rPr>
        <w:t>）</w:t>
        <w:tab/>
        <w:t>该组成部分代表一项独立的主要业务或一个单独的主要经营地区；</w:t>
      </w:r>
    </w:p>
    <w:p>
      <w:pPr>
        <w:pStyle w:val="Style37"/>
        <w:keepNext w:val="0"/>
        <w:keepLines w:val="0"/>
        <w:widowControl w:val="0"/>
        <w:shd w:val="clear" w:color="auto" w:fill="auto"/>
        <w:tabs>
          <w:tab w:pos="954" w:val="left"/>
        </w:tabs>
        <w:bidi w:val="0"/>
        <w:spacing w:before="0" w:after="0" w:line="469" w:lineRule="exact"/>
        <w:ind w:left="0" w:right="0" w:firstLine="380"/>
        <w:jc w:val="both"/>
      </w:pPr>
      <w:bookmarkStart w:id="1352" w:name="bookmark1352"/>
      <w:r>
        <w:rPr>
          <w:color w:val="000000"/>
          <w:spacing w:val="0"/>
          <w:w w:val="100"/>
          <w:position w:val="0"/>
        </w:rPr>
        <w:t>（</w:t>
      </w:r>
      <w:bookmarkEnd w:id="1352"/>
      <w:r>
        <w:rPr>
          <w:color w:val="000000"/>
          <w:spacing w:val="0"/>
          <w:w w:val="100"/>
          <w:position w:val="0"/>
        </w:rPr>
        <w:t>2</w:t>
      </w:r>
      <w:r>
        <w:rPr>
          <w:color w:val="000000"/>
          <w:spacing w:val="0"/>
          <w:w w:val="100"/>
          <w:position w:val="0"/>
        </w:rPr>
        <w:t>）</w:t>
        <w:tab/>
        <w:t>该组成部分是拟对一项独立的主要业务或一个单独的主要经营地区进行处置的一项相关联计划的 一部分；</w:t>
      </w:r>
    </w:p>
    <w:p>
      <w:pPr>
        <w:pStyle w:val="Style37"/>
        <w:keepNext w:val="0"/>
        <w:keepLines w:val="0"/>
        <w:widowControl w:val="0"/>
        <w:shd w:val="clear" w:color="auto" w:fill="auto"/>
        <w:tabs>
          <w:tab w:pos="863" w:val="left"/>
        </w:tabs>
        <w:bidi w:val="0"/>
        <w:spacing w:before="0" w:after="0" w:line="469" w:lineRule="exact"/>
        <w:ind w:left="0" w:right="0" w:firstLine="380"/>
        <w:jc w:val="both"/>
      </w:pPr>
      <w:bookmarkStart w:id="1353" w:name="bookmark1353"/>
      <w:r>
        <w:rPr>
          <w:color w:val="000000"/>
          <w:spacing w:val="0"/>
          <w:w w:val="100"/>
          <w:position w:val="0"/>
        </w:rPr>
        <w:t>（</w:t>
      </w:r>
      <w:bookmarkEnd w:id="1353"/>
      <w:r>
        <w:rPr>
          <w:color w:val="000000"/>
          <w:spacing w:val="0"/>
          <w:w w:val="100"/>
          <w:position w:val="0"/>
        </w:rPr>
        <w:t>3</w:t>
      </w:r>
      <w:r>
        <w:rPr>
          <w:color w:val="000000"/>
          <w:spacing w:val="0"/>
          <w:w w:val="100"/>
          <w:position w:val="0"/>
        </w:rPr>
        <w:t>）</w:t>
        <w:tab/>
        <w:t>该组成部分是专为转售而取得的子公司。</w:t>
      </w:r>
    </w:p>
    <w:p>
      <w:pPr>
        <w:pStyle w:val="Style3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持续经营损益和终止经营损益在利润表中分别列示。终止经营的减值损失和转回金额等经营损益及处 置损益作为终止经营损益列报。对于当期列报的终止经营，本公司在当期财务报表中，将原来作为持续经 营损益列报的信息重新作为可比会计期间的终止经营损益列报。</w:t>
      </w:r>
    </w:p>
    <w:p>
      <w:pPr>
        <w:pStyle w:val="Style37"/>
        <w:keepNext w:val="0"/>
        <w:keepLines w:val="0"/>
        <w:widowControl w:val="0"/>
        <w:shd w:val="clear" w:color="auto" w:fill="auto"/>
        <w:tabs>
          <w:tab w:pos="760" w:val="left"/>
        </w:tabs>
        <w:bidi w:val="0"/>
        <w:spacing w:before="0" w:after="0" w:line="469" w:lineRule="exact"/>
        <w:ind w:left="0" w:right="0" w:firstLine="380"/>
        <w:jc w:val="both"/>
      </w:pPr>
      <w:bookmarkStart w:id="1354" w:name="bookmark1354"/>
      <w:r>
        <w:rPr>
          <w:color w:val="000000"/>
          <w:spacing w:val="0"/>
          <w:w w:val="100"/>
          <w:position w:val="0"/>
        </w:rPr>
        <w:t>2</w:t>
      </w:r>
      <w:bookmarkEnd w:id="1354"/>
      <w:r>
        <w:rPr>
          <w:color w:val="000000"/>
          <w:spacing w:val="0"/>
          <w:w w:val="100"/>
          <w:position w:val="0"/>
        </w:rPr>
        <w:t>、</w:t>
        <w:tab/>
        <w:t>回购本公司股份</w:t>
      </w:r>
    </w:p>
    <w:p>
      <w:pPr>
        <w:pStyle w:val="Style3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回购股份的会计处理方法：</w:t>
      </w:r>
    </w:p>
    <w:p>
      <w:pPr>
        <w:pStyle w:val="Style3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根据回购义务确认相应的负债，包括未满足条件而须立即回购的部分。按照需要回购限制性股票的数 量以及相应的回购价格计算确定的金额，借记“库存股”科目，贷记“其他应付款</w:t>
      </w:r>
      <w:r>
        <w:rPr>
          <w:color w:val="000000"/>
          <w:spacing w:val="0"/>
          <w:w w:val="100"/>
          <w:position w:val="0"/>
        </w:rPr>
        <w:t>一一</w:t>
      </w:r>
      <w:r>
        <w:rPr>
          <w:color w:val="000000"/>
          <w:spacing w:val="0"/>
          <w:w w:val="100"/>
          <w:position w:val="0"/>
        </w:rPr>
        <w:t>限制性股票回购义 务”。</w:t>
      </w:r>
    </w:p>
    <w:p>
      <w:pPr>
        <w:pStyle w:val="Style44"/>
        <w:keepNext/>
        <w:keepLines/>
        <w:widowControl w:val="0"/>
        <w:shd w:val="clear" w:color="auto" w:fill="auto"/>
        <w:bidi w:val="0"/>
        <w:spacing w:before="0" w:after="36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3</w:t>
      </w:r>
      <w:bookmarkEnd w:id="1357"/>
      <w:r>
        <w:rPr>
          <w:rFonts w:ascii="Times New Roman" w:eastAsia="Times New Roman" w:hAnsi="Times New Roman" w:cs="Times New Roman"/>
          <w:color w:val="000000"/>
          <w:spacing w:val="0"/>
          <w:w w:val="100"/>
          <w:position w:val="0"/>
        </w:rPr>
        <w:t>5</w:t>
      </w:r>
      <w:r>
        <w:rPr>
          <w:color w:val="000000"/>
          <w:spacing w:val="0"/>
          <w:w w:val="100"/>
          <w:position w:val="0"/>
        </w:rPr>
        <w:t>、重要会计政策和会计估计变更</w:t>
      </w:r>
      <w:bookmarkEnd w:id="1355"/>
      <w:bookmarkEnd w:id="1356"/>
      <w:bookmarkEnd w:id="1358"/>
    </w:p>
    <w:p>
      <w:pPr>
        <w:pStyle w:val="Style44"/>
        <w:keepNext/>
        <w:keepLines/>
        <w:widowControl w:val="0"/>
        <w:shd w:val="clear" w:color="auto" w:fill="auto"/>
        <w:bidi w:val="0"/>
        <w:spacing w:before="0" w:after="360" w:line="240" w:lineRule="auto"/>
        <w:ind w:left="0" w:right="0" w:firstLine="0"/>
        <w:jc w:val="left"/>
      </w:pPr>
      <w:bookmarkStart w:id="1355" w:name="bookmark1355"/>
      <w:bookmarkStart w:id="1356" w:name="bookmark1356"/>
      <w:bookmarkStart w:id="1359" w:name="bookmark1359"/>
      <w:bookmarkStart w:id="1360" w:name="bookmark1360"/>
      <w:r>
        <w:rPr>
          <w:color w:val="000000"/>
          <w:spacing w:val="0"/>
          <w:w w:val="100"/>
          <w:position w:val="0"/>
        </w:rPr>
        <w:t>（</w:t>
      </w:r>
      <w:bookmarkEnd w:id="135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355"/>
      <w:bookmarkEnd w:id="1356"/>
      <w:bookmarkEnd w:id="1360"/>
    </w:p>
    <w:p>
      <w:pPr>
        <w:pStyle w:val="Style3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402"/>
        <w:gridCol w:w="3686"/>
        <w:gridCol w:w="1498"/>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租赁》（财会【</w:t>
            </w:r>
            <w:r>
              <w:rPr>
                <w:rFonts w:ascii="Times New Roman" w:eastAsia="Times New Roman" w:hAnsi="Times New Roman" w:cs="Times New Roman"/>
                <w:color w:val="000000"/>
                <w:spacing w:val="0"/>
                <w:w w:val="100"/>
                <w:position w:val="0"/>
              </w:rPr>
              <w:t>2018</w:t>
            </w:r>
            <w:r>
              <w:rPr>
                <w:color w:val="000000"/>
                <w:spacing w:val="0"/>
                <w:w w:val="100"/>
                <w:position w:val="0"/>
              </w:rPr>
              <w:t>】</w:t>
            </w:r>
            <w:r>
              <w:rPr>
                <w:rFonts w:ascii="Times New Roman" w:eastAsia="Times New Roman" w:hAnsi="Times New Roman" w:cs="Times New Roman"/>
                <w:color w:val="000000"/>
                <w:spacing w:val="0"/>
                <w:w w:val="100"/>
                <w:position w:val="0"/>
              </w:rPr>
              <w:t>35</w:t>
            </w:r>
            <w:r>
              <w:rPr>
                <w:color w:val="000000"/>
                <w:spacing w:val="0"/>
                <w:w w:val="100"/>
                <w:position w:val="0"/>
              </w:rPr>
              <w:t>号），要求境内上市公司 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日起开始执行。</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第二届董事会第二十八次会议、第二届监事会 第二十一次会议审议通过了《关于会计政策变 更的议案》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执行《企业会计准则第</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号一租赁》（</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年修订）（以下简称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新租赁准则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37"/>
        <w:keepNext w:val="0"/>
        <w:keepLines w:val="0"/>
        <w:widowControl w:val="0"/>
        <w:shd w:val="clear" w:color="auto" w:fill="auto"/>
        <w:bidi w:val="0"/>
        <w:spacing w:before="0" w:after="440" w:line="478" w:lineRule="exact"/>
        <w:ind w:left="0" w:right="0" w:firstLine="36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日起执行新租赁准则。根据修订后的准则，对于首次执行日前已存在的合同，公司选择在首次执行日不 重新评估其是否为租赁或者包含租赁。</w:t>
      </w:r>
    </w:p>
    <w:p>
      <w:pPr>
        <w:pStyle w:val="Style37"/>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本公司作为承租人</w:t>
      </w:r>
    </w:p>
    <w:p>
      <w:pPr>
        <w:pStyle w:val="Style37"/>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本公司选择根据首次执行新租赁准则的累积影响数，调整首次执行新租赁准则当年年初留存收益及财</w:t>
      </w:r>
    </w:p>
    <w:p>
      <w:pPr>
        <w:pStyle w:val="Style37"/>
        <w:keepNext w:val="0"/>
        <w:keepLines w:val="0"/>
        <w:widowControl w:val="0"/>
        <w:shd w:val="clear" w:color="auto" w:fill="auto"/>
        <w:bidi w:val="0"/>
        <w:spacing w:before="0" w:after="0" w:line="470" w:lineRule="exact"/>
        <w:ind w:left="0" w:right="0" w:firstLine="0"/>
        <w:jc w:val="left"/>
      </w:pPr>
      <w:r>
        <w:rPr>
          <w:color w:val="000000"/>
          <w:spacing w:val="0"/>
          <w:w w:val="100"/>
          <w:position w:val="0"/>
        </w:rPr>
        <w:t>务报表其他相关项目金额，不调整可比期间信息。</w:t>
      </w:r>
    </w:p>
    <w:p>
      <w:pPr>
        <w:pStyle w:val="Style37"/>
        <w:keepNext w:val="0"/>
        <w:keepLines w:val="0"/>
        <w:widowControl w:val="0"/>
        <w:shd w:val="clear" w:color="auto" w:fill="auto"/>
        <w:bidi w:val="0"/>
        <w:spacing w:before="0" w:after="0" w:line="470" w:lineRule="exact"/>
        <w:ind w:left="0" w:right="0" w:firstLine="0"/>
        <w:jc w:val="left"/>
      </w:pPr>
      <w:r>
        <w:rPr>
          <w:color w:val="000000"/>
          <w:spacing w:val="0"/>
          <w:w w:val="100"/>
          <w:position w:val="0"/>
        </w:rPr>
        <w:t>对于首次执行日前已存在的经营租赁，本公司在首次执行日根据剩余租赁付款额按首次执行日本公司的增</w:t>
      </w:r>
    </w:p>
    <w:p>
      <w:pPr>
        <w:pStyle w:val="Style37"/>
        <w:keepNext w:val="0"/>
        <w:keepLines w:val="0"/>
        <w:widowControl w:val="0"/>
        <w:shd w:val="clear" w:color="auto" w:fill="auto"/>
        <w:bidi w:val="0"/>
        <w:spacing w:before="0" w:after="0" w:line="470" w:lineRule="exact"/>
        <w:ind w:left="0" w:right="0" w:firstLine="0"/>
        <w:jc w:val="left"/>
      </w:pPr>
      <w:r>
        <w:rPr>
          <w:color w:val="000000"/>
          <w:spacing w:val="0"/>
          <w:w w:val="100"/>
          <w:position w:val="0"/>
        </w:rPr>
        <w:t>量借款利率折现的现值计量租赁负债，并根据每项租赁选择以下两种方法之一计量使用权资产：</w:t>
      </w:r>
    </w:p>
    <w:p>
      <w:pPr>
        <w:pStyle w:val="Style37"/>
        <w:keepNext w:val="0"/>
        <w:keepLines w:val="0"/>
        <w:widowControl w:val="0"/>
        <w:shd w:val="clear" w:color="auto" w:fill="auto"/>
        <w:bidi w:val="0"/>
        <w:spacing w:before="0" w:after="240" w:line="470" w:lineRule="exact"/>
        <w:ind w:left="0" w:right="0" w:firstLine="360"/>
        <w:jc w:val="both"/>
      </w:pPr>
      <w:r>
        <w:rPr>
          <w:rFonts w:ascii="Times New Roman" w:eastAsia="Times New Roman" w:hAnsi="Times New Roman" w:cs="Times New Roman"/>
          <w:color w:val="000000"/>
          <w:spacing w:val="0"/>
          <w:w w:val="100"/>
          <w:position w:val="0"/>
        </w:rPr>
        <w:t>-</w:t>
      </w:r>
      <w:r>
        <w:rPr>
          <w:color w:val="000000"/>
          <w:spacing w:val="0"/>
          <w:w w:val="100"/>
          <w:position w:val="0"/>
        </w:rPr>
        <w:t>假设自租赁期开始日即采用新租赁准则的账面价值，采用首次执行日的本公司的增量借款利率作为折 现率。</w:t>
      </w:r>
    </w:p>
    <w:p>
      <w:pPr>
        <w:pStyle w:val="Style37"/>
        <w:keepNext w:val="0"/>
        <w:keepLines w:val="0"/>
        <w:widowControl w:val="0"/>
        <w:shd w:val="clear" w:color="auto" w:fill="auto"/>
        <w:bidi w:val="0"/>
        <w:spacing w:before="0" w:after="0" w:line="492" w:lineRule="auto"/>
        <w:ind w:left="0" w:right="0" w:firstLine="360"/>
        <w:jc w:val="both"/>
      </w:pPr>
      <w:r>
        <w:rPr>
          <w:rFonts w:ascii="Times New Roman" w:eastAsia="Times New Roman" w:hAnsi="Times New Roman" w:cs="Times New Roman"/>
          <w:color w:val="000000"/>
          <w:spacing w:val="0"/>
          <w:w w:val="100"/>
          <w:position w:val="0"/>
        </w:rPr>
        <w:t>-</w:t>
      </w:r>
      <w:r>
        <w:rPr>
          <w:color w:val="000000"/>
          <w:spacing w:val="0"/>
          <w:w w:val="100"/>
          <w:position w:val="0"/>
        </w:rPr>
        <w:t>与租赁负债相等的金额，并根据预付租金进行必要调整。</w:t>
      </w:r>
    </w:p>
    <w:p>
      <w:pPr>
        <w:pStyle w:val="Style37"/>
        <w:keepNext w:val="0"/>
        <w:keepLines w:val="0"/>
        <w:widowControl w:val="0"/>
        <w:shd w:val="clear" w:color="auto" w:fill="auto"/>
        <w:bidi w:val="0"/>
        <w:spacing w:before="0" w:after="240" w:line="470" w:lineRule="exact"/>
        <w:ind w:left="0" w:right="0" w:firstLine="0"/>
        <w:jc w:val="left"/>
      </w:pPr>
      <w:r>
        <w:rPr>
          <w:color w:val="000000"/>
          <w:spacing w:val="0"/>
          <w:w w:val="100"/>
          <w:position w:val="0"/>
        </w:rPr>
        <w:t>对于首次执行日前的经营租赁，本公司在应用上述方法的同时根据每项租赁选择采用下列一项或多项简化 处理：</w:t>
      </w:r>
    </w:p>
    <w:p>
      <w:pPr>
        <w:pStyle w:val="Style37"/>
        <w:keepNext w:val="0"/>
        <w:keepLines w:val="0"/>
        <w:widowControl w:val="0"/>
        <w:shd w:val="clear" w:color="auto" w:fill="auto"/>
        <w:tabs>
          <w:tab w:pos="344" w:val="left"/>
        </w:tabs>
        <w:bidi w:val="0"/>
        <w:spacing w:before="0" w:after="0" w:line="492" w:lineRule="auto"/>
        <w:ind w:left="0" w:right="0" w:firstLine="0"/>
        <w:jc w:val="left"/>
      </w:pPr>
      <w:bookmarkStart w:id="1361" w:name="bookmark1361"/>
      <w:r>
        <w:rPr>
          <w:rFonts w:ascii="Times New Roman" w:eastAsia="Times New Roman" w:hAnsi="Times New Roman" w:cs="Times New Roman"/>
          <w:color w:val="000000"/>
          <w:spacing w:val="0"/>
          <w:w w:val="100"/>
          <w:position w:val="0"/>
        </w:rPr>
        <w:t>1</w:t>
      </w:r>
      <w:bookmarkEnd w:id="1361"/>
      <w:r>
        <w:rPr>
          <w:rFonts w:ascii="Times New Roman" w:eastAsia="Times New Roman" w:hAnsi="Times New Roman" w:cs="Times New Roman"/>
          <w:color w:val="000000"/>
          <w:spacing w:val="0"/>
          <w:w w:val="100"/>
          <w:position w:val="0"/>
        </w:rPr>
        <w:t>）</w:t>
        <w:tab/>
      </w:r>
      <w:r>
        <w:rPr>
          <w:color w:val="000000"/>
          <w:spacing w:val="0"/>
          <w:w w:val="100"/>
          <w:position w:val="0"/>
        </w:rPr>
        <w:t>将于首次执行日后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个月内完成的租赁作为短期租赁处理；</w:t>
      </w:r>
    </w:p>
    <w:p>
      <w:pPr>
        <w:pStyle w:val="Style37"/>
        <w:keepNext w:val="0"/>
        <w:keepLines w:val="0"/>
        <w:widowControl w:val="0"/>
        <w:shd w:val="clear" w:color="auto" w:fill="auto"/>
        <w:tabs>
          <w:tab w:pos="363" w:val="left"/>
        </w:tabs>
        <w:bidi w:val="0"/>
        <w:spacing w:before="0" w:after="0" w:line="492" w:lineRule="auto"/>
        <w:ind w:left="0" w:right="0" w:firstLine="0"/>
        <w:jc w:val="left"/>
      </w:pPr>
      <w:bookmarkStart w:id="1362" w:name="bookmark1362"/>
      <w:r>
        <w:rPr>
          <w:rFonts w:ascii="Times New Roman" w:eastAsia="Times New Roman" w:hAnsi="Times New Roman" w:cs="Times New Roman"/>
          <w:color w:val="000000"/>
          <w:spacing w:val="0"/>
          <w:w w:val="100"/>
          <w:position w:val="0"/>
        </w:rPr>
        <w:t>2</w:t>
      </w:r>
      <w:bookmarkEnd w:id="1362"/>
      <w:r>
        <w:rPr>
          <w:rFonts w:ascii="Times New Roman" w:eastAsia="Times New Roman" w:hAnsi="Times New Roman" w:cs="Times New Roman"/>
          <w:color w:val="000000"/>
          <w:spacing w:val="0"/>
          <w:w w:val="100"/>
          <w:position w:val="0"/>
        </w:rPr>
        <w:t>）</w:t>
        <w:tab/>
      </w:r>
      <w:r>
        <w:rPr>
          <w:color w:val="000000"/>
          <w:spacing w:val="0"/>
          <w:w w:val="100"/>
          <w:position w:val="0"/>
        </w:rPr>
        <w:t>计量租赁负债时，具有相似特征的租赁采用同一折现率；</w:t>
      </w:r>
    </w:p>
    <w:p>
      <w:pPr>
        <w:pStyle w:val="Style37"/>
        <w:keepNext w:val="0"/>
        <w:keepLines w:val="0"/>
        <w:widowControl w:val="0"/>
        <w:shd w:val="clear" w:color="auto" w:fill="auto"/>
        <w:tabs>
          <w:tab w:pos="363" w:val="left"/>
        </w:tabs>
        <w:bidi w:val="0"/>
        <w:spacing w:before="0" w:after="0" w:line="492" w:lineRule="auto"/>
        <w:ind w:left="0" w:right="0" w:firstLine="0"/>
        <w:jc w:val="left"/>
      </w:pPr>
      <w:bookmarkStart w:id="1363" w:name="bookmark1363"/>
      <w:r>
        <w:rPr>
          <w:rFonts w:ascii="Times New Roman" w:eastAsia="Times New Roman" w:hAnsi="Times New Roman" w:cs="Times New Roman"/>
          <w:color w:val="000000"/>
          <w:spacing w:val="0"/>
          <w:w w:val="100"/>
          <w:position w:val="0"/>
        </w:rPr>
        <w:t>3</w:t>
      </w:r>
      <w:bookmarkEnd w:id="1363"/>
      <w:r>
        <w:rPr>
          <w:rFonts w:ascii="Times New Roman" w:eastAsia="Times New Roman" w:hAnsi="Times New Roman" w:cs="Times New Roman"/>
          <w:color w:val="000000"/>
          <w:spacing w:val="0"/>
          <w:w w:val="100"/>
          <w:position w:val="0"/>
        </w:rPr>
        <w:t>）</w:t>
        <w:tab/>
      </w:r>
      <w:r>
        <w:rPr>
          <w:color w:val="000000"/>
          <w:spacing w:val="0"/>
          <w:w w:val="100"/>
          <w:position w:val="0"/>
        </w:rPr>
        <w:t>使用权资产的计量不包含初始直接费用；</w:t>
      </w:r>
    </w:p>
    <w:p>
      <w:pPr>
        <w:pStyle w:val="Style37"/>
        <w:keepNext w:val="0"/>
        <w:keepLines w:val="0"/>
        <w:widowControl w:val="0"/>
        <w:shd w:val="clear" w:color="auto" w:fill="auto"/>
        <w:tabs>
          <w:tab w:pos="363" w:val="left"/>
        </w:tabs>
        <w:bidi w:val="0"/>
        <w:spacing w:before="0" w:after="0" w:line="492" w:lineRule="auto"/>
        <w:ind w:left="0" w:right="0" w:firstLine="0"/>
        <w:jc w:val="left"/>
      </w:pPr>
      <w:bookmarkStart w:id="1364" w:name="bookmark1364"/>
      <w:r>
        <w:rPr>
          <w:rFonts w:ascii="Times New Roman" w:eastAsia="Times New Roman" w:hAnsi="Times New Roman" w:cs="Times New Roman"/>
          <w:color w:val="000000"/>
          <w:spacing w:val="0"/>
          <w:w w:val="100"/>
          <w:position w:val="0"/>
        </w:rPr>
        <w:t>4</w:t>
      </w:r>
      <w:bookmarkEnd w:id="1364"/>
      <w:r>
        <w:rPr>
          <w:rFonts w:ascii="Times New Roman" w:eastAsia="Times New Roman" w:hAnsi="Times New Roman" w:cs="Times New Roman"/>
          <w:color w:val="000000"/>
          <w:spacing w:val="0"/>
          <w:w w:val="100"/>
          <w:position w:val="0"/>
        </w:rPr>
        <w:t>）</w:t>
        <w:tab/>
      </w:r>
      <w:r>
        <w:rPr>
          <w:color w:val="000000"/>
          <w:spacing w:val="0"/>
          <w:w w:val="100"/>
          <w:position w:val="0"/>
        </w:rPr>
        <w:t>存在续租选择权或终止租赁选择权的，根据首次执行日前选择权的实际行使及其他最新情况确定租赁期;</w:t>
      </w:r>
    </w:p>
    <w:p>
      <w:pPr>
        <w:pStyle w:val="Style37"/>
        <w:keepNext w:val="0"/>
        <w:keepLines w:val="0"/>
        <w:widowControl w:val="0"/>
        <w:shd w:val="clear" w:color="auto" w:fill="auto"/>
        <w:tabs>
          <w:tab w:pos="363" w:val="left"/>
        </w:tabs>
        <w:bidi w:val="0"/>
        <w:spacing w:before="0" w:after="0" w:line="470" w:lineRule="exact"/>
        <w:ind w:left="0" w:right="0" w:firstLine="0"/>
        <w:jc w:val="left"/>
      </w:pPr>
      <w:bookmarkStart w:id="1365" w:name="bookmark1365"/>
      <w:r>
        <w:rPr>
          <w:rFonts w:ascii="Times New Roman" w:eastAsia="Times New Roman" w:hAnsi="Times New Roman" w:cs="Times New Roman"/>
          <w:color w:val="000000"/>
          <w:spacing w:val="0"/>
          <w:w w:val="100"/>
          <w:position w:val="0"/>
        </w:rPr>
        <w:t>5</w:t>
      </w:r>
      <w:bookmarkEnd w:id="1365"/>
      <w:r>
        <w:rPr>
          <w:rFonts w:ascii="Times New Roman" w:eastAsia="Times New Roman" w:hAnsi="Times New Roman" w:cs="Times New Roman"/>
          <w:color w:val="000000"/>
          <w:spacing w:val="0"/>
          <w:w w:val="100"/>
          <w:position w:val="0"/>
        </w:rPr>
        <w:t>）</w:t>
        <w:tab/>
      </w:r>
      <w:r>
        <w:rPr>
          <w:color w:val="000000"/>
          <w:spacing w:val="0"/>
          <w:w w:val="100"/>
          <w:position w:val="0"/>
        </w:rPr>
        <w:t>作为使用权资产减值测试的替代，按照本附注</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27</w:t>
      </w:r>
      <w:r>
        <w:rPr>
          <w:color w:val="000000"/>
          <w:spacing w:val="0"/>
          <w:w w:val="100"/>
          <w:position w:val="0"/>
        </w:rPr>
        <w:t>预计负债</w:t>
      </w:r>
      <w:r>
        <w:rPr>
          <w:rFonts w:ascii="Times New Roman" w:eastAsia="Times New Roman" w:hAnsi="Times New Roman" w:cs="Times New Roman"/>
          <w:color w:val="000000"/>
          <w:spacing w:val="0"/>
          <w:w w:val="100"/>
          <w:position w:val="0"/>
        </w:rPr>
        <w:t>”</w:t>
      </w:r>
      <w:r>
        <w:rPr>
          <w:color w:val="000000"/>
          <w:spacing w:val="0"/>
          <w:w w:val="100"/>
          <w:position w:val="0"/>
        </w:rPr>
        <w:t>评估包含租赁的合同在首次执行日前是 否为亏损合同，并根据首次执行日前计入资产负债表的亏损准备金额调整使用权资产；</w:t>
      </w:r>
    </w:p>
    <w:p>
      <w:pPr>
        <w:pStyle w:val="Style37"/>
        <w:keepNext w:val="0"/>
        <w:keepLines w:val="0"/>
        <w:widowControl w:val="0"/>
        <w:shd w:val="clear" w:color="auto" w:fill="auto"/>
        <w:tabs>
          <w:tab w:pos="363" w:val="left"/>
        </w:tabs>
        <w:bidi w:val="0"/>
        <w:spacing w:before="0" w:after="240" w:line="470" w:lineRule="exact"/>
        <w:ind w:left="0" w:right="0" w:firstLine="0"/>
        <w:jc w:val="left"/>
      </w:pPr>
      <w:bookmarkStart w:id="1366" w:name="bookmark1366"/>
      <w:r>
        <w:rPr>
          <w:rFonts w:ascii="Times New Roman" w:eastAsia="Times New Roman" w:hAnsi="Times New Roman" w:cs="Times New Roman"/>
          <w:color w:val="000000"/>
          <w:spacing w:val="0"/>
          <w:w w:val="100"/>
          <w:position w:val="0"/>
        </w:rPr>
        <w:t>6</w:t>
      </w:r>
      <w:bookmarkEnd w:id="1366"/>
      <w:r>
        <w:rPr>
          <w:rFonts w:ascii="Times New Roman" w:eastAsia="Times New Roman" w:hAnsi="Times New Roman" w:cs="Times New Roman"/>
          <w:color w:val="000000"/>
          <w:spacing w:val="0"/>
          <w:w w:val="100"/>
          <w:position w:val="0"/>
        </w:rPr>
        <w:t>）</w:t>
        <w:tab/>
      </w:r>
      <w:r>
        <w:rPr>
          <w:color w:val="000000"/>
          <w:spacing w:val="0"/>
          <w:w w:val="100"/>
          <w:position w:val="0"/>
        </w:rPr>
        <w:t>首次执行日之前发生的租赁变更，不进行追溯调整，根据租赁变更的最终安排，按照新租赁准则进行会 计处理。</w:t>
      </w:r>
    </w:p>
    <w:p>
      <w:pPr>
        <w:pStyle w:val="Style37"/>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在计量租赁负债时，本公司使用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日的承租人增量借款利率（加权平均值：</w:t>
      </w:r>
      <w:r>
        <w:rPr>
          <w:rFonts w:ascii="Times New Roman" w:eastAsia="Times New Roman" w:hAnsi="Times New Roman" w:cs="Times New Roman"/>
          <w:color w:val="000000"/>
          <w:spacing w:val="0"/>
          <w:w w:val="100"/>
          <w:position w:val="0"/>
        </w:rPr>
        <w:t>4.1291%</w:t>
      </w:r>
      <w:r>
        <w:rPr>
          <w:color w:val="000000"/>
          <w:spacing w:val="0"/>
          <w:w w:val="100"/>
          <w:position w:val="0"/>
        </w:rPr>
        <w:t xml:space="preserve">）来对租 </w:t>
      </w:r>
      <w:r>
        <w:rPr>
          <w:color w:val="000000"/>
          <w:spacing w:val="0"/>
          <w:w w:val="100"/>
          <w:position w:val="0"/>
        </w:rPr>
        <w:t>赁付款额进行折现。</w:t>
      </w:r>
    </w:p>
    <w:tbl>
      <w:tblPr>
        <w:tblOverlap w:val="never"/>
        <w:jc w:val="left"/>
        <w:tblLayout w:type="fixed"/>
      </w:tblPr>
      <w:tblGrid>
        <w:gridCol w:w="6235"/>
        <w:gridCol w:w="2002"/>
      </w:tblGrid>
      <w:tr>
        <w:trPr>
          <w:trHeight w:val="66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31"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日合并财务报表中披露的重大经营租赁的尚未支付的 最低租赁付款额</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17,787,766.94</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日本公司增量借款利率折现的现值</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16,927,758.03</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日新租赁准则下的租赁负债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16,927,758.03</w:t>
            </w:r>
          </w:p>
        </w:tc>
      </w:tr>
      <w:tr>
        <w:trPr>
          <w:trHeight w:val="35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上述折现的现值与租赁负债之间的差额</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bl>
    <w:p>
      <w:pPr>
        <w:widowControl w:val="0"/>
        <w:spacing w:after="179" w:line="1" w:lineRule="exact"/>
      </w:pPr>
    </w:p>
    <w:p>
      <w:pPr>
        <w:pStyle w:val="Style37"/>
        <w:keepNext w:val="0"/>
        <w:keepLines w:val="0"/>
        <w:widowControl w:val="0"/>
        <w:shd w:val="clear" w:color="auto" w:fill="auto"/>
        <w:bidi w:val="0"/>
        <w:spacing w:before="0" w:after="0" w:line="457" w:lineRule="exact"/>
        <w:ind w:left="0" w:right="0" w:firstLine="380"/>
        <w:jc w:val="both"/>
      </w:pPr>
      <w:r>
        <w:rPr>
          <w:color w:val="000000"/>
          <w:spacing w:val="0"/>
          <w:w w:val="100"/>
          <w:position w:val="0"/>
        </w:rPr>
        <w:t>本公司作为出租人</w:t>
      </w:r>
    </w:p>
    <w:p>
      <w:pPr>
        <w:pStyle w:val="Style37"/>
        <w:keepNext w:val="0"/>
        <w:keepLines w:val="0"/>
        <w:widowControl w:val="0"/>
        <w:shd w:val="clear" w:color="auto" w:fill="auto"/>
        <w:bidi w:val="0"/>
        <w:spacing w:before="0" w:after="0" w:line="449" w:lineRule="exact"/>
        <w:ind w:left="0" w:right="0" w:firstLine="380"/>
        <w:jc w:val="both"/>
      </w:pPr>
      <w:r>
        <w:rPr>
          <w:color w:val="000000"/>
          <w:spacing w:val="0"/>
          <w:w w:val="100"/>
          <w:position w:val="0"/>
        </w:rPr>
        <w:t>对于首次执行日前划分为经营租赁且在首次执行日后仍存续的转租赁，本公司在首次执行日基于原租 赁和转租赁的剩余合同期限和条款进行重新评估，并按照新租赁准则的规定进行分类。重分类为融资租赁 的，本公司将其作为一项新的融资租赁进行会计处理。</w:t>
      </w:r>
    </w:p>
    <w:p>
      <w:pPr>
        <w:pStyle w:val="Style37"/>
        <w:keepNext w:val="0"/>
        <w:keepLines w:val="0"/>
        <w:widowControl w:val="0"/>
        <w:shd w:val="clear" w:color="auto" w:fill="auto"/>
        <w:bidi w:val="0"/>
        <w:spacing w:before="0" w:after="700" w:line="466" w:lineRule="exact"/>
        <w:ind w:left="0" w:right="0" w:firstLine="380"/>
        <w:jc w:val="both"/>
      </w:pPr>
      <w:r>
        <w:rPr>
          <w:color w:val="000000"/>
          <w:spacing w:val="0"/>
          <w:w w:val="100"/>
          <w:position w:val="0"/>
        </w:rPr>
        <w:t>除转租赁外，本公司无需对其作为出租人的租赁按照新租赁准则进行调整。本公司自首次执行日起按 照新租赁准则进行会计处理。</w:t>
      </w:r>
    </w:p>
    <w:p>
      <w:pPr>
        <w:pStyle w:val="Style37"/>
        <w:keepNext w:val="0"/>
        <w:keepLines w:val="0"/>
        <w:widowControl w:val="0"/>
        <w:shd w:val="clear" w:color="auto" w:fill="auto"/>
        <w:bidi w:val="0"/>
        <w:spacing w:before="0" w:after="180" w:line="240" w:lineRule="auto"/>
        <w:ind w:left="0" w:right="0" w:firstLine="380"/>
        <w:jc w:val="both"/>
      </w:pPr>
      <w:r>
        <w:rPr>
          <w:color w:val="000000"/>
          <w:spacing w:val="0"/>
          <w:w w:val="100"/>
          <w:position w:val="0"/>
        </w:rPr>
        <w:t>本公司执行新租赁准则对财务报表的主要影响如下:</w:t>
      </w:r>
    </w:p>
    <w:p>
      <w:pPr>
        <w:pStyle w:val="Style41"/>
        <w:keepNext w:val="0"/>
        <w:keepLines w:val="0"/>
        <w:widowControl w:val="0"/>
        <w:shd w:val="clear" w:color="auto" w:fill="auto"/>
        <w:bidi w:val="0"/>
        <w:spacing w:before="0" w:after="0" w:line="240" w:lineRule="auto"/>
        <w:ind w:left="8251" w:right="0" w:firstLine="0"/>
        <w:jc w:val="left"/>
      </w:pPr>
      <w:r>
        <w:rPr>
          <w:color w:val="000000"/>
          <w:spacing w:val="0"/>
          <w:w w:val="100"/>
          <w:position w:val="0"/>
        </w:rPr>
        <w:t>单位：元</w:t>
      </w:r>
    </w:p>
    <w:tbl>
      <w:tblPr>
        <w:tblOverlap w:val="never"/>
        <w:jc w:val="center"/>
        <w:tblLayout w:type="fixed"/>
      </w:tblPr>
      <w:tblGrid>
        <w:gridCol w:w="2131"/>
        <w:gridCol w:w="3466"/>
        <w:gridCol w:w="2141"/>
        <w:gridCol w:w="1910"/>
      </w:tblGrid>
      <w:tr>
        <w:trPr>
          <w:trHeight w:val="350"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会计政策变更的内容和原 因</w:t>
            </w:r>
          </w:p>
        </w:tc>
        <w:tc>
          <w:tcPr>
            <w:vMerge w:val="restart"/>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日余额的影响金额</w:t>
            </w:r>
          </w:p>
        </w:tc>
      </w:tr>
      <w:tr>
        <w:trPr>
          <w:trHeight w:val="355" w:hRule="exact"/>
        </w:trPr>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46" w:hRule="exact"/>
        </w:trPr>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公司作为承租人对于首次 执行日前已存在的经营租 赁的调整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-71,026.67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-71,026.67</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16,998,784.70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11,563,027.92</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8,243,791.71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5,078,636.98</w:t>
            </w:r>
          </w:p>
        </w:tc>
      </w:tr>
      <w:tr>
        <w:trPr>
          <w:trHeight w:val="36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8,683,966.32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6,413,364.27</w:t>
            </w:r>
          </w:p>
        </w:tc>
      </w:tr>
    </w:tbl>
    <w:p>
      <w:pPr>
        <w:widowControl w:val="0"/>
        <w:spacing w:after="639" w:line="1" w:lineRule="exact"/>
      </w:pPr>
    </w:p>
    <w:p>
      <w:pPr>
        <w:pStyle w:val="Style44"/>
        <w:keepNext/>
        <w:keepLines/>
        <w:widowControl w:val="0"/>
        <w:shd w:val="clear" w:color="auto" w:fill="auto"/>
        <w:tabs>
          <w:tab w:pos="493" w:val="left"/>
        </w:tabs>
        <w:bidi w:val="0"/>
        <w:spacing w:before="0" w:after="360" w:line="240" w:lineRule="auto"/>
        <w:ind w:left="0" w:right="0" w:firstLine="0"/>
        <w:jc w:val="both"/>
      </w:pPr>
      <w:bookmarkStart w:id="1367" w:name="bookmark1367"/>
      <w:bookmarkStart w:id="1368" w:name="bookmark1368"/>
      <w:bookmarkStart w:id="1369" w:name="bookmark1369"/>
      <w:bookmarkStart w:id="1370" w:name="bookmark1370"/>
      <w:r>
        <w:rPr>
          <w:color w:val="000000"/>
          <w:spacing w:val="0"/>
          <w:w w:val="100"/>
          <w:position w:val="0"/>
        </w:rPr>
        <w:t>（</w:t>
      </w:r>
      <w:bookmarkEnd w:id="1369"/>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367"/>
      <w:bookmarkEnd w:id="1368"/>
      <w:bookmarkEnd w:id="1370"/>
    </w:p>
    <w:p>
      <w:pPr>
        <w:pStyle w:val="Style3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4"/>
        <w:keepNext/>
        <w:keepLines/>
        <w:widowControl w:val="0"/>
        <w:shd w:val="clear" w:color="auto" w:fill="auto"/>
        <w:tabs>
          <w:tab w:pos="493" w:val="left"/>
        </w:tabs>
        <w:bidi w:val="0"/>
        <w:spacing w:before="0" w:line="240" w:lineRule="auto"/>
        <w:ind w:left="0" w:right="0" w:firstLine="0"/>
        <w:jc w:val="both"/>
      </w:pPr>
      <w:bookmarkStart w:id="1371" w:name="bookmark1371"/>
      <w:bookmarkStart w:id="1372" w:name="bookmark1372"/>
      <w:bookmarkStart w:id="1373" w:name="bookmark1373"/>
      <w:bookmarkStart w:id="1374" w:name="bookmark1374"/>
      <w:r>
        <w:rPr>
          <w:color w:val="000000"/>
          <w:spacing w:val="0"/>
          <w:w w:val="100"/>
          <w:position w:val="0"/>
        </w:rPr>
        <w:t>（</w:t>
      </w:r>
      <w:bookmarkEnd w:id="137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371"/>
      <w:bookmarkEnd w:id="1372"/>
      <w:bookmarkEnd w:id="1374"/>
    </w:p>
    <w:p>
      <w:pPr>
        <w:pStyle w:val="Style37"/>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240" w:line="240" w:lineRule="auto"/>
        <w:ind w:left="0" w:right="0" w:firstLine="0"/>
        <w:jc w:val="both"/>
      </w:pPr>
      <w:r>
        <w:rPr>
          <w:color w:val="000000"/>
          <w:spacing w:val="0"/>
          <w:w w:val="100"/>
          <w:position w:val="0"/>
        </w:rPr>
        <w:t>是否需要调整年初资产负债表科目</w:t>
      </w:r>
    </w:p>
    <w:p>
      <w:pPr>
        <w:pStyle w:val="Style37"/>
        <w:keepNext w:val="0"/>
        <w:keepLines w:val="0"/>
        <w:widowControl w:val="0"/>
        <w:shd w:val="clear" w:color="auto" w:fill="auto"/>
        <w:bidi w:val="0"/>
        <w:spacing w:before="0" w:after="240" w:line="240" w:lineRule="auto"/>
        <w:ind w:left="0" w:right="0" w:firstLine="0"/>
        <w:jc w:val="both"/>
      </w:pPr>
      <w:r>
        <w:rPr>
          <w:i/>
          <w:iCs/>
          <w:color w:val="000000"/>
          <w:spacing w:val="0"/>
          <w:w w:val="100"/>
          <w:position w:val="0"/>
        </w:rPr>
        <w:t>q</w:t>
      </w:r>
      <w:r>
        <w:rPr>
          <w:i/>
          <w:iCs/>
          <w:color w:val="000000"/>
          <w:spacing w:val="0"/>
          <w:w w:val="100"/>
          <w:position w:val="0"/>
        </w:rPr>
        <w:t>是口</w:t>
      </w:r>
      <w:r>
        <w:rPr>
          <w:color w:val="000000"/>
          <w:spacing w:val="0"/>
          <w:w w:val="100"/>
          <w:position w:val="0"/>
        </w:rPr>
        <w:t>否</w:t>
      </w:r>
    </w:p>
    <w:p>
      <w:pPr>
        <w:pStyle w:val="Style37"/>
        <w:keepNext w:val="0"/>
        <w:keepLines w:val="0"/>
        <w:widowControl w:val="0"/>
        <w:shd w:val="clear" w:color="auto" w:fill="auto"/>
        <w:bidi w:val="0"/>
        <w:spacing w:before="0" w:after="240" w:line="240" w:lineRule="auto"/>
        <w:ind w:left="0" w:right="0" w:firstLine="0"/>
        <w:jc w:val="both"/>
      </w:pPr>
      <w:r>
        <w:rPr>
          <w:color w:val="000000"/>
          <w:spacing w:val="0"/>
          <w:w w:val="100"/>
          <w:position w:val="0"/>
        </w:rPr>
        <w:t>合并资产负债表</w:t>
      </w:r>
      <w:r>
        <w:br w:type="page"/>
      </w:r>
    </w:p>
    <w:p>
      <w:pPr>
        <w:pStyle w:val="Style34"/>
        <w:keepNext/>
        <w:keepLines/>
        <w:widowControl w:val="0"/>
        <w:shd w:val="clear" w:color="auto" w:fill="auto"/>
        <w:bidi w:val="0"/>
        <w:spacing w:before="0" w:after="140" w:line="240" w:lineRule="auto"/>
        <w:ind w:left="0" w:right="0" w:firstLine="0"/>
        <w:jc w:val="right"/>
      </w:pPr>
      <w:bookmarkStart w:id="1375" w:name="bookmark1375"/>
      <w:bookmarkStart w:id="1376" w:name="bookmark1376"/>
      <w:bookmarkStart w:id="1377" w:name="bookmark1377"/>
      <w:r>
        <w:rPr>
          <w:color w:val="000000"/>
          <w:spacing w:val="0"/>
          <w:w w:val="100"/>
          <w:position w:val="0"/>
        </w:rPr>
        <w:t>单位：元</w:t>
      </w:r>
      <w:bookmarkEnd w:id="1375"/>
      <w:bookmarkEnd w:id="1376"/>
      <w:bookmarkEnd w:id="1377"/>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1,356,124,150.31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1,356,124,150.31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830,368,270.89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830,368,270.89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62,661,625.51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62,590,598.84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-71,026.67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21,424,091.78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21,424,091.78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877,577,829.32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877,577,829.32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64,356,991.07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64,356,991.07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3,057,149.51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3,057,149.51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3,215,570,108.39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3,215,499,081.72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-71,026.67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493,202,869.19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476,191,380.09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-17,011,489.10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169,186,806.97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169,186,806.97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9,732,526.79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9,732,526.79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18,325,717.02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18,325,717.02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92,630,754.15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92,630,754.15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16,998,784.70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16,998,784.70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6,436,570.09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6,436,570.09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9,405,145.01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9,405,145.01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1,502,621.44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1,502,621.44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24,804,024.23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11,294,321.75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11,294,321.75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836,521,356.64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836,508,652.24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-12,704.40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4,052,091,465.03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4,052,007,733.96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-83,731.07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168,696,826.96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168,696,826.96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144,744,069.70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144,744,069.70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309,239,128.46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309,239,128.46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396,451,141.81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396,451,141.81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348,841,534.71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348,841,534.71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72,207,559.50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72,207,559.50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259,243,904.49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259,243,904.49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8,243,791.71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8,243,791.71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537,053.37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537,053.37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1,699,961,219.00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1,708,205,010.71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8,243,791.71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8,683,966.32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8,683,966.32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462,900.00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462,900.00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462,900.00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9,146,866.32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8,683,966.32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1,700,424,119.00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1,717,351,877.03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16,927,758.03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411,989,200.00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411,989,200.00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962,299,856.17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962,299,856.17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241,261,088.00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241,261,088.00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-18,783,755.61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-18,783,755.61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107,399,364.47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105,698,215.56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-1,701,148.91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1,102,391,556.34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1,087,081,216.15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-15,310,340.19</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2,324,035,133.37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2,307,023,644.27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031" w:bottom="1431" w:left="1069" w:header="0" w:footer="3" w:gutter="0"/>
          <w:cols w:space="720"/>
          <w:noEndnote/>
          <w:rtlGutter w:val="0"/>
          <w:docGrid w:linePitch="360"/>
        </w:sectPr>
      </w:pPr>
    </w:p>
    <w:tbl>
      <w:tblPr>
        <w:tblOverlap w:val="never"/>
        <w:jc w:val="center"/>
        <w:tblLayout w:type="fixed"/>
      </w:tblPr>
      <w:tblGrid>
        <w:gridCol w:w="2270"/>
        <w:gridCol w:w="2453"/>
        <w:gridCol w:w="2458"/>
        <w:gridCol w:w="2525"/>
      </w:tblGrid>
      <w:tr>
        <w:trPr>
          <w:trHeight w:val="422" w:hRule="exact"/>
        </w:trPr>
        <w:tc>
          <w:tcPr>
            <w:gridSpan w:val="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F6BAC"/>
                <w:spacing w:val="0"/>
                <w:w w:val="100"/>
                <w:position w:val="0"/>
                <w:sz w:val="17"/>
                <w:szCs w:val="17"/>
              </w:rPr>
              <w:t>G</w:t>
            </w:r>
            <w:r>
              <w:rPr>
                <w:rFonts w:ascii="SimHei" w:eastAsia="SimHei" w:hAnsi="SimHei" w:cs="SimHei"/>
                <w:color w:val="000000"/>
                <w:spacing w:val="0"/>
                <w:w w:val="100"/>
                <w:position w:val="0"/>
                <w:sz w:val="17"/>
                <w:szCs w:val="17"/>
              </w:rPr>
              <w:t>宇信科技</w:t>
            </w:r>
          </w:p>
          <w:p>
            <w:pPr>
              <w:pStyle w:val="Style4"/>
              <w:keepNext w:val="0"/>
              <w:keepLines w:val="0"/>
              <w:widowControl w:val="0"/>
              <w:shd w:val="clear" w:color="auto" w:fill="auto"/>
              <w:bidi w:val="0"/>
              <w:spacing w:before="0" w:after="0" w:line="240" w:lineRule="auto"/>
              <w:ind w:left="774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115" w:hRule="exact"/>
        </w:trPr>
        <w:tc>
          <w:tcPr>
            <w:gridSpan w:val="4"/>
            <w:tcBorders>
              <w:top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27,632,212.66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27,632,212.66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2,351,667,346.03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2,334,655,856.93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-17,011,489.10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4,052,091,465.03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4,052,007,733.96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-83,731.07</w:t>
            </w:r>
          </w:p>
        </w:tc>
      </w:tr>
    </w:tbl>
    <w:p>
      <w:pPr>
        <w:pStyle w:val="Style34"/>
        <w:keepNext/>
        <w:keepLines/>
        <w:widowControl w:val="0"/>
        <w:shd w:val="clear" w:color="auto" w:fill="auto"/>
        <w:bidi w:val="0"/>
        <w:spacing w:before="0" w:after="0" w:line="469" w:lineRule="exact"/>
        <w:ind w:left="0" w:right="0" w:firstLine="0"/>
        <w:jc w:val="both"/>
      </w:pPr>
      <w:bookmarkStart w:id="1378" w:name="bookmark1378"/>
      <w:bookmarkStart w:id="1379" w:name="bookmark1379"/>
      <w:bookmarkStart w:id="1380" w:name="bookmark1380"/>
      <w:r>
        <w:rPr>
          <w:color w:val="000000"/>
          <w:spacing w:val="0"/>
          <w:w w:val="100"/>
          <w:position w:val="0"/>
        </w:rPr>
        <w:t>调整情况说明</w:t>
      </w:r>
      <w:bookmarkEnd w:id="1378"/>
      <w:bookmarkEnd w:id="1379"/>
      <w:bookmarkEnd w:id="1380"/>
    </w:p>
    <w:p>
      <w:pPr>
        <w:pStyle w:val="Style34"/>
        <w:keepNext/>
        <w:keepLines/>
        <w:widowControl w:val="0"/>
        <w:shd w:val="clear" w:color="auto" w:fill="auto"/>
        <w:bidi w:val="0"/>
        <w:spacing w:before="0" w:after="0" w:line="469" w:lineRule="exact"/>
        <w:ind w:left="0" w:right="0" w:firstLine="380"/>
        <w:jc w:val="both"/>
      </w:pPr>
      <w:bookmarkStart w:id="1381" w:name="bookmark1381"/>
      <w:bookmarkStart w:id="1382" w:name="bookmark1382"/>
      <w:bookmarkStart w:id="1383" w:name="bookmark1383"/>
      <w:r>
        <w:rPr>
          <w:color w:val="000000"/>
          <w:spacing w:val="0"/>
          <w:w w:val="100"/>
          <w:position w:val="0"/>
        </w:rPr>
        <w:t>根据财政部于</w:t>
      </w:r>
      <w:r>
        <w:rPr>
          <w:rFonts w:ascii="Times New Roman" w:eastAsia="Times New Roman" w:hAnsi="Times New Roman" w:cs="Times New Roman"/>
          <w:color w:val="000000"/>
          <w:spacing w:val="0"/>
          <w:w w:val="100"/>
          <w:position w:val="0"/>
        </w:rPr>
        <w:t>2018</w:t>
      </w:r>
      <w:r>
        <w:rPr>
          <w:color w:val="000000"/>
          <w:spacing w:val="0"/>
          <w:w w:val="100"/>
          <w:position w:val="0"/>
        </w:rPr>
        <w:t>年颁布的修订后的《企业会计准则第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w:t>
      </w:r>
      <w:r>
        <w:rPr>
          <w:color w:val="000000"/>
          <w:spacing w:val="0"/>
          <w:w w:val="100"/>
          <w:position w:val="0"/>
        </w:rPr>
        <w:t>租赁》</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[2018]35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，本公司于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日起执行上述新租赁准则。根据新租赁准则的衔接规定，本公司选择对首次执行新租赁准则 的累积影响数，调整</w:t>
      </w:r>
      <w:r>
        <w:rPr>
          <w:rFonts w:ascii="Times New Roman" w:eastAsia="Times New Roman" w:hAnsi="Times New Roman" w:cs="Times New Roman"/>
          <w:color w:val="000000"/>
          <w:spacing w:val="0"/>
          <w:w w:val="100"/>
          <w:position w:val="0"/>
        </w:rPr>
        <w:t>2021</w:t>
      </w:r>
      <w:r>
        <w:rPr>
          <w:color w:val="000000"/>
          <w:spacing w:val="0"/>
          <w:w w:val="100"/>
          <w:position w:val="0"/>
        </w:rPr>
        <w:t>年年初留存收益及财务报表其他相关项目金额，对可比期间信息不予调整。</w:t>
      </w:r>
      <w:bookmarkEnd w:id="1381"/>
      <w:bookmarkEnd w:id="1382"/>
      <w:bookmarkEnd w:id="1383"/>
    </w:p>
    <w:p>
      <w:pPr>
        <w:pStyle w:val="Style34"/>
        <w:keepNext/>
        <w:keepLines/>
        <w:widowControl w:val="0"/>
        <w:shd w:val="clear" w:color="auto" w:fill="auto"/>
        <w:bidi w:val="0"/>
        <w:spacing w:before="0" w:after="500" w:line="469" w:lineRule="exact"/>
        <w:ind w:left="0" w:right="0" w:firstLine="380"/>
        <w:jc w:val="both"/>
      </w:pPr>
      <w:bookmarkStart w:id="1384" w:name="bookmark1384"/>
      <w:bookmarkStart w:id="1385" w:name="bookmark1385"/>
      <w:bookmarkStart w:id="1386" w:name="bookmark1386"/>
      <w:r>
        <w:rPr>
          <w:color w:val="000000"/>
          <w:spacing w:val="0"/>
          <w:w w:val="100"/>
          <w:position w:val="0"/>
        </w:rPr>
        <w:t>由于公司联营企业湖北消费金融</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日起执行新金融工具准则对</w:t>
      </w:r>
      <w:r>
        <w:rPr>
          <w:rFonts w:ascii="Times New Roman" w:eastAsia="Times New Roman" w:hAnsi="Times New Roman" w:cs="Times New Roman"/>
          <w:color w:val="000000"/>
          <w:spacing w:val="0"/>
          <w:w w:val="100"/>
          <w:position w:val="0"/>
        </w:rPr>
        <w:t>2021</w:t>
      </w:r>
      <w:r>
        <w:rPr>
          <w:color w:val="000000"/>
          <w:spacing w:val="0"/>
          <w:w w:val="100"/>
          <w:position w:val="0"/>
        </w:rPr>
        <w:t>年财务报表年初数进行调 整，公司按权益法核算相应调整公司</w:t>
      </w:r>
      <w:r>
        <w:rPr>
          <w:rFonts w:ascii="Times New Roman" w:eastAsia="Times New Roman" w:hAnsi="Times New Roman" w:cs="Times New Roman"/>
          <w:color w:val="000000"/>
          <w:spacing w:val="0"/>
          <w:w w:val="100"/>
          <w:position w:val="0"/>
        </w:rPr>
        <w:t>2021</w:t>
      </w:r>
      <w:r>
        <w:rPr>
          <w:color w:val="000000"/>
          <w:spacing w:val="0"/>
          <w:w w:val="100"/>
          <w:position w:val="0"/>
        </w:rPr>
        <w:t>年财务报表年初数，调减长期股权投资</w:t>
      </w:r>
      <w:r>
        <w:rPr>
          <w:rFonts w:ascii="Times New Roman" w:eastAsia="Times New Roman" w:hAnsi="Times New Roman" w:cs="Times New Roman"/>
          <w:color w:val="000000"/>
          <w:spacing w:val="0"/>
          <w:w w:val="100"/>
          <w:position w:val="0"/>
        </w:rPr>
        <w:t>17</w:t>
      </w:r>
      <w:r>
        <w:rPr>
          <w:rFonts w:ascii="Times New Roman" w:eastAsia="Times New Roman" w:hAnsi="Times New Roman" w:cs="Times New Roman"/>
          <w:color w:val="000000"/>
          <w:spacing w:val="0"/>
          <w:w w:val="100"/>
          <w:position w:val="0"/>
        </w:rPr>
        <w:t>,011,489.10</w:t>
      </w:r>
      <w:r>
        <w:rPr>
          <w:color w:val="000000"/>
          <w:spacing w:val="0"/>
          <w:w w:val="100"/>
          <w:position w:val="0"/>
        </w:rPr>
        <w:t>元、盈余公 积</w:t>
      </w:r>
      <w:r>
        <w:rPr>
          <w:rFonts w:ascii="Times New Roman" w:eastAsia="Times New Roman" w:hAnsi="Times New Roman" w:cs="Times New Roman"/>
          <w:color w:val="000000"/>
          <w:spacing w:val="0"/>
          <w:w w:val="100"/>
          <w:position w:val="0"/>
        </w:rPr>
        <w:t>1,701,148.91</w:t>
      </w:r>
      <w:r>
        <w:rPr>
          <w:color w:val="000000"/>
          <w:spacing w:val="0"/>
          <w:w w:val="100"/>
          <w:position w:val="0"/>
        </w:rPr>
        <w:t>元、未分配利润金额</w:t>
      </w:r>
      <w:r>
        <w:rPr>
          <w:rFonts w:ascii="Times New Roman" w:eastAsia="Times New Roman" w:hAnsi="Times New Roman" w:cs="Times New Roman"/>
          <w:color w:val="000000"/>
          <w:spacing w:val="0"/>
          <w:w w:val="100"/>
          <w:position w:val="0"/>
        </w:rPr>
        <w:t>15,310,340.19</w:t>
      </w:r>
      <w:r>
        <w:rPr>
          <w:color w:val="000000"/>
          <w:spacing w:val="0"/>
          <w:w w:val="100"/>
          <w:position w:val="0"/>
        </w:rPr>
        <w:t>元。</w:t>
      </w:r>
      <w:bookmarkEnd w:id="1384"/>
      <w:bookmarkEnd w:id="1385"/>
      <w:bookmarkEnd w:id="1386"/>
    </w:p>
    <w:p>
      <w:pPr>
        <w:pStyle w:val="Style5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母公司资产负债表</w:t>
      </w:r>
    </w:p>
    <w:p>
      <w:pPr>
        <w:pStyle w:val="Style5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844,645,842.30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844,645,842.30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819,162,403.06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819,162,403.06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62,480,953.22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62,409,926.55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-71,026.67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26,272,952.74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26,272,952.74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933,417,704.28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933,417,704.28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60,646,121.43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60,646,121.43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2,746,625,977.03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2,746,554,950.36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-71,026.67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1,042,630,365.28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1,025,618,876.18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-17,011,489.10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37,265,754.53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37,265,754.53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25,479,842.97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25,479,842.97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11,563,027.92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11,563,027.92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1,595,366.25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1,595,366.25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91,301.05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91,301.05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12,374,310.43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12,374,310.43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11,294,321.75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11,294,321.75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1,130,731,262.26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1,125,282,801.08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-5,448,461.18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3,877,357,239.29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3,871,837,751.44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-5,519,487.85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144,744,069.70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144,744,069.70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826,171,093.66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826,171,093.66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381,206,146.18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381,206,146.18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178,162,218.30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178,162,218.30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64,068,178.15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64,068,178.15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250,976,908.71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250,976,908.71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5,078,636.98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5,078,636.98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527,203.18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527,203.18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1,855,855,817.88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1,860,934,454.86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5,078,636.98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6,413,364.27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6,413,364.27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6,413,364.27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6,413,364.27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1,855,855,817.88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1,867,347,819.13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11,492,001.25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411,989,200.00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411,989,200.00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921,341,239.04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921,341,239.04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241,261,088.00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241,261,088.00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-6,853,720.28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-6,853,720.28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105,960,175.86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104,259,026.95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-1,701,148.91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830,325,614.79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815,015,274.60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-15,310,340.19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2,021,501,421.41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2,004,489,932.31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-17,011,489.10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3,877,357,239.29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3,871,837,751.45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-5,519,487.85</w:t>
            </w:r>
          </w:p>
        </w:tc>
      </w:tr>
    </w:tbl>
    <w:p>
      <w:pPr>
        <w:widowControl w:val="0"/>
        <w:spacing w:after="139" w:line="1" w:lineRule="exact"/>
      </w:pPr>
    </w:p>
    <w:p>
      <w:pPr>
        <w:pStyle w:val="Style34"/>
        <w:keepNext/>
        <w:keepLines/>
        <w:widowControl w:val="0"/>
        <w:shd w:val="clear" w:color="auto" w:fill="auto"/>
        <w:bidi w:val="0"/>
        <w:spacing w:before="0" w:after="240" w:line="240" w:lineRule="auto"/>
        <w:ind w:left="0" w:right="0" w:firstLine="0"/>
        <w:jc w:val="left"/>
      </w:pPr>
      <w:bookmarkStart w:id="1387" w:name="bookmark1387"/>
      <w:bookmarkStart w:id="1388" w:name="bookmark1388"/>
      <w:bookmarkStart w:id="1389" w:name="bookmark1389"/>
      <w:r>
        <w:rPr>
          <w:color w:val="000000"/>
          <w:spacing w:val="0"/>
          <w:w w:val="100"/>
          <w:position w:val="0"/>
        </w:rPr>
        <w:t>调整情况说明</w:t>
      </w:r>
      <w:bookmarkEnd w:id="1387"/>
      <w:bookmarkEnd w:id="1388"/>
      <w:bookmarkEnd w:id="1389"/>
    </w:p>
    <w:p>
      <w:pPr>
        <w:pStyle w:val="Style34"/>
        <w:keepNext/>
        <w:keepLines/>
        <w:widowControl w:val="0"/>
        <w:shd w:val="clear" w:color="auto" w:fill="auto"/>
        <w:bidi w:val="0"/>
        <w:spacing w:before="0" w:after="240" w:line="240" w:lineRule="auto"/>
        <w:ind w:left="0" w:right="0" w:firstLine="380"/>
        <w:jc w:val="left"/>
      </w:pPr>
      <w:bookmarkStart w:id="1390" w:name="bookmark1390"/>
      <w:bookmarkStart w:id="1391" w:name="bookmark1391"/>
      <w:bookmarkStart w:id="1392" w:name="bookmark1392"/>
      <w:r>
        <w:rPr>
          <w:color w:val="000000"/>
          <w:spacing w:val="0"/>
          <w:w w:val="100"/>
          <w:position w:val="0"/>
        </w:rPr>
        <w:t>根据财政部于</w:t>
      </w:r>
      <w:r>
        <w:rPr>
          <w:rFonts w:ascii="Times New Roman" w:eastAsia="Times New Roman" w:hAnsi="Times New Roman" w:cs="Times New Roman"/>
          <w:color w:val="000000"/>
          <w:spacing w:val="0"/>
          <w:w w:val="100"/>
          <w:position w:val="0"/>
        </w:rPr>
        <w:t>2018</w:t>
      </w:r>
      <w:r>
        <w:rPr>
          <w:color w:val="000000"/>
          <w:spacing w:val="0"/>
          <w:w w:val="100"/>
          <w:position w:val="0"/>
        </w:rPr>
        <w:t>年颁布的修订后的《企业会计准则第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w:t>
      </w:r>
      <w:r>
        <w:rPr>
          <w:color w:val="000000"/>
          <w:spacing w:val="0"/>
          <w:w w:val="100"/>
          <w:position w:val="0"/>
        </w:rPr>
        <w:t>租赁》</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[2018]35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，本公司于</w:t>
      </w:r>
      <w:bookmarkEnd w:id="1390"/>
      <w:bookmarkEnd w:id="1391"/>
      <w:bookmarkEnd w:id="1392"/>
    </w:p>
    <w:p>
      <w:pPr>
        <w:pStyle w:val="Style34"/>
        <w:keepNext/>
        <w:keepLines/>
        <w:widowControl w:val="0"/>
        <w:shd w:val="clear" w:color="auto" w:fill="auto"/>
        <w:bidi w:val="0"/>
        <w:spacing w:before="0" w:after="220" w:line="240" w:lineRule="auto"/>
        <w:ind w:left="0" w:right="0" w:firstLine="0"/>
        <w:jc w:val="left"/>
      </w:pPr>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日起执行上述新租赁准则。根据新租赁准则的衔接规定，本公司选择对首次执行新租赁准则</w:t>
      </w:r>
      <w:bookmarkEnd w:id="1393"/>
      <w:bookmarkEnd w:id="1394"/>
      <w:bookmarkEnd w:id="1395"/>
      <w:r>
        <w:rPr>
          <w:color w:val="000000"/>
          <w:spacing w:val="0"/>
          <w:w w:val="100"/>
          <w:position w:val="0"/>
        </w:rPr>
        <w:t xml:space="preserve"> </w:t>
      </w:r>
      <w:r>
        <w:rPr>
          <w:rStyle w:val="CharStyle38"/>
        </w:rPr>
        <w:t>的累积影响数，调整</w:t>
      </w:r>
      <w:r>
        <w:rPr>
          <w:rStyle w:val="CharStyle38"/>
          <w:rFonts w:ascii="Times New Roman" w:eastAsia="Times New Roman" w:hAnsi="Times New Roman" w:cs="Times New Roman"/>
        </w:rPr>
        <w:t>2021</w:t>
      </w:r>
      <w:r>
        <w:rPr>
          <w:rStyle w:val="CharStyle38"/>
        </w:rPr>
        <w:t>年年初留存收益及财务报表其他相关项目金额，对可比期间信息不予调整。</w:t>
      </w:r>
    </w:p>
    <w:p>
      <w:pPr>
        <w:pStyle w:val="Style37"/>
        <w:keepNext w:val="0"/>
        <w:keepLines w:val="0"/>
        <w:widowControl w:val="0"/>
        <w:shd w:val="clear" w:color="auto" w:fill="auto"/>
        <w:bidi w:val="0"/>
        <w:spacing w:before="0" w:after="440" w:line="240" w:lineRule="auto"/>
        <w:ind w:left="0" w:right="0" w:firstLine="380"/>
        <w:jc w:val="both"/>
      </w:pPr>
      <w:r>
        <w:rPr>
          <w:color w:val="000000"/>
          <w:spacing w:val="0"/>
          <w:w w:val="100"/>
          <w:position w:val="0"/>
        </w:rPr>
        <w:t>由于公司联营企业湖北消费金融</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日起执行新金融工具准则对</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年财务报表年初数进行调 </w:t>
      </w:r>
      <w:r>
        <w:rPr>
          <w:color w:val="000000"/>
          <w:spacing w:val="0"/>
          <w:w w:val="100"/>
          <w:position w:val="0"/>
        </w:rPr>
        <w:t>整，公司按权益法核算相应调整公司</w:t>
      </w:r>
      <w:r>
        <w:rPr>
          <w:rFonts w:ascii="Times New Roman" w:eastAsia="Times New Roman" w:hAnsi="Times New Roman" w:cs="Times New Roman"/>
          <w:color w:val="000000"/>
          <w:spacing w:val="0"/>
          <w:w w:val="100"/>
          <w:position w:val="0"/>
        </w:rPr>
        <w:t>2021</w:t>
      </w:r>
      <w:r>
        <w:rPr>
          <w:color w:val="000000"/>
          <w:spacing w:val="0"/>
          <w:w w:val="100"/>
          <w:position w:val="0"/>
        </w:rPr>
        <w:t>年财务报表年初数，调减长期股权投资</w:t>
      </w:r>
      <w:r>
        <w:rPr>
          <w:rFonts w:ascii="Times New Roman" w:eastAsia="Times New Roman" w:hAnsi="Times New Roman" w:cs="Times New Roman"/>
          <w:color w:val="000000"/>
          <w:spacing w:val="0"/>
          <w:w w:val="100"/>
          <w:position w:val="0"/>
        </w:rPr>
        <w:t>17</w:t>
      </w:r>
      <w:r>
        <w:rPr>
          <w:rFonts w:ascii="Times New Roman" w:eastAsia="Times New Roman" w:hAnsi="Times New Roman" w:cs="Times New Roman"/>
          <w:color w:val="000000"/>
          <w:spacing w:val="0"/>
          <w:w w:val="100"/>
          <w:position w:val="0"/>
        </w:rPr>
        <w:t>,011,489.10</w:t>
      </w:r>
      <w:r>
        <w:rPr>
          <w:color w:val="000000"/>
          <w:spacing w:val="0"/>
          <w:w w:val="100"/>
          <w:position w:val="0"/>
        </w:rPr>
        <w:t>元、盈余公 积</w:t>
      </w:r>
      <w:r>
        <w:rPr>
          <w:rFonts w:ascii="Times New Roman" w:eastAsia="Times New Roman" w:hAnsi="Times New Roman" w:cs="Times New Roman"/>
          <w:color w:val="000000"/>
          <w:spacing w:val="0"/>
          <w:w w:val="100"/>
          <w:position w:val="0"/>
        </w:rPr>
        <w:t>1,701,148.91</w:t>
      </w:r>
      <w:r>
        <w:rPr>
          <w:color w:val="000000"/>
          <w:spacing w:val="0"/>
          <w:w w:val="100"/>
          <w:position w:val="0"/>
        </w:rPr>
        <w:t>元、未分配利润金额</w:t>
      </w:r>
      <w:r>
        <w:rPr>
          <w:rFonts w:ascii="Times New Roman" w:eastAsia="Times New Roman" w:hAnsi="Times New Roman" w:cs="Times New Roman"/>
          <w:color w:val="000000"/>
          <w:spacing w:val="0"/>
          <w:w w:val="100"/>
          <w:position w:val="0"/>
        </w:rPr>
        <w:t>15,310,340.19</w:t>
      </w:r>
      <w:r>
        <w:rPr>
          <w:color w:val="000000"/>
          <w:spacing w:val="0"/>
          <w:w w:val="100"/>
          <w:position w:val="0"/>
        </w:rPr>
        <w:t>元。</w:t>
      </w:r>
    </w:p>
    <w:p>
      <w:pPr>
        <w:pStyle w:val="Style44"/>
        <w:keepNext/>
        <w:keepLines/>
        <w:widowControl w:val="0"/>
        <w:shd w:val="clear" w:color="auto" w:fill="auto"/>
        <w:bidi w:val="0"/>
        <w:spacing w:before="0" w:after="340" w:line="240" w:lineRule="auto"/>
        <w:ind w:left="0" w:right="0" w:firstLine="0"/>
        <w:jc w:val="both"/>
      </w:pPr>
      <w:bookmarkStart w:id="1396" w:name="bookmark1396"/>
      <w:bookmarkStart w:id="1397" w:name="bookmark1397"/>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396"/>
      <w:bookmarkEnd w:id="1397"/>
      <w:bookmarkEnd w:id="1399"/>
    </w:p>
    <w:p>
      <w:pPr>
        <w:pStyle w:val="Style37"/>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4"/>
        <w:keepNext/>
        <w:keepLines/>
        <w:widowControl w:val="0"/>
        <w:shd w:val="clear" w:color="auto" w:fill="auto"/>
        <w:bidi w:val="0"/>
        <w:spacing w:before="0" w:after="220" w:line="240" w:lineRule="auto"/>
        <w:ind w:left="0" w:right="0" w:firstLine="0"/>
        <w:jc w:val="both"/>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3</w:t>
      </w:r>
      <w:bookmarkEnd w:id="1402"/>
      <w:r>
        <w:rPr>
          <w:rFonts w:ascii="Times New Roman" w:eastAsia="Times New Roman" w:hAnsi="Times New Roman" w:cs="Times New Roman"/>
          <w:color w:val="000000"/>
          <w:spacing w:val="0"/>
          <w:w w:val="100"/>
          <w:position w:val="0"/>
        </w:rPr>
        <w:t>6</w:t>
      </w:r>
      <w:r>
        <w:rPr>
          <w:color w:val="000000"/>
          <w:spacing w:val="0"/>
          <w:w w:val="100"/>
          <w:position w:val="0"/>
        </w:rPr>
        <w:t>、其他</w:t>
      </w:r>
      <w:bookmarkEnd w:id="1400"/>
      <w:bookmarkEnd w:id="1401"/>
      <w:bookmarkEnd w:id="1403"/>
    </w:p>
    <w:p>
      <w:pPr>
        <w:pStyle w:val="Style37"/>
        <w:keepNext w:val="0"/>
        <w:keepLines w:val="0"/>
        <w:widowControl w:val="0"/>
        <w:shd w:val="clear" w:color="auto" w:fill="auto"/>
        <w:tabs>
          <w:tab w:pos="916" w:val="left"/>
        </w:tabs>
        <w:bidi w:val="0"/>
        <w:spacing w:before="0" w:after="0" w:line="467" w:lineRule="exact"/>
        <w:ind w:left="0" w:right="0" w:firstLine="380"/>
        <w:jc w:val="both"/>
      </w:pPr>
      <w:bookmarkStart w:id="1404" w:name="bookmark1404"/>
      <w:r>
        <w:rPr>
          <w:rFonts w:ascii="Times New Roman" w:eastAsia="Times New Roman" w:hAnsi="Times New Roman" w:cs="Times New Roman"/>
          <w:color w:val="000000"/>
          <w:spacing w:val="0"/>
          <w:w w:val="100"/>
          <w:position w:val="0"/>
        </w:rPr>
        <w:t>（</w:t>
      </w:r>
      <w:bookmarkEnd w:id="1404"/>
      <w:r>
        <w:rPr>
          <w:color w:val="000000"/>
          <w:spacing w:val="0"/>
          <w:w w:val="100"/>
          <w:position w:val="0"/>
        </w:rPr>
        <w:t>一</w:t>
      </w:r>
      <w:r>
        <w:rPr>
          <w:rFonts w:ascii="Times New Roman" w:eastAsia="Times New Roman" w:hAnsi="Times New Roman" w:cs="Times New Roman"/>
          <w:color w:val="000000"/>
          <w:spacing w:val="0"/>
          <w:w w:val="100"/>
          <w:position w:val="0"/>
        </w:rPr>
        <w:t>）</w:t>
        <w:tab/>
      </w:r>
      <w:r>
        <w:rPr>
          <w:color w:val="000000"/>
          <w:spacing w:val="0"/>
          <w:w w:val="100"/>
          <w:position w:val="0"/>
        </w:rPr>
        <w:t>终止经营</w:t>
      </w:r>
    </w:p>
    <w:p>
      <w:pPr>
        <w:pStyle w:val="Style37"/>
        <w:keepNext w:val="0"/>
        <w:keepLines w:val="0"/>
        <w:widowControl w:val="0"/>
        <w:shd w:val="clear" w:color="auto" w:fill="auto"/>
        <w:bidi w:val="0"/>
        <w:spacing w:before="0" w:after="0" w:line="467" w:lineRule="exact"/>
        <w:ind w:left="0" w:right="0" w:firstLine="380"/>
        <w:jc w:val="both"/>
      </w:pPr>
      <w:r>
        <w:rPr>
          <w:color w:val="000000"/>
          <w:spacing w:val="0"/>
          <w:w w:val="100"/>
          <w:position w:val="0"/>
        </w:rPr>
        <w:t>终止经营是满足下列条件之一的、能够单独区分的组成部分，且该组成部分已被本公司处置或被本公 司划归为持有待售类别：</w:t>
      </w:r>
    </w:p>
    <w:p>
      <w:pPr>
        <w:pStyle w:val="Style37"/>
        <w:keepNext w:val="0"/>
        <w:keepLines w:val="0"/>
        <w:widowControl w:val="0"/>
        <w:shd w:val="clear" w:color="auto" w:fill="auto"/>
        <w:tabs>
          <w:tab w:pos="863" w:val="left"/>
        </w:tabs>
        <w:bidi w:val="0"/>
        <w:spacing w:before="0" w:after="0" w:line="467" w:lineRule="exact"/>
        <w:ind w:left="0" w:right="0" w:firstLine="380"/>
        <w:jc w:val="both"/>
      </w:pPr>
      <w:bookmarkStart w:id="1405" w:name="bookmark1405"/>
      <w:r>
        <w:rPr>
          <w:color w:val="000000"/>
          <w:spacing w:val="0"/>
          <w:w w:val="100"/>
          <w:position w:val="0"/>
        </w:rPr>
        <w:t>（</w:t>
      </w:r>
      <w:bookmarkEnd w:id="1405"/>
      <w:r>
        <w:rPr>
          <w:rFonts w:ascii="Times New Roman" w:eastAsia="Times New Roman" w:hAnsi="Times New Roman" w:cs="Times New Roman"/>
          <w:color w:val="000000"/>
          <w:spacing w:val="0"/>
          <w:w w:val="100"/>
          <w:position w:val="0"/>
        </w:rPr>
        <w:t>1</w:t>
      </w:r>
      <w:r>
        <w:rPr>
          <w:color w:val="000000"/>
          <w:spacing w:val="0"/>
          <w:w w:val="100"/>
          <w:position w:val="0"/>
        </w:rPr>
        <w:t>）</w:t>
        <w:tab/>
        <w:t>该组成部分代表一项独立的主要业务或一个单独的主要经营地区；</w:t>
      </w:r>
    </w:p>
    <w:p>
      <w:pPr>
        <w:pStyle w:val="Style37"/>
        <w:keepNext w:val="0"/>
        <w:keepLines w:val="0"/>
        <w:widowControl w:val="0"/>
        <w:shd w:val="clear" w:color="auto" w:fill="auto"/>
        <w:tabs>
          <w:tab w:pos="954" w:val="left"/>
        </w:tabs>
        <w:bidi w:val="0"/>
        <w:spacing w:before="0" w:after="0" w:line="467" w:lineRule="exact"/>
        <w:ind w:left="0" w:right="0" w:firstLine="380"/>
        <w:jc w:val="both"/>
      </w:pPr>
      <w:bookmarkStart w:id="1406" w:name="bookmark1406"/>
      <w:r>
        <w:rPr>
          <w:color w:val="000000"/>
          <w:spacing w:val="0"/>
          <w:w w:val="100"/>
          <w:position w:val="0"/>
        </w:rPr>
        <w:t>（</w:t>
      </w:r>
      <w:bookmarkEnd w:id="1406"/>
      <w:r>
        <w:rPr>
          <w:rFonts w:ascii="Times New Roman" w:eastAsia="Times New Roman" w:hAnsi="Times New Roman" w:cs="Times New Roman"/>
          <w:color w:val="000000"/>
          <w:spacing w:val="0"/>
          <w:w w:val="100"/>
          <w:position w:val="0"/>
        </w:rPr>
        <w:t>2</w:t>
      </w:r>
      <w:r>
        <w:rPr>
          <w:color w:val="000000"/>
          <w:spacing w:val="0"/>
          <w:w w:val="100"/>
          <w:position w:val="0"/>
        </w:rPr>
        <w:t>）</w:t>
        <w:tab/>
        <w:t>该组成部分是拟对一项独立的主要业务或一个单独的主要经营地区进行处置的一项相关联计划的 一部分；</w:t>
      </w:r>
    </w:p>
    <w:p>
      <w:pPr>
        <w:pStyle w:val="Style37"/>
        <w:keepNext w:val="0"/>
        <w:keepLines w:val="0"/>
        <w:widowControl w:val="0"/>
        <w:shd w:val="clear" w:color="auto" w:fill="auto"/>
        <w:tabs>
          <w:tab w:pos="863" w:val="left"/>
        </w:tabs>
        <w:bidi w:val="0"/>
        <w:spacing w:before="0" w:after="0" w:line="467" w:lineRule="exact"/>
        <w:ind w:left="0" w:right="0" w:firstLine="380"/>
        <w:jc w:val="both"/>
      </w:pPr>
      <w:bookmarkStart w:id="1407" w:name="bookmark1407"/>
      <w:r>
        <w:rPr>
          <w:color w:val="000000"/>
          <w:spacing w:val="0"/>
          <w:w w:val="100"/>
          <w:position w:val="0"/>
        </w:rPr>
        <w:t>（</w:t>
      </w:r>
      <w:bookmarkEnd w:id="1407"/>
      <w:r>
        <w:rPr>
          <w:rFonts w:ascii="Times New Roman" w:eastAsia="Times New Roman" w:hAnsi="Times New Roman" w:cs="Times New Roman"/>
          <w:color w:val="000000"/>
          <w:spacing w:val="0"/>
          <w:w w:val="100"/>
          <w:position w:val="0"/>
        </w:rPr>
        <w:t>3</w:t>
      </w:r>
      <w:r>
        <w:rPr>
          <w:color w:val="000000"/>
          <w:spacing w:val="0"/>
          <w:w w:val="100"/>
          <w:position w:val="0"/>
        </w:rPr>
        <w:t>）</w:t>
        <w:tab/>
        <w:t>该组成部分是专为转售而取得的子公司。</w:t>
      </w:r>
    </w:p>
    <w:p>
      <w:pPr>
        <w:pStyle w:val="Style37"/>
        <w:keepNext w:val="0"/>
        <w:keepLines w:val="0"/>
        <w:widowControl w:val="0"/>
        <w:shd w:val="clear" w:color="auto" w:fill="auto"/>
        <w:bidi w:val="0"/>
        <w:spacing w:before="0" w:after="0" w:line="467" w:lineRule="exact"/>
        <w:ind w:left="0" w:right="0" w:firstLine="380"/>
        <w:jc w:val="both"/>
      </w:pPr>
      <w:r>
        <w:rPr>
          <w:color w:val="000000"/>
          <w:spacing w:val="0"/>
          <w:w w:val="100"/>
          <w:position w:val="0"/>
        </w:rPr>
        <w:t>持续经营损益和终止经营损益在利润表中分别列示。终止经营的减值损失和转回金额等经营损益及处 置损益作为终止经营损益列报。对于当期列报的终止经营，本公司在当期财务报表中，将原来作为持续经 营损益列报的信息重新作为可比会计期间的终止经营损益列报。</w:t>
      </w:r>
    </w:p>
    <w:p>
      <w:pPr>
        <w:pStyle w:val="Style37"/>
        <w:keepNext w:val="0"/>
        <w:keepLines w:val="0"/>
        <w:widowControl w:val="0"/>
        <w:shd w:val="clear" w:color="auto" w:fill="auto"/>
        <w:tabs>
          <w:tab w:pos="916" w:val="left"/>
        </w:tabs>
        <w:bidi w:val="0"/>
        <w:spacing w:before="0" w:after="0" w:line="467" w:lineRule="exact"/>
        <w:ind w:left="0" w:right="0" w:firstLine="380"/>
        <w:jc w:val="both"/>
      </w:pPr>
      <w:bookmarkStart w:id="1408" w:name="bookmark1408"/>
      <w:r>
        <w:rPr>
          <w:rFonts w:ascii="Times New Roman" w:eastAsia="Times New Roman" w:hAnsi="Times New Roman" w:cs="Times New Roman"/>
          <w:color w:val="000000"/>
          <w:spacing w:val="0"/>
          <w:w w:val="100"/>
          <w:position w:val="0"/>
        </w:rPr>
        <w:t>（</w:t>
      </w:r>
      <w:bookmarkEnd w:id="1408"/>
      <w:r>
        <w:rPr>
          <w:color w:val="000000"/>
          <w:spacing w:val="0"/>
          <w:w w:val="100"/>
          <w:position w:val="0"/>
        </w:rPr>
        <w:t>二</w:t>
      </w:r>
      <w:r>
        <w:rPr>
          <w:rFonts w:ascii="Times New Roman" w:eastAsia="Times New Roman" w:hAnsi="Times New Roman" w:cs="Times New Roman"/>
          <w:color w:val="000000"/>
          <w:spacing w:val="0"/>
          <w:w w:val="100"/>
          <w:position w:val="0"/>
        </w:rPr>
        <w:t>）</w:t>
        <w:tab/>
      </w:r>
      <w:r>
        <w:rPr>
          <w:color w:val="000000"/>
          <w:spacing w:val="0"/>
          <w:w w:val="100"/>
          <w:position w:val="0"/>
        </w:rPr>
        <w:t>回购本公司股份</w:t>
      </w:r>
    </w:p>
    <w:p>
      <w:pPr>
        <w:pStyle w:val="Style37"/>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回购股份的会计处理方法：</w:t>
      </w:r>
    </w:p>
    <w:p>
      <w:pPr>
        <w:pStyle w:val="Style37"/>
        <w:keepNext w:val="0"/>
        <w:keepLines w:val="0"/>
        <w:widowControl w:val="0"/>
        <w:shd w:val="clear" w:color="auto" w:fill="auto"/>
        <w:bidi w:val="0"/>
        <w:spacing w:before="0" w:after="440" w:line="467" w:lineRule="exact"/>
        <w:ind w:left="0" w:right="0" w:firstLine="380"/>
        <w:jc w:val="both"/>
      </w:pPr>
      <w:r>
        <w:rPr>
          <w:color w:val="000000"/>
          <w:spacing w:val="0"/>
          <w:w w:val="100"/>
          <w:position w:val="0"/>
        </w:rPr>
        <w:t>根据回购义务确认相应的负债，包括未满足条件而须立即回购的部分。按照需要回购限制性股票的数 量以及相应的回购价格计算确定的金额，借记</w:t>
      </w:r>
      <w:r>
        <w:rPr>
          <w:rFonts w:ascii="Times New Roman" w:eastAsia="Times New Roman" w:hAnsi="Times New Roman" w:cs="Times New Roman"/>
          <w:color w:val="000000"/>
          <w:spacing w:val="0"/>
          <w:w w:val="100"/>
          <w:position w:val="0"/>
        </w:rPr>
        <w:t>“</w:t>
      </w:r>
      <w:r>
        <w:rPr>
          <w:color w:val="000000"/>
          <w:spacing w:val="0"/>
          <w:w w:val="100"/>
          <w:position w:val="0"/>
        </w:rPr>
        <w:t>库存股''科目，贷记</w:t>
      </w:r>
      <w:r>
        <w:rPr>
          <w:rFonts w:ascii="Times New Roman" w:eastAsia="Times New Roman" w:hAnsi="Times New Roman" w:cs="Times New Roman"/>
          <w:color w:val="000000"/>
          <w:spacing w:val="0"/>
          <w:w w:val="100"/>
          <w:position w:val="0"/>
        </w:rPr>
        <w:t>“</w:t>
      </w:r>
      <w:r>
        <w:rPr>
          <w:color w:val="000000"/>
          <w:spacing w:val="0"/>
          <w:w w:val="100"/>
          <w:position w:val="0"/>
        </w:rPr>
        <w:t>其他应付款一限制性股票回购义务</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5"/>
        <w:keepNext/>
        <w:keepLines/>
        <w:widowControl w:val="0"/>
        <w:shd w:val="clear" w:color="auto" w:fill="auto"/>
        <w:bidi w:val="0"/>
        <w:spacing w:before="0" w:after="340" w:line="240" w:lineRule="auto"/>
        <w:ind w:left="0" w:right="0" w:firstLine="0"/>
        <w:jc w:val="both"/>
      </w:pPr>
      <w:bookmarkStart w:id="1409" w:name="bookmark1409"/>
      <w:bookmarkStart w:id="1410" w:name="bookmark1410"/>
      <w:bookmarkStart w:id="1411" w:name="bookmark1411"/>
      <w:bookmarkStart w:id="1412" w:name="bookmark1412"/>
      <w:r>
        <w:rPr>
          <w:color w:val="000000"/>
          <w:spacing w:val="0"/>
          <w:w w:val="100"/>
          <w:position w:val="0"/>
          <w:sz w:val="24"/>
          <w:szCs w:val="24"/>
        </w:rPr>
        <w:t>六</w:t>
      </w:r>
      <w:bookmarkEnd w:id="1411"/>
      <w:r>
        <w:rPr>
          <w:color w:val="000000"/>
          <w:spacing w:val="0"/>
          <w:w w:val="100"/>
          <w:position w:val="0"/>
          <w:sz w:val="24"/>
          <w:szCs w:val="24"/>
        </w:rPr>
        <w:t>、税项</w:t>
      </w:r>
      <w:bookmarkEnd w:id="1409"/>
      <w:bookmarkEnd w:id="1410"/>
      <w:bookmarkEnd w:id="1412"/>
    </w:p>
    <w:p>
      <w:pPr>
        <w:pStyle w:val="Style37"/>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、主要税种及税率</w:t>
      </w:r>
    </w:p>
    <w:tbl>
      <w:tblPr>
        <w:tblOverlap w:val="never"/>
        <w:jc w:val="center"/>
        <w:tblLayout w:type="fixed"/>
      </w:tblPr>
      <w:tblGrid>
        <w:gridCol w:w="1992"/>
        <w:gridCol w:w="4397"/>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按税法规定计算的销售货物和应税劳务收入为基础计算 销项税额，在扣除当期允许抵扣的进项税额后，差额部 分为应交增值税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10%</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（印度尼西亚）</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按实际缴纳的增值税计缴</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p>
        </w:tc>
      </w:tr>
    </w:tbl>
    <w:tbl>
      <w:tblPr>
        <w:tblOverlap w:val="never"/>
        <w:jc w:val="center"/>
        <w:tblLayout w:type="fixed"/>
      </w:tblPr>
      <w:tblGrid>
        <w:gridCol w:w="1992"/>
        <w:gridCol w:w="4397"/>
        <w:gridCol w:w="3197"/>
      </w:tblGrid>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按应纳所得额计缴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 xml:space="preserve">16.5% </w:t>
            </w:r>
            <w:r>
              <w:rPr>
                <w:color w:val="000000"/>
                <w:spacing w:val="0"/>
                <w:w w:val="100"/>
                <w:position w:val="0"/>
              </w:rPr>
              <w:t>（香 港）、</w:t>
            </w:r>
            <w:r>
              <w:rPr>
                <w:rFonts w:ascii="Times New Roman" w:eastAsia="Times New Roman" w:hAnsi="Times New Roman" w:cs="Times New Roman"/>
                <w:color w:val="000000"/>
                <w:spacing w:val="0"/>
                <w:w w:val="100"/>
                <w:position w:val="0"/>
              </w:rPr>
              <w:t xml:space="preserve">17% </w:t>
            </w:r>
            <w:r>
              <w:rPr>
                <w:color w:val="000000"/>
                <w:spacing w:val="0"/>
                <w:w w:val="100"/>
                <w:position w:val="0"/>
              </w:rPr>
              <w:t>（新加坡）、</w:t>
            </w:r>
            <w:r>
              <w:rPr>
                <w:rFonts w:ascii="Times New Roman" w:eastAsia="Times New Roman" w:hAnsi="Times New Roman" w:cs="Times New Roman"/>
                <w:color w:val="000000"/>
                <w:spacing w:val="0"/>
                <w:w w:val="100"/>
                <w:position w:val="0"/>
              </w:rPr>
              <w:t xml:space="preserve">22% </w:t>
            </w:r>
            <w:r>
              <w:rPr>
                <w:color w:val="000000"/>
                <w:spacing w:val="0"/>
                <w:w w:val="100"/>
                <w:position w:val="0"/>
              </w:rPr>
              <w:t>（印度尼西 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按实际缴纳的增值税计缴</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珠海宇信易诚科技有限公司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厦门市宇信鸿泰科技有限公司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西安宇信融汇网络科技有限公司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北京宇信企慧信息技术有限公司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珠海数通天下科技有限公司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成都宇信鸿泰科技有限公司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安徽宇信盈之数据科技有限公司</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r>
              <w:rPr>
                <w:rFonts w:ascii="Times New Roman" w:eastAsia="Times New Roman" w:hAnsi="Times New Roman" w:cs="Times New Roman"/>
                <w:color w:val="000000"/>
                <w:spacing w:val="0"/>
                <w:w w:val="100"/>
                <w:position w:val="0"/>
              </w:rPr>
              <w:t>100</w:t>
            </w:r>
            <w:r>
              <w:rPr>
                <w:color w:val="000000"/>
                <w:spacing w:val="0"/>
                <w:w w:val="100"/>
                <w:position w:val="0"/>
              </w:rPr>
              <w:t>万</w:t>
            </w:r>
            <w:r>
              <w:rPr>
                <w:rFonts w:ascii="Times New Roman" w:eastAsia="Times New Roman" w:hAnsi="Times New Roman" w:cs="Times New Roman"/>
                <w:color w:val="000000"/>
                <w:spacing w:val="0"/>
                <w:w w:val="100"/>
                <w:position w:val="0"/>
              </w:rPr>
              <w:t>-300</w:t>
            </w:r>
            <w:r>
              <w:rPr>
                <w:color w:val="000000"/>
                <w:spacing w:val="0"/>
                <w:w w:val="100"/>
                <w:position w:val="0"/>
              </w:rPr>
              <w:t>万</w:t>
            </w: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300</w:t>
            </w:r>
            <w:r>
              <w:rPr>
                <w:color w:val="000000"/>
                <w:spacing w:val="0"/>
                <w:w w:val="100"/>
                <w:position w:val="0"/>
              </w:rPr>
              <w:t>万以上</w:t>
            </w:r>
            <w:r>
              <w:rPr>
                <w:rFonts w:ascii="Times New Roman" w:eastAsia="Times New Roman" w:hAnsi="Times New Roman" w:cs="Times New Roman"/>
                <w:color w:val="000000"/>
                <w:spacing w:val="0"/>
                <w:w w:val="100"/>
                <w:position w:val="0"/>
              </w:rPr>
              <w:t>10%</w:t>
            </w:r>
          </w:p>
        </w:tc>
      </w:tr>
    </w:tbl>
    <w:p>
      <w:pPr>
        <w:pStyle w:val="Style4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、税收优惠</w:t>
      </w:r>
    </w:p>
    <w:p>
      <w:pPr>
        <w:widowControl w:val="0"/>
        <w:spacing w:after="199" w:line="1" w:lineRule="exact"/>
      </w:pPr>
    </w:p>
    <w:p>
      <w:pPr>
        <w:pStyle w:val="Style37"/>
        <w:keepNext w:val="0"/>
        <w:keepLines w:val="0"/>
        <w:widowControl w:val="0"/>
        <w:shd w:val="clear" w:color="auto" w:fill="auto"/>
        <w:bidi w:val="0"/>
        <w:spacing w:before="0" w:after="0" w:line="468"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、所得税减免</w:t>
      </w:r>
    </w:p>
    <w:p>
      <w:pPr>
        <w:pStyle w:val="Style37"/>
        <w:keepNext w:val="0"/>
        <w:keepLines w:val="0"/>
        <w:widowControl w:val="0"/>
        <w:shd w:val="clear" w:color="auto" w:fill="auto"/>
        <w:tabs>
          <w:tab w:pos="816" w:val="left"/>
        </w:tabs>
        <w:bidi w:val="0"/>
        <w:spacing w:before="0" w:after="0" w:line="468" w:lineRule="exact"/>
        <w:ind w:left="0" w:right="0" w:firstLine="380"/>
        <w:jc w:val="both"/>
      </w:pPr>
      <w:bookmarkStart w:id="1413" w:name="bookmark1413"/>
      <w:r>
        <w:rPr>
          <w:color w:val="000000"/>
          <w:spacing w:val="0"/>
          <w:w w:val="100"/>
          <w:position w:val="0"/>
        </w:rPr>
        <w:t>（</w:t>
      </w:r>
      <w:bookmarkEnd w:id="1413"/>
      <w:r>
        <w:rPr>
          <w:rFonts w:ascii="Times New Roman" w:eastAsia="Times New Roman" w:hAnsi="Times New Roman" w:cs="Times New Roman"/>
          <w:color w:val="000000"/>
          <w:spacing w:val="0"/>
          <w:w w:val="100"/>
          <w:position w:val="0"/>
        </w:rPr>
        <w:t>1</w:t>
      </w:r>
      <w:r>
        <w:rPr>
          <w:color w:val="000000"/>
          <w:spacing w:val="0"/>
          <w:w w:val="100"/>
          <w:position w:val="0"/>
        </w:rPr>
        <w:t>）</w:t>
        <w:tab/>
        <w:t>本公司的所得税减免</w:t>
      </w:r>
    </w:p>
    <w:p>
      <w:pPr>
        <w:pStyle w:val="Style37"/>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日经北京市科学技术委员会、北京市财政局、北京市税务局重新认定并取得编号 为</w:t>
      </w:r>
      <w:r>
        <w:rPr>
          <w:rFonts w:ascii="Times New Roman" w:eastAsia="Times New Roman" w:hAnsi="Times New Roman" w:cs="Times New Roman"/>
          <w:color w:val="000000"/>
          <w:spacing w:val="0"/>
          <w:w w:val="100"/>
          <w:position w:val="0"/>
        </w:rPr>
        <w:t>GR20201100324</w:t>
      </w:r>
      <w:r>
        <w:rPr>
          <w:rFonts w:ascii="Times New Roman" w:eastAsia="Times New Roman" w:hAnsi="Times New Roman" w:cs="Times New Roman"/>
          <w:color w:val="000000"/>
          <w:spacing w:val="0"/>
          <w:w w:val="100"/>
          <w:position w:val="0"/>
        </w:rPr>
        <w:t>0</w:t>
      </w:r>
      <w:r>
        <w:rPr>
          <w:color w:val="000000"/>
          <w:spacing w:val="0"/>
          <w:w w:val="100"/>
          <w:position w:val="0"/>
        </w:rPr>
        <w:t>的《高新技术企业证书》，高新技术企业证书有效期均为</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年。根据《中华人民共和国 企业所得税法》第</w:t>
      </w:r>
      <w:r>
        <w:rPr>
          <w:rFonts w:ascii="Times New Roman" w:eastAsia="Times New Roman" w:hAnsi="Times New Roman" w:cs="Times New Roman"/>
          <w:color w:val="000000"/>
          <w:spacing w:val="0"/>
          <w:w w:val="100"/>
          <w:position w:val="0"/>
        </w:rPr>
        <w:t>28</w:t>
      </w:r>
      <w:r>
        <w:rPr>
          <w:color w:val="000000"/>
          <w:spacing w:val="0"/>
          <w:w w:val="100"/>
          <w:position w:val="0"/>
        </w:rPr>
        <w:t>条的规定，国家需要重点扶持的高新技术企业，减按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37"/>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根据《关于促进集成电路产业和软件产业高质量发展企业所得税政策的公告》（财政部税务总局发展 改革委工业和信息化部公告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45</w:t>
      </w:r>
      <w:r>
        <w:rPr>
          <w:color w:val="000000"/>
          <w:spacing w:val="0"/>
          <w:w w:val="100"/>
          <w:position w:val="0"/>
        </w:rPr>
        <w:t>号）、《关于集成电路设计和软件产业企业所得税政策的公告》（财 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号）、《关于软件和集成电路产业企业所得税优惠政策有关问题的通知》（财 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49</w:t>
      </w:r>
      <w:r>
        <w:rPr>
          <w:color w:val="000000"/>
          <w:spacing w:val="0"/>
          <w:w w:val="100"/>
          <w:position w:val="0"/>
        </w:rPr>
        <w:t xml:space="preserve">号）、国家税务总局《软件和集成电路企业认定管理有关问题的公告》（国家税务总局公告 </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19</w:t>
      </w:r>
      <w:r>
        <w:rPr>
          <w:color w:val="000000"/>
          <w:spacing w:val="0"/>
          <w:w w:val="100"/>
          <w:position w:val="0"/>
        </w:rPr>
        <w:t xml:space="preserve">号）、国家税务总局《关于执行软件企业所得税优惠政策有关问题的公告》（国家税务总局公告 </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43</w:t>
      </w:r>
      <w:r>
        <w:rPr>
          <w:color w:val="000000"/>
          <w:spacing w:val="0"/>
          <w:w w:val="100"/>
          <w:position w:val="0"/>
        </w:rPr>
        <w:t xml:space="preserve">号）、《国家规划布局内重点软件企业和集成电路设计企业认定管理试行办法》（发改高技 </w:t>
      </w:r>
      <w:r>
        <w:rPr>
          <w:rFonts w:ascii="Times New Roman" w:eastAsia="Times New Roman" w:hAnsi="Times New Roman" w:cs="Times New Roman"/>
          <w:color w:val="000000"/>
          <w:spacing w:val="0"/>
          <w:w w:val="100"/>
          <w:position w:val="0"/>
        </w:rPr>
        <w:t>[2012]2413</w:t>
      </w:r>
      <w:r>
        <w:rPr>
          <w:color w:val="000000"/>
          <w:spacing w:val="0"/>
          <w:w w:val="100"/>
          <w:position w:val="0"/>
        </w:rPr>
        <w:t>号）、《软件企业认定管理办法》（工信部联软</w:t>
      </w:r>
      <w:r>
        <w:rPr>
          <w:rFonts w:ascii="Times New Roman" w:eastAsia="Times New Roman" w:hAnsi="Times New Roman" w:cs="Times New Roman"/>
          <w:color w:val="000000"/>
          <w:spacing w:val="0"/>
          <w:w w:val="100"/>
          <w:position w:val="0"/>
        </w:rPr>
        <w:t>[2013]64</w:t>
      </w:r>
      <w:r>
        <w:rPr>
          <w:color w:val="000000"/>
          <w:spacing w:val="0"/>
          <w:w w:val="100"/>
          <w:position w:val="0"/>
        </w:rPr>
        <w:t>号）、《企业所得税优惠政策事项办理 办法》的公告（国家税务总局公告</w:t>
      </w:r>
      <w:r>
        <w:rPr>
          <w:rFonts w:ascii="Times New Roman" w:eastAsia="Times New Roman" w:hAnsi="Times New Roman" w:cs="Times New Roman"/>
          <w:color w:val="000000"/>
          <w:spacing w:val="0"/>
          <w:w w:val="100"/>
          <w:position w:val="0"/>
        </w:rPr>
        <w:t>2015</w:t>
      </w:r>
      <w:r>
        <w:rPr>
          <w:color w:val="000000"/>
          <w:spacing w:val="0"/>
          <w:w w:val="100"/>
          <w:position w:val="0"/>
        </w:rPr>
        <w:t>年第</w:t>
      </w:r>
      <w:r>
        <w:rPr>
          <w:rFonts w:ascii="Times New Roman" w:eastAsia="Times New Roman" w:hAnsi="Times New Roman" w:cs="Times New Roman"/>
          <w:color w:val="000000"/>
          <w:spacing w:val="0"/>
          <w:w w:val="100"/>
          <w:position w:val="0"/>
        </w:rPr>
        <w:t>76</w:t>
      </w:r>
      <w:r>
        <w:rPr>
          <w:color w:val="000000"/>
          <w:spacing w:val="0"/>
          <w:w w:val="100"/>
          <w:position w:val="0"/>
        </w:rPr>
        <w:t>号）的规定，本公司本年企业所得税减按</w:t>
      </w:r>
      <w:r>
        <w:rPr>
          <w:rFonts w:ascii="Times New Roman" w:eastAsia="Times New Roman" w:hAnsi="Times New Roman" w:cs="Times New Roman"/>
          <w:color w:val="000000"/>
          <w:spacing w:val="0"/>
          <w:w w:val="100"/>
          <w:position w:val="0"/>
        </w:rPr>
        <w:t>10%</w:t>
      </w:r>
      <w:r>
        <w:rPr>
          <w:color w:val="000000"/>
          <w:spacing w:val="0"/>
          <w:w w:val="100"/>
          <w:position w:val="0"/>
        </w:rPr>
        <w:t>计缴。</w:t>
      </w:r>
    </w:p>
    <w:p>
      <w:pPr>
        <w:pStyle w:val="Style37"/>
        <w:keepNext w:val="0"/>
        <w:keepLines w:val="0"/>
        <w:widowControl w:val="0"/>
        <w:shd w:val="clear" w:color="auto" w:fill="auto"/>
        <w:tabs>
          <w:tab w:pos="816" w:val="left"/>
        </w:tabs>
        <w:bidi w:val="0"/>
        <w:spacing w:before="0" w:after="0" w:line="468" w:lineRule="exact"/>
        <w:ind w:left="0" w:right="0" w:firstLine="380"/>
        <w:jc w:val="both"/>
      </w:pPr>
      <w:bookmarkStart w:id="1414" w:name="bookmark1414"/>
      <w:r>
        <w:rPr>
          <w:color w:val="000000"/>
          <w:spacing w:val="0"/>
          <w:w w:val="100"/>
          <w:position w:val="0"/>
        </w:rPr>
        <w:t>（</w:t>
      </w:r>
      <w:bookmarkEnd w:id="1414"/>
      <w:r>
        <w:rPr>
          <w:rFonts w:ascii="Times New Roman" w:eastAsia="Times New Roman" w:hAnsi="Times New Roman" w:cs="Times New Roman"/>
          <w:color w:val="000000"/>
          <w:spacing w:val="0"/>
          <w:w w:val="100"/>
          <w:position w:val="0"/>
        </w:rPr>
        <w:t>2</w:t>
      </w:r>
      <w:r>
        <w:rPr>
          <w:color w:val="000000"/>
          <w:spacing w:val="0"/>
          <w:w w:val="100"/>
          <w:position w:val="0"/>
        </w:rPr>
        <w:t>）</w:t>
        <w:tab/>
        <w:t>子公司珠海宇信易诚科技有限公司的所得税减免</w:t>
      </w:r>
    </w:p>
    <w:p>
      <w:pPr>
        <w:pStyle w:val="Style37"/>
        <w:keepNext w:val="0"/>
        <w:keepLines w:val="0"/>
        <w:widowControl w:val="0"/>
        <w:shd w:val="clear" w:color="auto" w:fill="auto"/>
        <w:bidi w:val="0"/>
        <w:spacing w:before="0" w:after="220" w:line="468" w:lineRule="exact"/>
        <w:ind w:left="0" w:right="0" w:firstLine="380"/>
        <w:jc w:val="both"/>
      </w:pPr>
      <w:r>
        <w:rPr>
          <w:color w:val="000000"/>
          <w:spacing w:val="0"/>
          <w:w w:val="100"/>
          <w:position w:val="0"/>
        </w:rPr>
        <w:t xml:space="preserve">根据《财政部国家税务总局关于广东横琴新区福建平潭综合实验区深圳前海深港现代服务业合作区企 </w:t>
      </w:r>
      <w:r>
        <w:rPr>
          <w:color w:val="000000"/>
          <w:spacing w:val="0"/>
          <w:w w:val="100"/>
          <w:position w:val="0"/>
        </w:rPr>
        <w:t>业所得税优惠政策及优惠目录的通知》(财税〔</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26</w:t>
      </w:r>
      <w:r>
        <w:rPr>
          <w:color w:val="000000"/>
          <w:spacing w:val="0"/>
          <w:w w:val="100"/>
          <w:position w:val="0"/>
        </w:rPr>
        <w:t>号)文件规定，对设在横琴新区、平潭综合实验</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区和前海深港现代服务业合作区的鼓励类产业企业减按</w:t>
      </w:r>
      <w:r>
        <w:rPr>
          <w:rFonts w:ascii="Times New Roman" w:eastAsia="Times New Roman" w:hAnsi="Times New Roman" w:cs="Times New Roman"/>
          <w:color w:val="000000"/>
          <w:spacing w:val="0"/>
          <w:w w:val="100"/>
          <w:position w:val="0"/>
        </w:rPr>
        <w:t>15%</w:t>
      </w:r>
      <w:r>
        <w:rPr>
          <w:color w:val="000000"/>
          <w:spacing w:val="0"/>
          <w:w w:val="100"/>
          <w:position w:val="0"/>
        </w:rPr>
        <w:t xml:space="preserve">的税率征收企业所得税。珠海宇信易诚属于所 </w:t>
      </w:r>
      <w:r>
        <w:rPr>
          <w:color w:val="000000"/>
          <w:spacing w:val="0"/>
          <w:w w:val="100"/>
          <w:position w:val="0"/>
        </w:rPr>
        <w:t>在区域《企业所得税优惠目录》中规定的上述鼓励类产业企业，企业所得税减按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计缴。</w:t>
      </w:r>
    </w:p>
    <w:p>
      <w:pPr>
        <w:pStyle w:val="Style3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珠海宇信易诚于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日取得广东省科学技术厅、广东省财政厅、国家税务总局广东省税务局联 合核发的编号为</w:t>
      </w:r>
      <w:r>
        <w:rPr>
          <w:rFonts w:ascii="Times New Roman" w:eastAsia="Times New Roman" w:hAnsi="Times New Roman" w:cs="Times New Roman"/>
          <w:color w:val="000000"/>
          <w:spacing w:val="0"/>
          <w:w w:val="100"/>
          <w:position w:val="0"/>
        </w:rPr>
        <w:t>GR201944004211</w:t>
      </w:r>
      <w:r>
        <w:rPr>
          <w:color w:val="000000"/>
          <w:spacing w:val="0"/>
          <w:w w:val="100"/>
          <w:position w:val="0"/>
        </w:rPr>
        <w:t>的《高新技术企业证书》，高新技术企业证书有效期为</w:t>
      </w:r>
      <w:r>
        <w:rPr>
          <w:rFonts w:ascii="Times New Roman" w:eastAsia="Times New Roman" w:hAnsi="Times New Roman" w:cs="Times New Roman"/>
          <w:color w:val="000000"/>
          <w:spacing w:val="0"/>
          <w:w w:val="100"/>
          <w:position w:val="0"/>
        </w:rPr>
        <w:t>3</w:t>
      </w:r>
      <w:r>
        <w:rPr>
          <w:color w:val="000000"/>
          <w:spacing w:val="0"/>
          <w:w w:val="100"/>
          <w:position w:val="0"/>
        </w:rPr>
        <w:t>年。根据《中华 人民共和国企业所得税法》第</w:t>
      </w:r>
      <w:r>
        <w:rPr>
          <w:rFonts w:ascii="Times New Roman" w:eastAsia="Times New Roman" w:hAnsi="Times New Roman" w:cs="Times New Roman"/>
          <w:color w:val="000000"/>
          <w:spacing w:val="0"/>
          <w:w w:val="100"/>
          <w:position w:val="0"/>
        </w:rPr>
        <w:t>28</w:t>
      </w:r>
      <w:r>
        <w:rPr>
          <w:color w:val="000000"/>
          <w:spacing w:val="0"/>
          <w:w w:val="100"/>
          <w:position w:val="0"/>
        </w:rPr>
        <w:t>条的规定，高新技术企业有效期内适用</w:t>
      </w:r>
      <w:r>
        <w:rPr>
          <w:rFonts w:ascii="Times New Roman" w:eastAsia="Times New Roman" w:hAnsi="Times New Roman" w:cs="Times New Roman"/>
          <w:color w:val="000000"/>
          <w:spacing w:val="0"/>
          <w:w w:val="100"/>
          <w:position w:val="0"/>
        </w:rPr>
        <w:t>15%</w:t>
      </w:r>
      <w:r>
        <w:rPr>
          <w:color w:val="000000"/>
          <w:spacing w:val="0"/>
          <w:w w:val="100"/>
          <w:position w:val="0"/>
        </w:rPr>
        <w:t>的企业所得税税率。</w:t>
      </w:r>
    </w:p>
    <w:p>
      <w:pPr>
        <w:pStyle w:val="Style37"/>
        <w:keepNext w:val="0"/>
        <w:keepLines w:val="0"/>
        <w:widowControl w:val="0"/>
        <w:numPr>
          <w:ilvl w:val="0"/>
          <w:numId w:val="77"/>
        </w:numPr>
        <w:shd w:val="clear" w:color="auto" w:fill="auto"/>
        <w:tabs>
          <w:tab w:pos="851" w:val="left"/>
        </w:tabs>
        <w:bidi w:val="0"/>
        <w:spacing w:before="0" w:after="0" w:line="469" w:lineRule="exact"/>
        <w:ind w:left="0" w:right="0" w:firstLine="380"/>
        <w:jc w:val="both"/>
      </w:pPr>
      <w:bookmarkStart w:id="1415" w:name="bookmark1415"/>
      <w:bookmarkEnd w:id="1415"/>
      <w:r>
        <w:rPr>
          <w:color w:val="000000"/>
          <w:spacing w:val="0"/>
          <w:w w:val="100"/>
          <w:position w:val="0"/>
        </w:rPr>
        <w:t>子公司厦门市宇信鸿泰科技有限公司的所得税减免</w:t>
      </w:r>
    </w:p>
    <w:p>
      <w:pPr>
        <w:pStyle w:val="Style3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厦门市宇信鸿泰于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日取得厦门市科技技术局、厦门市财政局、国家税务总局厦门市税务局 联合核发的编号为</w:t>
      </w:r>
      <w:r>
        <w:rPr>
          <w:rFonts w:ascii="Times New Roman" w:eastAsia="Times New Roman" w:hAnsi="Times New Roman" w:cs="Times New Roman"/>
          <w:color w:val="000000"/>
          <w:spacing w:val="0"/>
          <w:w w:val="100"/>
          <w:position w:val="0"/>
        </w:rPr>
        <w:t>GR201935100646</w:t>
      </w:r>
      <w:r>
        <w:rPr>
          <w:color w:val="000000"/>
          <w:spacing w:val="0"/>
          <w:w w:val="100"/>
          <w:position w:val="0"/>
        </w:rPr>
        <w:t>的《高新技术企业证书》，高新技术企业证书有效期为</w:t>
      </w:r>
      <w:r>
        <w:rPr>
          <w:rFonts w:ascii="Times New Roman" w:eastAsia="Times New Roman" w:hAnsi="Times New Roman" w:cs="Times New Roman"/>
          <w:color w:val="000000"/>
          <w:spacing w:val="0"/>
          <w:w w:val="100"/>
          <w:position w:val="0"/>
        </w:rPr>
        <w:t>3</w:t>
      </w:r>
      <w:r>
        <w:rPr>
          <w:color w:val="000000"/>
          <w:spacing w:val="0"/>
          <w:w w:val="100"/>
          <w:position w:val="0"/>
        </w:rPr>
        <w:t>年。根据《中 华人民共和国企业所得税法》第</w:t>
      </w:r>
      <w:r>
        <w:rPr>
          <w:rFonts w:ascii="Times New Roman" w:eastAsia="Times New Roman" w:hAnsi="Times New Roman" w:cs="Times New Roman"/>
          <w:color w:val="000000"/>
          <w:spacing w:val="0"/>
          <w:w w:val="100"/>
          <w:position w:val="0"/>
        </w:rPr>
        <w:t>28</w:t>
      </w:r>
      <w:r>
        <w:rPr>
          <w:color w:val="000000"/>
          <w:spacing w:val="0"/>
          <w:w w:val="100"/>
          <w:position w:val="0"/>
        </w:rPr>
        <w:t>条的规定，高新技术企业有效期内适用</w:t>
      </w:r>
      <w:r>
        <w:rPr>
          <w:rFonts w:ascii="Times New Roman" w:eastAsia="Times New Roman" w:hAnsi="Times New Roman" w:cs="Times New Roman"/>
          <w:color w:val="000000"/>
          <w:spacing w:val="0"/>
          <w:w w:val="100"/>
          <w:position w:val="0"/>
        </w:rPr>
        <w:t>15%</w:t>
      </w:r>
      <w:r>
        <w:rPr>
          <w:color w:val="000000"/>
          <w:spacing w:val="0"/>
          <w:w w:val="100"/>
          <w:position w:val="0"/>
        </w:rPr>
        <w:t>的企业所得税税率。</w:t>
      </w:r>
    </w:p>
    <w:p>
      <w:pPr>
        <w:pStyle w:val="Style37"/>
        <w:keepNext w:val="0"/>
        <w:keepLines w:val="0"/>
        <w:widowControl w:val="0"/>
        <w:numPr>
          <w:ilvl w:val="0"/>
          <w:numId w:val="77"/>
        </w:numPr>
        <w:shd w:val="clear" w:color="auto" w:fill="auto"/>
        <w:tabs>
          <w:tab w:pos="851" w:val="left"/>
        </w:tabs>
        <w:bidi w:val="0"/>
        <w:spacing w:before="0" w:after="0" w:line="469" w:lineRule="exact"/>
        <w:ind w:left="0" w:right="0" w:firstLine="380"/>
        <w:jc w:val="both"/>
      </w:pPr>
      <w:bookmarkStart w:id="1416" w:name="bookmark1416"/>
      <w:bookmarkEnd w:id="1416"/>
      <w:r>
        <w:rPr>
          <w:color w:val="000000"/>
          <w:spacing w:val="0"/>
          <w:w w:val="100"/>
          <w:position w:val="0"/>
        </w:rPr>
        <w:t>子公司西安宇信融汇网络科技有限公司的所得税减免</w:t>
      </w:r>
    </w:p>
    <w:p>
      <w:pPr>
        <w:pStyle w:val="Style3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西安宇信融汇网络科技有限公司于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日取得陕西省科学技术厅、陕西省财政厅、国家税务总 局陕西省税务局联合核发的编号为</w:t>
      </w:r>
      <w:r>
        <w:rPr>
          <w:rFonts w:ascii="Times New Roman" w:eastAsia="Times New Roman" w:hAnsi="Times New Roman" w:cs="Times New Roman"/>
          <w:color w:val="000000"/>
          <w:spacing w:val="0"/>
          <w:w w:val="100"/>
          <w:position w:val="0"/>
        </w:rPr>
        <w:t>GR202061002179</w:t>
      </w:r>
      <w:r>
        <w:rPr>
          <w:color w:val="000000"/>
          <w:spacing w:val="0"/>
          <w:w w:val="100"/>
          <w:position w:val="0"/>
        </w:rPr>
        <w:t xml:space="preserve">的《高新技术企业证书》，高新技术企业证书有效期为 </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年。根据《中华人民共和国企业所得税法》第</w:t>
      </w:r>
      <w:r>
        <w:rPr>
          <w:rFonts w:ascii="Times New Roman" w:eastAsia="Times New Roman" w:hAnsi="Times New Roman" w:cs="Times New Roman"/>
          <w:color w:val="000000"/>
          <w:spacing w:val="0"/>
          <w:w w:val="100"/>
          <w:position w:val="0"/>
        </w:rPr>
        <w:t>28</w:t>
      </w:r>
      <w:r>
        <w:rPr>
          <w:color w:val="000000"/>
          <w:spacing w:val="0"/>
          <w:w w:val="100"/>
          <w:position w:val="0"/>
        </w:rPr>
        <w:t>条的规定，高新技术企业有效期内适用</w:t>
      </w:r>
      <w:r>
        <w:rPr>
          <w:rFonts w:ascii="Times New Roman" w:eastAsia="Times New Roman" w:hAnsi="Times New Roman" w:cs="Times New Roman"/>
          <w:color w:val="000000"/>
          <w:spacing w:val="0"/>
          <w:w w:val="100"/>
          <w:position w:val="0"/>
        </w:rPr>
        <w:t>15%</w:t>
      </w:r>
      <w:r>
        <w:rPr>
          <w:color w:val="000000"/>
          <w:spacing w:val="0"/>
          <w:w w:val="100"/>
          <w:position w:val="0"/>
        </w:rPr>
        <w:t>的企业所得税 税率。</w:t>
      </w:r>
    </w:p>
    <w:p>
      <w:pPr>
        <w:pStyle w:val="Style3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根据属于国家发展和改革委员会令</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40</w:t>
      </w:r>
      <w:r>
        <w:rPr>
          <w:color w:val="000000"/>
          <w:spacing w:val="0"/>
          <w:w w:val="100"/>
          <w:position w:val="0"/>
        </w:rPr>
        <w:t>号《西部地区鼓励类产业目录(</w:t>
      </w:r>
      <w:r>
        <w:rPr>
          <w:rFonts w:ascii="Times New Roman" w:eastAsia="Times New Roman" w:hAnsi="Times New Roman" w:cs="Times New Roman"/>
          <w:color w:val="000000"/>
          <w:spacing w:val="0"/>
          <w:w w:val="100"/>
          <w:position w:val="0"/>
        </w:rPr>
        <w:t>2020</w:t>
      </w:r>
      <w:r>
        <w:rPr>
          <w:color w:val="000000"/>
          <w:spacing w:val="0"/>
          <w:w w:val="100"/>
          <w:position w:val="0"/>
        </w:rPr>
        <w:t>年本)》中规定的 鼓励类产业企业，企业所得税减按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计缴。西安宇信融汇网络科技有限公司属于上述鼓励类产业企业， 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计缴。</w:t>
      </w:r>
    </w:p>
    <w:p>
      <w:pPr>
        <w:pStyle w:val="Style37"/>
        <w:keepNext w:val="0"/>
        <w:keepLines w:val="0"/>
        <w:widowControl w:val="0"/>
        <w:numPr>
          <w:ilvl w:val="0"/>
          <w:numId w:val="77"/>
        </w:numPr>
        <w:shd w:val="clear" w:color="auto" w:fill="auto"/>
        <w:tabs>
          <w:tab w:pos="851" w:val="left"/>
        </w:tabs>
        <w:bidi w:val="0"/>
        <w:spacing w:before="0" w:after="0" w:line="469" w:lineRule="exact"/>
        <w:ind w:left="0" w:right="0" w:firstLine="380"/>
        <w:jc w:val="both"/>
      </w:pPr>
      <w:bookmarkStart w:id="1417" w:name="bookmark1417"/>
      <w:bookmarkEnd w:id="1417"/>
      <w:r>
        <w:rPr>
          <w:color w:val="000000"/>
          <w:spacing w:val="0"/>
          <w:w w:val="100"/>
          <w:position w:val="0"/>
        </w:rPr>
        <w:t>子公司北京宇信企慧信息技术有限公司的所得税减免</w:t>
      </w:r>
    </w:p>
    <w:p>
      <w:pPr>
        <w:pStyle w:val="Style3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宇信企慧于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日取得北京市科学技术委员会、北京市财政局、北京市税务局联合核发的编 号为</w:t>
      </w:r>
      <w:r>
        <w:rPr>
          <w:rFonts w:ascii="Times New Roman" w:eastAsia="Times New Roman" w:hAnsi="Times New Roman" w:cs="Times New Roman"/>
          <w:color w:val="000000"/>
          <w:spacing w:val="0"/>
          <w:w w:val="100"/>
          <w:position w:val="0"/>
        </w:rPr>
        <w:t>GR201911002019</w:t>
      </w:r>
      <w:r>
        <w:rPr>
          <w:color w:val="000000"/>
          <w:spacing w:val="0"/>
          <w:w w:val="100"/>
          <w:position w:val="0"/>
        </w:rPr>
        <w:t>的《高新技术企业证书》，高新技术企业证书有效期为</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年。根据《中华人民共和国 企业所得税法》第</w:t>
      </w:r>
      <w:r>
        <w:rPr>
          <w:rFonts w:ascii="Times New Roman" w:eastAsia="Times New Roman" w:hAnsi="Times New Roman" w:cs="Times New Roman"/>
          <w:color w:val="000000"/>
          <w:spacing w:val="0"/>
          <w:w w:val="100"/>
          <w:position w:val="0"/>
        </w:rPr>
        <w:t>28</w:t>
      </w:r>
      <w:r>
        <w:rPr>
          <w:color w:val="000000"/>
          <w:spacing w:val="0"/>
          <w:w w:val="100"/>
          <w:position w:val="0"/>
        </w:rPr>
        <w:t>条的规定，高新技术企业有效期内适用</w:t>
      </w:r>
      <w:r>
        <w:rPr>
          <w:rFonts w:ascii="Times New Roman" w:eastAsia="Times New Roman" w:hAnsi="Times New Roman" w:cs="Times New Roman"/>
          <w:color w:val="000000"/>
          <w:spacing w:val="0"/>
          <w:w w:val="100"/>
          <w:position w:val="0"/>
        </w:rPr>
        <w:t>15%</w:t>
      </w:r>
      <w:r>
        <w:rPr>
          <w:color w:val="000000"/>
          <w:spacing w:val="0"/>
          <w:w w:val="100"/>
          <w:position w:val="0"/>
        </w:rPr>
        <w:t>的企业所得税税率。</w:t>
      </w:r>
    </w:p>
    <w:p>
      <w:pPr>
        <w:pStyle w:val="Style37"/>
        <w:keepNext w:val="0"/>
        <w:keepLines w:val="0"/>
        <w:widowControl w:val="0"/>
        <w:numPr>
          <w:ilvl w:val="0"/>
          <w:numId w:val="77"/>
        </w:numPr>
        <w:shd w:val="clear" w:color="auto" w:fill="auto"/>
        <w:tabs>
          <w:tab w:pos="851" w:val="left"/>
        </w:tabs>
        <w:bidi w:val="0"/>
        <w:spacing w:before="0" w:after="0" w:line="469" w:lineRule="exact"/>
        <w:ind w:left="0" w:right="0" w:firstLine="380"/>
        <w:jc w:val="both"/>
      </w:pPr>
      <w:bookmarkStart w:id="1418" w:name="bookmark1418"/>
      <w:bookmarkEnd w:id="1418"/>
      <w:r>
        <w:rPr>
          <w:color w:val="000000"/>
          <w:spacing w:val="0"/>
          <w:w w:val="100"/>
          <w:position w:val="0"/>
        </w:rPr>
        <w:t>子公司珠海数通天下科技有限公司的所得税减免</w:t>
      </w:r>
    </w:p>
    <w:p>
      <w:pPr>
        <w:pStyle w:val="Style3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根据《财政部国家税务总局关于广东横琴新区福建平潭综合实验区深圳前海深港现代服务业合作区企 业所得税优惠政策及优惠目录的通知》(财税〔</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26</w:t>
      </w:r>
      <w:r>
        <w:rPr>
          <w:color w:val="000000"/>
          <w:spacing w:val="0"/>
          <w:w w:val="100"/>
          <w:position w:val="0"/>
        </w:rPr>
        <w:t>号)文件规定，对设在横琴新区、平潭综合实验 区和前海深港现代服务业合作区的鼓励类产业企业减按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的税率征收企业所得税。珠海数通天下科技有 限公司属于所在区域《企业所得税优惠目录》中规定的上述鼓励类产业企业，企业所得税减按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计缴。</w:t>
      </w:r>
    </w:p>
    <w:p>
      <w:pPr>
        <w:pStyle w:val="Style37"/>
        <w:keepNext w:val="0"/>
        <w:keepLines w:val="0"/>
        <w:widowControl w:val="0"/>
        <w:numPr>
          <w:ilvl w:val="0"/>
          <w:numId w:val="77"/>
        </w:numPr>
        <w:shd w:val="clear" w:color="auto" w:fill="auto"/>
        <w:tabs>
          <w:tab w:pos="851" w:val="left"/>
        </w:tabs>
        <w:bidi w:val="0"/>
        <w:spacing w:before="0" w:after="0" w:line="469" w:lineRule="exact"/>
        <w:ind w:left="0" w:right="0" w:firstLine="380"/>
        <w:jc w:val="both"/>
      </w:pPr>
      <w:bookmarkStart w:id="1419" w:name="bookmark1419"/>
      <w:bookmarkEnd w:id="1419"/>
      <w:r>
        <w:rPr>
          <w:color w:val="000000"/>
          <w:spacing w:val="0"/>
          <w:w w:val="100"/>
          <w:position w:val="0"/>
        </w:rPr>
        <w:t>子公司成都宇信鸿泰科技有限公司的所得税减免</w:t>
      </w:r>
    </w:p>
    <w:p>
      <w:pPr>
        <w:pStyle w:val="Style3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根据属于国家发展和改革委员会令</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40</w:t>
      </w:r>
      <w:r>
        <w:rPr>
          <w:color w:val="000000"/>
          <w:spacing w:val="0"/>
          <w:w w:val="100"/>
          <w:position w:val="0"/>
        </w:rPr>
        <w:t>号《西部地区鼓励类产业目录(</w:t>
      </w:r>
      <w:r>
        <w:rPr>
          <w:rFonts w:ascii="Times New Roman" w:eastAsia="Times New Roman" w:hAnsi="Times New Roman" w:cs="Times New Roman"/>
          <w:color w:val="000000"/>
          <w:spacing w:val="0"/>
          <w:w w:val="100"/>
          <w:position w:val="0"/>
        </w:rPr>
        <w:t>2020</w:t>
      </w:r>
      <w:r>
        <w:rPr>
          <w:color w:val="000000"/>
          <w:spacing w:val="0"/>
          <w:w w:val="100"/>
          <w:position w:val="0"/>
        </w:rPr>
        <w:t>年本)》中规定的 鼓励类产业企业，企业所得税减按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 xml:space="preserve">计缴。成都宇信鸿泰科技有限公司属于上述鼓励类产业企业，企业 </w:t>
      </w:r>
      <w:r>
        <w:rPr>
          <w:color w:val="000000"/>
          <w:spacing w:val="0"/>
          <w:w w:val="100"/>
          <w:position w:val="0"/>
        </w:rPr>
        <w:t>所得税减按</w:t>
      </w:r>
      <w:r>
        <w:rPr>
          <w:rFonts w:ascii="Times New Roman" w:eastAsia="Times New Roman" w:hAnsi="Times New Roman" w:cs="Times New Roman"/>
          <w:color w:val="000000"/>
          <w:spacing w:val="0"/>
          <w:w w:val="100"/>
          <w:position w:val="0"/>
        </w:rPr>
        <w:t>15%</w:t>
      </w:r>
      <w:r>
        <w:rPr>
          <w:color w:val="000000"/>
          <w:spacing w:val="0"/>
          <w:w w:val="100"/>
          <w:position w:val="0"/>
        </w:rPr>
        <w:t>计缴。</w:t>
      </w:r>
    </w:p>
    <w:p>
      <w:pPr>
        <w:pStyle w:val="Style37"/>
        <w:keepNext w:val="0"/>
        <w:keepLines w:val="0"/>
        <w:widowControl w:val="0"/>
        <w:shd w:val="clear" w:color="auto" w:fill="auto"/>
        <w:bidi w:val="0"/>
        <w:spacing w:before="0" w:after="0" w:line="470" w:lineRule="exact"/>
        <w:ind w:left="0" w:right="0" w:firstLine="380"/>
        <w:jc w:val="left"/>
      </w:pPr>
      <w:bookmarkStart w:id="1420" w:name="bookmark1420"/>
      <w:r>
        <w:rPr>
          <w:color w:val="000000"/>
          <w:spacing w:val="0"/>
          <w:w w:val="100"/>
          <w:position w:val="0"/>
        </w:rPr>
        <w:t>（</w:t>
      </w:r>
      <w:bookmarkEnd w:id="1420"/>
      <w:r>
        <w:rPr>
          <w:rFonts w:ascii="Times New Roman" w:eastAsia="Times New Roman" w:hAnsi="Times New Roman" w:cs="Times New Roman"/>
          <w:color w:val="000000"/>
          <w:spacing w:val="0"/>
          <w:w w:val="100"/>
          <w:position w:val="0"/>
        </w:rPr>
        <w:t>8</w:t>
      </w:r>
      <w:r>
        <w:rPr>
          <w:color w:val="000000"/>
          <w:spacing w:val="0"/>
          <w:w w:val="100"/>
          <w:position w:val="0"/>
        </w:rPr>
        <w:t>）子公司安徽宇信盈之数据科技有限公司的所得税减免</w:t>
      </w:r>
    </w:p>
    <w:p>
      <w:pPr>
        <w:pStyle w:val="Style37"/>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安徽宇信盈之数据科技有限公司</w:t>
      </w:r>
      <w:r>
        <w:rPr>
          <w:rFonts w:ascii="Times New Roman" w:eastAsia="Times New Roman" w:hAnsi="Times New Roman" w:cs="Times New Roman"/>
          <w:color w:val="000000"/>
          <w:spacing w:val="0"/>
          <w:w w:val="100"/>
          <w:position w:val="0"/>
        </w:rPr>
        <w:t>2021</w:t>
      </w:r>
      <w:r>
        <w:rPr>
          <w:color w:val="000000"/>
          <w:spacing w:val="0"/>
          <w:w w:val="100"/>
          <w:position w:val="0"/>
        </w:rPr>
        <w:t>年享受小型微利企业税收减免政策，根据国家税务总局公告</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w:t>
      </w:r>
      <w:r>
        <w:rPr>
          <w:rFonts w:ascii="Times New Roman" w:eastAsia="Times New Roman" w:hAnsi="Times New Roman" w:cs="Times New Roman"/>
          <w:color w:val="000000"/>
          <w:spacing w:val="0"/>
          <w:w w:val="100"/>
          <w:position w:val="0"/>
        </w:rPr>
        <w:t>8</w:t>
      </w:r>
      <w:r>
        <w:rPr>
          <w:color w:val="000000"/>
          <w:spacing w:val="0"/>
          <w:w w:val="100"/>
          <w:position w:val="0"/>
        </w:rPr>
        <w:t>号《国家税务总局关于落实支持小型微利企业和个体工商户发展所得税优惠政策有关事项的公告》， 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12.5%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 企业所得税。</w:t>
      </w:r>
    </w:p>
    <w:p>
      <w:pPr>
        <w:pStyle w:val="Style37"/>
        <w:keepNext w:val="0"/>
        <w:keepLines w:val="0"/>
        <w:widowControl w:val="0"/>
        <w:shd w:val="clear" w:color="auto" w:fill="auto"/>
        <w:bidi w:val="0"/>
        <w:spacing w:before="0" w:after="0" w:line="470"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、增值税减免及退税</w:t>
      </w:r>
    </w:p>
    <w:p>
      <w:pPr>
        <w:pStyle w:val="Style37"/>
        <w:keepNext w:val="0"/>
        <w:keepLines w:val="0"/>
        <w:widowControl w:val="0"/>
        <w:shd w:val="clear" w:color="auto" w:fill="auto"/>
        <w:tabs>
          <w:tab w:pos="900" w:val="left"/>
        </w:tabs>
        <w:bidi w:val="0"/>
        <w:spacing w:before="0" w:after="0" w:line="470" w:lineRule="exact"/>
        <w:ind w:left="0" w:right="0" w:firstLine="380"/>
        <w:jc w:val="both"/>
      </w:pPr>
      <w:bookmarkStart w:id="1421" w:name="bookmark1421"/>
      <w:r>
        <w:rPr>
          <w:color w:val="000000"/>
          <w:spacing w:val="0"/>
          <w:w w:val="100"/>
          <w:position w:val="0"/>
        </w:rPr>
        <w:t>（</w:t>
      </w:r>
      <w:bookmarkEnd w:id="1421"/>
      <w:r>
        <w:rPr>
          <w:rFonts w:ascii="Times New Roman" w:eastAsia="Times New Roman" w:hAnsi="Times New Roman" w:cs="Times New Roman"/>
          <w:color w:val="000000"/>
          <w:spacing w:val="0"/>
          <w:w w:val="100"/>
          <w:position w:val="0"/>
        </w:rPr>
        <w:t>1</w:t>
      </w:r>
      <w:r>
        <w:rPr>
          <w:color w:val="000000"/>
          <w:spacing w:val="0"/>
          <w:w w:val="100"/>
          <w:position w:val="0"/>
        </w:rPr>
        <w:t>）</w:t>
        <w:tab/>
        <w:t>根据《财政部国家税务总局关于在北京等</w:t>
      </w:r>
      <w:r>
        <w:rPr>
          <w:rFonts w:ascii="Times New Roman" w:eastAsia="Times New Roman" w:hAnsi="Times New Roman" w:cs="Times New Roman"/>
          <w:color w:val="000000"/>
          <w:spacing w:val="0"/>
          <w:w w:val="100"/>
          <w:position w:val="0"/>
        </w:rPr>
        <w:t>8</w:t>
      </w:r>
      <w:r>
        <w:rPr>
          <w:color w:val="000000"/>
          <w:spacing w:val="0"/>
          <w:w w:val="100"/>
          <w:position w:val="0"/>
        </w:rPr>
        <w:t>省市开展交通运输业和部分现代服务业营业税改征增 值税试点的通知》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［2012］71</w:t>
      </w:r>
      <w:r>
        <w:rPr>
          <w:color w:val="000000"/>
          <w:spacing w:val="0"/>
          <w:w w:val="100"/>
          <w:position w:val="0"/>
        </w:rPr>
        <w:t>号）规定、《关于在全国开展交通运输业和部分现代服务业营业税改征增 值税试点税收政策的通知》（财税</w:t>
      </w:r>
      <w:r>
        <w:rPr>
          <w:rFonts w:ascii="Times New Roman" w:eastAsia="Times New Roman" w:hAnsi="Times New Roman" w:cs="Times New Roman"/>
          <w:color w:val="000000"/>
          <w:spacing w:val="0"/>
          <w:w w:val="100"/>
          <w:position w:val="0"/>
        </w:rPr>
        <w:t>［2013］37</w:t>
      </w:r>
      <w:r>
        <w:rPr>
          <w:color w:val="000000"/>
          <w:spacing w:val="0"/>
          <w:w w:val="100"/>
          <w:position w:val="0"/>
        </w:rPr>
        <w:t>号）规定及《财政部国家税务总局关于全面推开营业税改征增 值税试点的通知》财税</w:t>
      </w:r>
      <w:r>
        <w:rPr>
          <w:rFonts w:ascii="Times New Roman" w:eastAsia="Times New Roman" w:hAnsi="Times New Roman" w:cs="Times New Roman"/>
          <w:color w:val="000000"/>
          <w:spacing w:val="0"/>
          <w:w w:val="100"/>
          <w:position w:val="0"/>
        </w:rPr>
        <w:t>［2016］36</w:t>
      </w:r>
      <w:r>
        <w:rPr>
          <w:color w:val="000000"/>
          <w:spacing w:val="0"/>
          <w:w w:val="100"/>
          <w:position w:val="0"/>
        </w:rPr>
        <w:t>号规定，公司提供技术开发及服务业务取得的收入免征增值税。</w:t>
      </w:r>
    </w:p>
    <w:p>
      <w:pPr>
        <w:pStyle w:val="Style37"/>
        <w:keepNext w:val="0"/>
        <w:keepLines w:val="0"/>
        <w:widowControl w:val="0"/>
        <w:shd w:val="clear" w:color="auto" w:fill="auto"/>
        <w:bidi w:val="0"/>
        <w:spacing w:before="0" w:after="0" w:line="470" w:lineRule="exact"/>
        <w:ind w:left="0" w:right="0" w:firstLine="380"/>
        <w:jc w:val="both"/>
      </w:pPr>
      <w:bookmarkStart w:id="1422" w:name="bookmark1422"/>
      <w:r>
        <w:rPr>
          <w:color w:val="000000"/>
          <w:spacing w:val="0"/>
          <w:w w:val="100"/>
          <w:position w:val="0"/>
        </w:rPr>
        <w:t>（</w:t>
      </w:r>
      <w:bookmarkEnd w:id="1422"/>
      <w:r>
        <w:rPr>
          <w:rFonts w:ascii="Times New Roman" w:eastAsia="Times New Roman" w:hAnsi="Times New Roman" w:cs="Times New Roman"/>
          <w:color w:val="000000"/>
          <w:spacing w:val="0"/>
          <w:w w:val="100"/>
          <w:position w:val="0"/>
        </w:rPr>
        <w:t>2</w:t>
      </w:r>
      <w:r>
        <w:rPr>
          <w:color w:val="000000"/>
          <w:spacing w:val="0"/>
          <w:w w:val="100"/>
          <w:position w:val="0"/>
        </w:rPr>
        <w:t>） 根据《财政部国家税务总局关于软件产品增值税政策的通知》（财税</w:t>
      </w:r>
      <w:r>
        <w:rPr>
          <w:rFonts w:ascii="Times New Roman" w:eastAsia="Times New Roman" w:hAnsi="Times New Roman" w:cs="Times New Roman"/>
          <w:color w:val="000000"/>
          <w:spacing w:val="0"/>
          <w:w w:val="100"/>
          <w:position w:val="0"/>
        </w:rPr>
        <w:t>［2011］10 0</w:t>
      </w:r>
      <w:r>
        <w:rPr>
          <w:color w:val="000000"/>
          <w:spacing w:val="0"/>
          <w:w w:val="100"/>
          <w:position w:val="0"/>
        </w:rPr>
        <w:t>号）文件规定， 对增值税一般纳税人销售其自行开发生产的软件产品，按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日起按</w:t>
      </w:r>
      <w:r>
        <w:rPr>
          <w:rFonts w:ascii="Times New Roman" w:eastAsia="Times New Roman" w:hAnsi="Times New Roman" w:cs="Times New Roman"/>
          <w:color w:val="000000"/>
          <w:spacing w:val="0"/>
          <w:w w:val="100"/>
          <w:position w:val="0"/>
        </w:rPr>
        <w:t>16%,2019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起按</w:t>
      </w:r>
      <w:r>
        <w:rPr>
          <w:rFonts w:ascii="Times New Roman" w:eastAsia="Times New Roman" w:hAnsi="Times New Roman" w:cs="Times New Roman"/>
          <w:color w:val="000000"/>
          <w:spacing w:val="0"/>
          <w:w w:val="100"/>
          <w:position w:val="0"/>
        </w:rPr>
        <w:t>13%</w:t>
      </w:r>
      <w:r>
        <w:rPr>
          <w:color w:val="000000"/>
          <w:spacing w:val="0"/>
          <w:w w:val="100"/>
          <w:position w:val="0"/>
        </w:rPr>
        <w:t>）征收增值税后，对其增值税实际税负超过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的部分实行即征即退政策。公司自有软件产品销售 享受增值税实际税负超过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的部分即征即退的优惠政策。</w:t>
      </w:r>
    </w:p>
    <w:p>
      <w:pPr>
        <w:pStyle w:val="Style37"/>
        <w:keepNext w:val="0"/>
        <w:keepLines w:val="0"/>
        <w:widowControl w:val="0"/>
        <w:shd w:val="clear" w:color="auto" w:fill="auto"/>
        <w:bidi w:val="0"/>
        <w:spacing w:before="0" w:after="0" w:line="470" w:lineRule="exact"/>
        <w:ind w:left="0" w:right="0" w:firstLine="460"/>
        <w:jc w:val="left"/>
      </w:pPr>
      <w:bookmarkStart w:id="1423" w:name="bookmark1423"/>
      <w:r>
        <w:rPr>
          <w:color w:val="000000"/>
          <w:spacing w:val="0"/>
          <w:w w:val="100"/>
          <w:position w:val="0"/>
        </w:rPr>
        <w:t>（</w:t>
      </w:r>
      <w:bookmarkEnd w:id="1423"/>
      <w:r>
        <w:rPr>
          <w:rFonts w:ascii="Times New Roman" w:eastAsia="Times New Roman" w:hAnsi="Times New Roman" w:cs="Times New Roman"/>
          <w:color w:val="000000"/>
          <w:spacing w:val="0"/>
          <w:w w:val="100"/>
          <w:position w:val="0"/>
        </w:rPr>
        <w:t>3</w:t>
      </w:r>
      <w:r>
        <w:rPr>
          <w:color w:val="000000"/>
          <w:spacing w:val="0"/>
          <w:w w:val="100"/>
          <w:position w:val="0"/>
        </w:rPr>
        <w:t>）根据《关于深化增值税改革有关政策的公告》（财政部税务总局海关总署公告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 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日，允许生产、生活性服务业纳税人按照当期可抵扣进项税额加计 </w:t>
      </w:r>
      <w:r>
        <w:rPr>
          <w:rFonts w:ascii="Times New Roman" w:eastAsia="Times New Roman" w:hAnsi="Times New Roman" w:cs="Times New Roman"/>
          <w:color w:val="000000"/>
          <w:spacing w:val="0"/>
          <w:w w:val="100"/>
          <w:position w:val="0"/>
        </w:rPr>
        <w:t>10%</w:t>
      </w:r>
      <w:r>
        <w:rPr>
          <w:color w:val="000000"/>
          <w:spacing w:val="0"/>
          <w:w w:val="100"/>
          <w:position w:val="0"/>
        </w:rPr>
        <w:t>，抵减应纳税额。</w:t>
      </w:r>
    </w:p>
    <w:p>
      <w:pPr>
        <w:pStyle w:val="Style37"/>
        <w:keepNext w:val="0"/>
        <w:keepLines w:val="0"/>
        <w:widowControl w:val="0"/>
        <w:shd w:val="clear" w:color="auto" w:fill="auto"/>
        <w:tabs>
          <w:tab w:pos="793" w:val="left"/>
        </w:tabs>
        <w:bidi w:val="0"/>
        <w:spacing w:before="0" w:after="0" w:line="470" w:lineRule="exact"/>
        <w:ind w:left="0" w:right="0" w:firstLine="380"/>
        <w:jc w:val="both"/>
      </w:pPr>
      <w:bookmarkStart w:id="1424" w:name="bookmark1424"/>
      <w:r>
        <w:rPr>
          <w:color w:val="000000"/>
          <w:spacing w:val="0"/>
          <w:w w:val="100"/>
          <w:position w:val="0"/>
        </w:rPr>
        <w:t>（</w:t>
      </w:r>
      <w:bookmarkEnd w:id="1424"/>
      <w:r>
        <w:rPr>
          <w:rFonts w:ascii="Times New Roman" w:eastAsia="Times New Roman" w:hAnsi="Times New Roman" w:cs="Times New Roman"/>
          <w:color w:val="000000"/>
          <w:spacing w:val="0"/>
          <w:w w:val="100"/>
          <w:position w:val="0"/>
        </w:rPr>
        <w:t>4</w:t>
      </w:r>
      <w:r>
        <w:rPr>
          <w:color w:val="000000"/>
          <w:spacing w:val="0"/>
          <w:w w:val="100"/>
          <w:position w:val="0"/>
        </w:rPr>
        <w:t>）</w:t>
        <w:tab/>
        <w:t>根据《财政部、税务总局关于明确增值税小规模纳税人免征增值税政策的公告》（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11</w:t>
      </w:r>
      <w:r>
        <w:rPr>
          <w:color w:val="000000"/>
          <w:spacing w:val="0"/>
          <w:w w:val="100"/>
          <w:position w:val="0"/>
        </w:rPr>
        <w:t>号）、 《国家税务总局关于小规模纳税人免征增值税征管问题的公告》（国家税务总局公告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5</w:t>
      </w:r>
      <w:r>
        <w:rPr>
          <w:color w:val="000000"/>
          <w:spacing w:val="0"/>
          <w:w w:val="100"/>
          <w:position w:val="0"/>
        </w:rPr>
        <w:t>号）的规</w:t>
      </w:r>
    </w:p>
    <w:p>
      <w:pPr>
        <w:pStyle w:val="Style37"/>
        <w:keepNext w:val="0"/>
        <w:keepLines w:val="0"/>
        <w:widowControl w:val="0"/>
        <w:shd w:val="clear" w:color="auto" w:fill="auto"/>
        <w:bidi w:val="0"/>
        <w:spacing w:before="0" w:after="0" w:line="470" w:lineRule="exact"/>
        <w:ind w:left="0" w:right="0" w:firstLine="0"/>
        <w:jc w:val="both"/>
      </w:pPr>
      <w:r>
        <w:rPr>
          <w:color w:val="000000"/>
          <w:spacing w:val="0"/>
          <w:w w:val="100"/>
          <w:position w:val="0"/>
        </w:rPr>
        <w:t>定，小规模纳税人发生增值税应税销售行为，合计月销售额未超过</w:t>
      </w:r>
      <w:r>
        <w:rPr>
          <w:rFonts w:ascii="Times New Roman" w:eastAsia="Times New Roman" w:hAnsi="Times New Roman" w:cs="Times New Roman"/>
          <w:color w:val="000000"/>
          <w:spacing w:val="0"/>
          <w:w w:val="100"/>
          <w:position w:val="0"/>
        </w:rPr>
        <w:t>15</w:t>
      </w:r>
      <w:r>
        <w:rPr>
          <w:color w:val="000000"/>
          <w:spacing w:val="0"/>
          <w:w w:val="100"/>
          <w:position w:val="0"/>
        </w:rPr>
        <w:t>万元（以</w:t>
      </w:r>
      <w:r>
        <w:rPr>
          <w:rFonts w:ascii="Times New Roman" w:eastAsia="Times New Roman" w:hAnsi="Times New Roman" w:cs="Times New Roman"/>
          <w:color w:val="000000"/>
          <w:spacing w:val="0"/>
          <w:w w:val="100"/>
          <w:position w:val="0"/>
        </w:rPr>
        <w:t>1</w:t>
      </w:r>
      <w:r>
        <w:rPr>
          <w:color w:val="000000"/>
          <w:spacing w:val="0"/>
          <w:w w:val="100"/>
          <w:position w:val="0"/>
        </w:rPr>
        <w:t>个季度为</w:t>
      </w:r>
      <w:r>
        <w:rPr>
          <w:rFonts w:ascii="Times New Roman" w:eastAsia="Times New Roman" w:hAnsi="Times New Roman" w:cs="Times New Roman"/>
          <w:color w:val="000000"/>
          <w:spacing w:val="0"/>
          <w:w w:val="100"/>
          <w:position w:val="0"/>
        </w:rPr>
        <w:t>1</w:t>
      </w:r>
      <w:r>
        <w:rPr>
          <w:color w:val="000000"/>
          <w:spacing w:val="0"/>
          <w:w w:val="100"/>
          <w:position w:val="0"/>
        </w:rPr>
        <w:t>个纳税期的，季 度销售额未超过</w:t>
      </w:r>
      <w:r>
        <w:rPr>
          <w:rFonts w:ascii="Times New Roman" w:eastAsia="Times New Roman" w:hAnsi="Times New Roman" w:cs="Times New Roman"/>
          <w:color w:val="000000"/>
          <w:spacing w:val="0"/>
          <w:w w:val="100"/>
          <w:position w:val="0"/>
        </w:rPr>
        <w:t>45</w:t>
      </w:r>
      <w:r>
        <w:rPr>
          <w:color w:val="000000"/>
          <w:spacing w:val="0"/>
          <w:w w:val="100"/>
          <w:position w:val="0"/>
        </w:rPr>
        <w:t>万元，下同）的，免征增值税，厦门宇道信隆信息科技有限公司满足小规模纳税人增值 税税收优惠，开具增值税普通发票部分，季度销售额未超过</w:t>
      </w:r>
      <w:r>
        <w:rPr>
          <w:rFonts w:ascii="Times New Roman" w:eastAsia="Times New Roman" w:hAnsi="Times New Roman" w:cs="Times New Roman"/>
          <w:color w:val="000000"/>
          <w:spacing w:val="0"/>
          <w:w w:val="100"/>
          <w:position w:val="0"/>
        </w:rPr>
        <w:t>45</w:t>
      </w:r>
      <w:r>
        <w:rPr>
          <w:color w:val="000000"/>
          <w:spacing w:val="0"/>
          <w:w w:val="100"/>
          <w:position w:val="0"/>
        </w:rPr>
        <w:t>万元免征增值税。</w:t>
      </w:r>
    </w:p>
    <w:p>
      <w:pPr>
        <w:pStyle w:val="Style37"/>
        <w:keepNext w:val="0"/>
        <w:keepLines w:val="0"/>
        <w:widowControl w:val="0"/>
        <w:shd w:val="clear" w:color="auto" w:fill="auto"/>
        <w:tabs>
          <w:tab w:pos="903" w:val="left"/>
        </w:tabs>
        <w:bidi w:val="0"/>
        <w:spacing w:before="0" w:after="0" w:line="470" w:lineRule="exact"/>
        <w:ind w:left="0" w:right="0" w:firstLine="380"/>
        <w:jc w:val="both"/>
      </w:pPr>
      <w:bookmarkStart w:id="1425" w:name="bookmark1425"/>
      <w:r>
        <w:rPr>
          <w:color w:val="000000"/>
          <w:spacing w:val="0"/>
          <w:w w:val="100"/>
          <w:position w:val="0"/>
        </w:rPr>
        <w:t>（</w:t>
      </w:r>
      <w:bookmarkEnd w:id="1425"/>
      <w:r>
        <w:rPr>
          <w:rFonts w:ascii="Times New Roman" w:eastAsia="Times New Roman" w:hAnsi="Times New Roman" w:cs="Times New Roman"/>
          <w:color w:val="000000"/>
          <w:spacing w:val="0"/>
          <w:w w:val="100"/>
          <w:position w:val="0"/>
        </w:rPr>
        <w:t>5</w:t>
      </w:r>
      <w:r>
        <w:rPr>
          <w:color w:val="000000"/>
          <w:spacing w:val="0"/>
          <w:w w:val="100"/>
          <w:position w:val="0"/>
        </w:rPr>
        <w:t>）</w:t>
        <w:tab/>
        <w:t xml:space="preserve">《财政部、税务总局关于支持个体工商户复工复业增值税政策的公告》（财政部、税务总局公告 </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13</w:t>
      </w:r>
      <w:r>
        <w:rPr>
          <w:color w:val="000000"/>
          <w:spacing w:val="0"/>
          <w:w w:val="100"/>
          <w:position w:val="0"/>
        </w:rPr>
        <w:t>号）、《财政部、税务总局关于延长小规模纳税人减免增值税政策执行期限的公告》（财政部、 税务总局公告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24</w:t>
      </w:r>
      <w:r>
        <w:rPr>
          <w:color w:val="000000"/>
          <w:spacing w:val="0"/>
          <w:w w:val="100"/>
          <w:position w:val="0"/>
        </w:rPr>
        <w:t>号）、财政部、税务总局关于延续实施应对疫情部分税费优惠政策的公告（财政 部、税务总局公告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7</w:t>
      </w:r>
      <w:r>
        <w:rPr>
          <w:color w:val="000000"/>
          <w:spacing w:val="0"/>
          <w:w w:val="100"/>
          <w:position w:val="0"/>
        </w:rPr>
        <w:t>号）除湖北省外，其他省、自治区、直辖市的增值税小规模纳税人，适用</w:t>
      </w:r>
      <w:r>
        <w:rPr>
          <w:rFonts w:ascii="Times New Roman" w:eastAsia="Times New Roman" w:hAnsi="Times New Roman" w:cs="Times New Roman"/>
          <w:color w:val="000000"/>
          <w:spacing w:val="0"/>
          <w:w w:val="100"/>
          <w:position w:val="0"/>
        </w:rPr>
        <w:t xml:space="preserve">3% </w:t>
      </w:r>
      <w:r>
        <w:rPr>
          <w:color w:val="000000"/>
          <w:spacing w:val="0"/>
          <w:w w:val="100"/>
          <w:position w:val="0"/>
        </w:rPr>
        <w:t>征收率的应税销售收入，减按</w:t>
      </w:r>
      <w:r>
        <w:rPr>
          <w:rFonts w:ascii="Times New Roman" w:eastAsia="Times New Roman" w:hAnsi="Times New Roman" w:cs="Times New Roman"/>
          <w:color w:val="000000"/>
          <w:spacing w:val="0"/>
          <w:w w:val="100"/>
          <w:position w:val="0"/>
        </w:rPr>
        <w:t>1%</w:t>
      </w:r>
      <w:r>
        <w:rPr>
          <w:color w:val="000000"/>
          <w:spacing w:val="0"/>
          <w:w w:val="100"/>
          <w:position w:val="0"/>
        </w:rPr>
        <w:t>征收率征收增值税；适用</w:t>
      </w:r>
      <w:r>
        <w:rPr>
          <w:rFonts w:ascii="Times New Roman" w:eastAsia="Times New Roman" w:hAnsi="Times New Roman" w:cs="Times New Roman"/>
          <w:color w:val="000000"/>
          <w:spacing w:val="0"/>
          <w:w w:val="100"/>
          <w:position w:val="0"/>
        </w:rPr>
        <w:t>3%</w:t>
      </w:r>
      <w:r>
        <w:rPr>
          <w:color w:val="000000"/>
          <w:spacing w:val="0"/>
          <w:w w:val="100"/>
          <w:position w:val="0"/>
        </w:rPr>
        <w:t>预征率的预缴增值税项目，减按</w:t>
      </w:r>
      <w:r>
        <w:rPr>
          <w:rFonts w:ascii="Times New Roman" w:eastAsia="Times New Roman" w:hAnsi="Times New Roman" w:cs="Times New Roman"/>
          <w:color w:val="000000"/>
          <w:spacing w:val="0"/>
          <w:w w:val="100"/>
          <w:position w:val="0"/>
        </w:rPr>
        <w:t>1%</w:t>
      </w:r>
      <w:r>
        <w:rPr>
          <w:color w:val="000000"/>
          <w:spacing w:val="0"/>
          <w:w w:val="100"/>
          <w:position w:val="0"/>
        </w:rPr>
        <w:t>预征率预 缴增值税。执行期限延长至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日。宇信企盾满足疫情防控期间小规模纳税人开具增值税专用发 票部分，减按</w:t>
      </w:r>
      <w:r>
        <w:rPr>
          <w:rFonts w:ascii="Times New Roman" w:eastAsia="Times New Roman" w:hAnsi="Times New Roman" w:cs="Times New Roman"/>
          <w:color w:val="000000"/>
          <w:spacing w:val="0"/>
          <w:w w:val="100"/>
          <w:position w:val="0"/>
        </w:rPr>
        <w:t>1%</w:t>
      </w:r>
      <w:r>
        <w:rPr>
          <w:color w:val="000000"/>
          <w:spacing w:val="0"/>
          <w:w w:val="100"/>
          <w:position w:val="0"/>
        </w:rPr>
        <w:t>征收率征收增值税。</w:t>
      </w:r>
      <w:r>
        <w:br w:type="page"/>
      </w:r>
    </w:p>
    <w:p>
      <w:pPr>
        <w:pStyle w:val="Style34"/>
        <w:keepNext/>
        <w:keepLines/>
        <w:widowControl w:val="0"/>
        <w:shd w:val="clear" w:color="auto" w:fill="auto"/>
        <w:bidi w:val="0"/>
        <w:spacing w:before="0" w:after="220" w:line="240" w:lineRule="auto"/>
        <w:ind w:left="0" w:right="0" w:firstLine="0"/>
        <w:jc w:val="left"/>
      </w:pPr>
      <w:bookmarkStart w:id="1426" w:name="bookmark1426"/>
      <w:bookmarkStart w:id="1427" w:name="bookmark1427"/>
      <w:bookmarkStart w:id="1428" w:name="bookmark1428"/>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w:t>
      </w:r>
      <w:bookmarkEnd w:id="1426"/>
      <w:bookmarkEnd w:id="1427"/>
      <w:bookmarkEnd w:id="1428"/>
    </w:p>
    <w:p>
      <w:pPr>
        <w:pStyle w:val="Style34"/>
        <w:keepNext/>
        <w:keepLines/>
        <w:widowControl w:val="0"/>
        <w:shd w:val="clear" w:color="auto" w:fill="auto"/>
        <w:bidi w:val="0"/>
        <w:spacing w:before="0" w:after="420" w:line="240" w:lineRule="auto"/>
        <w:ind w:left="0" w:right="0" w:firstLine="0"/>
        <w:jc w:val="left"/>
      </w:pPr>
      <w:bookmarkStart w:id="1429" w:name="bookmark1429"/>
      <w:bookmarkStart w:id="1430" w:name="bookmark1430"/>
      <w:bookmarkStart w:id="1431" w:name="bookmark1431"/>
      <w:r>
        <w:rPr>
          <w:color w:val="000000"/>
          <w:spacing w:val="0"/>
          <w:w w:val="100"/>
          <w:position w:val="0"/>
        </w:rPr>
        <w:t>务业''的披露要求</w:t>
      </w:r>
      <w:bookmarkEnd w:id="1429"/>
      <w:bookmarkEnd w:id="1430"/>
      <w:bookmarkEnd w:id="1431"/>
    </w:p>
    <w:p>
      <w:pPr>
        <w:pStyle w:val="Style25"/>
        <w:keepNext/>
        <w:keepLines/>
        <w:widowControl w:val="0"/>
        <w:shd w:val="clear" w:color="auto" w:fill="auto"/>
        <w:bidi w:val="0"/>
        <w:spacing w:before="0" w:after="36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sz w:val="24"/>
          <w:szCs w:val="24"/>
        </w:rPr>
        <w:t>七</w:t>
      </w:r>
      <w:bookmarkEnd w:id="1434"/>
      <w:r>
        <w:rPr>
          <w:color w:val="000000"/>
          <w:spacing w:val="0"/>
          <w:w w:val="100"/>
          <w:position w:val="0"/>
          <w:sz w:val="24"/>
          <w:szCs w:val="24"/>
        </w:rPr>
        <w:t>、合并财务报表项目注释</w:t>
      </w:r>
      <w:bookmarkEnd w:id="1432"/>
      <w:bookmarkEnd w:id="1433"/>
      <w:bookmarkEnd w:id="1435"/>
    </w:p>
    <w:p>
      <w:pPr>
        <w:pStyle w:val="Style44"/>
        <w:keepNext/>
        <w:keepLines/>
        <w:widowControl w:val="0"/>
        <w:shd w:val="clear" w:color="auto" w:fill="auto"/>
        <w:bidi w:val="0"/>
        <w:spacing w:before="0" w:after="360" w:line="240" w:lineRule="auto"/>
        <w:ind w:left="0" w:right="0" w:firstLine="0"/>
        <w:jc w:val="left"/>
      </w:pPr>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436"/>
      <w:bookmarkEnd w:id="1437"/>
      <w:bookmarkEnd w:id="143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2,814.32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1,260,562,262.98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1,295,467,975.94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30,997,902.34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60,653,360.05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1,291,560,165.32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1,356,124,150.31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71,725,457.56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5,182,482.12</w:t>
            </w:r>
          </w:p>
        </w:tc>
      </w:tr>
      <w:tr>
        <w:trPr>
          <w:trHeight w:val="72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12,759,150.69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59,013,541.90</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439"/>
      <w:bookmarkEnd w:id="1440"/>
      <w:bookmarkEnd w:id="1441"/>
    </w:p>
    <w:p>
      <w:pPr>
        <w:pStyle w:val="Style44"/>
        <w:keepNext/>
        <w:keepLines/>
        <w:widowControl w:val="0"/>
        <w:shd w:val="clear" w:color="auto" w:fill="auto"/>
        <w:bidi w:val="0"/>
        <w:spacing w:before="0" w:after="360" w:line="240" w:lineRule="auto"/>
        <w:ind w:left="0" w:right="0" w:firstLine="0"/>
        <w:jc w:val="left"/>
      </w:pPr>
      <w:bookmarkStart w:id="1439" w:name="bookmark1439"/>
      <w:bookmarkStart w:id="1440" w:name="bookmark1440"/>
      <w:bookmarkStart w:id="1442" w:name="bookmark1442"/>
      <w:bookmarkStart w:id="1443" w:name="bookmark1443"/>
      <w:r>
        <w:rPr>
          <w:color w:val="000000"/>
          <w:spacing w:val="0"/>
          <w:w w:val="100"/>
          <w:position w:val="0"/>
        </w:rPr>
        <w:t>（</w:t>
      </w:r>
      <w:bookmarkEnd w:id="1442"/>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439"/>
      <w:bookmarkEnd w:id="1440"/>
      <w:bookmarkEnd w:id="144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490,838.40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490,838.40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34"/>
        <w:keepNext/>
        <w:keepLines/>
        <w:widowControl w:val="0"/>
        <w:shd w:val="clear" w:color="auto" w:fill="auto"/>
        <w:bidi w:val="0"/>
        <w:spacing w:before="0" w:after="220" w:line="240" w:lineRule="auto"/>
        <w:ind w:left="0" w:right="0" w:firstLine="0"/>
        <w:jc w:val="left"/>
      </w:pPr>
      <w:bookmarkStart w:id="1444" w:name="bookmark1444"/>
      <w:bookmarkStart w:id="1445" w:name="bookmark1445"/>
      <w:bookmarkStart w:id="1446" w:name="bookmark1446"/>
      <w:r>
        <w:rPr>
          <w:color w:val="000000"/>
          <w:spacing w:val="0"/>
          <w:w w:val="100"/>
          <w:position w:val="0"/>
        </w:rPr>
        <w:t>如是按照预期信用损失一般模型计提应收票据坏账准备，请参照其他应收款的披露方式披露坏账准备的</w:t>
      </w:r>
      <w:bookmarkEnd w:id="1444"/>
      <w:bookmarkEnd w:id="1445"/>
      <w:bookmarkEnd w:id="1446"/>
    </w:p>
    <w:p>
      <w:pPr>
        <w:pStyle w:val="Style34"/>
        <w:keepNext/>
        <w:keepLines/>
        <w:widowControl w:val="0"/>
        <w:shd w:val="clear" w:color="auto" w:fill="auto"/>
        <w:bidi w:val="0"/>
        <w:spacing w:before="0" w:line="240" w:lineRule="auto"/>
        <w:ind w:left="0" w:right="0" w:firstLine="0"/>
        <w:jc w:val="left"/>
      </w:pPr>
      <w:bookmarkStart w:id="1447" w:name="bookmark1447"/>
      <w:bookmarkStart w:id="1448" w:name="bookmark1448"/>
      <w:bookmarkStart w:id="1449" w:name="bookmark1449"/>
      <w:r>
        <w:rPr>
          <w:color w:val="000000"/>
          <w:spacing w:val="0"/>
          <w:w w:val="100"/>
          <w:position w:val="0"/>
        </w:rPr>
        <w:t>相关信息：</w:t>
      </w:r>
      <w:bookmarkEnd w:id="1447"/>
      <w:bookmarkEnd w:id="1448"/>
      <w:bookmarkEnd w:id="1449"/>
    </w:p>
    <w:p>
      <w:pPr>
        <w:pStyle w:val="Style34"/>
        <w:keepNext/>
        <w:keepLines/>
        <w:widowControl w:val="0"/>
        <w:shd w:val="clear" w:color="auto" w:fill="auto"/>
        <w:bidi w:val="0"/>
        <w:spacing w:before="0" w:after="420" w:line="240" w:lineRule="auto"/>
        <w:ind w:left="0" w:right="0" w:firstLine="0"/>
        <w:jc w:val="left"/>
      </w:pPr>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450"/>
      <w:bookmarkEnd w:id="1451"/>
      <w:bookmarkEnd w:id="1452"/>
    </w:p>
    <w:p>
      <w:pPr>
        <w:pStyle w:val="Style44"/>
        <w:keepNext/>
        <w:keepLines/>
        <w:widowControl w:val="0"/>
        <w:shd w:val="clear" w:color="auto" w:fill="auto"/>
        <w:bidi w:val="0"/>
        <w:spacing w:before="0" w:after="36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3</w:t>
      </w:r>
      <w:bookmarkEnd w:id="1455"/>
      <w:r>
        <w:rPr>
          <w:color w:val="000000"/>
          <w:spacing w:val="0"/>
          <w:w w:val="100"/>
          <w:position w:val="0"/>
        </w:rPr>
        <w:t>、应收账款</w:t>
      </w:r>
      <w:bookmarkEnd w:id="1453"/>
      <w:bookmarkEnd w:id="1454"/>
      <w:bookmarkEnd w:id="1456"/>
    </w:p>
    <w:p>
      <w:pPr>
        <w:pStyle w:val="Style44"/>
        <w:keepNext/>
        <w:keepLines/>
        <w:widowControl w:val="0"/>
        <w:shd w:val="clear" w:color="auto" w:fill="auto"/>
        <w:bidi w:val="0"/>
        <w:spacing w:before="0" w:after="360" w:line="240" w:lineRule="auto"/>
        <w:ind w:left="0" w:right="0" w:firstLine="0"/>
        <w:jc w:val="left"/>
      </w:pPr>
      <w:bookmarkStart w:id="1453" w:name="bookmark1453"/>
      <w:bookmarkStart w:id="1454" w:name="bookmark1454"/>
      <w:bookmarkStart w:id="1457" w:name="bookmark1457"/>
      <w:bookmarkStart w:id="1458" w:name="bookmark1458"/>
      <w:r>
        <w:rPr>
          <w:color w:val="000000"/>
          <w:spacing w:val="0"/>
          <w:w w:val="100"/>
          <w:position w:val="0"/>
        </w:rPr>
        <w:t>（</w:t>
      </w:r>
      <w:bookmarkEnd w:id="145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53"/>
      <w:bookmarkEnd w:id="1454"/>
      <w:bookmarkEnd w:id="145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1,245,21</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7,074.63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90,735,1</w:t>
            </w:r>
          </w:p>
          <w:p>
            <w:pPr>
              <w:pStyle w:val="Style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72.21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1,154,481</w:t>
            </w:r>
          </w:p>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,902.42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887,599,9</w:t>
            </w:r>
          </w:p>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77.55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57,231,70</w:t>
            </w:r>
          </w:p>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830,368,27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1,245,21</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7,074.63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90,735,1</w:t>
            </w:r>
          </w:p>
          <w:p>
            <w:pPr>
              <w:pStyle w:val="Style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72.21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1,154,481</w:t>
            </w:r>
          </w:p>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,902.42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887,599,9</w:t>
            </w:r>
          </w:p>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77.55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57,231,70</w:t>
            </w:r>
          </w:p>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830,368,27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1,245,21</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7,074.63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90,735,1</w:t>
            </w:r>
          </w:p>
          <w:p>
            <w:pPr>
              <w:pStyle w:val="Style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72.21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7.29%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1,154,481</w:t>
            </w:r>
          </w:p>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,902.42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887,599,9</w:t>
            </w:r>
          </w:p>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77.55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57,231,70</w:t>
            </w:r>
          </w:p>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830,368,27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w:t>
            </w:r>
          </w:p>
        </w:tc>
      </w:tr>
    </w:tbl>
    <w:p>
      <w:pPr>
        <w:widowControl w:val="0"/>
        <w:spacing w:after="139" w:line="1" w:lineRule="exact"/>
      </w:pPr>
    </w:p>
    <w:p>
      <w:pPr>
        <w:pStyle w:val="Style34"/>
        <w:keepNext/>
        <w:keepLines/>
        <w:widowControl w:val="0"/>
        <w:shd w:val="clear" w:color="auto" w:fill="auto"/>
        <w:bidi w:val="0"/>
        <w:spacing w:before="0" w:after="180" w:line="240" w:lineRule="auto"/>
        <w:ind w:left="0" w:right="0" w:firstLine="0"/>
        <w:jc w:val="left"/>
      </w:pPr>
      <w:bookmarkStart w:id="1459" w:name="bookmark1459"/>
      <w:bookmarkStart w:id="1460" w:name="bookmark1460"/>
      <w:bookmarkStart w:id="1461" w:name="bookmark1461"/>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90,735,172.21</w:t>
      </w:r>
      <w:bookmarkEnd w:id="1459"/>
      <w:bookmarkEnd w:id="1460"/>
      <w:bookmarkEnd w:id="146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979,895,604.95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29,396,868.27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174,353,683.91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17,435,368.39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50,697,038.10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15,209,111.43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15,643,419.59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7,821,709.80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12,517,379.20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8,762,165.44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12,109,948.88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12,109,948.88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1,245,217,074.63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90,735,172.21</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5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5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979,895,604.95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174,353,683.91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50,697,038.10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40,270,747.67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15,643,419.59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12,517,379.20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12,109,948.88</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1,245,217,074.63</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r>
        <w:br w:type="page"/>
      </w:r>
    </w:p>
    <w:p>
      <w:pPr>
        <w:pStyle w:val="Style44"/>
        <w:keepNext/>
        <w:keepLines/>
        <w:widowControl w:val="0"/>
        <w:shd w:val="clear" w:color="auto" w:fill="auto"/>
        <w:bidi w:val="0"/>
        <w:spacing w:before="0" w:after="38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62"/>
      <w:bookmarkEnd w:id="1463"/>
      <w:bookmarkEnd w:id="1465"/>
    </w:p>
    <w:p>
      <w:pPr>
        <w:pStyle w:val="Style5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57,107,776.20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56,018,042.49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22,123,082.31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-258,564.17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90,735,172.21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123,930.46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1,115,374.17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-1,239,304.63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57,231,706.66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57,133,416.66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22,123,082.31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-1,239,304.63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-258,564.17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90,735,172.21</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466"/>
      <w:bookmarkEnd w:id="1467"/>
      <w:bookmarkEnd w:id="146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1,239,304.63</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北京乙丙融信息技 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应收合同款项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1,239,304.63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客户经营不善，资 不抵债，无力偿还 该款项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1,239,304.63</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rPr>
        <w:t>（</w:t>
      </w:r>
      <w:bookmarkEnd w:id="147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470"/>
      <w:bookmarkEnd w:id="1471"/>
      <w:bookmarkEnd w:id="147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308,961,863.57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16,355,807.08</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115,951,181.19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3,923,493.69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57,470,170.13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2,597,685.85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45,191,578.54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2,697,880.03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44,209,169.47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5,833,774.20</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571,783,962.90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44"/>
        <w:keepNext/>
        <w:keepLines/>
        <w:widowControl w:val="0"/>
        <w:shd w:val="clear" w:color="auto" w:fill="auto"/>
        <w:bidi w:val="0"/>
        <w:spacing w:before="0" w:after="34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4</w:t>
      </w:r>
      <w:bookmarkEnd w:id="1476"/>
      <w:r>
        <w:rPr>
          <w:color w:val="000000"/>
          <w:spacing w:val="0"/>
          <w:w w:val="100"/>
          <w:position w:val="0"/>
        </w:rPr>
        <w:t>、预付款项</w:t>
      </w:r>
      <w:bookmarkEnd w:id="1474"/>
      <w:bookmarkEnd w:id="1475"/>
      <w:bookmarkEnd w:id="1477"/>
    </w:p>
    <w:p>
      <w:pPr>
        <w:pStyle w:val="Style44"/>
        <w:keepNext/>
        <w:keepLines/>
        <w:widowControl w:val="0"/>
        <w:numPr>
          <w:ilvl w:val="0"/>
          <w:numId w:val="79"/>
        </w:numPr>
        <w:shd w:val="clear" w:color="auto" w:fill="auto"/>
        <w:bidi w:val="0"/>
        <w:spacing w:before="0" w:after="340" w:line="240" w:lineRule="auto"/>
        <w:ind w:left="0" w:right="0" w:firstLine="0"/>
        <w:jc w:val="left"/>
      </w:pPr>
      <w:bookmarkStart w:id="1474" w:name="bookmark1474"/>
      <w:bookmarkStart w:id="1475" w:name="bookmark1475"/>
      <w:bookmarkStart w:id="1478" w:name="bookmark1478"/>
      <w:bookmarkStart w:id="1479" w:name="bookmark1479"/>
      <w:bookmarkEnd w:id="1478"/>
      <w:r>
        <w:rPr>
          <w:color w:val="000000"/>
          <w:spacing w:val="0"/>
          <w:w w:val="100"/>
          <w:position w:val="0"/>
        </w:rPr>
        <w:t>预付款项按账龄列示</w:t>
      </w:r>
      <w:bookmarkEnd w:id="1474"/>
      <w:bookmarkEnd w:id="1475"/>
      <w:bookmarkEnd w:id="147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27,068,230.73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80.81%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60,165,567.56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4,026,778.81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1,037,246.95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1,033,938.13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446,594.96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1,365,992.10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941,189.37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33,494,939.77</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62,590,598.84</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44"/>
        <w:keepNext/>
        <w:keepLines/>
        <w:widowControl w:val="0"/>
        <w:numPr>
          <w:ilvl w:val="0"/>
          <w:numId w:val="79"/>
        </w:numPr>
        <w:shd w:val="clear" w:color="auto" w:fill="auto"/>
        <w:bidi w:val="0"/>
        <w:spacing w:before="0" w:after="340" w:line="240" w:lineRule="auto"/>
        <w:ind w:left="0" w:right="0" w:firstLine="0"/>
        <w:jc w:val="left"/>
      </w:pPr>
      <w:bookmarkStart w:id="1480" w:name="bookmark1480"/>
      <w:bookmarkStart w:id="1481" w:name="bookmark1481"/>
      <w:bookmarkStart w:id="1482" w:name="bookmark1482"/>
      <w:bookmarkStart w:id="1483" w:name="bookmark1483"/>
      <w:bookmarkEnd w:id="1482"/>
      <w:r>
        <w:rPr>
          <w:color w:val="000000"/>
          <w:spacing w:val="0"/>
          <w:w w:val="100"/>
          <w:position w:val="0"/>
        </w:rPr>
        <w:t>按预付对象归集的期末余额前五名的预付款情况</w:t>
      </w:r>
      <w:bookmarkEnd w:id="1480"/>
      <w:bookmarkEnd w:id="1481"/>
      <w:bookmarkEnd w:id="1483"/>
    </w:p>
    <w:tbl>
      <w:tblPr>
        <w:tblOverlap w:val="never"/>
        <w:jc w:val="center"/>
        <w:tblLayout w:type="fixed"/>
      </w:tblPr>
      <w:tblGrid>
        <w:gridCol w:w="2803"/>
        <w:gridCol w:w="2962"/>
        <w:gridCol w:w="3883"/>
      </w:tblGrid>
      <w:tr>
        <w:trPr>
          <w:trHeight w:val="36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占预付款项期末余额合计数的比例</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7,458,004.72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300" w:right="0" w:firstLine="0"/>
              <w:jc w:val="both"/>
            </w:pPr>
            <w:r>
              <w:rPr>
                <w:rFonts w:ascii="Times New Roman" w:eastAsia="Times New Roman" w:hAnsi="Times New Roman" w:cs="Times New Roman"/>
                <w:color w:val="000000"/>
                <w:spacing w:val="0"/>
                <w:w w:val="100"/>
                <w:position w:val="0"/>
              </w:rPr>
              <w:t>22.27%</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4,646,106.19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300" w:right="0" w:firstLine="0"/>
              <w:jc w:val="both"/>
            </w:pPr>
            <w:r>
              <w:rPr>
                <w:rFonts w:ascii="Times New Roman" w:eastAsia="Times New Roman" w:hAnsi="Times New Roman" w:cs="Times New Roman"/>
                <w:color w:val="000000"/>
                <w:spacing w:val="0"/>
                <w:w w:val="100"/>
                <w:position w:val="0"/>
              </w:rPr>
              <w:t>13.87%</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4,563,608.49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300" w:right="0" w:firstLine="0"/>
              <w:jc w:val="both"/>
            </w:pPr>
            <w:r>
              <w:rPr>
                <w:rFonts w:ascii="Times New Roman" w:eastAsia="Times New Roman" w:hAnsi="Times New Roman" w:cs="Times New Roman"/>
                <w:color w:val="000000"/>
                <w:spacing w:val="0"/>
                <w:w w:val="100"/>
                <w:position w:val="0"/>
              </w:rPr>
              <w:t>13.62%</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2,350,000.00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1,380,388.57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w:t>
            </w:r>
          </w:p>
        </w:tc>
      </w:tr>
      <w:tr>
        <w:trPr>
          <w:trHeight w:val="35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20,398,107.97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300" w:right="0" w:firstLine="0"/>
              <w:jc w:val="both"/>
            </w:pPr>
            <w:r>
              <w:rPr>
                <w:rFonts w:ascii="Times New Roman" w:eastAsia="Times New Roman" w:hAnsi="Times New Roman" w:cs="Times New Roman"/>
                <w:color w:val="000000"/>
                <w:spacing w:val="0"/>
                <w:w w:val="100"/>
                <w:position w:val="0"/>
              </w:rPr>
              <w:t>60.90%</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5</w:t>
      </w:r>
      <w:bookmarkEnd w:id="1486"/>
      <w:r>
        <w:rPr>
          <w:color w:val="000000"/>
          <w:spacing w:val="0"/>
          <w:w w:val="100"/>
          <w:position w:val="0"/>
        </w:rPr>
        <w:t>、其他应收款</w:t>
      </w:r>
      <w:bookmarkEnd w:id="1484"/>
      <w:bookmarkEnd w:id="1485"/>
      <w:bookmarkEnd w:id="148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55,674,342.77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21,424,091.78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55,674,342.77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21,424,091.78</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0"/>
        <w:jc w:val="left"/>
      </w:pPr>
      <w:bookmarkStart w:id="1488" w:name="bookmark1488"/>
      <w:bookmarkStart w:id="1489" w:name="bookmark1489"/>
      <w:bookmarkStart w:id="1490" w:name="bookmark14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488"/>
      <w:bookmarkEnd w:id="1489"/>
      <w:bookmarkEnd w:id="1490"/>
    </w:p>
    <w:p>
      <w:pPr>
        <w:pStyle w:val="Style44"/>
        <w:keepNext/>
        <w:keepLines/>
        <w:widowControl w:val="0"/>
        <w:numPr>
          <w:ilvl w:val="0"/>
          <w:numId w:val="81"/>
        </w:numPr>
        <w:shd w:val="clear" w:color="auto" w:fill="auto"/>
        <w:bidi w:val="0"/>
        <w:spacing w:before="0" w:after="340" w:line="240" w:lineRule="auto"/>
        <w:ind w:left="0" w:right="0" w:firstLine="0"/>
        <w:jc w:val="left"/>
      </w:pPr>
      <w:bookmarkStart w:id="1488" w:name="bookmark1488"/>
      <w:bookmarkStart w:id="1489" w:name="bookmark1489"/>
      <w:bookmarkStart w:id="1491" w:name="bookmark1491"/>
      <w:bookmarkStart w:id="1492" w:name="bookmark1492"/>
      <w:bookmarkEnd w:id="1491"/>
      <w:r>
        <w:rPr>
          <w:color w:val="000000"/>
          <w:spacing w:val="0"/>
          <w:w w:val="100"/>
          <w:position w:val="0"/>
        </w:rPr>
        <w:t>其他应收款按款项性质分类情况</w:t>
      </w:r>
      <w:bookmarkEnd w:id="1488"/>
      <w:bookmarkEnd w:id="1489"/>
      <w:bookmarkEnd w:id="149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25,767,367.18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20,485,724.02</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3,171,891.24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2,776,132.01</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425,092.62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502,221.83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27,485,748.43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60,650,099.47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24,044,077.86</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2</w:t>
      </w:r>
      <w:bookmarkEnd w:id="1495"/>
      <w:r>
        <w:rPr>
          <w:color w:val="000000"/>
          <w:spacing w:val="0"/>
          <w:w w:val="100"/>
          <w:position w:val="0"/>
        </w:rPr>
        <w:t>）坏账准备计提情况</w:t>
      </w:r>
      <w:bookmarkEnd w:id="1493"/>
      <w:bookmarkEnd w:id="1494"/>
      <w:bookmarkEnd w:id="149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2,619,986.08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2,619,986.08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3,238,960.00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3,238,960.00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817,866.22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817,866.22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-65,323.16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-65,323.16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4,975,756.70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4,975,756.70</w:t>
            </w:r>
          </w:p>
        </w:tc>
      </w:tr>
    </w:tbl>
    <w:p>
      <w:pPr>
        <w:widowControl w:val="0"/>
        <w:spacing w:after="119" w:line="1" w:lineRule="exact"/>
      </w:pPr>
    </w:p>
    <w:p>
      <w:pPr>
        <w:pStyle w:val="Style34"/>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499" w:name="bookmark1499"/>
      <w:r>
        <w:rPr>
          <w:color w:val="000000"/>
          <w:spacing w:val="0"/>
          <w:w w:val="100"/>
          <w:position w:val="0"/>
        </w:rPr>
        <w:t>损失准备本期变动金额重大的账面余额变动情况</w:t>
      </w:r>
      <w:bookmarkEnd w:id="1497"/>
      <w:bookmarkEnd w:id="1498"/>
      <w:bookmarkEnd w:id="1499"/>
    </w:p>
    <w:p>
      <w:pPr>
        <w:pStyle w:val="Style34"/>
        <w:keepNext/>
        <w:keepLines/>
        <w:widowControl w:val="0"/>
        <w:shd w:val="clear" w:color="auto" w:fill="auto"/>
        <w:bidi w:val="0"/>
        <w:spacing w:before="0" w:line="240" w:lineRule="auto"/>
        <w:ind w:left="0" w:right="0" w:firstLine="0"/>
        <w:jc w:val="left"/>
      </w:pPr>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500"/>
      <w:bookmarkEnd w:id="1501"/>
      <w:bookmarkEnd w:id="1502"/>
    </w:p>
    <w:p>
      <w:pPr>
        <w:pStyle w:val="Style34"/>
        <w:keepNext/>
        <w:keepLines/>
        <w:widowControl w:val="0"/>
        <w:shd w:val="clear" w:color="auto" w:fill="auto"/>
        <w:bidi w:val="0"/>
        <w:spacing w:before="0" w:after="180" w:line="240" w:lineRule="auto"/>
        <w:ind w:left="0" w:right="0" w:firstLine="0"/>
        <w:jc w:val="left"/>
      </w:pPr>
      <w:bookmarkStart w:id="1503" w:name="bookmark1503"/>
      <w:bookmarkStart w:id="1504" w:name="bookmark1504"/>
      <w:bookmarkStart w:id="1505" w:name="bookmark1505"/>
      <w:r>
        <w:rPr>
          <w:color w:val="000000"/>
          <w:spacing w:val="0"/>
          <w:w w:val="100"/>
          <w:position w:val="0"/>
        </w:rPr>
        <w:t>按账龄披露</w:t>
      </w:r>
      <w:bookmarkEnd w:id="1503"/>
      <w:bookmarkEnd w:id="1504"/>
      <w:bookmarkEnd w:id="150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43,305,634.61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12,624,990.49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1,708,208.06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3,011,266.31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1,753,648.05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776,053.68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481,564.58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60,650,099.47</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3</w:t>
      </w:r>
      <w:bookmarkEnd w:id="1508"/>
      <w:r>
        <w:rPr>
          <w:color w:val="000000"/>
          <w:spacing w:val="0"/>
          <w:w w:val="100"/>
          <w:position w:val="0"/>
        </w:rPr>
        <w:t>）本期计提、收回或转回的坏账准备情况</w:t>
      </w:r>
      <w:bookmarkEnd w:id="1506"/>
      <w:bookmarkEnd w:id="1507"/>
      <w:bookmarkEnd w:id="1509"/>
    </w:p>
    <w:p>
      <w:pPr>
        <w:pStyle w:val="Style5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5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5328"/>
        <w:gridCol w:w="1738"/>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421"/>
        <w:gridCol w:w="1099"/>
        <w:gridCol w:w="1339"/>
        <w:gridCol w:w="1334"/>
        <w:gridCol w:w="1330"/>
        <w:gridCol w:w="1325"/>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组合计提坏账准</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备的其他应收款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2,619,986.08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3,238,960.00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817,866.22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-65,323.16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4,975,756.70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2,619,986.08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3,238,960.00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817,866.22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-65,323.16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4,975,756.70</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4</w:t>
      </w:r>
      <w:bookmarkEnd w:id="1512"/>
      <w:r>
        <w:rPr>
          <w:color w:val="000000"/>
          <w:spacing w:val="0"/>
          <w:w w:val="100"/>
          <w:position w:val="0"/>
        </w:rPr>
        <w:t>）按欠款方归集的期末余额前五名的其他应收款情况</w:t>
      </w:r>
      <w:bookmarkEnd w:id="1510"/>
      <w:bookmarkEnd w:id="1511"/>
      <w:bookmarkEnd w:id="151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20,018,388.36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600,551.65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意向金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一至两年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5,387,360.00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161,620.80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114,000.00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41,005,748.36</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1,930,172.45</w:t>
            </w:r>
          </w:p>
        </w:tc>
      </w:tr>
    </w:tbl>
    <w:p>
      <w:pPr>
        <w:widowControl w:val="0"/>
        <w:spacing w:after="319" w:line="1" w:lineRule="exact"/>
      </w:pPr>
    </w:p>
    <w:p>
      <w:pPr>
        <w:pStyle w:val="Style44"/>
        <w:keepNext/>
        <w:keepLines/>
        <w:widowControl w:val="0"/>
        <w:shd w:val="clear" w:color="auto" w:fill="auto"/>
        <w:bidi w:val="0"/>
        <w:spacing w:before="0" w:after="46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6</w:t>
      </w:r>
      <w:bookmarkEnd w:id="1516"/>
      <w:r>
        <w:rPr>
          <w:color w:val="000000"/>
          <w:spacing w:val="0"/>
          <w:w w:val="100"/>
          <w:position w:val="0"/>
        </w:rPr>
        <w:t>、存货</w:t>
      </w:r>
      <w:bookmarkEnd w:id="1514"/>
      <w:bookmarkEnd w:id="1515"/>
      <w:bookmarkEnd w:id="1517"/>
    </w:p>
    <w:p>
      <w:pPr>
        <w:pStyle w:val="Style5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公司是否需要遵守房地产行业的披露要求</w:t>
      </w:r>
    </w:p>
    <w:p>
      <w:pPr>
        <w:pStyle w:val="Style56"/>
        <w:keepNext w:val="0"/>
        <w:keepLines w:val="0"/>
        <w:widowControl w:val="0"/>
        <w:shd w:val="clear" w:color="auto" w:fill="auto"/>
        <w:bidi w:val="0"/>
        <w:spacing w:before="0" w:after="460" w:line="240" w:lineRule="auto"/>
        <w:ind w:left="0" w:right="0" w:firstLine="0"/>
        <w:jc w:val="left"/>
      </w:pPr>
      <w:r>
        <w:rPr>
          <w:color w:val="000000"/>
          <w:spacing w:val="0"/>
          <w:w w:val="100"/>
          <w:position w:val="0"/>
        </w:rPr>
        <w:t>否</w:t>
      </w:r>
    </w:p>
    <w:p>
      <w:pPr>
        <w:pStyle w:val="Style44"/>
        <w:keepNext/>
        <w:keepLines/>
        <w:widowControl w:val="0"/>
        <w:shd w:val="clear" w:color="auto" w:fill="auto"/>
        <w:bidi w:val="0"/>
        <w:spacing w:before="0" w:after="360" w:line="240" w:lineRule="auto"/>
        <w:ind w:left="0" w:right="0" w:firstLine="0"/>
        <w:jc w:val="left"/>
      </w:pPr>
      <w:bookmarkStart w:id="1518" w:name="bookmark1518"/>
      <w:bookmarkStart w:id="1519" w:name="bookmark1519"/>
      <w:bookmarkStart w:id="1520" w:name="bookmark15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518"/>
      <w:bookmarkEnd w:id="1519"/>
      <w:bookmarkEnd w:id="152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4"/>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4"/>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949,058.60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949,058.60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949,058.60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949,058.60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778,134.84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778,134.84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778,134.84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778,134.84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540,029.69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535,162.43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4,867.26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5,701,012.90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535,162.43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5,165,850.47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849,173,752.09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13,265,962.02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835,907,790.07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622,304,349.84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7,132,665.67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615,171,684.17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307,814,252.76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307,814,252.76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257,240,294.68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257,240,294.68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1,159,255,227.98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15,528,317.89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1,143,726,910.09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886,972,850.86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9,395,021.54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877,577,829.32</w:t>
            </w:r>
          </w:p>
        </w:tc>
      </w:tr>
    </w:tbl>
    <w:p>
      <w:pPr>
        <w:spacing w:lineRule="exact" w:line="1"/>
        <w:rPr>
          <w:sz w:val="2"/>
          <w:szCs w:val="2"/>
        </w:rPr>
      </w:pPr>
      <w:r>
        <w:br w:type="page"/>
      </w:r>
    </w:p>
    <w:p>
      <w:pPr>
        <w:pStyle w:val="Style44"/>
        <w:keepNext/>
        <w:keepLines/>
        <w:widowControl w:val="0"/>
        <w:numPr>
          <w:ilvl w:val="0"/>
          <w:numId w:val="83"/>
        </w:numPr>
        <w:shd w:val="clear" w:color="auto" w:fill="auto"/>
        <w:bidi w:val="0"/>
        <w:spacing w:before="0" w:after="360" w:line="240" w:lineRule="auto"/>
        <w:ind w:left="0" w:right="0" w:firstLine="0"/>
        <w:jc w:val="left"/>
      </w:pPr>
      <w:bookmarkStart w:id="1521" w:name="bookmark1521"/>
      <w:bookmarkStart w:id="1522" w:name="bookmark1522"/>
      <w:bookmarkStart w:id="1523" w:name="bookmark1523"/>
      <w:bookmarkStart w:id="1524" w:name="bookmark1524"/>
      <w:bookmarkEnd w:id="1523"/>
      <w:r>
        <w:rPr>
          <w:color w:val="000000"/>
          <w:spacing w:val="0"/>
          <w:w w:val="100"/>
          <w:position w:val="0"/>
        </w:rPr>
        <w:t>存货跌价准备和合同履约成本减值准备</w:t>
      </w:r>
      <w:bookmarkEnd w:id="1521"/>
      <w:bookmarkEnd w:id="1522"/>
      <w:bookmarkEnd w:id="152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949,058.60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949,058.60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778,134.84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778,134.84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535,162.43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535,162.43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7,132,665.67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10,962,114.06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4,828,817.71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13,265,962.02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9,395,021.54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10,962,114.06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4,828,817.71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15,528,317.89</w:t>
            </w:r>
          </w:p>
        </w:tc>
      </w:tr>
    </w:tbl>
    <w:p>
      <w:pPr>
        <w:pStyle w:val="Style34"/>
        <w:keepNext/>
        <w:keepLines/>
        <w:widowControl w:val="0"/>
        <w:shd w:val="clear" w:color="auto" w:fill="auto"/>
        <w:bidi w:val="0"/>
        <w:spacing w:before="0" w:after="0" w:line="468" w:lineRule="exact"/>
        <w:ind w:left="0" w:right="0" w:firstLine="380"/>
        <w:jc w:val="left"/>
      </w:pPr>
      <w:bookmarkStart w:id="1525" w:name="bookmark1525"/>
      <w:bookmarkStart w:id="1526" w:name="bookmark1526"/>
      <w:bookmarkStart w:id="1527" w:name="bookmark1527"/>
      <w:r>
        <w:rPr>
          <w:color w:val="000000"/>
          <w:spacing w:val="0"/>
          <w:w w:val="100"/>
          <w:position w:val="0"/>
        </w:rPr>
        <w:t>公司按照实际已签订销售合同的预计销售金额减去为完成销售仍需要发生的成本及相关税费后的净额 作为可变现净值依据。公司对报告期末累计已发生的合同履约成本，超出可变现净值的部分，计提合同 履约成本减值准备。</w:t>
      </w:r>
      <w:bookmarkEnd w:id="1525"/>
      <w:bookmarkEnd w:id="1526"/>
      <w:bookmarkEnd w:id="1527"/>
    </w:p>
    <w:p>
      <w:pPr>
        <w:pStyle w:val="Style34"/>
        <w:keepNext/>
        <w:keepLines/>
        <w:widowControl w:val="0"/>
        <w:shd w:val="clear" w:color="auto" w:fill="auto"/>
        <w:bidi w:val="0"/>
        <w:spacing w:before="0" w:after="440" w:line="499" w:lineRule="exact"/>
        <w:ind w:left="0" w:right="0" w:firstLine="380"/>
        <w:jc w:val="left"/>
      </w:pPr>
      <w:bookmarkStart w:id="1528" w:name="bookmark1528"/>
      <w:bookmarkStart w:id="1529" w:name="bookmark1529"/>
      <w:bookmarkStart w:id="1530" w:name="bookmark1530"/>
      <w:r>
        <w:rPr>
          <w:color w:val="000000"/>
          <w:spacing w:val="0"/>
          <w:w w:val="100"/>
          <w:position w:val="0"/>
        </w:rPr>
        <w:t>公司本期转销的合同履约成本减值准备主要为该合同已对外实现销售，原己计提的合同履约成本减值 准备予以转销。</w:t>
      </w:r>
      <w:bookmarkEnd w:id="1528"/>
      <w:bookmarkEnd w:id="1529"/>
      <w:bookmarkEnd w:id="1530"/>
    </w:p>
    <w:p>
      <w:pPr>
        <w:pStyle w:val="Style44"/>
        <w:keepNext/>
        <w:keepLines/>
        <w:widowControl w:val="0"/>
        <w:shd w:val="clear" w:color="auto" w:fill="auto"/>
        <w:bidi w:val="0"/>
        <w:spacing w:before="0" w:after="360" w:line="240" w:lineRule="auto"/>
        <w:ind w:left="0" w:right="0" w:firstLine="0"/>
        <w:jc w:val="both"/>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7</w:t>
      </w:r>
      <w:bookmarkEnd w:id="1533"/>
      <w:r>
        <w:rPr>
          <w:color w:val="000000"/>
          <w:spacing w:val="0"/>
          <w:w w:val="100"/>
          <w:position w:val="0"/>
        </w:rPr>
        <w:t>、合同资产</w:t>
      </w:r>
      <w:bookmarkEnd w:id="1531"/>
      <w:bookmarkEnd w:id="1532"/>
      <w:bookmarkEnd w:id="153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64,327,948.99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5,186,057.89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59,141,891.10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71,188,445.11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6,831,454.04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64,356,991.07</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64,327,948.99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5,186,057.89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59,141,891.10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71,188,445.11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6,831,454.04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64,356,991.07</w:t>
            </w:r>
          </w:p>
        </w:tc>
      </w:tr>
    </w:tbl>
    <w:p>
      <w:pPr>
        <w:widowControl w:val="0"/>
        <w:spacing w:after="159" w:line="1" w:lineRule="exact"/>
      </w:pPr>
    </w:p>
    <w:p>
      <w:pPr>
        <w:pStyle w:val="Style34"/>
        <w:keepNext/>
        <w:keepLines/>
        <w:widowControl w:val="0"/>
        <w:shd w:val="clear" w:color="auto" w:fill="auto"/>
        <w:bidi w:val="0"/>
        <w:spacing w:before="0" w:after="240" w:line="240" w:lineRule="auto"/>
        <w:ind w:left="0" w:right="0" w:firstLine="0"/>
        <w:jc w:val="both"/>
      </w:pPr>
      <w:bookmarkStart w:id="1535" w:name="bookmark1535"/>
      <w:bookmarkStart w:id="1536" w:name="bookmark1536"/>
      <w:bookmarkStart w:id="1537" w:name="bookmark1537"/>
      <w:r>
        <w:rPr>
          <w:color w:val="000000"/>
          <w:spacing w:val="0"/>
          <w:w w:val="100"/>
          <w:position w:val="0"/>
        </w:rPr>
        <w:t>如是按照预期信用损失一般模型计提合同资产坏账准备，请参照其他应收款的披露方式披露坏账准备的</w:t>
      </w:r>
      <w:bookmarkEnd w:id="1535"/>
      <w:bookmarkEnd w:id="1536"/>
      <w:bookmarkEnd w:id="1537"/>
    </w:p>
    <w:p>
      <w:pPr>
        <w:pStyle w:val="Style34"/>
        <w:keepNext/>
        <w:keepLines/>
        <w:widowControl w:val="0"/>
        <w:shd w:val="clear" w:color="auto" w:fill="auto"/>
        <w:bidi w:val="0"/>
        <w:spacing w:before="0" w:after="240" w:line="240" w:lineRule="auto"/>
        <w:ind w:left="0" w:right="0" w:firstLine="0"/>
        <w:jc w:val="both"/>
      </w:pPr>
      <w:bookmarkStart w:id="1538" w:name="bookmark1538"/>
      <w:bookmarkStart w:id="1539" w:name="bookmark1539"/>
      <w:bookmarkStart w:id="1540" w:name="bookmark1540"/>
      <w:r>
        <w:rPr>
          <w:color w:val="000000"/>
          <w:spacing w:val="0"/>
          <w:w w:val="100"/>
          <w:position w:val="0"/>
        </w:rPr>
        <w:t>相关信息：</w:t>
      </w:r>
      <w:bookmarkEnd w:id="1538"/>
      <w:bookmarkEnd w:id="1539"/>
      <w:bookmarkEnd w:id="1540"/>
    </w:p>
    <w:p>
      <w:pPr>
        <w:pStyle w:val="Style34"/>
        <w:keepNext/>
        <w:keepLines/>
        <w:widowControl w:val="0"/>
        <w:shd w:val="clear" w:color="auto" w:fill="auto"/>
        <w:bidi w:val="0"/>
        <w:spacing w:before="0" w:after="240" w:line="240" w:lineRule="auto"/>
        <w:ind w:left="0" w:right="0" w:firstLine="0"/>
        <w:jc w:val="both"/>
      </w:pPr>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541"/>
      <w:bookmarkEnd w:id="1542"/>
      <w:bookmarkEnd w:id="1543"/>
    </w:p>
    <w:p>
      <w:pPr>
        <w:pStyle w:val="Style34"/>
        <w:keepNext/>
        <w:keepLines/>
        <w:widowControl w:val="0"/>
        <w:shd w:val="clear" w:color="auto" w:fill="auto"/>
        <w:bidi w:val="0"/>
        <w:spacing w:before="0" w:after="160" w:line="240" w:lineRule="auto"/>
        <w:ind w:left="0" w:right="0" w:firstLine="0"/>
        <w:jc w:val="both"/>
      </w:pPr>
      <w:bookmarkStart w:id="1544" w:name="bookmark1544"/>
      <w:bookmarkStart w:id="1545" w:name="bookmark1545"/>
      <w:bookmarkStart w:id="1546" w:name="bookmark1546"/>
      <w:r>
        <w:rPr>
          <w:color w:val="000000"/>
          <w:spacing w:val="0"/>
          <w:w w:val="100"/>
          <w:position w:val="0"/>
        </w:rPr>
        <w:t>本期合同资产计提减值准备情况</w:t>
      </w:r>
      <w:bookmarkEnd w:id="1544"/>
      <w:bookmarkEnd w:id="1545"/>
      <w:bookmarkEnd w:id="154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5,079,215.60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6,724,611.75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5,079,215.60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6,724,611.75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both"/>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8</w:t>
      </w:r>
      <w:bookmarkEnd w:id="1549"/>
      <w:r>
        <w:rPr>
          <w:color w:val="000000"/>
          <w:spacing w:val="0"/>
          <w:w w:val="100"/>
          <w:position w:val="0"/>
        </w:rPr>
        <w:t>、其他流动资产</w:t>
      </w:r>
      <w:bookmarkEnd w:id="1547"/>
      <w:bookmarkEnd w:id="1548"/>
      <w:bookmarkEnd w:id="1550"/>
    </w:p>
    <w:p>
      <w:pPr>
        <w:pStyle w:val="Style5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254"/>
        <w:gridCol w:w="3187"/>
        <w:gridCol w:w="3264"/>
      </w:tblGrid>
      <w:tr>
        <w:trPr>
          <w:trHeight w:val="422"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85285"/>
                <w:spacing w:val="0"/>
                <w:w w:val="100"/>
                <w:position w:val="0"/>
                <w:sz w:val="17"/>
                <w:szCs w:val="17"/>
              </w:rPr>
              <w:t>{^宇</w:t>
            </w:r>
            <w:r>
              <w:rPr>
                <w:rFonts w:ascii="SimHei" w:eastAsia="SimHei" w:hAnsi="SimHei" w:cs="SimHei"/>
                <w:color w:val="000000"/>
                <w:spacing w:val="0"/>
                <w:w w:val="100"/>
                <w:position w:val="0"/>
                <w:sz w:val="17"/>
                <w:szCs w:val="17"/>
              </w:rPr>
              <w:t>信科技</w:t>
            </w:r>
          </w:p>
          <w:p>
            <w:pPr>
              <w:pStyle w:val="Style4"/>
              <w:keepNext w:val="0"/>
              <w:keepLines w:val="0"/>
              <w:widowControl w:val="0"/>
              <w:shd w:val="clear" w:color="auto" w:fill="auto"/>
              <w:bidi w:val="0"/>
              <w:spacing w:before="0" w:after="0" w:line="214" w:lineRule="auto"/>
              <w:ind w:left="0" w:right="0" w:firstLine="440"/>
              <w:jc w:val="left"/>
              <w:rPr>
                <w:sz w:val="8"/>
                <w:szCs w:val="8"/>
              </w:rPr>
            </w:pPr>
            <w:r>
              <w:rPr>
                <w:rFonts w:ascii="Tahoma" w:eastAsia="Tahoma" w:hAnsi="Tahoma" w:cs="Tahoma"/>
                <w:color w:val="1B1B1B"/>
                <w:spacing w:val="0"/>
                <w:w w:val="100"/>
                <w:position w:val="0"/>
                <w:sz w:val="8"/>
                <w:szCs w:val="8"/>
              </w:rPr>
              <w:t xml:space="preserve">Yusys </w:t>
            </w:r>
            <w:r>
              <w:rPr>
                <w:rFonts w:ascii="Tahoma" w:eastAsia="Tahoma" w:hAnsi="Tahoma" w:cs="Tahoma"/>
                <w:color w:val="363636"/>
                <w:spacing w:val="0"/>
                <w:w w:val="100"/>
                <w:position w:val="0"/>
                <w:sz w:val="8"/>
                <w:szCs w:val="8"/>
              </w:rPr>
              <w:t>Technologies</w:t>
            </w:r>
          </w:p>
        </w:tc>
        <w:tc>
          <w:tcPr>
            <w:gridSpan w:val="2"/>
            <w:tcBorders/>
            <w:shd w:val="clear" w:color="auto" w:fill="FFFFFF"/>
            <w:vAlign w:val="bottom"/>
          </w:tcPr>
          <w:p>
            <w:pPr>
              <w:pStyle w:val="Style4"/>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115" w:hRule="exact"/>
        </w:trPr>
        <w:tc>
          <w:tcPr>
            <w:gridSpan w:val="3"/>
            <w:tcBorders>
              <w:top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2,951,095.13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2,377,150.14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预缴城建税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135,299.01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21,346.33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99,892.53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18,483.20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397,306.47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640,169.84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3,583,593.14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3,057,149.51</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9</w:t>
      </w:r>
      <w:bookmarkEnd w:id="1553"/>
      <w:r>
        <w:rPr>
          <w:color w:val="000000"/>
          <w:spacing w:val="0"/>
          <w:w w:val="100"/>
          <w:position w:val="0"/>
        </w:rPr>
        <w:t>、长期股权投资</w:t>
      </w:r>
      <w:bookmarkEnd w:id="1551"/>
      <w:bookmarkEnd w:id="1552"/>
      <w:bookmarkEnd w:id="1554"/>
    </w:p>
    <w:p>
      <w:pPr>
        <w:pStyle w:val="Style5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4"/>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权益法下</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确认的投</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成都智暄</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科技有限</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4,997,414</w:t>
            </w:r>
          </w:p>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50,597.01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4,946,817</w:t>
            </w:r>
          </w:p>
          <w:p>
            <w:pPr>
              <w:pStyle w:val="Style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4,997,414</w:t>
            </w:r>
          </w:p>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50,597.01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4,946,817</w:t>
            </w:r>
          </w:p>
          <w:p>
            <w:pPr>
              <w:pStyle w:val="Style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湖北消费</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金融股份</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175,765,6</w:t>
            </w:r>
          </w:p>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11,914,56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187,680,1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派衍信息 科技（苏 州）有限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25,771,38</w:t>
            </w:r>
          </w:p>
          <w:p>
            <w:pPr>
              <w:pStyle w:val="Style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24,015,20</w:t>
            </w:r>
          </w:p>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1,756,180</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晋商消费</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金融股份</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147,124,1</w:t>
            </w:r>
          </w:p>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12,187,54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159,311,7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趣街（天 津）科技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4,934,988</w:t>
            </w:r>
          </w:p>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2,913,141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7,848,130</w:t>
            </w:r>
          </w:p>
          <w:p>
            <w:pPr>
              <w:pStyle w:val="Style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北京宇信</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鸿泰信息</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技术有限</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11,264,41</w:t>
            </w:r>
          </w:p>
          <w:p>
            <w:pPr>
              <w:pStyle w:val="Style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12,809,12</w:t>
            </w:r>
          </w:p>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1,544,705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上海宇信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1,176,822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397,915.6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融泰软件</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778,906.7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珠海宇诚</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信科技有</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105,156,5</w:t>
            </w:r>
          </w:p>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103,608,0</w:t>
            </w:r>
          </w:p>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1,548,557</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铜根源</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信息咨询</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上海拍贝</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信息科技</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471,193,9</w:t>
            </w:r>
          </w:p>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140,432,3</w:t>
            </w:r>
          </w:p>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24,476,31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355,237,9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476,191,3</w:t>
            </w:r>
          </w:p>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140,432,3</w:t>
            </w:r>
          </w:p>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35.21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24,425,71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360,184,7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4"/>
        <w:keepNext/>
        <w:keepLines/>
        <w:widowControl w:val="0"/>
        <w:shd w:val="clear" w:color="auto" w:fill="auto"/>
        <w:bidi w:val="0"/>
        <w:spacing w:before="0" w:after="0" w:line="240" w:lineRule="auto"/>
        <w:ind w:left="0" w:right="0" w:firstLine="0"/>
        <w:jc w:val="left"/>
      </w:pPr>
      <w:bookmarkStart w:id="1555" w:name="bookmark1555"/>
      <w:bookmarkStart w:id="1556" w:name="bookmark1556"/>
      <w:bookmarkStart w:id="1557" w:name="bookmark1557"/>
      <w:r>
        <w:rPr>
          <w:color w:val="000000"/>
          <w:spacing w:val="0"/>
          <w:w w:val="100"/>
          <w:position w:val="0"/>
        </w:rPr>
        <w:t>其他说明</w:t>
      </w:r>
      <w:bookmarkEnd w:id="1555"/>
      <w:bookmarkEnd w:id="1556"/>
      <w:bookmarkEnd w:id="1557"/>
    </w:p>
    <w:p>
      <w:pPr>
        <w:pStyle w:val="Style34"/>
        <w:keepNext/>
        <w:keepLines/>
        <w:widowControl w:val="0"/>
        <w:shd w:val="clear" w:color="auto" w:fill="auto"/>
        <w:bidi w:val="0"/>
        <w:spacing w:before="0" w:after="0" w:line="468" w:lineRule="exact"/>
        <w:ind w:left="0" w:right="0" w:firstLine="0"/>
        <w:jc w:val="left"/>
      </w:pPr>
      <w:bookmarkStart w:id="1558" w:name="bookmark1558"/>
      <w:bookmarkStart w:id="1559" w:name="bookmark1559"/>
      <w:bookmarkStart w:id="1560" w:name="bookmark1560"/>
      <w:bookmarkStart w:id="1561" w:name="bookmark1561"/>
      <w:r>
        <w:rPr>
          <w:color w:val="000000"/>
          <w:spacing w:val="0"/>
          <w:w w:val="100"/>
          <w:position w:val="0"/>
        </w:rPr>
        <w:t>（</w:t>
      </w:r>
      <w:bookmarkEnd w:id="1560"/>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月公司转让对派衍信息科技（苏州）有限公司的全部股权，款项已全部收到，截至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日工商变登记尚未完成；</w:t>
      </w:r>
      <w:bookmarkEnd w:id="1558"/>
      <w:bookmarkEnd w:id="1559"/>
      <w:bookmarkEnd w:id="1561"/>
    </w:p>
    <w:p>
      <w:pPr>
        <w:pStyle w:val="Style34"/>
        <w:keepNext/>
        <w:keepLines/>
        <w:widowControl w:val="0"/>
        <w:shd w:val="clear" w:color="auto" w:fill="auto"/>
        <w:tabs>
          <w:tab w:pos="594" w:val="left"/>
        </w:tabs>
        <w:bidi w:val="0"/>
        <w:spacing w:before="0" w:after="0" w:line="468" w:lineRule="exact"/>
        <w:ind w:left="0" w:right="0" w:firstLine="0"/>
        <w:jc w:val="left"/>
      </w:pPr>
      <w:bookmarkStart w:id="1562" w:name="bookmark1562"/>
      <w:bookmarkStart w:id="1563" w:name="bookmark1563"/>
      <w:bookmarkStart w:id="1564" w:name="bookmark1564"/>
      <w:bookmarkStart w:id="1565" w:name="bookmark1565"/>
      <w:r>
        <w:rPr>
          <w:color w:val="000000"/>
          <w:spacing w:val="0"/>
          <w:w w:val="100"/>
          <w:position w:val="0"/>
        </w:rPr>
        <w:t>（</w:t>
      </w:r>
      <w:bookmarkEnd w:id="1564"/>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月将对宇信鸿泰信息技术的股权通过减资全部收回，截至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日收到</w:t>
      </w:r>
      <w:r>
        <w:rPr>
          <w:rFonts w:ascii="Times New Roman" w:eastAsia="Times New Roman" w:hAnsi="Times New Roman" w:cs="Times New Roman"/>
          <w:color w:val="000000"/>
          <w:spacing w:val="0"/>
          <w:w w:val="100"/>
          <w:position w:val="0"/>
        </w:rPr>
        <w:t>60%</w:t>
      </w:r>
      <w:r>
        <w:rPr>
          <w:color w:val="000000"/>
          <w:spacing w:val="0"/>
          <w:w w:val="100"/>
          <w:position w:val="0"/>
        </w:rPr>
        <w:t>减资款， 工商登记尚未完成；</w:t>
      </w:r>
      <w:bookmarkEnd w:id="1562"/>
      <w:bookmarkEnd w:id="1563"/>
      <w:bookmarkEnd w:id="1565"/>
    </w:p>
    <w:p>
      <w:pPr>
        <w:pStyle w:val="Style34"/>
        <w:keepNext/>
        <w:keepLines/>
        <w:widowControl w:val="0"/>
        <w:shd w:val="clear" w:color="auto" w:fill="auto"/>
        <w:tabs>
          <w:tab w:pos="594" w:val="left"/>
        </w:tabs>
        <w:bidi w:val="0"/>
        <w:spacing w:before="0" w:after="0" w:line="490" w:lineRule="exact"/>
        <w:ind w:left="0" w:right="0" w:firstLine="0"/>
        <w:jc w:val="left"/>
      </w:pPr>
      <w:bookmarkStart w:id="1566" w:name="bookmark1566"/>
      <w:bookmarkStart w:id="1567" w:name="bookmark1567"/>
      <w:bookmarkStart w:id="1568" w:name="bookmark1568"/>
      <w:bookmarkStart w:id="1569" w:name="bookmark1569"/>
      <w:r>
        <w:rPr>
          <w:color w:val="000000"/>
          <w:spacing w:val="0"/>
          <w:w w:val="100"/>
          <w:position w:val="0"/>
        </w:rPr>
        <w:t>（</w:t>
      </w:r>
      <w:bookmarkEnd w:id="156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月将对珠海宇诚信的股权全部转让给宇琴鸿泰，截至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日款项全部收到并已完成 工商变更登记；</w:t>
      </w:r>
      <w:bookmarkEnd w:id="1566"/>
      <w:bookmarkEnd w:id="1567"/>
      <w:bookmarkEnd w:id="1569"/>
    </w:p>
    <w:p>
      <w:pPr>
        <w:pStyle w:val="Style34"/>
        <w:keepNext/>
        <w:keepLines/>
        <w:widowControl w:val="0"/>
        <w:shd w:val="clear" w:color="auto" w:fill="auto"/>
        <w:tabs>
          <w:tab w:pos="483" w:val="left"/>
        </w:tabs>
        <w:bidi w:val="0"/>
        <w:spacing w:before="0" w:after="0" w:line="461" w:lineRule="exact"/>
        <w:ind w:left="0" w:right="0" w:firstLine="0"/>
        <w:jc w:val="left"/>
      </w:pPr>
      <w:bookmarkStart w:id="1570" w:name="bookmark1570"/>
      <w:bookmarkStart w:id="1571" w:name="bookmark1571"/>
      <w:bookmarkStart w:id="1572" w:name="bookmark1572"/>
      <w:bookmarkStart w:id="1573" w:name="bookmark1573"/>
      <w:r>
        <w:rPr>
          <w:color w:val="000000"/>
          <w:spacing w:val="0"/>
          <w:w w:val="100"/>
          <w:position w:val="0"/>
        </w:rPr>
        <w:t>（</w:t>
      </w:r>
      <w:bookmarkEnd w:id="1572"/>
      <w:r>
        <w:rPr>
          <w:rFonts w:ascii="Times New Roman" w:eastAsia="Times New Roman" w:hAnsi="Times New Roman" w:cs="Times New Roman"/>
          <w:color w:val="000000"/>
          <w:spacing w:val="0"/>
          <w:w w:val="100"/>
          <w:position w:val="0"/>
        </w:rPr>
        <w:t>4</w:t>
      </w:r>
      <w:r>
        <w:rPr>
          <w:color w:val="000000"/>
          <w:spacing w:val="0"/>
          <w:w w:val="100"/>
          <w:position w:val="0"/>
        </w:rPr>
        <w:t>）</w:t>
        <w:tab/>
        <w:t>对铜根源（北京）信息咨询有限公司长期股权投资已于</w:t>
      </w:r>
      <w:r>
        <w:rPr>
          <w:rFonts w:ascii="Times New Roman" w:eastAsia="Times New Roman" w:hAnsi="Times New Roman" w:cs="Times New Roman"/>
          <w:color w:val="000000"/>
          <w:spacing w:val="0"/>
          <w:w w:val="100"/>
          <w:position w:val="0"/>
        </w:rPr>
        <w:t>2016</w:t>
      </w:r>
      <w:r>
        <w:rPr>
          <w:color w:val="000000"/>
          <w:spacing w:val="0"/>
          <w:w w:val="100"/>
          <w:position w:val="0"/>
        </w:rPr>
        <w:t>年按权益法核算账面价值减记至零；</w:t>
      </w:r>
      <w:bookmarkEnd w:id="1570"/>
      <w:bookmarkEnd w:id="1571"/>
      <w:bookmarkEnd w:id="1573"/>
    </w:p>
    <w:p>
      <w:pPr>
        <w:pStyle w:val="Style34"/>
        <w:keepNext/>
        <w:keepLines/>
        <w:widowControl w:val="0"/>
        <w:shd w:val="clear" w:color="auto" w:fill="auto"/>
        <w:tabs>
          <w:tab w:pos="584" w:val="left"/>
        </w:tabs>
        <w:bidi w:val="0"/>
        <w:spacing w:before="0" w:after="440" w:line="461" w:lineRule="exact"/>
        <w:ind w:left="0" w:right="0" w:firstLine="0"/>
        <w:jc w:val="left"/>
      </w:pPr>
      <w:bookmarkStart w:id="1574" w:name="bookmark1574"/>
      <w:bookmarkStart w:id="1575" w:name="bookmark1575"/>
      <w:bookmarkStart w:id="1576" w:name="bookmark1576"/>
      <w:bookmarkStart w:id="1577" w:name="bookmark1577"/>
      <w:r>
        <w:rPr>
          <w:color w:val="000000"/>
          <w:spacing w:val="0"/>
          <w:w w:val="100"/>
          <w:position w:val="0"/>
        </w:rPr>
        <w:t>（</w:t>
      </w:r>
      <w:bookmarkEnd w:id="1576"/>
      <w:r>
        <w:rPr>
          <w:rFonts w:ascii="Times New Roman" w:eastAsia="Times New Roman" w:hAnsi="Times New Roman" w:cs="Times New Roman"/>
          <w:color w:val="000000"/>
          <w:spacing w:val="0"/>
          <w:w w:val="100"/>
          <w:position w:val="0"/>
        </w:rPr>
        <w:t>5</w:t>
      </w:r>
      <w:r>
        <w:rPr>
          <w:color w:val="000000"/>
          <w:spacing w:val="0"/>
          <w:w w:val="100"/>
          <w:position w:val="0"/>
        </w:rPr>
        <w:t>）</w:t>
        <w:tab/>
        <w:t>上海拍贝信息科技有限公司连续亏损，公司对其的长期股权投资已全额计提减值准备，</w:t>
      </w:r>
      <w:r>
        <w:rPr>
          <w:rFonts w:ascii="Times New Roman" w:eastAsia="Times New Roman" w:hAnsi="Times New Roman" w:cs="Times New Roman"/>
          <w:color w:val="000000"/>
          <w:spacing w:val="0"/>
          <w:w w:val="100"/>
          <w:position w:val="0"/>
        </w:rPr>
        <w:t>2021</w:t>
      </w:r>
      <w:r>
        <w:rPr>
          <w:color w:val="000000"/>
          <w:spacing w:val="0"/>
          <w:w w:val="100"/>
          <w:position w:val="0"/>
        </w:rPr>
        <w:t>年将对其 的股权全部转让，截至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日已完成工商变更登记。</w:t>
      </w:r>
      <w:bookmarkEnd w:id="1574"/>
      <w:bookmarkEnd w:id="1575"/>
      <w:bookmarkEnd w:id="1577"/>
    </w:p>
    <w:p>
      <w:pPr>
        <w:pStyle w:val="Style44"/>
        <w:keepNext/>
        <w:keepLines/>
        <w:widowControl w:val="0"/>
        <w:shd w:val="clear" w:color="auto" w:fill="auto"/>
        <w:bidi w:val="0"/>
        <w:spacing w:before="0" w:after="36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1</w:t>
      </w:r>
      <w:bookmarkEnd w:id="1580"/>
      <w:r>
        <w:rPr>
          <w:rFonts w:ascii="Times New Roman" w:eastAsia="Times New Roman" w:hAnsi="Times New Roman" w:cs="Times New Roman"/>
          <w:color w:val="000000"/>
          <w:spacing w:val="0"/>
          <w:w w:val="100"/>
          <w:position w:val="0"/>
        </w:rPr>
        <w:t>0</w:t>
      </w:r>
      <w:r>
        <w:rPr>
          <w:color w:val="000000"/>
          <w:spacing w:val="0"/>
          <w:w w:val="100"/>
          <w:position w:val="0"/>
        </w:rPr>
        <w:t>、其他权益工具投资</w:t>
      </w:r>
      <w:bookmarkEnd w:id="1578"/>
      <w:bookmarkEnd w:id="1579"/>
      <w:bookmarkEnd w:id="158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北京乙丙融信息技术有限公司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北京翼融科技有限公司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卡纳利斯特金融建模公司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36,828,902.45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20,926,400.51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丝路控股集团有限公司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111,665,743.67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110,994,651.93</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上海泽学教育科技有限公司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1,690,696.94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15,000,000.00</w:t>
            </w:r>
          </w:p>
        </w:tc>
      </w:tr>
    </w:tbl>
    <w:p>
      <w:pPr>
        <w:spacing w:lineRule="exact" w:line="1"/>
        <w:rPr>
          <w:sz w:val="2"/>
          <w:szCs w:val="2"/>
        </w:rPr>
      </w:pPr>
      <w:r>
        <w:br w:type="page"/>
      </w:r>
    </w:p>
    <w:tbl>
      <w:tblPr>
        <w:tblOverlap w:val="never"/>
        <w:jc w:val="center"/>
        <w:tblLayout w:type="fixed"/>
      </w:tblPr>
      <w:tblGrid>
        <w:gridCol w:w="3254"/>
        <w:gridCol w:w="3187"/>
        <w:gridCol w:w="3264"/>
      </w:tblGrid>
      <w:tr>
        <w:trPr>
          <w:trHeight w:val="422" w:hRule="exact"/>
        </w:trPr>
        <w:tc>
          <w:tcPr>
            <w:gridSpan w:val="2"/>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85285"/>
                <w:spacing w:val="0"/>
                <w:w w:val="100"/>
                <w:position w:val="0"/>
                <w:sz w:val="17"/>
                <w:szCs w:val="17"/>
              </w:rPr>
              <w:t>{^宇</w:t>
            </w:r>
            <w:r>
              <w:rPr>
                <w:rFonts w:ascii="SimHei" w:eastAsia="SimHei" w:hAnsi="SimHei" w:cs="SimHei"/>
                <w:color w:val="000000"/>
                <w:spacing w:val="0"/>
                <w:w w:val="100"/>
                <w:position w:val="0"/>
                <w:sz w:val="17"/>
                <w:szCs w:val="17"/>
              </w:rPr>
              <w:t>信科技</w:t>
            </w:r>
          </w:p>
          <w:p>
            <w:pPr>
              <w:pStyle w:val="Style4"/>
              <w:keepNext w:val="0"/>
              <w:keepLines w:val="0"/>
              <w:widowControl w:val="0"/>
              <w:shd w:val="clear" w:color="auto" w:fill="auto"/>
              <w:bidi w:val="0"/>
              <w:spacing w:before="0" w:after="0" w:line="214" w:lineRule="auto"/>
              <w:ind w:left="0" w:right="0" w:firstLine="440"/>
              <w:jc w:val="left"/>
              <w:rPr>
                <w:sz w:val="8"/>
                <w:szCs w:val="8"/>
              </w:rPr>
            </w:pPr>
            <w:r>
              <w:rPr>
                <w:rFonts w:ascii="Tahoma" w:eastAsia="Tahoma" w:hAnsi="Tahoma" w:cs="Tahoma"/>
                <w:color w:val="1B1B1B"/>
                <w:spacing w:val="0"/>
                <w:w w:val="100"/>
                <w:position w:val="0"/>
                <w:sz w:val="8"/>
                <w:szCs w:val="8"/>
              </w:rPr>
              <w:t xml:space="preserve">Yusys </w:t>
            </w:r>
            <w:r>
              <w:rPr>
                <w:rFonts w:ascii="Tahoma" w:eastAsia="Tahoma" w:hAnsi="Tahoma" w:cs="Tahoma"/>
                <w:color w:val="363636"/>
                <w:spacing w:val="0"/>
                <w:w w:val="100"/>
                <w:position w:val="0"/>
                <w:sz w:val="8"/>
                <w:szCs w:val="8"/>
              </w:rPr>
              <w:t>Technologies</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115" w:hRule="exact"/>
        </w:trPr>
        <w:tc>
          <w:tcPr>
            <w:gridSpan w:val="3"/>
            <w:tcBorders>
              <w:top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中关村科技租赁股份有限公司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22,265,754.53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150,185,343.06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169,186,806.97</w:t>
            </w:r>
          </w:p>
        </w:tc>
      </w:tr>
      <w:tr>
        <w:trPr>
          <w:trHeight w:val="667" w:hRule="exact"/>
        </w:trPr>
        <w:tc>
          <w:tcPr>
            <w:tcBorders>
              <w:top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分项披露本期非交易性权益工具投资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widowControl w:val="0"/>
        <w:spacing w:after="79" w:line="1" w:lineRule="exact"/>
      </w:pPr>
    </w:p>
    <w:tbl>
      <w:tblPr>
        <w:tblOverlap w:val="never"/>
        <w:jc w:val="center"/>
        <w:tblLayout w:type="fixed"/>
      </w:tblPr>
      <w:tblGrid>
        <w:gridCol w:w="1378"/>
        <w:gridCol w:w="1368"/>
        <w:gridCol w:w="1363"/>
        <w:gridCol w:w="1368"/>
        <w:gridCol w:w="1368"/>
        <w:gridCol w:w="1368"/>
        <w:gridCol w:w="1378"/>
      </w:tblGrid>
      <w:tr>
        <w:trPr>
          <w:trHeight w:val="134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确认的股利收入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其他综合收益转</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入留存收益的金</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指定为以公允价</w:t>
            </w:r>
          </w:p>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值计量且其变动 计入其他综合收 益的原因</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北京乙丙融信息 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北京翼融科技有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623,516.91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623,516.91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清算</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卡纳利斯特金融 建模公司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34,412,077.34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12,803,355.32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长期持有，不以</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近期出售为目的</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丝路控股集团有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3,819,707.35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10,454,580.80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上海泽学教育科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-13,309,303.06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长期持有，不以</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近期出售为目的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中关村科技租赁 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868,625.63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-11,394,496.16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-11,690,368.35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4,688,332.98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45,490,175.05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-34,703,799.22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-8,263,496.12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34"/>
        <w:keepNext/>
        <w:keepLines/>
        <w:widowControl w:val="0"/>
        <w:shd w:val="clear" w:color="auto" w:fill="auto"/>
        <w:bidi w:val="0"/>
        <w:spacing w:before="0" w:after="0" w:line="240" w:lineRule="auto"/>
        <w:ind w:left="0" w:right="0" w:firstLine="0"/>
        <w:jc w:val="left"/>
      </w:pPr>
      <w:bookmarkStart w:id="1582" w:name="bookmark1582"/>
      <w:bookmarkStart w:id="1583" w:name="bookmark1583"/>
      <w:bookmarkStart w:id="1584" w:name="bookmark1584"/>
      <w:r>
        <w:rPr>
          <w:color w:val="000000"/>
          <w:spacing w:val="0"/>
          <w:w w:val="100"/>
          <w:position w:val="0"/>
        </w:rPr>
        <w:t>其他说明:</w:t>
      </w:r>
      <w:bookmarkEnd w:id="1582"/>
      <w:bookmarkEnd w:id="1583"/>
      <w:bookmarkEnd w:id="1584"/>
    </w:p>
    <w:p>
      <w:pPr>
        <w:pStyle w:val="Style34"/>
        <w:keepNext/>
        <w:keepLines/>
        <w:widowControl w:val="0"/>
        <w:shd w:val="clear" w:color="auto" w:fill="auto"/>
        <w:tabs>
          <w:tab w:pos="483" w:val="left"/>
        </w:tabs>
        <w:bidi w:val="0"/>
        <w:spacing w:before="0" w:after="0" w:line="476" w:lineRule="exact"/>
        <w:ind w:left="0" w:right="0" w:firstLine="0"/>
        <w:jc w:val="left"/>
      </w:pPr>
      <w:bookmarkStart w:id="1585" w:name="bookmark1585"/>
      <w:bookmarkStart w:id="1586" w:name="bookmark1586"/>
      <w:bookmarkStart w:id="1587" w:name="bookmark1587"/>
      <w:bookmarkStart w:id="1588" w:name="bookmark1588"/>
      <w:r>
        <w:rPr>
          <w:color w:val="000000"/>
          <w:spacing w:val="0"/>
          <w:w w:val="100"/>
          <w:position w:val="0"/>
        </w:rPr>
        <w:t>（</w:t>
      </w:r>
      <w:bookmarkEnd w:id="1587"/>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月公司将</w:t>
      </w:r>
      <w:r>
        <w:rPr>
          <w:rFonts w:ascii="Times New Roman" w:eastAsia="Times New Roman" w:hAnsi="Times New Roman" w:cs="Times New Roman"/>
          <w:color w:val="000000"/>
          <w:spacing w:val="0"/>
          <w:w w:val="100"/>
          <w:position w:val="0"/>
        </w:rPr>
        <w:t>Canalyst</w:t>
      </w:r>
      <w:r>
        <w:rPr>
          <w:color w:val="000000"/>
          <w:spacing w:val="0"/>
          <w:w w:val="100"/>
          <w:position w:val="0"/>
        </w:rPr>
        <w:t>部分股权转让给第三方，剩余股权按照转让价计量公允价值。</w:t>
      </w:r>
      <w:bookmarkEnd w:id="1585"/>
      <w:bookmarkEnd w:id="1586"/>
      <w:bookmarkEnd w:id="1588"/>
    </w:p>
    <w:p>
      <w:pPr>
        <w:pStyle w:val="Style34"/>
        <w:keepNext/>
        <w:keepLines/>
        <w:widowControl w:val="0"/>
        <w:shd w:val="clear" w:color="auto" w:fill="auto"/>
        <w:bidi w:val="0"/>
        <w:spacing w:before="0" w:after="0" w:line="476" w:lineRule="exact"/>
        <w:ind w:left="0" w:right="0" w:firstLine="0"/>
        <w:jc w:val="left"/>
      </w:pPr>
      <w:bookmarkStart w:id="1589" w:name="bookmark1589"/>
      <w:bookmarkStart w:id="1590" w:name="bookmark1590"/>
      <w:bookmarkStart w:id="1591" w:name="bookmark1591"/>
      <w:bookmarkStart w:id="1592" w:name="bookmark1592"/>
      <w:r>
        <w:rPr>
          <w:color w:val="000000"/>
          <w:spacing w:val="0"/>
          <w:w w:val="100"/>
          <w:position w:val="0"/>
        </w:rPr>
        <w:t>（</w:t>
      </w:r>
      <w:bookmarkEnd w:id="1591"/>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月丝路控股集团有限公司股东会审议通过，以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日每股净资产作为回购价，回购 公司对其持有的股权，协议尚未正式签订。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日以其每股净资产作为公允价值计量；</w:t>
      </w:r>
      <w:bookmarkEnd w:id="1589"/>
      <w:bookmarkEnd w:id="1590"/>
      <w:bookmarkEnd w:id="1592"/>
    </w:p>
    <w:p>
      <w:pPr>
        <w:pStyle w:val="Style34"/>
        <w:keepNext/>
        <w:keepLines/>
        <w:widowControl w:val="0"/>
        <w:shd w:val="clear" w:color="auto" w:fill="auto"/>
        <w:tabs>
          <w:tab w:pos="483" w:val="left"/>
        </w:tabs>
        <w:bidi w:val="0"/>
        <w:spacing w:before="0" w:after="0" w:line="476" w:lineRule="exact"/>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rPr>
        <w:t>（</w:t>
      </w:r>
      <w:bookmarkEnd w:id="159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月，公司将持有的中关村科技租赁股份有限公司股票全部出售。</w:t>
      </w:r>
      <w:bookmarkEnd w:id="1593"/>
      <w:bookmarkEnd w:id="1594"/>
      <w:bookmarkEnd w:id="1596"/>
    </w:p>
    <w:p>
      <w:pPr>
        <w:pStyle w:val="Style34"/>
        <w:keepNext/>
        <w:keepLines/>
        <w:widowControl w:val="0"/>
        <w:shd w:val="clear" w:color="auto" w:fill="auto"/>
        <w:bidi w:val="0"/>
        <w:spacing w:before="0" w:after="0" w:line="476" w:lineRule="exact"/>
        <w:ind w:left="0" w:right="0" w:firstLine="0"/>
        <w:jc w:val="left"/>
      </w:pPr>
      <w:bookmarkStart w:id="1597" w:name="bookmark1597"/>
      <w:bookmarkStart w:id="1598" w:name="bookmark1598"/>
      <w:bookmarkStart w:id="1599" w:name="bookmark1599"/>
      <w:bookmarkStart w:id="1600" w:name="bookmark1600"/>
      <w:r>
        <w:rPr>
          <w:color w:val="000000"/>
          <w:spacing w:val="0"/>
          <w:w w:val="100"/>
          <w:position w:val="0"/>
        </w:rPr>
        <w:t>（</w:t>
      </w:r>
      <w:bookmarkEnd w:id="1599"/>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月，公司无偿受赠上海泽学教育科技有限公司</w:t>
      </w:r>
      <w:r>
        <w:rPr>
          <w:rFonts w:ascii="Times New Roman" w:eastAsia="Times New Roman" w:hAnsi="Times New Roman" w:cs="Times New Roman"/>
          <w:color w:val="000000"/>
          <w:spacing w:val="0"/>
          <w:w w:val="100"/>
          <w:position w:val="0"/>
        </w:rPr>
        <w:t>2.5%</w:t>
      </w:r>
      <w:r>
        <w:rPr>
          <w:color w:val="000000"/>
          <w:spacing w:val="0"/>
          <w:w w:val="100"/>
          <w:position w:val="0"/>
        </w:rPr>
        <w:t>股权，持股比例变为</w:t>
      </w:r>
      <w:r>
        <w:rPr>
          <w:rFonts w:ascii="Times New Roman" w:eastAsia="Times New Roman" w:hAnsi="Times New Roman" w:cs="Times New Roman"/>
          <w:color w:val="000000"/>
          <w:spacing w:val="0"/>
          <w:w w:val="100"/>
          <w:position w:val="0"/>
        </w:rPr>
        <w:t>7.5%</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日完成工商变更登记。</w:t>
      </w:r>
      <w:bookmarkEnd w:id="1597"/>
      <w:bookmarkEnd w:id="1598"/>
      <w:bookmarkEnd w:id="1600"/>
    </w:p>
    <w:p>
      <w:pPr>
        <w:pStyle w:val="Style34"/>
        <w:keepNext/>
        <w:keepLines/>
        <w:widowControl w:val="0"/>
        <w:shd w:val="clear" w:color="auto" w:fill="auto"/>
        <w:tabs>
          <w:tab w:pos="598" w:val="left"/>
        </w:tabs>
        <w:bidi w:val="0"/>
        <w:spacing w:before="0" w:after="0" w:line="476" w:lineRule="exact"/>
        <w:ind w:left="0" w:right="0" w:firstLine="0"/>
        <w:jc w:val="left"/>
      </w:pPr>
      <w:bookmarkStart w:id="1601" w:name="bookmark1601"/>
      <w:bookmarkStart w:id="1602" w:name="bookmark1602"/>
      <w:bookmarkStart w:id="1603" w:name="bookmark1603"/>
      <w:bookmarkStart w:id="1604" w:name="bookmark1604"/>
      <w:r>
        <w:rPr>
          <w:color w:val="000000"/>
          <w:spacing w:val="0"/>
          <w:w w:val="100"/>
          <w:position w:val="0"/>
        </w:rPr>
        <w:t>（</w:t>
      </w:r>
      <w:bookmarkEnd w:id="1603"/>
      <w:r>
        <w:rPr>
          <w:rFonts w:ascii="Times New Roman" w:eastAsia="Times New Roman" w:hAnsi="Times New Roman" w:cs="Times New Roman"/>
          <w:color w:val="000000"/>
          <w:spacing w:val="0"/>
          <w:w w:val="100"/>
          <w:position w:val="0"/>
        </w:rPr>
        <w:t>5</w:t>
      </w:r>
      <w:r>
        <w:rPr>
          <w:color w:val="000000"/>
          <w:spacing w:val="0"/>
          <w:w w:val="100"/>
          <w:position w:val="0"/>
        </w:rPr>
        <w:t>）</w:t>
        <w:tab/>
        <w:t>公司对北京乙丙融信息技术有限公司的股权投资公允价值</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月，公司将对其股权投资全部 转让，</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月已完成工商变更登记。</w:t>
      </w:r>
      <w:bookmarkEnd w:id="1601"/>
      <w:bookmarkEnd w:id="1602"/>
      <w:bookmarkEnd w:id="1604"/>
    </w:p>
    <w:p>
      <w:pPr>
        <w:pStyle w:val="Style34"/>
        <w:keepNext/>
        <w:keepLines/>
        <w:widowControl w:val="0"/>
        <w:shd w:val="clear" w:color="auto" w:fill="auto"/>
        <w:tabs>
          <w:tab w:pos="598" w:val="left"/>
        </w:tabs>
        <w:bidi w:val="0"/>
        <w:spacing w:before="0" w:after="80" w:line="476" w:lineRule="exact"/>
        <w:ind w:left="0" w:right="0" w:firstLine="0"/>
        <w:jc w:val="left"/>
      </w:pPr>
      <w:bookmarkStart w:id="1605" w:name="bookmark1605"/>
      <w:bookmarkStart w:id="1606" w:name="bookmark1606"/>
      <w:bookmarkStart w:id="1607" w:name="bookmark1607"/>
      <w:bookmarkStart w:id="1608" w:name="bookmark1608"/>
      <w:r>
        <w:rPr>
          <w:color w:val="000000"/>
          <w:spacing w:val="0"/>
          <w:w w:val="100"/>
          <w:position w:val="0"/>
        </w:rPr>
        <w:t>（</w:t>
      </w:r>
      <w:bookmarkEnd w:id="1607"/>
      <w:r>
        <w:rPr>
          <w:rFonts w:ascii="Times New Roman" w:eastAsia="Times New Roman" w:hAnsi="Times New Roman" w:cs="Times New Roman"/>
          <w:color w:val="000000"/>
          <w:spacing w:val="0"/>
          <w:w w:val="100"/>
          <w:position w:val="0"/>
        </w:rPr>
        <w:t>6</w:t>
      </w:r>
      <w:r>
        <w:rPr>
          <w:color w:val="000000"/>
          <w:spacing w:val="0"/>
          <w:w w:val="100"/>
          <w:position w:val="0"/>
        </w:rPr>
        <w:t>）</w:t>
        <w:tab/>
        <w:t>公司对北京翼融科技有限公司的股权投资公允价值为</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月北京翼融科技有限公司将清算 净资产分配给股东后注销。</w:t>
      </w:r>
      <w:bookmarkEnd w:id="1605"/>
      <w:bookmarkEnd w:id="1606"/>
      <w:bookmarkEnd w:id="1608"/>
      <w:r>
        <w:br w:type="page"/>
      </w:r>
    </w:p>
    <w:p>
      <w:pPr>
        <w:pStyle w:val="Style44"/>
        <w:keepNext/>
        <w:keepLines/>
        <w:widowControl w:val="0"/>
        <w:shd w:val="clear" w:color="auto" w:fill="auto"/>
        <w:bidi w:val="0"/>
        <w:spacing w:before="0" w:after="36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1</w:t>
      </w:r>
      <w:bookmarkEnd w:id="1611"/>
      <w:r>
        <w:rPr>
          <w:rFonts w:ascii="Times New Roman" w:eastAsia="Times New Roman" w:hAnsi="Times New Roman" w:cs="Times New Roman"/>
          <w:color w:val="000000"/>
          <w:spacing w:val="0"/>
          <w:w w:val="100"/>
          <w:position w:val="0"/>
        </w:rPr>
        <w:t>1</w:t>
      </w:r>
      <w:r>
        <w:rPr>
          <w:color w:val="000000"/>
          <w:spacing w:val="0"/>
          <w:w w:val="100"/>
          <w:position w:val="0"/>
        </w:rPr>
        <w:t>、其他非流动金融资产</w:t>
      </w:r>
      <w:bookmarkEnd w:id="1609"/>
      <w:bookmarkEnd w:id="1610"/>
      <w:bookmarkEnd w:id="161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宇新（厦门）大数据股权投资基金合伙</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企业（有限合伙）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8,958,811.60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9,732,526.79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8,958,811.60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9,732,526.79</w:t>
            </w:r>
          </w:p>
        </w:tc>
      </w:tr>
    </w:tbl>
    <w:p>
      <w:pPr>
        <w:widowControl w:val="0"/>
        <w:spacing w:after="139" w:line="1" w:lineRule="exact"/>
      </w:pPr>
    </w:p>
    <w:p>
      <w:pPr>
        <w:pStyle w:val="Style34"/>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5" w:name="bookmark1615"/>
      <w:r>
        <w:rPr>
          <w:color w:val="000000"/>
          <w:spacing w:val="0"/>
          <w:w w:val="100"/>
          <w:position w:val="0"/>
        </w:rPr>
        <w:t>其他说明:</w:t>
      </w:r>
      <w:bookmarkEnd w:id="1613"/>
      <w:bookmarkEnd w:id="1614"/>
      <w:bookmarkEnd w:id="1615"/>
    </w:p>
    <w:p>
      <w:pPr>
        <w:pStyle w:val="Style34"/>
        <w:keepNext/>
        <w:keepLines/>
        <w:widowControl w:val="0"/>
        <w:shd w:val="clear" w:color="auto" w:fill="auto"/>
        <w:bidi w:val="0"/>
        <w:spacing w:before="0" w:after="220" w:line="240" w:lineRule="auto"/>
        <w:ind w:left="0" w:right="0" w:firstLine="0"/>
        <w:jc w:val="left"/>
      </w:pPr>
      <w:bookmarkStart w:id="1616" w:name="bookmark1616"/>
      <w:bookmarkStart w:id="1617" w:name="bookmark1617"/>
      <w:bookmarkStart w:id="1618" w:name="bookmark1618"/>
      <w:r>
        <w:rPr>
          <w:color w:val="000000"/>
          <w:spacing w:val="0"/>
          <w:w w:val="100"/>
          <w:position w:val="0"/>
        </w:rPr>
        <w:t>其他非流动金融资产系子公司厦门市宇信鸿泰科技有限公司持有的宇新（厦门）大数据股权投资基金合伙</w:t>
      </w:r>
      <w:bookmarkEnd w:id="1616"/>
      <w:bookmarkEnd w:id="1617"/>
      <w:bookmarkEnd w:id="1618"/>
    </w:p>
    <w:p>
      <w:pPr>
        <w:pStyle w:val="Style34"/>
        <w:keepNext/>
        <w:keepLines/>
        <w:widowControl w:val="0"/>
        <w:shd w:val="clear" w:color="auto" w:fill="auto"/>
        <w:bidi w:val="0"/>
        <w:spacing w:before="0" w:after="440" w:line="240" w:lineRule="auto"/>
        <w:ind w:left="0" w:right="0" w:firstLine="0"/>
        <w:jc w:val="left"/>
      </w:pPr>
      <w:bookmarkStart w:id="1619" w:name="bookmark1619"/>
      <w:bookmarkStart w:id="1620" w:name="bookmark1620"/>
      <w:bookmarkStart w:id="1621" w:name="bookmark1621"/>
      <w:r>
        <w:rPr>
          <w:color w:val="000000"/>
          <w:spacing w:val="0"/>
          <w:w w:val="100"/>
          <w:position w:val="0"/>
        </w:rPr>
        <w:t>企业（有限合伙）</w:t>
      </w:r>
      <w:r>
        <w:rPr>
          <w:rFonts w:ascii="Times New Roman" w:eastAsia="Times New Roman" w:hAnsi="Times New Roman" w:cs="Times New Roman"/>
          <w:color w:val="000000"/>
          <w:spacing w:val="0"/>
          <w:w w:val="100"/>
          <w:position w:val="0"/>
        </w:rPr>
        <w:t>2.5%</w:t>
      </w:r>
      <w:r>
        <w:rPr>
          <w:color w:val="000000"/>
          <w:spacing w:val="0"/>
          <w:w w:val="100"/>
          <w:position w:val="0"/>
        </w:rPr>
        <w:t>的出资份额</w:t>
      </w:r>
      <w:bookmarkEnd w:id="1619"/>
      <w:bookmarkEnd w:id="1620"/>
      <w:bookmarkEnd w:id="1621"/>
    </w:p>
    <w:p>
      <w:pPr>
        <w:pStyle w:val="Style44"/>
        <w:keepNext/>
        <w:keepLines/>
        <w:widowControl w:val="0"/>
        <w:shd w:val="clear" w:color="auto" w:fill="auto"/>
        <w:bidi w:val="0"/>
        <w:spacing w:before="0" w:after="36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1</w:t>
      </w:r>
      <w:bookmarkEnd w:id="1624"/>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1622"/>
      <w:bookmarkEnd w:id="1623"/>
      <w:bookmarkEnd w:id="1625"/>
    </w:p>
    <w:p>
      <w:pPr>
        <w:pStyle w:val="Style44"/>
        <w:keepNext/>
        <w:keepLines/>
        <w:widowControl w:val="0"/>
        <w:shd w:val="clear" w:color="auto" w:fill="auto"/>
        <w:bidi w:val="0"/>
        <w:spacing w:before="0" w:after="360" w:line="240" w:lineRule="auto"/>
        <w:ind w:left="0" w:right="0" w:firstLine="0"/>
        <w:jc w:val="left"/>
      </w:pPr>
      <w:bookmarkStart w:id="1622" w:name="bookmark1622"/>
      <w:bookmarkStart w:id="1623" w:name="bookmark1623"/>
      <w:bookmarkStart w:id="1626" w:name="bookmark16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622"/>
      <w:bookmarkEnd w:id="1623"/>
      <w:bookmarkEnd w:id="1626"/>
    </w:p>
    <w:p>
      <w:pPr>
        <w:pStyle w:val="Style5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23,119,733.00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23,119,733.00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393,428.04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393,428.04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 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393,428.04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393,428.04</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23,513,161.04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23,513,161.04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4,794,015.98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4,794,015.98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1,206,827.08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1,206,827.08</w:t>
            </w:r>
          </w:p>
        </w:tc>
      </w:tr>
    </w:tbl>
    <w:p>
      <w:pPr>
        <w:spacing w:lineRule="exact" w:line="1"/>
        <w:rPr>
          <w:sz w:val="2"/>
          <w:szCs w:val="2"/>
        </w:rPr>
      </w:pPr>
      <w:r>
        <w:br w:type="page"/>
      </w:r>
    </w:p>
    <w:tbl>
      <w:tblPr>
        <w:tblOverlap w:val="never"/>
        <w:jc w:val="center"/>
        <w:tblLayout w:type="fixed"/>
      </w:tblPr>
      <w:tblGrid>
        <w:gridCol w:w="1978"/>
        <w:gridCol w:w="1915"/>
        <w:gridCol w:w="1915"/>
        <w:gridCol w:w="1915"/>
        <w:gridCol w:w="1982"/>
      </w:tblGrid>
      <w:tr>
        <w:trPr>
          <w:trHeight w:val="480" w:hRule="exact"/>
        </w:trPr>
        <w:tc>
          <w:tcPr>
            <w:gridSpan w:val="5"/>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F6BAC"/>
                <w:spacing w:val="0"/>
                <w:w w:val="100"/>
                <w:position w:val="0"/>
                <w:sz w:val="17"/>
                <w:szCs w:val="17"/>
              </w:rPr>
              <w:t>G</w:t>
            </w:r>
            <w:r>
              <w:rPr>
                <w:rFonts w:ascii="SimHei" w:eastAsia="SimHei" w:hAnsi="SimHei" w:cs="SimHei"/>
                <w:color w:val="000000"/>
                <w:spacing w:val="0"/>
                <w:w w:val="100"/>
                <w:position w:val="0"/>
                <w:sz w:val="17"/>
                <w:szCs w:val="17"/>
              </w:rPr>
              <w:t>宇信科技</w:t>
            </w:r>
          </w:p>
          <w:p>
            <w:pPr>
              <w:pStyle w:val="Style4"/>
              <w:keepNext w:val="0"/>
              <w:keepLines w:val="0"/>
              <w:widowControl w:val="0"/>
              <w:shd w:val="clear" w:color="auto" w:fill="auto"/>
              <w:bidi w:val="0"/>
              <w:spacing w:before="0" w:after="0" w:line="240" w:lineRule="auto"/>
              <w:ind w:left="774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45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1,110,645.79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1,110,645.79</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 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96,181.29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96,181.29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6,000,843.06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6,000,843.06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17,512,317.98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17,512,317.98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18,325,717.02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18,325,717.02</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both"/>
      </w:pPr>
      <w:bookmarkStart w:id="1627" w:name="bookmark1627"/>
      <w:bookmarkStart w:id="1628" w:name="bookmark1628"/>
      <w:bookmarkStart w:id="1629" w:name="bookmark16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627"/>
      <w:bookmarkEnd w:id="1628"/>
      <w:bookmarkEnd w:id="1629"/>
    </w:p>
    <w:p>
      <w:pPr>
        <w:pStyle w:val="Style5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bidi w:val="0"/>
        <w:spacing w:before="0" w:after="360" w:line="240" w:lineRule="auto"/>
        <w:ind w:left="0" w:right="0" w:firstLine="0"/>
        <w:jc w:val="both"/>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1</w:t>
      </w:r>
      <w:bookmarkEnd w:id="1632"/>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630"/>
      <w:bookmarkEnd w:id="1631"/>
      <w:bookmarkEnd w:id="1633"/>
    </w:p>
    <w:p>
      <w:pPr>
        <w:pStyle w:val="Style5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86,602,552.77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92,630,754.15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86,602,552.77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92,630,754.15</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both"/>
      </w:pPr>
      <w:bookmarkStart w:id="1634" w:name="bookmark1634"/>
      <w:bookmarkStart w:id="1635" w:name="bookmark1635"/>
      <w:bookmarkStart w:id="1636" w:name="bookmark16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634"/>
      <w:bookmarkEnd w:id="1635"/>
      <w:bookmarkEnd w:id="1636"/>
    </w:p>
    <w:p>
      <w:pPr>
        <w:pStyle w:val="Style5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81,932,545.02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8,388,383.07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66,892,908.09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2,470,017.18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159,683,853.36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7,361,253.98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1,126,985.33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8,535,239.31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7,361,253.98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1,126,985.33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8,535,239.31</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393,428.04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148,029.11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208,288.90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749,746.05</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9,937.44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175,238.08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185,175.52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）转让子</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138,091.67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33,050.82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171,142.49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）转为投 资性房地产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393,428.04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393,428.04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81,539,116.98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8,287,353.96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74,045,873.17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3,597,002.51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167,469,346.62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18,292,988.66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3,407,358.42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43,065,131.41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1,934,195.15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66,699,673.64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2,781,957.97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795,246.74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10,458,789.14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213,459.65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14,249,453.50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2,781,957.97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795,246.74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10,458,789.14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213,459.65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14,249,453.50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96,181.29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142,814.02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196,763.55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435,758.86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9,440.57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166,475.97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175,916.54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）转让子</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133,373.45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30,287.58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163,661.03</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）转为投 资性房地产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96,181.29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96,181.29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20,978,765.34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4,059,791.14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53,327,157.00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2,147,654.80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80,513,368.28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353,425.57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353,425.57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353,425.57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353,425.57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60,560,351.64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4,227,562.82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20,365,290.60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1,449,347.71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86,602,552.77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63,639,556.36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4,981,024.65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23,474,351.11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535,822.03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92,630,754.15</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1</w:t>
      </w:r>
      <w:bookmarkEnd w:id="1639"/>
      <w:r>
        <w:rPr>
          <w:rFonts w:ascii="Times New Roman" w:eastAsia="Times New Roman" w:hAnsi="Times New Roman" w:cs="Times New Roman"/>
          <w:color w:val="000000"/>
          <w:spacing w:val="0"/>
          <w:w w:val="100"/>
          <w:position w:val="0"/>
        </w:rPr>
        <w:t>4</w:t>
      </w:r>
      <w:r>
        <w:rPr>
          <w:color w:val="000000"/>
          <w:spacing w:val="0"/>
          <w:w w:val="100"/>
          <w:position w:val="0"/>
        </w:rPr>
        <w:t>、使用权资产</w:t>
      </w:r>
      <w:bookmarkEnd w:id="1637"/>
      <w:bookmarkEnd w:id="1638"/>
      <w:bookmarkEnd w:id="164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16,998,784.70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16,998,784.70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22,862,815.41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22,862,815.41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885,293.78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885,293.78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38,976,306.33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38,976,306.33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9,892,164.34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9,892,164.34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867,359.00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867,359.00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9,024,805.34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9,024,805.34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29,951,500.99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29,951,500.99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16,998,784.70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16,998,784.70</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1</w:t>
      </w:r>
      <w:bookmarkEnd w:id="1643"/>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641"/>
      <w:bookmarkEnd w:id="1642"/>
      <w:bookmarkEnd w:id="1644"/>
    </w:p>
    <w:p>
      <w:pPr>
        <w:pStyle w:val="Style44"/>
        <w:keepNext/>
        <w:keepLines/>
        <w:widowControl w:val="0"/>
        <w:shd w:val="clear" w:color="auto" w:fill="auto"/>
        <w:bidi w:val="0"/>
        <w:spacing w:before="0" w:after="340" w:line="240" w:lineRule="auto"/>
        <w:ind w:left="0" w:right="0" w:firstLine="0"/>
        <w:jc w:val="left"/>
      </w:pPr>
      <w:bookmarkStart w:id="1641" w:name="bookmark1641"/>
      <w:bookmarkStart w:id="1642" w:name="bookmark1642"/>
      <w:bookmarkStart w:id="1645" w:name="bookmark16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641"/>
      <w:bookmarkEnd w:id="1642"/>
      <w:bookmarkEnd w:id="164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200"/>
        <w:gridCol w:w="1195"/>
        <w:gridCol w:w="120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软件著作权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电脑软件</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商标权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4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11,180,193.02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50,364,342.05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175,267.33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61,719,802.40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517,730.21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517,730.21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517,730.21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517,730.21</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24,400.00</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）转让子</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24,400.00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4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11,180,193.02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50,857,672.26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175,267.33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62,213,132.61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6,641,859.23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48,639,528.17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55,283,232.31</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4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 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2,353,618.79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1,202,456.72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22,139.03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3,578,214.54</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195"/>
        <w:gridCol w:w="1200"/>
        <w:gridCol w:w="1195"/>
        <w:gridCol w:w="1205"/>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2,353,618.79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1,202,456.72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22,139.03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3,578,214.54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12,403.13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）转让子</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12,403.13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8,995,478.02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49,829,581.76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23,983.94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58,849,043.72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 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2,184,715.00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1,028,090.50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151,283.39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3,364,088.89</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 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4,538,333.79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1,724,813.88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173,422.42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6,436,570.09</w:t>
            </w:r>
          </w:p>
        </w:tc>
      </w:tr>
    </w:tbl>
    <w:p>
      <w:pPr>
        <w:widowControl w:val="0"/>
        <w:spacing w:after="139" w:line="1" w:lineRule="exact"/>
      </w:pPr>
    </w:p>
    <w:p>
      <w:pPr>
        <w:pStyle w:val="Style34"/>
        <w:keepNext/>
        <w:keepLines/>
        <w:widowControl w:val="0"/>
        <w:shd w:val="clear" w:color="auto" w:fill="auto"/>
        <w:bidi w:val="0"/>
        <w:spacing w:before="0" w:after="420" w:line="240" w:lineRule="auto"/>
        <w:ind w:left="0" w:right="0" w:firstLine="0"/>
        <w:jc w:val="left"/>
      </w:pPr>
      <w:bookmarkStart w:id="1646" w:name="bookmark1646"/>
      <w:bookmarkStart w:id="1647" w:name="bookmark1647"/>
      <w:bookmarkStart w:id="1648" w:name="bookmark1648"/>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3.98%</w:t>
      </w:r>
      <w:r>
        <w:rPr>
          <w:color w:val="000000"/>
          <w:spacing w:val="0"/>
          <w:w w:val="100"/>
          <w:position w:val="0"/>
        </w:rPr>
        <w:t>。</w:t>
      </w:r>
      <w:bookmarkEnd w:id="1646"/>
      <w:bookmarkEnd w:id="1647"/>
      <w:bookmarkEnd w:id="1648"/>
    </w:p>
    <w:p>
      <w:pPr>
        <w:pStyle w:val="Style44"/>
        <w:keepNext/>
        <w:keepLines/>
        <w:widowControl w:val="0"/>
        <w:shd w:val="clear" w:color="auto" w:fill="auto"/>
        <w:bidi w:val="0"/>
        <w:spacing w:before="0" w:after="38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1</w:t>
      </w:r>
      <w:bookmarkEnd w:id="1651"/>
      <w:r>
        <w:rPr>
          <w:rFonts w:ascii="Times New Roman" w:eastAsia="Times New Roman" w:hAnsi="Times New Roman" w:cs="Times New Roman"/>
          <w:color w:val="000000"/>
          <w:spacing w:val="0"/>
          <w:w w:val="100"/>
          <w:position w:val="0"/>
        </w:rPr>
        <w:t>6</w:t>
      </w:r>
      <w:r>
        <w:rPr>
          <w:color w:val="000000"/>
          <w:spacing w:val="0"/>
          <w:w w:val="100"/>
          <w:position w:val="0"/>
        </w:rPr>
        <w:t>、商誉</w:t>
      </w:r>
      <w:bookmarkEnd w:id="1649"/>
      <w:bookmarkEnd w:id="1650"/>
      <w:bookmarkEnd w:id="1652"/>
    </w:p>
    <w:p>
      <w:pPr>
        <w:pStyle w:val="Style44"/>
        <w:keepNext/>
        <w:keepLines/>
        <w:widowControl w:val="0"/>
        <w:shd w:val="clear" w:color="auto" w:fill="auto"/>
        <w:bidi w:val="0"/>
        <w:spacing w:before="0" w:after="380" w:line="240" w:lineRule="auto"/>
        <w:ind w:left="0" w:right="0" w:firstLine="0"/>
        <w:jc w:val="left"/>
      </w:pPr>
      <w:bookmarkStart w:id="1649" w:name="bookmark1649"/>
      <w:bookmarkStart w:id="1650" w:name="bookmark1650"/>
      <w:bookmarkStart w:id="1653" w:name="bookmark16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649"/>
      <w:bookmarkEnd w:id="1650"/>
      <w:bookmarkEnd w:id="1653"/>
    </w:p>
    <w:p>
      <w:pPr>
        <w:pStyle w:val="Style56"/>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北京优迪信息技 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9,405,145.01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9,405,145.01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宇信数据科技有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3,136,396.20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3,136,396.20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12,541,541.21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12,541,541.21</w:t>
            </w:r>
          </w:p>
        </w:tc>
      </w:tr>
    </w:tbl>
    <w:p>
      <w:pPr>
        <w:pStyle w:val="Style4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)商誉减值准备</w:t>
      </w:r>
    </w:p>
    <w:p>
      <w:pPr>
        <w:widowControl w:val="0"/>
        <w:spacing w:after="35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宇信数据科技有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3,136,396.20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3,136,396.20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3,136,396.20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3,136,396.20</w:t>
            </w:r>
          </w:p>
        </w:tc>
      </w:tr>
    </w:tbl>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商誉所在资产组或资产组组合的相关信息</w:t>
      </w:r>
    </w:p>
    <w:p>
      <w:pPr>
        <w:pStyle w:val="Style37"/>
        <w:keepNext w:val="0"/>
        <w:keepLines w:val="0"/>
        <w:widowControl w:val="0"/>
        <w:shd w:val="clear" w:color="auto" w:fill="auto"/>
        <w:bidi w:val="0"/>
        <w:spacing w:before="0" w:after="0" w:line="475"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年收购北京优迪信息技术有限公司，考虑到业务整合以及管理效率，北京优迪信息技术有 限公司的业务逐步转入公司，设立用户体验事业部，并单独核算用户体验事业部的经营业绩，该资产组本 期未发生变化。</w:t>
      </w:r>
    </w:p>
    <w:p>
      <w:pPr>
        <w:pStyle w:val="Style37"/>
        <w:keepNext w:val="0"/>
        <w:keepLines w:val="0"/>
        <w:widowControl w:val="0"/>
        <w:shd w:val="clear" w:color="auto" w:fill="auto"/>
        <w:bidi w:val="0"/>
        <w:spacing w:before="0" w:after="0" w:line="470" w:lineRule="exact"/>
        <w:ind w:left="0" w:right="0" w:firstLine="0"/>
        <w:jc w:val="left"/>
      </w:pPr>
      <w:r>
        <w:rPr>
          <w:color w:val="000000"/>
          <w:spacing w:val="0"/>
          <w:w w:val="100"/>
          <w:position w:val="0"/>
        </w:rPr>
        <w:t>说明商誉减值测试过程、关键参数(如预计未来现金流量现值时的预测期增长率、稳定期增长率、利润 率、折现率、预测期等)及商誉减值损失的确认方法：</w:t>
      </w:r>
    </w:p>
    <w:p>
      <w:pPr>
        <w:pStyle w:val="Style37"/>
        <w:keepNext w:val="0"/>
        <w:keepLines w:val="0"/>
        <w:widowControl w:val="0"/>
        <w:shd w:val="clear" w:color="auto" w:fill="auto"/>
        <w:bidi w:val="0"/>
        <w:spacing w:before="0" w:after="0" w:line="464" w:lineRule="exact"/>
        <w:ind w:left="0" w:right="0" w:firstLine="360"/>
        <w:jc w:val="both"/>
      </w:pPr>
      <w:r>
        <w:rPr>
          <w:color w:val="000000"/>
          <w:spacing w:val="0"/>
          <w:w w:val="100"/>
          <w:position w:val="0"/>
        </w:rPr>
        <w:t>包含商誉的资产组可收回金额按照预计未来现金流量的现值计算，其预计现金流量根据公司批准的</w:t>
      </w:r>
      <w:r>
        <w:rPr>
          <w:rFonts w:ascii="Times New Roman" w:eastAsia="Times New Roman" w:hAnsi="Times New Roman" w:cs="Times New Roman"/>
          <w:color w:val="000000"/>
          <w:spacing w:val="0"/>
          <w:w w:val="100"/>
          <w:position w:val="0"/>
        </w:rPr>
        <w:t>5</w:t>
      </w:r>
      <w:r>
        <w:rPr>
          <w:color w:val="000000"/>
          <w:spacing w:val="0"/>
          <w:w w:val="100"/>
          <w:position w:val="0"/>
        </w:rPr>
        <w:t>年 期现金流量预测为基础，公司根据历史实际经营数据、行业发展趋势、预期收入增长率、毛利率等指标编 制预测未来</w:t>
      </w:r>
      <w:r>
        <w:rPr>
          <w:rFonts w:ascii="Times New Roman" w:eastAsia="Times New Roman" w:hAnsi="Times New Roman" w:cs="Times New Roman"/>
          <w:color w:val="000000"/>
          <w:spacing w:val="0"/>
          <w:w w:val="100"/>
          <w:position w:val="0"/>
        </w:rPr>
        <w:t>5</w:t>
      </w:r>
      <w:r>
        <w:rPr>
          <w:color w:val="000000"/>
          <w:spacing w:val="0"/>
          <w:w w:val="100"/>
          <w:position w:val="0"/>
        </w:rPr>
        <w:t>年现金流量，预测期以后的现金流量维持不变。</w:t>
      </w:r>
    </w:p>
    <w:p>
      <w:pPr>
        <w:pStyle w:val="Style37"/>
        <w:keepNext w:val="0"/>
        <w:keepLines w:val="0"/>
        <w:widowControl w:val="0"/>
        <w:shd w:val="clear" w:color="auto" w:fill="auto"/>
        <w:bidi w:val="0"/>
        <w:spacing w:before="0" w:after="0" w:line="464" w:lineRule="exact"/>
        <w:ind w:left="0" w:right="0" w:firstLine="360"/>
        <w:jc w:val="both"/>
      </w:pPr>
      <w:r>
        <w:rPr>
          <w:color w:val="000000"/>
          <w:spacing w:val="0"/>
          <w:w w:val="100"/>
          <w:position w:val="0"/>
        </w:rPr>
        <w:t>减值测试中采用的其他关键数据包括：收入、成本及其他相关费用。公司根据历史经验及对市场发展 的预测确定上述关键数据。公司采用合理的折现率作为计算未来现金流量现值的税前折现率，采用的折现 率已考虑了公司的资本成本、市场预期报酬率等因素，反映了资产组的特定风险。</w:t>
      </w:r>
    </w:p>
    <w:p>
      <w:pPr>
        <w:pStyle w:val="Style37"/>
        <w:keepNext w:val="0"/>
        <w:keepLines w:val="0"/>
        <w:widowControl w:val="0"/>
        <w:shd w:val="clear" w:color="auto" w:fill="auto"/>
        <w:bidi w:val="0"/>
        <w:spacing w:before="0" w:after="0" w:line="467" w:lineRule="exact"/>
        <w:ind w:left="0" w:right="0" w:firstLine="0"/>
        <w:jc w:val="both"/>
      </w:pPr>
      <w:r>
        <w:rPr>
          <w:color w:val="000000"/>
          <w:spacing w:val="0"/>
          <w:w w:val="100"/>
          <w:position w:val="0"/>
        </w:rPr>
        <w:t>商誉减值测试的影响</w:t>
      </w:r>
    </w:p>
    <w:p>
      <w:pPr>
        <w:pStyle w:val="Style37"/>
        <w:keepNext w:val="0"/>
        <w:keepLines w:val="0"/>
        <w:widowControl w:val="0"/>
        <w:shd w:val="clear" w:color="auto" w:fill="auto"/>
        <w:bidi w:val="0"/>
        <w:spacing w:before="0" w:after="0" w:line="467" w:lineRule="exact"/>
        <w:ind w:left="0" w:right="0" w:firstLine="360"/>
        <w:jc w:val="left"/>
      </w:pPr>
      <w:r>
        <w:rPr>
          <w:color w:val="000000"/>
          <w:spacing w:val="0"/>
          <w:w w:val="100"/>
          <w:position w:val="0"/>
        </w:rPr>
        <w:t>经测试，截至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日，收购北京优迪信息技术有限公司形成的商誉无需计提减值准备。</w:t>
      </w:r>
      <w:r>
        <w:br w:type="page"/>
      </w:r>
    </w:p>
    <w:p>
      <w:pPr>
        <w:pStyle w:val="Style44"/>
        <w:keepNext/>
        <w:keepLines/>
        <w:widowControl w:val="0"/>
        <w:shd w:val="clear" w:color="auto" w:fill="auto"/>
        <w:bidi w:val="0"/>
        <w:spacing w:before="0" w:after="38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1</w:t>
      </w:r>
      <w:bookmarkEnd w:id="1656"/>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654"/>
      <w:bookmarkEnd w:id="1655"/>
      <w:bookmarkEnd w:id="165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经营租入固定资产 装修费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1,502,621.44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8,960,217.51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806,664.54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9,656,174.41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1,502,621.44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8,960,217.51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806,664.54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9,656,174.41</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1</w:t>
      </w:r>
      <w:bookmarkEnd w:id="1660"/>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658"/>
      <w:bookmarkEnd w:id="1659"/>
      <w:bookmarkEnd w:id="1661"/>
    </w:p>
    <w:p>
      <w:pPr>
        <w:pStyle w:val="Style44"/>
        <w:keepNext/>
        <w:keepLines/>
        <w:widowControl w:val="0"/>
        <w:shd w:val="clear" w:color="auto" w:fill="auto"/>
        <w:bidi w:val="0"/>
        <w:spacing w:before="0" w:after="380" w:line="240" w:lineRule="auto"/>
        <w:ind w:left="0" w:right="0" w:firstLine="0"/>
        <w:jc w:val="left"/>
      </w:pPr>
      <w:bookmarkStart w:id="1658" w:name="bookmark1658"/>
      <w:bookmarkStart w:id="1659" w:name="bookmark1659"/>
      <w:bookmarkStart w:id="1662" w:name="bookmark16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658"/>
      <w:bookmarkEnd w:id="1659"/>
      <w:bookmarkEnd w:id="166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115,618,843.55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11,746,647.50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76,783,591.91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7,815,229.62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89,100,471.25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8,910,047.13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97,070,333.97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9,707,033.40</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其他权益工具投资公允</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13,309,303.06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1,330,930.31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7,615,244.76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761,524.48</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其他非流动金融资产公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55,269.01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8,290.35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限制性股票期权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64,389,196.36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7,483,529.48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55,065,866.39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6,511,946.38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282,417,814.22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29,471,154.42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236,590,306.04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24,804,024.23</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663" w:name="bookmark1663"/>
      <w:bookmarkStart w:id="1664" w:name="bookmark1664"/>
      <w:bookmarkStart w:id="1665" w:name="bookmark16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663"/>
      <w:bookmarkEnd w:id="1664"/>
      <w:bookmarkEnd w:id="166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其他非流动金融资产公 允价值变动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814,765.80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122,214.87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814,765.80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122,214.87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666" w:name="bookmark1666"/>
      <w:bookmarkStart w:id="1667" w:name="bookmark1667"/>
      <w:bookmarkStart w:id="1668" w:name="bookmark1668"/>
      <w:bookmarkStart w:id="1669" w:name="bookmark1669"/>
      <w:r>
        <w:rPr>
          <w:color w:val="000000"/>
          <w:spacing w:val="0"/>
          <w:w w:val="100"/>
          <w:position w:val="0"/>
        </w:rPr>
        <w:t>（</w:t>
      </w:r>
      <w:bookmarkEnd w:id="1668"/>
      <w:r>
        <w:rPr>
          <w:rFonts w:ascii="Times New Roman" w:eastAsia="Times New Roman" w:hAnsi="Times New Roman" w:cs="Times New Roman"/>
          <w:color w:val="000000"/>
          <w:spacing w:val="0"/>
          <w:w w:val="100"/>
          <w:position w:val="0"/>
        </w:rPr>
        <w:t>3</w:t>
      </w:r>
      <w:r>
        <w:rPr>
          <w:color w:val="000000"/>
          <w:spacing w:val="0"/>
          <w:w w:val="100"/>
          <w:position w:val="0"/>
        </w:rPr>
        <w:t>）未确认递延所得税资产明细</w:t>
      </w:r>
      <w:bookmarkEnd w:id="1666"/>
      <w:bookmarkEnd w:id="1667"/>
      <w:bookmarkEnd w:id="166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41,886,167.49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51,547,522.23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136,429,537.71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104,503,601.15</w:t>
            </w:r>
          </w:p>
        </w:tc>
      </w:tr>
    </w:tbl>
    <w:p>
      <w:pPr>
        <w:sectPr>
          <w:footnotePr>
            <w:pos w:val="pageBottom"/>
            <w:numFmt w:val="decimal"/>
            <w:numRestart w:val="continuous"/>
          </w:footnotePr>
          <w:pgSz w:w="11900" w:h="16840"/>
          <w:pgMar w:top="1235" w:right="1051" w:bottom="1244" w:left="1058" w:header="0" w:footer="3" w:gutter="0"/>
          <w:cols w:space="720"/>
          <w:noEndnote/>
          <w:rtlGutter w:val="0"/>
          <w:docGrid w:linePitch="360"/>
        </w:sectPr>
      </w:pPr>
    </w:p>
    <w:tbl>
      <w:tblPr>
        <w:tblOverlap w:val="never"/>
        <w:jc w:val="center"/>
        <w:tblLayout w:type="fixed"/>
      </w:tblPr>
      <w:tblGrid>
        <w:gridCol w:w="3254"/>
        <w:gridCol w:w="3192"/>
        <w:gridCol w:w="3259"/>
      </w:tblGrid>
      <w:tr>
        <w:trPr>
          <w:trHeight w:val="422"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85285"/>
                <w:spacing w:val="0"/>
                <w:w w:val="100"/>
                <w:position w:val="0"/>
                <w:sz w:val="17"/>
                <w:szCs w:val="17"/>
              </w:rPr>
              <w:t>{^宇</w:t>
            </w:r>
            <w:r>
              <w:rPr>
                <w:rFonts w:ascii="SimHei" w:eastAsia="SimHei" w:hAnsi="SimHei" w:cs="SimHei"/>
                <w:color w:val="000000"/>
                <w:spacing w:val="0"/>
                <w:w w:val="100"/>
                <w:position w:val="0"/>
                <w:sz w:val="17"/>
                <w:szCs w:val="17"/>
              </w:rPr>
              <w:t>信科技</w:t>
            </w:r>
          </w:p>
          <w:p>
            <w:pPr>
              <w:pStyle w:val="Style4"/>
              <w:keepNext w:val="0"/>
              <w:keepLines w:val="0"/>
              <w:widowControl w:val="0"/>
              <w:shd w:val="clear" w:color="auto" w:fill="auto"/>
              <w:bidi w:val="0"/>
              <w:spacing w:before="0" w:after="0" w:line="214" w:lineRule="auto"/>
              <w:ind w:left="0" w:right="0" w:firstLine="440"/>
              <w:jc w:val="left"/>
              <w:rPr>
                <w:sz w:val="8"/>
                <w:szCs w:val="8"/>
              </w:rPr>
            </w:pPr>
            <w:r>
              <w:rPr>
                <w:rFonts w:ascii="Tahoma" w:eastAsia="Tahoma" w:hAnsi="Tahoma" w:cs="Tahoma"/>
                <w:color w:val="1B1B1B"/>
                <w:spacing w:val="0"/>
                <w:w w:val="100"/>
                <w:position w:val="0"/>
                <w:sz w:val="8"/>
                <w:szCs w:val="8"/>
              </w:rPr>
              <w:t xml:space="preserve">Yusys </w:t>
            </w:r>
            <w:r>
              <w:rPr>
                <w:rFonts w:ascii="Tahoma" w:eastAsia="Tahoma" w:hAnsi="Tahoma" w:cs="Tahoma"/>
                <w:color w:val="363636"/>
                <w:spacing w:val="0"/>
                <w:w w:val="100"/>
                <w:position w:val="0"/>
                <w:sz w:val="8"/>
                <w:szCs w:val="8"/>
              </w:rPr>
              <w:t>Technologies</w:t>
            </w:r>
          </w:p>
        </w:tc>
        <w:tc>
          <w:tcPr>
            <w:gridSpan w:val="2"/>
            <w:tcBorders/>
            <w:shd w:val="clear" w:color="auto" w:fill="FFFFFF"/>
            <w:vAlign w:val="bottom"/>
          </w:tcPr>
          <w:p>
            <w:pPr>
              <w:pStyle w:val="Style4"/>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115" w:hRule="exact"/>
        </w:trPr>
        <w:tc>
          <w:tcPr>
            <w:gridSpan w:val="3"/>
            <w:tcBorders>
              <w:top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178,315,705.20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156,051,123.38</w:t>
            </w:r>
          </w:p>
        </w:tc>
      </w:tr>
    </w:tbl>
    <w:p>
      <w:pPr>
        <w:widowControl w:val="0"/>
        <w:spacing w:after="319" w:line="1" w:lineRule="exact"/>
      </w:pPr>
    </w:p>
    <w:p>
      <w:pPr>
        <w:pStyle w:val="Style44"/>
        <w:keepNext/>
        <w:keepLines/>
        <w:widowControl w:val="0"/>
        <w:numPr>
          <w:ilvl w:val="0"/>
          <w:numId w:val="85"/>
        </w:numPr>
        <w:shd w:val="clear" w:color="auto" w:fill="auto"/>
        <w:bidi w:val="0"/>
        <w:spacing w:before="0" w:after="380" w:line="240" w:lineRule="auto"/>
        <w:ind w:left="0" w:right="0" w:firstLine="0"/>
        <w:jc w:val="left"/>
      </w:pPr>
      <w:bookmarkStart w:id="1670" w:name="bookmark1670"/>
      <w:bookmarkStart w:id="1671" w:name="bookmark1671"/>
      <w:bookmarkStart w:id="1672" w:name="bookmark1672"/>
      <w:bookmarkStart w:id="1673" w:name="bookmark1673"/>
      <w:bookmarkEnd w:id="1672"/>
      <w:r>
        <w:rPr>
          <w:color w:val="000000"/>
          <w:spacing w:val="0"/>
          <w:w w:val="100"/>
          <w:position w:val="0"/>
        </w:rPr>
        <w:t>未确认递延所得税资产的可抵扣亏损将于以下年度到期</w:t>
      </w:r>
      <w:bookmarkEnd w:id="1670"/>
      <w:bookmarkEnd w:id="1671"/>
      <w:bookmarkEnd w:id="1673"/>
    </w:p>
    <w:p>
      <w:pPr>
        <w:pStyle w:val="Style5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15,512,136.94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5,773,841.06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8,239,183.45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2,468,529.45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7,826,131.99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2,843,644.42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4,702,610.22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8,535,865.23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12,523,467.43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33,843,088.82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876,085.64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2027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3,182,537.41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3,182,537.41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35,756,233.30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35,771,298.30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16,275,025.77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15,611,021.07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2031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16,420,123.32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可永久弥补亏损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11,330,648.93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259,128.70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136,429,537.71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104,503,601.15</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1</w:t>
      </w:r>
      <w:bookmarkEnd w:id="1676"/>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674"/>
      <w:bookmarkEnd w:id="1675"/>
      <w:bookmarkEnd w:id="167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5,717,765.82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616,239.84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5,101,525.98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13,341,369.2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2,047,047.46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11,294,321.7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72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5,717,765.82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616,239.84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5,101,525.98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13,341,369.2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2,047,047.46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11,294,321.7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2</w:t>
      </w:r>
      <w:bookmarkEnd w:id="1680"/>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678"/>
      <w:bookmarkEnd w:id="1679"/>
      <w:bookmarkEnd w:id="1681"/>
    </w:p>
    <w:p>
      <w:pPr>
        <w:pStyle w:val="Style44"/>
        <w:keepNext/>
        <w:keepLines/>
        <w:widowControl w:val="0"/>
        <w:shd w:val="clear" w:color="auto" w:fill="auto"/>
        <w:bidi w:val="0"/>
        <w:spacing w:before="0" w:after="380" w:line="240" w:lineRule="auto"/>
        <w:ind w:left="0" w:right="0" w:firstLine="0"/>
        <w:jc w:val="left"/>
      </w:pPr>
      <w:bookmarkStart w:id="1678" w:name="bookmark1678"/>
      <w:bookmarkStart w:id="1679" w:name="bookmark1679"/>
      <w:bookmarkStart w:id="1682" w:name="bookmark16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678"/>
      <w:bookmarkEnd w:id="1679"/>
      <w:bookmarkEnd w:id="168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59,552,760.29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99,144,066.67</w:t>
            </w:r>
          </w:p>
        </w:tc>
      </w:tr>
    </w:tbl>
    <w:p>
      <w:pPr>
        <w:sectPr>
          <w:footnotePr>
            <w:pos w:val="pageBottom"/>
            <w:numFmt w:val="decimal"/>
            <w:numRestart w:val="continuous"/>
          </w:footnotePr>
          <w:pgSz w:w="11900" w:h="16840"/>
          <w:pgMar w:top="908" w:right="1100" w:bottom="1158" w:left="1095"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168,696,826.96</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2</w:t>
      </w:r>
      <w:bookmarkEnd w:id="1685"/>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683"/>
      <w:bookmarkEnd w:id="1684"/>
      <w:bookmarkEnd w:id="168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34,573,750.00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144,744,069.70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34,573,750.00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144,744,069.70</w:t>
            </w:r>
          </w:p>
        </w:tc>
      </w:tr>
    </w:tbl>
    <w:p>
      <w:pPr>
        <w:widowControl w:val="0"/>
        <w:spacing w:after="99" w:line="1" w:lineRule="exact"/>
      </w:pPr>
    </w:p>
    <w:p>
      <w:pPr>
        <w:pStyle w:val="Style5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44"/>
        <w:keepNext/>
        <w:keepLines/>
        <w:widowControl w:val="0"/>
        <w:shd w:val="clear" w:color="auto" w:fill="auto"/>
        <w:bidi w:val="0"/>
        <w:spacing w:before="0" w:after="36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2</w:t>
      </w:r>
      <w:bookmarkEnd w:id="1689"/>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687"/>
      <w:bookmarkEnd w:id="1688"/>
      <w:bookmarkEnd w:id="1690"/>
    </w:p>
    <w:p>
      <w:pPr>
        <w:pStyle w:val="Style44"/>
        <w:keepNext/>
        <w:keepLines/>
        <w:widowControl w:val="0"/>
        <w:shd w:val="clear" w:color="auto" w:fill="auto"/>
        <w:bidi w:val="0"/>
        <w:spacing w:before="0" w:after="360" w:line="240" w:lineRule="auto"/>
        <w:ind w:left="0" w:right="0" w:firstLine="0"/>
        <w:jc w:val="left"/>
      </w:pPr>
      <w:bookmarkStart w:id="1687" w:name="bookmark1687"/>
      <w:bookmarkStart w:id="1688" w:name="bookmark1688"/>
      <w:bookmarkStart w:id="1691" w:name="bookmark16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687"/>
      <w:bookmarkEnd w:id="1688"/>
      <w:bookmarkEnd w:id="169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应付供应商款项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203,911,861.28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309,239,128.46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203,911,861.28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309,239,128.46</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2</w:t>
      </w:r>
      <w:bookmarkEnd w:id="1694"/>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692"/>
      <w:bookmarkEnd w:id="1693"/>
      <w:bookmarkEnd w:id="169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668,072,775.16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396,451,141.81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668,072,775.16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396,451,141.81</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109,024,330.24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集成项目，年底尚未完成验收。</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50,092,779.49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集成项目，年底尚未完成验收。</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41,082,968.69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集成项目，年底尚未完成验收。</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28,482,653.75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集成项目，年底尚未完成验收。</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23,568,590.04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软件开发项目，年底尚未完成验收。</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12,812,010.98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集成项目，年底尚未完成验收。</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8,495,032.00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集成项目，年底尚未完成验收。</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项目八</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8,447,885.88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集成项目，年底尚未完成验收。</w:t>
            </w:r>
          </w:p>
        </w:tc>
      </w:tr>
    </w:tbl>
    <w:p>
      <w:pPr>
        <w:spacing w:lineRule="exact" w:line="1"/>
        <w:rPr>
          <w:sz w:val="2"/>
          <w:szCs w:val="2"/>
        </w:rPr>
      </w:pPr>
      <w:r>
        <w:br w:type="page"/>
      </w:r>
    </w:p>
    <w:tbl>
      <w:tblPr>
        <w:tblOverlap w:val="never"/>
        <w:jc w:val="center"/>
        <w:tblLayout w:type="fixed"/>
      </w:tblPr>
      <w:tblGrid>
        <w:gridCol w:w="2213"/>
        <w:gridCol w:w="2419"/>
        <w:gridCol w:w="4954"/>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7,542,761.38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集成项目，年底尚未完成验收。</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289,549,012.45</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2</w:t>
      </w:r>
      <w:bookmarkEnd w:id="1698"/>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696"/>
      <w:bookmarkEnd w:id="1697"/>
      <w:bookmarkEnd w:id="1699"/>
    </w:p>
    <w:p>
      <w:pPr>
        <w:pStyle w:val="Style44"/>
        <w:keepNext/>
        <w:keepLines/>
        <w:widowControl w:val="0"/>
        <w:shd w:val="clear" w:color="auto" w:fill="auto"/>
        <w:bidi w:val="0"/>
        <w:spacing w:before="0" w:after="360" w:line="240" w:lineRule="auto"/>
        <w:ind w:left="0" w:right="0" w:firstLine="0"/>
        <w:jc w:val="left"/>
      </w:pPr>
      <w:bookmarkStart w:id="1696" w:name="bookmark1696"/>
      <w:bookmarkStart w:id="1697" w:name="bookmark1697"/>
      <w:bookmarkStart w:id="1700" w:name="bookmark17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96"/>
      <w:bookmarkEnd w:id="1697"/>
      <w:bookmarkEnd w:id="170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345,065,251.44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2,409,339,881.20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2,352,638,558.79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401,766,573.85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提存计划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3,631,743.27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151,419,563.57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140,779,608.57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14,271,698.27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144,540.00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2,837,699.04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2,698,237.81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284,001.23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348,841,534.71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2,563,597,143.81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2,496,116,405.17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416,322,273.35</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left"/>
      </w:pPr>
      <w:bookmarkStart w:id="1701" w:name="bookmark1701"/>
      <w:bookmarkStart w:id="1702" w:name="bookmark1702"/>
      <w:bookmarkStart w:id="1703" w:name="bookmark17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701"/>
      <w:bookmarkEnd w:id="1702"/>
      <w:bookmarkEnd w:id="170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332,590,633.43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2,195,101,915.51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2,138,658,112.28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389,034,436.66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17,499,121.57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17,499,121.57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6,659,779.32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88,073,118.86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86,941,991.63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7,790,906.55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6,434,300.24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83,435,149.42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82,415,298.91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7,454,150.75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53,086.82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2,334,589.04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2,166,859.00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220,816.86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172,392.26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2,303,380.40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2,359,833.72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115,938.94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5,813,638.69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105,177,186.65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106,050,266.70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4,940,558.64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3,488,538.61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3,489,066.61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345,065,251.44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2,409,339,881.20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2,352,638,558.79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401,766,573.85</w:t>
            </w:r>
          </w:p>
        </w:tc>
      </w:tr>
    </w:tbl>
    <w:p>
      <w:pPr>
        <w:widowControl w:val="0"/>
        <w:spacing w:after="319" w:line="1" w:lineRule="exact"/>
      </w:pPr>
    </w:p>
    <w:p>
      <w:pPr>
        <w:pStyle w:val="Style44"/>
        <w:keepNext/>
        <w:keepLines/>
        <w:widowControl w:val="0"/>
        <w:numPr>
          <w:ilvl w:val="0"/>
          <w:numId w:val="87"/>
        </w:numPr>
        <w:shd w:val="clear" w:color="auto" w:fill="auto"/>
        <w:bidi w:val="0"/>
        <w:spacing w:before="0" w:after="360" w:line="240" w:lineRule="auto"/>
        <w:ind w:left="0" w:right="0" w:firstLine="0"/>
        <w:jc w:val="left"/>
      </w:pPr>
      <w:bookmarkStart w:id="1704" w:name="bookmark1704"/>
      <w:bookmarkStart w:id="1705" w:name="bookmark1705"/>
      <w:bookmarkStart w:id="1706" w:name="bookmark1706"/>
      <w:bookmarkStart w:id="1707" w:name="bookmark1707"/>
      <w:bookmarkEnd w:id="1706"/>
      <w:r>
        <w:rPr>
          <w:color w:val="000000"/>
          <w:spacing w:val="0"/>
          <w:w w:val="100"/>
          <w:position w:val="0"/>
        </w:rPr>
        <w:t>设定提存计划列示</w:t>
      </w:r>
      <w:bookmarkEnd w:id="1704"/>
      <w:bookmarkEnd w:id="1705"/>
      <w:bookmarkEnd w:id="170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3,475,210.77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146,259,579.37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135,915,557.35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13,819,232.79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156,532.50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5,159,984.20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4,864,051.22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452,465.48</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3,631,743.27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151,419,563.57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140,779,608.57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14,271,698.27</w:t>
            </w:r>
          </w:p>
        </w:tc>
      </w:tr>
    </w:tbl>
    <w:p>
      <w:pPr>
        <w:spacing w:lineRule="exact" w:line="1"/>
        <w:rPr>
          <w:sz w:val="2"/>
          <w:szCs w:val="2"/>
        </w:rPr>
      </w:pPr>
      <w:r>
        <w:br w:type="page"/>
      </w:r>
    </w:p>
    <w:p>
      <w:pPr>
        <w:pStyle w:val="Style44"/>
        <w:keepNext/>
        <w:keepLines/>
        <w:widowControl w:val="0"/>
        <w:shd w:val="clear" w:color="auto" w:fill="auto"/>
        <w:bidi w:val="0"/>
        <w:spacing w:before="0" w:after="360" w:line="240" w:lineRule="auto"/>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2</w:t>
      </w:r>
      <w:bookmarkEnd w:id="1710"/>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708"/>
      <w:bookmarkEnd w:id="1709"/>
      <w:bookmarkEnd w:id="171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54,508,460.21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48,477,786.47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12,343,898.19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5,718,984.03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12,007,796.57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8,750,395.92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5,489,102.37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4,907,179.71</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4,114,116.95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3,691,030.81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147,989.16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51,153.17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730,917.97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611,029.39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89,342,281.42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72,207,559.50</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2</w:t>
      </w:r>
      <w:bookmarkEnd w:id="1714"/>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712"/>
      <w:bookmarkEnd w:id="1713"/>
      <w:bookmarkEnd w:id="171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241,576,787.95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259,243,904.49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241,576,787.95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259,243,904.49</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1716" w:name="bookmark1716"/>
      <w:bookmarkStart w:id="1717" w:name="bookmark1717"/>
      <w:bookmarkStart w:id="1718" w:name="bookmark17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716"/>
      <w:bookmarkEnd w:id="1717"/>
      <w:bookmarkEnd w:id="1718"/>
    </w:p>
    <w:p>
      <w:pPr>
        <w:pStyle w:val="Style44"/>
        <w:keepNext/>
        <w:keepLines/>
        <w:widowControl w:val="0"/>
        <w:numPr>
          <w:ilvl w:val="0"/>
          <w:numId w:val="89"/>
        </w:numPr>
        <w:shd w:val="clear" w:color="auto" w:fill="auto"/>
        <w:bidi w:val="0"/>
        <w:spacing w:before="0" w:after="360" w:line="240" w:lineRule="auto"/>
        <w:ind w:left="0" w:right="0" w:firstLine="0"/>
        <w:jc w:val="left"/>
      </w:pPr>
      <w:bookmarkStart w:id="1716" w:name="bookmark1716"/>
      <w:bookmarkStart w:id="1717" w:name="bookmark1717"/>
      <w:bookmarkStart w:id="1719" w:name="bookmark1719"/>
      <w:bookmarkStart w:id="1720" w:name="bookmark1720"/>
      <w:bookmarkEnd w:id="1719"/>
      <w:r>
        <w:rPr>
          <w:color w:val="000000"/>
          <w:spacing w:val="0"/>
          <w:w w:val="100"/>
          <w:position w:val="0"/>
        </w:rPr>
        <w:t>按款项性质列示其他应付款</w:t>
      </w:r>
      <w:bookmarkEnd w:id="1716"/>
      <w:bookmarkEnd w:id="1717"/>
      <w:bookmarkEnd w:id="172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应付报销款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4,772,191.35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3,792,004.34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64,290,668.01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9,924,309.00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229,657.60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276,407.60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2,868,200.00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2,868,200.00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166,027,262.06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241,261,088.00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588,808.93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1,121,895.55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241,576,787.95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259,243,904.49</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2</w:t>
      </w:r>
      <w:bookmarkEnd w:id="1723"/>
      <w:r>
        <w:rPr>
          <w:rFonts w:ascii="Times New Roman" w:eastAsia="Times New Roman" w:hAnsi="Times New Roman" w:cs="Times New Roman"/>
          <w:color w:val="000000"/>
          <w:spacing w:val="0"/>
          <w:w w:val="100"/>
          <w:position w:val="0"/>
        </w:rPr>
        <w:t>7</w:t>
      </w:r>
      <w:r>
        <w:rPr>
          <w:color w:val="000000"/>
          <w:spacing w:val="0"/>
          <w:w w:val="100"/>
          <w:position w:val="0"/>
        </w:rPr>
        <w:t>、一年内到期的非流动负债</w:t>
      </w:r>
      <w:bookmarkEnd w:id="1721"/>
      <w:bookmarkEnd w:id="1722"/>
      <w:bookmarkEnd w:id="1724"/>
    </w:p>
    <w:p>
      <w:pPr>
        <w:pStyle w:val="Style5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15,287,108.62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8,243,791.71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15,287,108.62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8,243,791.71</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2</w:t>
      </w:r>
      <w:bookmarkEnd w:id="1727"/>
      <w:r>
        <w:rPr>
          <w:rFonts w:ascii="Times New Roman" w:eastAsia="Times New Roman" w:hAnsi="Times New Roman" w:cs="Times New Roman"/>
          <w:color w:val="000000"/>
          <w:spacing w:val="0"/>
          <w:w w:val="100"/>
          <w:position w:val="0"/>
        </w:rPr>
        <w:t>8</w:t>
      </w:r>
      <w:r>
        <w:rPr>
          <w:color w:val="000000"/>
          <w:spacing w:val="0"/>
          <w:w w:val="100"/>
          <w:position w:val="0"/>
        </w:rPr>
        <w:t>、其他流动负债</w:t>
      </w:r>
      <w:bookmarkEnd w:id="1725"/>
      <w:bookmarkEnd w:id="1726"/>
      <w:bookmarkEnd w:id="172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预收项目款中对应的增值税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1,716,549.79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537,053.37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1,716,549.79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537,053.37</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2</w:t>
      </w:r>
      <w:bookmarkEnd w:id="1731"/>
      <w:r>
        <w:rPr>
          <w:rFonts w:ascii="Times New Roman" w:eastAsia="Times New Roman" w:hAnsi="Times New Roman" w:cs="Times New Roman"/>
          <w:color w:val="000000"/>
          <w:spacing w:val="0"/>
          <w:w w:val="100"/>
          <w:position w:val="0"/>
        </w:rPr>
        <w:t>9</w:t>
      </w:r>
      <w:r>
        <w:rPr>
          <w:color w:val="000000"/>
          <w:spacing w:val="0"/>
          <w:w w:val="100"/>
          <w:position w:val="0"/>
        </w:rPr>
        <w:t>、租赁负债</w:t>
      </w:r>
      <w:bookmarkEnd w:id="1729"/>
      <w:bookmarkEnd w:id="1730"/>
      <w:bookmarkEnd w:id="173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14,865,367.10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8,683,966.32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14,865,367.10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8,683,966.32</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3</w:t>
      </w:r>
      <w:bookmarkEnd w:id="1735"/>
      <w:r>
        <w:rPr>
          <w:rFonts w:ascii="Times New Roman" w:eastAsia="Times New Roman" w:hAnsi="Times New Roman" w:cs="Times New Roman"/>
          <w:color w:val="000000"/>
          <w:spacing w:val="0"/>
          <w:w w:val="100"/>
          <w:position w:val="0"/>
        </w:rPr>
        <w:t>0</w:t>
      </w:r>
      <w:r>
        <w:rPr>
          <w:color w:val="000000"/>
          <w:spacing w:val="0"/>
          <w:w w:val="100"/>
          <w:position w:val="0"/>
        </w:rPr>
        <w:t>、递延收益</w:t>
      </w:r>
      <w:bookmarkEnd w:id="1733"/>
      <w:bookmarkEnd w:id="1734"/>
      <w:bookmarkEnd w:id="173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462,900.00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462,900.00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年收到厦门科 技技术局</w:t>
            </w:r>
            <w:r>
              <w:rPr>
                <w:rFonts w:ascii="Times New Roman" w:eastAsia="Times New Roman" w:hAnsi="Times New Roman" w:cs="Times New Roman"/>
                <w:color w:val="000000"/>
                <w:spacing w:val="0"/>
                <w:w w:val="100"/>
                <w:position w:val="0"/>
              </w:rPr>
              <w:t>2021</w:t>
            </w:r>
            <w:r>
              <w:rPr>
                <w:color w:val="000000"/>
                <w:spacing w:val="0"/>
                <w:w w:val="100"/>
                <w:position w:val="0"/>
              </w:rPr>
              <w:t>年研 发补助</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462,900.00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462,900.00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53"/>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本期新增补</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本期计入营</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业外收入金</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本期计入其</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本期冲减成</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032"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厦门市科学 技术局</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年研发补助</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462,900.00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3</w:t>
      </w:r>
      <w:bookmarkEnd w:id="1739"/>
      <w:r>
        <w:rPr>
          <w:rFonts w:ascii="Times New Roman" w:eastAsia="Times New Roman" w:hAnsi="Times New Roman" w:cs="Times New Roman"/>
          <w:color w:val="000000"/>
          <w:spacing w:val="0"/>
          <w:w w:val="100"/>
          <w:position w:val="0"/>
        </w:rPr>
        <w:t>1</w:t>
      </w:r>
      <w:r>
        <w:rPr>
          <w:color w:val="000000"/>
          <w:spacing w:val="0"/>
          <w:w w:val="100"/>
          <w:position w:val="0"/>
        </w:rPr>
        <w:t>、股本</w:t>
      </w:r>
      <w:bookmarkEnd w:id="1737"/>
      <w:bookmarkEnd w:id="1738"/>
      <w:bookmarkEnd w:id="174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5981"/>
        <w:gridCol w:w="120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tbl>
      <w:tblPr>
        <w:tblOverlap w:val="never"/>
        <w:jc w:val="center"/>
        <w:tblLayout w:type="fixed"/>
      </w:tblPr>
      <w:tblGrid>
        <w:gridCol w:w="1262"/>
        <w:gridCol w:w="1195"/>
        <w:gridCol w:w="1195"/>
        <w:gridCol w:w="1195"/>
        <w:gridCol w:w="1195"/>
        <w:gridCol w:w="1200"/>
        <w:gridCol w:w="1195"/>
        <w:gridCol w:w="1267"/>
      </w:tblGrid>
      <w:tr>
        <w:trPr>
          <w:trHeight w:val="422"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85285"/>
                <w:spacing w:val="0"/>
                <w:w w:val="100"/>
                <w:position w:val="0"/>
                <w:sz w:val="17"/>
                <w:szCs w:val="17"/>
              </w:rPr>
              <w:t>{^宇</w:t>
            </w:r>
            <w:r>
              <w:rPr>
                <w:rFonts w:ascii="SimHei" w:eastAsia="SimHei" w:hAnsi="SimHei" w:cs="SimHei"/>
                <w:color w:val="000000"/>
                <w:spacing w:val="0"/>
                <w:w w:val="100"/>
                <w:position w:val="0"/>
                <w:sz w:val="17"/>
                <w:szCs w:val="17"/>
              </w:rPr>
              <w:t>信科技</w:t>
            </w:r>
          </w:p>
          <w:p>
            <w:pPr>
              <w:pStyle w:val="Style4"/>
              <w:keepNext w:val="0"/>
              <w:keepLines w:val="0"/>
              <w:widowControl w:val="0"/>
              <w:shd w:val="clear" w:color="auto" w:fill="auto"/>
              <w:bidi w:val="0"/>
              <w:spacing w:before="0" w:after="0" w:line="214" w:lineRule="auto"/>
              <w:ind w:left="0" w:right="0" w:firstLine="440"/>
              <w:jc w:val="left"/>
              <w:rPr>
                <w:sz w:val="8"/>
                <w:szCs w:val="8"/>
              </w:rPr>
            </w:pPr>
            <w:r>
              <w:rPr>
                <w:rFonts w:ascii="Tahoma" w:eastAsia="Tahoma" w:hAnsi="Tahoma" w:cs="Tahoma"/>
                <w:color w:val="1B1B1B"/>
                <w:spacing w:val="0"/>
                <w:w w:val="100"/>
                <w:position w:val="0"/>
                <w:sz w:val="8"/>
                <w:szCs w:val="8"/>
              </w:rPr>
              <w:t xml:space="preserve">Yusys </w:t>
            </w:r>
            <w:r>
              <w:rPr>
                <w:rFonts w:ascii="Tahoma" w:eastAsia="Tahoma" w:hAnsi="Tahoma" w:cs="Tahoma"/>
                <w:color w:val="363636"/>
                <w:spacing w:val="0"/>
                <w:w w:val="100"/>
                <w:position w:val="0"/>
                <w:sz w:val="8"/>
                <w:szCs w:val="8"/>
              </w:rPr>
              <w:t>Technologies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4"/>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115" w:hRule="exact"/>
        </w:trPr>
        <w:tc>
          <w:tcPr>
            <w:gridSpan w:val="8"/>
            <w:tcBorders>
              <w:top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411,989,200.00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2,144,480.00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248,019,120.00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-979,151.00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249,184,449.00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661,173,649.00</w:t>
            </w:r>
          </w:p>
        </w:tc>
      </w:tr>
    </w:tbl>
    <w:p>
      <w:pPr>
        <w:pStyle w:val="Style37"/>
        <w:keepNext w:val="0"/>
        <w:keepLines w:val="0"/>
        <w:widowControl w:val="0"/>
        <w:shd w:val="clear" w:color="auto" w:fill="auto"/>
        <w:bidi w:val="0"/>
        <w:spacing w:before="0" w:after="0" w:line="469" w:lineRule="exact"/>
        <w:ind w:left="0" w:right="0" w:firstLine="0"/>
        <w:jc w:val="left"/>
      </w:pPr>
      <w:r>
        <w:rPr>
          <w:color w:val="000000"/>
          <w:spacing w:val="0"/>
          <w:w w:val="100"/>
          <w:position w:val="0"/>
        </w:rPr>
        <w:t>其他说明：</w:t>
      </w:r>
    </w:p>
    <w:p>
      <w:pPr>
        <w:pStyle w:val="Style37"/>
        <w:keepNext w:val="0"/>
        <w:keepLines w:val="0"/>
        <w:widowControl w:val="0"/>
        <w:shd w:val="clear" w:color="auto" w:fill="auto"/>
        <w:tabs>
          <w:tab w:pos="423" w:val="left"/>
        </w:tabs>
        <w:bidi w:val="0"/>
        <w:spacing w:before="0" w:after="0" w:line="469" w:lineRule="exact"/>
        <w:ind w:left="0" w:right="0" w:firstLine="0"/>
        <w:jc w:val="left"/>
      </w:pPr>
      <w:bookmarkStart w:id="1741" w:name="bookmark1741"/>
      <w:r>
        <w:rPr>
          <w:color w:val="000000"/>
          <w:spacing w:val="0"/>
          <w:w w:val="100"/>
          <w:position w:val="0"/>
        </w:rPr>
        <w:t>（</w:t>
      </w:r>
      <w:bookmarkEnd w:id="1741"/>
      <w:r>
        <w:rPr>
          <w:rFonts w:ascii="Times New Roman" w:eastAsia="Times New Roman" w:hAnsi="Times New Roman" w:cs="Times New Roman"/>
          <w:color w:val="000000"/>
          <w:spacing w:val="0"/>
          <w:w w:val="100"/>
          <w:position w:val="0"/>
        </w:rPr>
        <w:t>1</w:t>
      </w:r>
      <w:r>
        <w:rPr>
          <w:color w:val="000000"/>
          <w:spacing w:val="0"/>
          <w:w w:val="100"/>
          <w:position w:val="0"/>
        </w:rPr>
        <w:t>）</w:t>
        <w:tab/>
        <w:t>发行新股</w:t>
      </w:r>
    </w:p>
    <w:p>
      <w:pPr>
        <w:pStyle w:val="Style37"/>
        <w:keepNext w:val="0"/>
        <w:keepLines w:val="0"/>
        <w:widowControl w:val="0"/>
        <w:shd w:val="clear" w:color="auto" w:fill="auto"/>
        <w:tabs>
          <w:tab w:pos="378" w:val="left"/>
        </w:tabs>
        <w:bidi w:val="0"/>
        <w:spacing w:before="0" w:after="0" w:line="469" w:lineRule="exact"/>
        <w:ind w:left="0" w:right="0" w:firstLine="0"/>
        <w:jc w:val="both"/>
      </w:pPr>
      <w:bookmarkStart w:id="1742" w:name="bookmark1742"/>
      <w:r>
        <w:rPr>
          <w:rFonts w:ascii="Times New Roman" w:eastAsia="Times New Roman" w:hAnsi="Times New Roman" w:cs="Times New Roman"/>
          <w:color w:val="000000"/>
          <w:spacing w:val="0"/>
          <w:w w:val="100"/>
          <w:position w:val="0"/>
        </w:rPr>
        <w:t>1</w:t>
      </w:r>
      <w:bookmarkEnd w:id="1742"/>
      <w:r>
        <w:rPr>
          <w:color w:val="000000"/>
          <w:spacing w:val="0"/>
          <w:w w:val="100"/>
          <w:position w:val="0"/>
        </w:rPr>
        <w:t>）</w:t>
        <w:tab/>
        <w:t>根据公司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年第一次临时股东大会审议通过的《北京宇信科技集团股份有限公 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年限制性股票激励计划（草案）及其摘要的议案》，以及公司于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日召开第二届董事会第 二十六次会议审议通过的《关于向激励对象授予部分预留限制性股票的议案》，公司向</w:t>
      </w:r>
      <w:r>
        <w:rPr>
          <w:rFonts w:ascii="Times New Roman" w:eastAsia="Times New Roman" w:hAnsi="Times New Roman" w:cs="Times New Roman"/>
          <w:color w:val="000000"/>
          <w:spacing w:val="0"/>
          <w:w w:val="100"/>
          <w:position w:val="0"/>
        </w:rPr>
        <w:t>96</w:t>
      </w:r>
      <w:r>
        <w:rPr>
          <w:color w:val="000000"/>
          <w:spacing w:val="0"/>
          <w:w w:val="100"/>
          <w:position w:val="0"/>
        </w:rPr>
        <w:t>名激励对象授予 预留限制性股票</w:t>
      </w:r>
      <w:r>
        <w:rPr>
          <w:rFonts w:ascii="Times New Roman" w:eastAsia="Times New Roman" w:hAnsi="Times New Roman" w:cs="Times New Roman"/>
          <w:color w:val="000000"/>
          <w:spacing w:val="0"/>
          <w:w w:val="100"/>
          <w:position w:val="0"/>
        </w:rPr>
        <w:t>1,376,000</w:t>
      </w:r>
      <w:r>
        <w:rPr>
          <w:color w:val="000000"/>
          <w:spacing w:val="0"/>
          <w:w w:val="100"/>
          <w:position w:val="0"/>
        </w:rPr>
        <w:t>股，截至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日止，公司已收到</w:t>
      </w:r>
      <w:r>
        <w:rPr>
          <w:rFonts w:ascii="Times New Roman" w:eastAsia="Times New Roman" w:hAnsi="Times New Roman" w:cs="Times New Roman"/>
          <w:color w:val="000000"/>
          <w:spacing w:val="0"/>
          <w:w w:val="100"/>
          <w:position w:val="0"/>
        </w:rPr>
        <w:t>96</w:t>
      </w:r>
      <w:r>
        <w:rPr>
          <w:color w:val="000000"/>
          <w:spacing w:val="0"/>
          <w:w w:val="100"/>
          <w:position w:val="0"/>
        </w:rPr>
        <w:t>名激励对象缴纳的</w:t>
      </w:r>
      <w:r>
        <w:rPr>
          <w:rFonts w:ascii="Times New Roman" w:eastAsia="Times New Roman" w:hAnsi="Times New Roman" w:cs="Times New Roman"/>
          <w:color w:val="000000"/>
          <w:spacing w:val="0"/>
          <w:w w:val="100"/>
          <w:position w:val="0"/>
        </w:rPr>
        <w:t>1,376,000</w:t>
      </w:r>
      <w:r>
        <w:rPr>
          <w:color w:val="000000"/>
          <w:spacing w:val="0"/>
          <w:w w:val="100"/>
          <w:position w:val="0"/>
        </w:rPr>
        <w:t>股的认购款， 合计人民币</w:t>
      </w:r>
      <w:r>
        <w:rPr>
          <w:rFonts w:ascii="Times New Roman" w:eastAsia="Times New Roman" w:hAnsi="Times New Roman" w:cs="Times New Roman"/>
          <w:color w:val="000000"/>
          <w:spacing w:val="0"/>
          <w:w w:val="100"/>
          <w:position w:val="0"/>
        </w:rPr>
        <w:t>21,795,840.00</w:t>
      </w:r>
      <w:r>
        <w:rPr>
          <w:color w:val="000000"/>
          <w:spacing w:val="0"/>
          <w:w w:val="100"/>
          <w:position w:val="0"/>
        </w:rPr>
        <w:t>元，其中计入股本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,376,000.00</w:t>
      </w:r>
      <w:r>
        <w:rPr>
          <w:color w:val="000000"/>
          <w:spacing w:val="0"/>
          <w:w w:val="100"/>
          <w:position w:val="0"/>
        </w:rPr>
        <w:t>元，计入资本公积</w:t>
      </w:r>
      <w:r>
        <w:rPr>
          <w:rFonts w:ascii="Times New Roman" w:eastAsia="Times New Roman" w:hAnsi="Times New Roman" w:cs="Times New Roman"/>
          <w:color w:val="000000"/>
          <w:spacing w:val="0"/>
          <w:w w:val="100"/>
          <w:position w:val="0"/>
        </w:rPr>
        <w:t>20,419,840.00</w:t>
      </w:r>
      <w:r>
        <w:rPr>
          <w:color w:val="000000"/>
          <w:spacing w:val="0"/>
          <w:w w:val="100"/>
          <w:position w:val="0"/>
        </w:rPr>
        <w:t>元。上述出资业经 立信会计师事务所（特殊普通合伙）出具的信会师报字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ZB10034</w:t>
      </w:r>
      <w:r>
        <w:rPr>
          <w:color w:val="000000"/>
          <w:spacing w:val="0"/>
          <w:w w:val="100"/>
          <w:position w:val="0"/>
        </w:rPr>
        <w:t>号验资报告验证。</w:t>
      </w:r>
    </w:p>
    <w:p>
      <w:pPr>
        <w:pStyle w:val="Style37"/>
        <w:keepNext w:val="0"/>
        <w:keepLines w:val="0"/>
        <w:widowControl w:val="0"/>
        <w:shd w:val="clear" w:color="auto" w:fill="auto"/>
        <w:tabs>
          <w:tab w:pos="378" w:val="left"/>
        </w:tabs>
        <w:bidi w:val="0"/>
        <w:spacing w:before="0" w:after="0" w:line="469" w:lineRule="exact"/>
        <w:ind w:left="0" w:right="0" w:firstLine="0"/>
        <w:jc w:val="both"/>
      </w:pPr>
      <w:bookmarkStart w:id="1743" w:name="bookmark1743"/>
      <w:r>
        <w:rPr>
          <w:rFonts w:ascii="Times New Roman" w:eastAsia="Times New Roman" w:hAnsi="Times New Roman" w:cs="Times New Roman"/>
          <w:color w:val="000000"/>
          <w:spacing w:val="0"/>
          <w:w w:val="100"/>
          <w:position w:val="0"/>
        </w:rPr>
        <w:t>2</w:t>
      </w:r>
      <w:bookmarkEnd w:id="1743"/>
      <w:r>
        <w:rPr>
          <w:color w:val="000000"/>
          <w:spacing w:val="0"/>
          <w:w w:val="100"/>
          <w:position w:val="0"/>
        </w:rPr>
        <w:t>）</w:t>
        <w:tab/>
        <w:t>根据公司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年第一次临时股东大会审议通过的《北京宇信科技集团股份有限公 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年限制性股票激励计划（草案）及其摘要的议案》，以及公司于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日召开的第二届董事会 第三十一次会议审议通过的《关于向激励对象授予剩余预留限制性股票的议案》和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 第二届董事会第三十二次会议审议通过的《关于调整</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年限制性股票激励计划授予权益价格及数量的议 案》，公司向</w:t>
      </w:r>
      <w:r>
        <w:rPr>
          <w:rFonts w:ascii="Times New Roman" w:eastAsia="Times New Roman" w:hAnsi="Times New Roman" w:cs="Times New Roman"/>
          <w:color w:val="000000"/>
          <w:spacing w:val="0"/>
          <w:w w:val="100"/>
          <w:position w:val="0"/>
        </w:rPr>
        <w:t>10</w:t>
      </w:r>
      <w:r>
        <w:rPr>
          <w:color w:val="000000"/>
          <w:spacing w:val="0"/>
          <w:w w:val="100"/>
          <w:position w:val="0"/>
        </w:rPr>
        <w:t>名激励对象授予剩余预留限制性股票</w:t>
      </w:r>
      <w:r>
        <w:rPr>
          <w:rFonts w:ascii="Times New Roman" w:eastAsia="Times New Roman" w:hAnsi="Times New Roman" w:cs="Times New Roman"/>
          <w:color w:val="000000"/>
          <w:spacing w:val="0"/>
          <w:w w:val="100"/>
          <w:position w:val="0"/>
        </w:rPr>
        <w:t>768,480</w:t>
      </w:r>
      <w:r>
        <w:rPr>
          <w:color w:val="000000"/>
          <w:spacing w:val="0"/>
          <w:w w:val="100"/>
          <w:position w:val="0"/>
        </w:rPr>
        <w:t>股，截至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日止，公司已收到</w:t>
      </w:r>
      <w:r>
        <w:rPr>
          <w:rFonts w:ascii="Times New Roman" w:eastAsia="Times New Roman" w:hAnsi="Times New Roman" w:cs="Times New Roman"/>
          <w:color w:val="000000"/>
          <w:spacing w:val="0"/>
          <w:w w:val="100"/>
          <w:position w:val="0"/>
        </w:rPr>
        <w:t>10</w:t>
      </w:r>
      <w:r>
        <w:rPr>
          <w:color w:val="000000"/>
          <w:spacing w:val="0"/>
          <w:w w:val="100"/>
          <w:position w:val="0"/>
        </w:rPr>
        <w:t>名 激励对象缴纳的</w:t>
      </w:r>
      <w:r>
        <w:rPr>
          <w:rFonts w:ascii="Times New Roman" w:eastAsia="Times New Roman" w:hAnsi="Times New Roman" w:cs="Times New Roman"/>
          <w:color w:val="000000"/>
          <w:spacing w:val="0"/>
          <w:w w:val="100"/>
          <w:position w:val="0"/>
        </w:rPr>
        <w:t>768,480</w:t>
      </w:r>
      <w:r>
        <w:rPr>
          <w:color w:val="000000"/>
          <w:spacing w:val="0"/>
          <w:w w:val="100"/>
          <w:position w:val="0"/>
        </w:rPr>
        <w:t>股的认购款，合计人民币</w:t>
      </w:r>
      <w:r>
        <w:rPr>
          <w:rFonts w:ascii="Times New Roman" w:eastAsia="Times New Roman" w:hAnsi="Times New Roman" w:cs="Times New Roman"/>
          <w:color w:val="000000"/>
          <w:spacing w:val="0"/>
          <w:w w:val="100"/>
          <w:position w:val="0"/>
        </w:rPr>
        <w:t>6,834,861.12</w:t>
      </w:r>
      <w:r>
        <w:rPr>
          <w:color w:val="000000"/>
          <w:spacing w:val="0"/>
          <w:w w:val="100"/>
          <w:position w:val="0"/>
        </w:rPr>
        <w:t>元，其中计入股本</w:t>
      </w:r>
      <w:r>
        <w:rPr>
          <w:rFonts w:ascii="Times New Roman" w:eastAsia="Times New Roman" w:hAnsi="Times New Roman" w:cs="Times New Roman"/>
          <w:color w:val="000000"/>
          <w:spacing w:val="0"/>
          <w:w w:val="100"/>
          <w:position w:val="0"/>
        </w:rPr>
        <w:t>768,480.00</w:t>
      </w:r>
      <w:r>
        <w:rPr>
          <w:color w:val="000000"/>
          <w:spacing w:val="0"/>
          <w:w w:val="100"/>
          <w:position w:val="0"/>
        </w:rPr>
        <w:t>元，计入资本公 积</w:t>
      </w:r>
      <w:r>
        <w:rPr>
          <w:rFonts w:ascii="Times New Roman" w:eastAsia="Times New Roman" w:hAnsi="Times New Roman" w:cs="Times New Roman"/>
          <w:color w:val="000000"/>
          <w:spacing w:val="0"/>
          <w:w w:val="100"/>
          <w:position w:val="0"/>
        </w:rPr>
        <w:t>6,066,381.12</w:t>
      </w:r>
      <w:r>
        <w:rPr>
          <w:color w:val="000000"/>
          <w:spacing w:val="0"/>
          <w:w w:val="100"/>
          <w:position w:val="0"/>
        </w:rPr>
        <w:t>元。上述出资业经立信会计师事务所（特殊普通合伙）出具的信会师报字</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 xml:space="preserve">ZB11287 </w:t>
      </w:r>
      <w:r>
        <w:rPr>
          <w:color w:val="000000"/>
          <w:spacing w:val="0"/>
          <w:w w:val="100"/>
          <w:position w:val="0"/>
        </w:rPr>
        <w:t>号验资报告验证。</w:t>
      </w:r>
    </w:p>
    <w:p>
      <w:pPr>
        <w:pStyle w:val="Style37"/>
        <w:keepNext w:val="0"/>
        <w:keepLines w:val="0"/>
        <w:widowControl w:val="0"/>
        <w:shd w:val="clear" w:color="auto" w:fill="auto"/>
        <w:tabs>
          <w:tab w:pos="423" w:val="left"/>
        </w:tabs>
        <w:bidi w:val="0"/>
        <w:spacing w:before="0" w:after="0" w:line="469" w:lineRule="exact"/>
        <w:ind w:left="0" w:right="0" w:firstLine="0"/>
        <w:jc w:val="both"/>
      </w:pPr>
      <w:bookmarkStart w:id="1744" w:name="bookmark1744"/>
      <w:r>
        <w:rPr>
          <w:color w:val="000000"/>
          <w:spacing w:val="0"/>
          <w:w w:val="100"/>
          <w:position w:val="0"/>
        </w:rPr>
        <w:t>（</w:t>
      </w:r>
      <w:bookmarkEnd w:id="1744"/>
      <w:r>
        <w:rPr>
          <w:rFonts w:ascii="Times New Roman" w:eastAsia="Times New Roman" w:hAnsi="Times New Roman" w:cs="Times New Roman"/>
          <w:color w:val="000000"/>
          <w:spacing w:val="0"/>
          <w:w w:val="100"/>
          <w:position w:val="0"/>
        </w:rPr>
        <w:t>2</w:t>
      </w:r>
      <w:r>
        <w:rPr>
          <w:color w:val="000000"/>
          <w:spacing w:val="0"/>
          <w:w w:val="100"/>
          <w:position w:val="0"/>
        </w:rPr>
        <w:t>）</w:t>
        <w:tab/>
        <w:t>公积金转股：</w:t>
      </w:r>
    </w:p>
    <w:p>
      <w:pPr>
        <w:pStyle w:val="Style37"/>
        <w:keepNext w:val="0"/>
        <w:keepLines w:val="0"/>
        <w:widowControl w:val="0"/>
        <w:shd w:val="clear" w:color="auto" w:fill="auto"/>
        <w:bidi w:val="0"/>
        <w:spacing w:before="0" w:after="0" w:line="469"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年利润分配及资本公积转增 股本预案的议案》，以公司现有总股本</w:t>
      </w:r>
      <w:r>
        <w:rPr>
          <w:rFonts w:ascii="Times New Roman" w:eastAsia="Times New Roman" w:hAnsi="Times New Roman" w:cs="Times New Roman"/>
          <w:color w:val="000000"/>
          <w:spacing w:val="0"/>
          <w:w w:val="100"/>
          <w:position w:val="0"/>
        </w:rPr>
        <w:t>413,365,200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.70</w:t>
      </w:r>
      <w:r>
        <w:rPr>
          <w:color w:val="000000"/>
          <w:spacing w:val="0"/>
          <w:w w:val="100"/>
          <w:position w:val="0"/>
        </w:rPr>
        <w:t>元人民币现金。同 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股。资本公积转增股本金额</w:t>
      </w:r>
      <w:r>
        <w:rPr>
          <w:rFonts w:ascii="Times New Roman" w:eastAsia="Times New Roman" w:hAnsi="Times New Roman" w:cs="Times New Roman"/>
          <w:color w:val="000000"/>
          <w:spacing w:val="0"/>
          <w:w w:val="100"/>
          <w:position w:val="0"/>
        </w:rPr>
        <w:t>248,019,120</w:t>
      </w:r>
      <w:r>
        <w:rPr>
          <w:color w:val="000000"/>
          <w:spacing w:val="0"/>
          <w:w w:val="100"/>
          <w:position w:val="0"/>
        </w:rPr>
        <w:t>元。本次权益分派股权登 记日为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p>
      <w:pPr>
        <w:pStyle w:val="Style37"/>
        <w:keepNext w:val="0"/>
        <w:keepLines w:val="0"/>
        <w:widowControl w:val="0"/>
        <w:shd w:val="clear" w:color="auto" w:fill="auto"/>
        <w:tabs>
          <w:tab w:pos="423" w:val="left"/>
        </w:tabs>
        <w:bidi w:val="0"/>
        <w:spacing w:before="0" w:after="0" w:line="469" w:lineRule="exact"/>
        <w:ind w:left="0" w:right="0" w:firstLine="0"/>
        <w:jc w:val="both"/>
      </w:pPr>
      <w:bookmarkStart w:id="1745" w:name="bookmark1745"/>
      <w:r>
        <w:rPr>
          <w:color w:val="000000"/>
          <w:spacing w:val="0"/>
          <w:w w:val="100"/>
          <w:position w:val="0"/>
        </w:rPr>
        <w:t>（</w:t>
      </w:r>
      <w:bookmarkEnd w:id="1745"/>
      <w:r>
        <w:rPr>
          <w:rFonts w:ascii="Times New Roman" w:eastAsia="Times New Roman" w:hAnsi="Times New Roman" w:cs="Times New Roman"/>
          <w:color w:val="000000"/>
          <w:spacing w:val="0"/>
          <w:w w:val="100"/>
          <w:position w:val="0"/>
        </w:rPr>
        <w:t>3</w:t>
      </w:r>
      <w:r>
        <w:rPr>
          <w:color w:val="000000"/>
          <w:spacing w:val="0"/>
          <w:w w:val="100"/>
          <w:position w:val="0"/>
        </w:rPr>
        <w:t>）</w:t>
        <w:tab/>
        <w:t>其他：</w:t>
      </w:r>
    </w:p>
    <w:p>
      <w:pPr>
        <w:pStyle w:val="Style37"/>
        <w:keepNext w:val="0"/>
        <w:keepLines w:val="0"/>
        <w:widowControl w:val="0"/>
        <w:shd w:val="clear" w:color="auto" w:fill="auto"/>
        <w:bidi w:val="0"/>
        <w:spacing w:before="0" w:after="0" w:line="469"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日召开的</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年第二次临时股东大会审议通过的《关于回购注销</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 励计划部分授予限制性股票的议案》，公司向</w:t>
      </w:r>
      <w:r>
        <w:rPr>
          <w:rFonts w:ascii="Times New Roman" w:eastAsia="Times New Roman" w:hAnsi="Times New Roman" w:cs="Times New Roman"/>
          <w:color w:val="000000"/>
          <w:spacing w:val="0"/>
          <w:w w:val="100"/>
          <w:position w:val="0"/>
        </w:rPr>
        <w:t>59</w:t>
      </w:r>
      <w:r>
        <w:rPr>
          <w:color w:val="000000"/>
          <w:spacing w:val="0"/>
          <w:w w:val="100"/>
          <w:position w:val="0"/>
        </w:rPr>
        <w:t>名激励对象已获授但尚未解锁的合计</w:t>
      </w:r>
      <w:r>
        <w:rPr>
          <w:rFonts w:ascii="Times New Roman" w:eastAsia="Times New Roman" w:hAnsi="Times New Roman" w:cs="Times New Roman"/>
          <w:color w:val="000000"/>
          <w:spacing w:val="0"/>
          <w:w w:val="100"/>
          <w:position w:val="0"/>
        </w:rPr>
        <w:t>979,151</w:t>
      </w:r>
      <w:r>
        <w:rPr>
          <w:color w:val="000000"/>
          <w:spacing w:val="0"/>
          <w:w w:val="100"/>
          <w:position w:val="0"/>
        </w:rPr>
        <w:t>股限制性股票 进行回购，减少注册资本</w:t>
      </w:r>
      <w:r>
        <w:rPr>
          <w:rFonts w:ascii="Times New Roman" w:eastAsia="Times New Roman" w:hAnsi="Times New Roman" w:cs="Times New Roman"/>
          <w:color w:val="000000"/>
          <w:spacing w:val="0"/>
          <w:w w:val="100"/>
          <w:position w:val="0"/>
        </w:rPr>
        <w:t>979,151.00</w:t>
      </w:r>
      <w:r>
        <w:rPr>
          <w:color w:val="000000"/>
          <w:spacing w:val="0"/>
          <w:w w:val="100"/>
          <w:position w:val="0"/>
        </w:rPr>
        <w:t>元。公司以货币资金形式支付人民币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2,022,479.43</w:t>
      </w:r>
      <w:r>
        <w:rPr>
          <w:color w:val="000000"/>
          <w:spacing w:val="0"/>
          <w:w w:val="100"/>
          <w:position w:val="0"/>
        </w:rPr>
        <w:t>元，同时分别减少股 本</w:t>
      </w:r>
      <w:r>
        <w:rPr>
          <w:rFonts w:ascii="Times New Roman" w:eastAsia="Times New Roman" w:hAnsi="Times New Roman" w:cs="Times New Roman"/>
          <w:color w:val="000000"/>
          <w:spacing w:val="0"/>
          <w:w w:val="100"/>
          <w:position w:val="0"/>
        </w:rPr>
        <w:t>979,151</w:t>
      </w:r>
      <w:r>
        <w:rPr>
          <w:color w:val="000000"/>
          <w:spacing w:val="0"/>
          <w:w w:val="100"/>
          <w:position w:val="0"/>
        </w:rPr>
        <w:t>元，减少资本公积</w:t>
      </w:r>
      <w:r>
        <w:rPr>
          <w:rFonts w:ascii="Times New Roman" w:eastAsia="Times New Roman" w:hAnsi="Times New Roman" w:cs="Times New Roman"/>
          <w:color w:val="000000"/>
          <w:spacing w:val="0"/>
          <w:w w:val="100"/>
          <w:position w:val="0"/>
        </w:rPr>
        <w:t>11,028,927.08</w:t>
      </w:r>
      <w:r>
        <w:rPr>
          <w:color w:val="000000"/>
          <w:spacing w:val="0"/>
          <w:w w:val="100"/>
          <w:position w:val="0"/>
        </w:rPr>
        <w:t>元。上述出资业经立信会计师事务所（特殊普通合伙）出具的信 会师报字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ZB10041</w:t>
      </w:r>
      <w:r>
        <w:rPr>
          <w:color w:val="000000"/>
          <w:spacing w:val="0"/>
          <w:w w:val="100"/>
          <w:position w:val="0"/>
        </w:rPr>
        <w:t>号验资报告验证。</w:t>
      </w:r>
    </w:p>
    <w:p>
      <w:pPr>
        <w:pStyle w:val="Style44"/>
        <w:keepNext/>
        <w:keepLines/>
        <w:widowControl w:val="0"/>
        <w:shd w:val="clear" w:color="auto" w:fill="auto"/>
        <w:bidi w:val="0"/>
        <w:spacing w:before="0" w:after="360" w:line="240" w:lineRule="auto"/>
        <w:ind w:left="0" w:right="0" w:firstLine="0"/>
        <w:jc w:val="both"/>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3</w:t>
      </w:r>
      <w:bookmarkEnd w:id="1748"/>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1746"/>
      <w:bookmarkEnd w:id="1747"/>
      <w:bookmarkEnd w:id="174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872,349,805.97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119,236,538.40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321,809,507.36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669,776,837.01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89,950,050.20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107,291,471.30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93,189,550.37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104,051,971.13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962,299,856.17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226,528,009.70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414,999,057.73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773,828,808.14</w:t>
            </w:r>
          </w:p>
        </w:tc>
      </w:tr>
    </w:tbl>
    <w:p>
      <w:pPr>
        <w:pStyle w:val="Style4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其他说明，包括本期增减变动情况、变动原因说明:</w:t>
      </w:r>
    </w:p>
    <w:p>
      <w:pPr>
        <w:pStyle w:val="Style37"/>
        <w:keepNext w:val="0"/>
        <w:keepLines w:val="0"/>
        <w:widowControl w:val="0"/>
        <w:shd w:val="clear" w:color="auto" w:fill="auto"/>
        <w:tabs>
          <w:tab w:pos="574" w:val="left"/>
        </w:tabs>
        <w:bidi w:val="0"/>
        <w:spacing w:before="0" w:after="0" w:line="470" w:lineRule="exact"/>
        <w:ind w:left="0" w:right="0" w:firstLine="0"/>
        <w:jc w:val="both"/>
      </w:pPr>
      <w:bookmarkStart w:id="1750" w:name="bookmark1750"/>
      <w:r>
        <w:rPr>
          <w:color w:val="000000"/>
          <w:spacing w:val="0"/>
          <w:w w:val="100"/>
          <w:position w:val="0"/>
        </w:rPr>
        <w:t>（</w:t>
      </w:r>
      <w:bookmarkEnd w:id="1750"/>
      <w:r>
        <w:rPr>
          <w:rFonts w:ascii="Times New Roman" w:eastAsia="Times New Roman" w:hAnsi="Times New Roman" w:cs="Times New Roman"/>
          <w:color w:val="000000"/>
          <w:spacing w:val="0"/>
          <w:w w:val="100"/>
          <w:position w:val="0"/>
        </w:rPr>
        <w:t>1</w:t>
      </w:r>
      <w:r>
        <w:rPr>
          <w:color w:val="000000"/>
          <w:spacing w:val="0"/>
          <w:w w:val="100"/>
          <w:position w:val="0"/>
        </w:rPr>
        <w:t>）</w:t>
        <w:tab/>
        <w:t>资本溢价（股本溢价）本期增加主要为发行限制性股票增加</w:t>
      </w:r>
      <w:r>
        <w:rPr>
          <w:rFonts w:ascii="Times New Roman" w:eastAsia="Times New Roman" w:hAnsi="Times New Roman" w:cs="Times New Roman"/>
          <w:color w:val="000000"/>
          <w:spacing w:val="0"/>
          <w:w w:val="100"/>
          <w:position w:val="0"/>
        </w:rPr>
        <w:t>26,486,221.12</w:t>
      </w:r>
      <w:r>
        <w:rPr>
          <w:color w:val="000000"/>
          <w:spacing w:val="0"/>
          <w:w w:val="100"/>
          <w:position w:val="0"/>
        </w:rPr>
        <w:t>元，详见本附注</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31</w:t>
      </w:r>
      <w:r>
        <w:rPr>
          <w:color w:val="000000"/>
          <w:spacing w:val="0"/>
          <w:w w:val="100"/>
          <w:position w:val="0"/>
        </w:rPr>
        <w:t>、股 本</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）发行新股；根据公司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日第二届董事会第三十三次会议审议通过的《关于</w:t>
      </w:r>
      <w:r>
        <w:rPr>
          <w:rFonts w:ascii="Times New Roman" w:eastAsia="Times New Roman" w:hAnsi="Times New Roman" w:cs="Times New Roman"/>
          <w:color w:val="000000"/>
          <w:spacing w:val="0"/>
          <w:w w:val="100"/>
          <w:position w:val="0"/>
        </w:rPr>
        <w:t>2020</w:t>
      </w:r>
      <w:r>
        <w:rPr>
          <w:color w:val="000000"/>
          <w:spacing w:val="0"/>
          <w:w w:val="100"/>
          <w:position w:val="0"/>
        </w:rPr>
        <w:t>年限制性 股票激励计划首次授予第一个解除限售期解除限售条件成就的议案》的规定，公司对</w:t>
      </w:r>
      <w:r>
        <w:rPr>
          <w:rFonts w:ascii="Times New Roman" w:eastAsia="Times New Roman" w:hAnsi="Times New Roman" w:cs="Times New Roman"/>
          <w:color w:val="000000"/>
          <w:spacing w:val="0"/>
          <w:w w:val="100"/>
          <w:position w:val="0"/>
        </w:rPr>
        <w:t>391</w:t>
      </w:r>
      <w:r>
        <w:rPr>
          <w:color w:val="000000"/>
          <w:spacing w:val="0"/>
          <w:w w:val="100"/>
          <w:position w:val="0"/>
        </w:rPr>
        <w:t xml:space="preserve">名激励对象合计 </w:t>
      </w:r>
      <w:r>
        <w:rPr>
          <w:rFonts w:ascii="Times New Roman" w:eastAsia="Times New Roman" w:hAnsi="Times New Roman" w:cs="Times New Roman"/>
          <w:color w:val="000000"/>
          <w:spacing w:val="0"/>
          <w:w w:val="100"/>
          <w:position w:val="0"/>
        </w:rPr>
        <w:t>7,144,944</w:t>
      </w:r>
      <w:r>
        <w:rPr>
          <w:color w:val="000000"/>
          <w:spacing w:val="0"/>
          <w:w w:val="100"/>
          <w:position w:val="0"/>
        </w:rPr>
        <w:t>股首次授予的限制性股票办理第一期解除限售，对应的股份支付摊销</w:t>
      </w:r>
      <w:r>
        <w:rPr>
          <w:rFonts w:ascii="Times New Roman" w:eastAsia="Times New Roman" w:hAnsi="Times New Roman" w:cs="Times New Roman"/>
          <w:color w:val="000000"/>
          <w:spacing w:val="0"/>
          <w:w w:val="100"/>
          <w:position w:val="0"/>
        </w:rPr>
        <w:t>92,750,317.28</w:t>
      </w:r>
      <w:r>
        <w:rPr>
          <w:color w:val="000000"/>
          <w:spacing w:val="0"/>
          <w:w w:val="100"/>
          <w:position w:val="0"/>
        </w:rPr>
        <w:t>元从其他资本 公积转入资本溢价（股本溢价）。</w:t>
      </w:r>
    </w:p>
    <w:p>
      <w:pPr>
        <w:pStyle w:val="Style37"/>
        <w:keepNext w:val="0"/>
        <w:keepLines w:val="0"/>
        <w:widowControl w:val="0"/>
        <w:shd w:val="clear" w:color="auto" w:fill="auto"/>
        <w:tabs>
          <w:tab w:pos="578" w:val="left"/>
        </w:tabs>
        <w:bidi w:val="0"/>
        <w:spacing w:before="0" w:after="0" w:line="470" w:lineRule="exact"/>
        <w:ind w:left="0" w:right="0" w:firstLine="0"/>
        <w:jc w:val="both"/>
      </w:pPr>
      <w:bookmarkStart w:id="1751" w:name="bookmark1751"/>
      <w:r>
        <w:rPr>
          <w:color w:val="000000"/>
          <w:spacing w:val="0"/>
          <w:w w:val="100"/>
          <w:position w:val="0"/>
        </w:rPr>
        <w:t>（</w:t>
      </w:r>
      <w:bookmarkEnd w:id="1751"/>
      <w:r>
        <w:rPr>
          <w:rFonts w:ascii="Times New Roman" w:eastAsia="Times New Roman" w:hAnsi="Times New Roman" w:cs="Times New Roman"/>
          <w:color w:val="000000"/>
          <w:spacing w:val="0"/>
          <w:w w:val="100"/>
          <w:position w:val="0"/>
        </w:rPr>
        <w:t>2</w:t>
      </w:r>
      <w:r>
        <w:rPr>
          <w:color w:val="000000"/>
          <w:spacing w:val="0"/>
          <w:w w:val="100"/>
          <w:position w:val="0"/>
        </w:rPr>
        <w:t>）</w:t>
        <w:tab/>
        <w:t>资本溢价（股本溢价）本期减少主要为资本公积转增股本导致资本溢价减少</w:t>
      </w:r>
      <w:r>
        <w:rPr>
          <w:rFonts w:ascii="Times New Roman" w:eastAsia="Times New Roman" w:hAnsi="Times New Roman" w:cs="Times New Roman"/>
          <w:color w:val="000000"/>
          <w:spacing w:val="0"/>
          <w:w w:val="100"/>
          <w:position w:val="0"/>
        </w:rPr>
        <w:t>248,019,120.00</w:t>
      </w:r>
      <w:r>
        <w:rPr>
          <w:color w:val="000000"/>
          <w:spacing w:val="0"/>
          <w:w w:val="100"/>
          <w:position w:val="0"/>
        </w:rPr>
        <w:t>元，详见 本附注</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31</w:t>
      </w:r>
      <w:r>
        <w:rPr>
          <w:color w:val="000000"/>
          <w:spacing w:val="0"/>
          <w:w w:val="100"/>
          <w:position w:val="0"/>
        </w:rPr>
        <w:t>、股本</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）公积金转股；回购限制性股票减少资本溢价</w:t>
      </w:r>
      <w:r>
        <w:rPr>
          <w:rFonts w:ascii="Times New Roman" w:eastAsia="Times New Roman" w:hAnsi="Times New Roman" w:cs="Times New Roman"/>
          <w:color w:val="000000"/>
          <w:spacing w:val="0"/>
          <w:w w:val="100"/>
          <w:position w:val="0"/>
        </w:rPr>
        <w:t>11,028,927.08</w:t>
      </w:r>
      <w:r>
        <w:rPr>
          <w:color w:val="000000"/>
          <w:spacing w:val="0"/>
          <w:w w:val="100"/>
          <w:position w:val="0"/>
        </w:rPr>
        <w:t>元，详见本附注</w:t>
      </w:r>
      <w:r>
        <w:rPr>
          <w:rFonts w:ascii="Times New Roman" w:eastAsia="Times New Roman" w:hAnsi="Times New Roman" w:cs="Times New Roman"/>
          <w:color w:val="000000"/>
          <w:spacing w:val="0"/>
          <w:w w:val="100"/>
          <w:position w:val="0"/>
        </w:rPr>
        <w:t>“</w:t>
      </w:r>
      <w:r>
        <w:rPr>
          <w:color w:val="000000"/>
          <w:spacing w:val="0"/>
          <w:w w:val="100"/>
          <w:position w:val="0"/>
        </w:rPr>
        <w:t xml:space="preserve">七、 </w:t>
      </w:r>
      <w:r>
        <w:rPr>
          <w:rFonts w:ascii="Times New Roman" w:eastAsia="Times New Roman" w:hAnsi="Times New Roman" w:cs="Times New Roman"/>
          <w:color w:val="000000"/>
          <w:spacing w:val="0"/>
          <w:w w:val="100"/>
          <w:position w:val="0"/>
        </w:rPr>
        <w:t>31</w:t>
      </w:r>
      <w:r>
        <w:rPr>
          <w:color w:val="000000"/>
          <w:spacing w:val="0"/>
          <w:w w:val="100"/>
          <w:position w:val="0"/>
        </w:rPr>
        <w:t>、股本</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）其他；购买宇信数据科技有限公司少数股东股权导致资本溢价（股本溢价）减少</w:t>
      </w:r>
      <w:r>
        <w:rPr>
          <w:rFonts w:ascii="Times New Roman" w:eastAsia="Times New Roman" w:hAnsi="Times New Roman" w:cs="Times New Roman"/>
          <w:color w:val="000000"/>
          <w:spacing w:val="0"/>
          <w:w w:val="100"/>
          <w:position w:val="0"/>
        </w:rPr>
        <w:t xml:space="preserve">62,761,460.28 </w:t>
      </w:r>
      <w:r>
        <w:rPr>
          <w:color w:val="000000"/>
          <w:spacing w:val="0"/>
          <w:w w:val="100"/>
          <w:position w:val="0"/>
        </w:rPr>
        <w:t>元。</w:t>
      </w:r>
    </w:p>
    <w:p>
      <w:pPr>
        <w:pStyle w:val="Style37"/>
        <w:keepNext w:val="0"/>
        <w:keepLines w:val="0"/>
        <w:widowControl w:val="0"/>
        <w:shd w:val="clear" w:color="auto" w:fill="auto"/>
        <w:tabs>
          <w:tab w:pos="498" w:val="left"/>
        </w:tabs>
        <w:bidi w:val="0"/>
        <w:spacing w:before="0" w:after="0" w:line="470" w:lineRule="exact"/>
        <w:ind w:left="0" w:right="0" w:firstLine="0"/>
        <w:jc w:val="both"/>
      </w:pPr>
      <w:bookmarkStart w:id="1752" w:name="bookmark1752"/>
      <w:r>
        <w:rPr>
          <w:color w:val="000000"/>
          <w:spacing w:val="0"/>
          <w:w w:val="100"/>
          <w:position w:val="0"/>
        </w:rPr>
        <w:t>（</w:t>
      </w:r>
      <w:bookmarkEnd w:id="1752"/>
      <w:r>
        <w:rPr>
          <w:rFonts w:ascii="Times New Roman" w:eastAsia="Times New Roman" w:hAnsi="Times New Roman" w:cs="Times New Roman"/>
          <w:color w:val="000000"/>
          <w:spacing w:val="0"/>
          <w:w w:val="100"/>
          <w:position w:val="0"/>
        </w:rPr>
        <w:t>3</w:t>
      </w:r>
      <w:r>
        <w:rPr>
          <w:color w:val="000000"/>
          <w:spacing w:val="0"/>
          <w:w w:val="100"/>
          <w:position w:val="0"/>
        </w:rPr>
        <w:t>）</w:t>
        <w:tab/>
        <w:t>其他资本公积本期增加</w:t>
      </w:r>
      <w:r>
        <w:rPr>
          <w:rFonts w:ascii="Times New Roman" w:eastAsia="Times New Roman" w:hAnsi="Times New Roman" w:cs="Times New Roman"/>
          <w:color w:val="000000"/>
          <w:spacing w:val="0"/>
          <w:w w:val="100"/>
          <w:position w:val="0"/>
        </w:rPr>
        <w:t>107,291,471.30</w:t>
      </w:r>
      <w:r>
        <w:rPr>
          <w:color w:val="000000"/>
          <w:spacing w:val="0"/>
          <w:w w:val="100"/>
          <w:position w:val="0"/>
        </w:rPr>
        <w:t>元系</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年发行的限制性股票对应的股份支付摊销。</w:t>
      </w:r>
    </w:p>
    <w:p>
      <w:pPr>
        <w:pStyle w:val="Style37"/>
        <w:keepNext w:val="0"/>
        <w:keepLines w:val="0"/>
        <w:widowControl w:val="0"/>
        <w:shd w:val="clear" w:color="auto" w:fill="auto"/>
        <w:tabs>
          <w:tab w:pos="574" w:val="left"/>
        </w:tabs>
        <w:bidi w:val="0"/>
        <w:spacing w:before="0" w:after="440" w:line="470" w:lineRule="exact"/>
        <w:ind w:left="0" w:right="0" w:firstLine="0"/>
        <w:jc w:val="both"/>
      </w:pPr>
      <w:bookmarkStart w:id="1753" w:name="bookmark1753"/>
      <w:r>
        <w:rPr>
          <w:color w:val="000000"/>
          <w:spacing w:val="0"/>
          <w:w w:val="100"/>
          <w:position w:val="0"/>
        </w:rPr>
        <w:t>（</w:t>
      </w:r>
      <w:bookmarkEnd w:id="1753"/>
      <w:r>
        <w:rPr>
          <w:rFonts w:ascii="Times New Roman" w:eastAsia="Times New Roman" w:hAnsi="Times New Roman" w:cs="Times New Roman"/>
          <w:color w:val="000000"/>
          <w:spacing w:val="0"/>
          <w:w w:val="100"/>
          <w:position w:val="0"/>
        </w:rPr>
        <w:t>4</w:t>
      </w:r>
      <w:r>
        <w:rPr>
          <w:color w:val="000000"/>
          <w:spacing w:val="0"/>
          <w:w w:val="100"/>
          <w:position w:val="0"/>
        </w:rPr>
        <w:t>）</w:t>
        <w:tab/>
        <w:t>其他资本公积本期减少主要为限制性股票解除限售导致其他资本公积转入资本溢价</w:t>
      </w:r>
      <w:r>
        <w:rPr>
          <w:rFonts w:ascii="Times New Roman" w:eastAsia="Times New Roman" w:hAnsi="Times New Roman" w:cs="Times New Roman"/>
          <w:color w:val="000000"/>
          <w:spacing w:val="0"/>
          <w:w w:val="100"/>
          <w:position w:val="0"/>
        </w:rPr>
        <w:t>92,750,317.28</w:t>
      </w:r>
      <w:r>
        <w:rPr>
          <w:color w:val="000000"/>
          <w:spacing w:val="0"/>
          <w:w w:val="100"/>
          <w:position w:val="0"/>
        </w:rPr>
        <w:t>元， 详见本附注</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32</w:t>
      </w:r>
      <w:r>
        <w:rPr>
          <w:color w:val="000000"/>
          <w:spacing w:val="0"/>
          <w:w w:val="100"/>
          <w:position w:val="0"/>
        </w:rPr>
        <w:t>、资本公积</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）资本溢价（股本溢价）本期增加；转让长沙宇信鸿泰股权导致其他资 本公积本期减少</w:t>
      </w:r>
      <w:r>
        <w:rPr>
          <w:rFonts w:ascii="Times New Roman" w:eastAsia="Times New Roman" w:hAnsi="Times New Roman" w:cs="Times New Roman"/>
          <w:color w:val="000000"/>
          <w:spacing w:val="0"/>
          <w:w w:val="100"/>
          <w:position w:val="0"/>
        </w:rPr>
        <w:t>439,233.09</w:t>
      </w:r>
      <w:r>
        <w:rPr>
          <w:color w:val="000000"/>
          <w:spacing w:val="0"/>
          <w:w w:val="100"/>
          <w:position w:val="0"/>
        </w:rPr>
        <w:t>元；</w:t>
      </w:r>
    </w:p>
    <w:p>
      <w:pPr>
        <w:pStyle w:val="Style44"/>
        <w:keepNext/>
        <w:keepLines/>
        <w:widowControl w:val="0"/>
        <w:shd w:val="clear" w:color="auto" w:fill="auto"/>
        <w:bidi w:val="0"/>
        <w:spacing w:before="0" w:after="360" w:line="240" w:lineRule="auto"/>
        <w:ind w:left="0" w:right="0" w:firstLine="0"/>
        <w:jc w:val="both"/>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3</w:t>
      </w:r>
      <w:bookmarkEnd w:id="1756"/>
      <w:r>
        <w:rPr>
          <w:rFonts w:ascii="Times New Roman" w:eastAsia="Times New Roman" w:hAnsi="Times New Roman" w:cs="Times New Roman"/>
          <w:color w:val="000000"/>
          <w:spacing w:val="0"/>
          <w:w w:val="100"/>
          <w:position w:val="0"/>
        </w:rPr>
        <w:t>3</w:t>
      </w:r>
      <w:r>
        <w:rPr>
          <w:color w:val="000000"/>
          <w:spacing w:val="0"/>
          <w:w w:val="100"/>
          <w:position w:val="0"/>
        </w:rPr>
        <w:t>、库存股</w:t>
      </w:r>
      <w:bookmarkEnd w:id="1754"/>
      <w:bookmarkEnd w:id="1755"/>
      <w:bookmarkEnd w:id="175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241,261,088.00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28,630,701.12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104,188,083.20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165,703,705.92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241,261,088.00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28,630,701.12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104,188,083.20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165,703,705.92</w:t>
            </w:r>
          </w:p>
        </w:tc>
      </w:tr>
    </w:tbl>
    <w:p>
      <w:pPr>
        <w:pStyle w:val="Style37"/>
        <w:keepNext w:val="0"/>
        <w:keepLines w:val="0"/>
        <w:widowControl w:val="0"/>
        <w:shd w:val="clear" w:color="auto" w:fill="auto"/>
        <w:bidi w:val="0"/>
        <w:spacing w:before="0" w:after="0" w:line="470" w:lineRule="exact"/>
        <w:ind w:left="0" w:right="0" w:firstLine="0"/>
        <w:jc w:val="both"/>
      </w:pPr>
      <w:r>
        <w:rPr>
          <w:color w:val="000000"/>
          <w:spacing w:val="0"/>
          <w:w w:val="100"/>
          <w:position w:val="0"/>
        </w:rPr>
        <w:t>其他说明，包括本期增减变动情况、变动原因说明：</w:t>
      </w:r>
    </w:p>
    <w:p>
      <w:pPr>
        <w:pStyle w:val="Style37"/>
        <w:keepNext w:val="0"/>
        <w:keepLines w:val="0"/>
        <w:widowControl w:val="0"/>
        <w:shd w:val="clear" w:color="auto" w:fill="auto"/>
        <w:tabs>
          <w:tab w:pos="406" w:val="left"/>
        </w:tabs>
        <w:bidi w:val="0"/>
        <w:spacing w:before="0" w:after="0" w:line="470" w:lineRule="exact"/>
        <w:ind w:left="0" w:right="0" w:firstLine="0"/>
        <w:jc w:val="both"/>
      </w:pPr>
      <w:bookmarkStart w:id="1758" w:name="bookmark1758"/>
      <w:r>
        <w:rPr>
          <w:rFonts w:ascii="Times New Roman" w:eastAsia="Times New Roman" w:hAnsi="Times New Roman" w:cs="Times New Roman"/>
          <w:color w:val="000000"/>
          <w:spacing w:val="0"/>
          <w:w w:val="100"/>
          <w:position w:val="0"/>
        </w:rPr>
        <w:t>（</w:t>
      </w:r>
      <w:bookmarkEnd w:id="1758"/>
      <w:r>
        <w:rPr>
          <w:rFonts w:ascii="Times New Roman" w:eastAsia="Times New Roman" w:hAnsi="Times New Roman" w:cs="Times New Roman"/>
          <w:color w:val="000000"/>
          <w:spacing w:val="0"/>
          <w:w w:val="100"/>
          <w:position w:val="0"/>
        </w:rPr>
        <w:t>1）</w:t>
        <w:tab/>
      </w:r>
      <w:r>
        <w:rPr>
          <w:color w:val="000000"/>
          <w:spacing w:val="0"/>
          <w:w w:val="100"/>
          <w:position w:val="0"/>
        </w:rPr>
        <w:t>本期增加</w:t>
      </w:r>
      <w:r>
        <w:rPr>
          <w:rFonts w:ascii="Times New Roman" w:eastAsia="Times New Roman" w:hAnsi="Times New Roman" w:cs="Times New Roman"/>
          <w:color w:val="000000"/>
          <w:spacing w:val="0"/>
          <w:w w:val="100"/>
          <w:position w:val="0"/>
        </w:rPr>
        <w:t>28,630,701.12</w:t>
      </w:r>
      <w:r>
        <w:rPr>
          <w:color w:val="000000"/>
          <w:spacing w:val="0"/>
          <w:w w:val="100"/>
          <w:position w:val="0"/>
        </w:rPr>
        <w:t>元详见本附注</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31</w:t>
      </w:r>
      <w:r>
        <w:rPr>
          <w:color w:val="000000"/>
          <w:spacing w:val="0"/>
          <w:w w:val="100"/>
          <w:position w:val="0"/>
        </w:rPr>
        <w:t>、股本</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）发行新股。</w:t>
      </w:r>
    </w:p>
    <w:p>
      <w:pPr>
        <w:pStyle w:val="Style37"/>
        <w:keepNext w:val="0"/>
        <w:keepLines w:val="0"/>
        <w:widowControl w:val="0"/>
        <w:shd w:val="clear" w:color="auto" w:fill="auto"/>
        <w:tabs>
          <w:tab w:pos="406" w:val="left"/>
        </w:tabs>
        <w:bidi w:val="0"/>
        <w:spacing w:before="0" w:after="200" w:line="470" w:lineRule="exact"/>
        <w:ind w:left="0" w:right="0" w:firstLine="0"/>
        <w:jc w:val="both"/>
      </w:pPr>
      <w:bookmarkStart w:id="1759" w:name="bookmark1759"/>
      <w:r>
        <w:rPr>
          <w:rFonts w:ascii="Times New Roman" w:eastAsia="Times New Roman" w:hAnsi="Times New Roman" w:cs="Times New Roman"/>
          <w:color w:val="000000"/>
          <w:spacing w:val="0"/>
          <w:w w:val="100"/>
          <w:position w:val="0"/>
        </w:rPr>
        <w:t>（</w:t>
      </w:r>
      <w:bookmarkEnd w:id="1759"/>
      <w:r>
        <w:rPr>
          <w:rFonts w:ascii="Times New Roman" w:eastAsia="Times New Roman" w:hAnsi="Times New Roman" w:cs="Times New Roman"/>
          <w:color w:val="000000"/>
          <w:spacing w:val="0"/>
          <w:w w:val="100"/>
          <w:position w:val="0"/>
        </w:rPr>
        <w:t>2）</w:t>
        <w:tab/>
      </w:r>
      <w:r>
        <w:rPr>
          <w:color w:val="000000"/>
          <w:spacing w:val="0"/>
          <w:w w:val="100"/>
          <w:position w:val="0"/>
        </w:rPr>
        <w:t>本期减少主要为解除限售的限制性股票注销库存股</w:t>
      </w:r>
      <w:r>
        <w:rPr>
          <w:rFonts w:ascii="Times New Roman" w:eastAsia="Times New Roman" w:hAnsi="Times New Roman" w:cs="Times New Roman"/>
          <w:color w:val="000000"/>
          <w:spacing w:val="0"/>
          <w:w w:val="100"/>
          <w:position w:val="0"/>
        </w:rPr>
        <w:t>89,936,942.32</w:t>
      </w:r>
      <w:r>
        <w:rPr>
          <w:color w:val="000000"/>
          <w:spacing w:val="0"/>
          <w:w w:val="100"/>
          <w:position w:val="0"/>
        </w:rPr>
        <w:t xml:space="preserve">元，回购注销的限制性股票注销库存股 </w:t>
      </w:r>
      <w:r>
        <w:rPr>
          <w:rFonts w:ascii="Times New Roman" w:eastAsia="Times New Roman" w:hAnsi="Times New Roman" w:cs="Times New Roman"/>
          <w:color w:val="000000"/>
          <w:spacing w:val="0"/>
          <w:w w:val="100"/>
          <w:position w:val="0"/>
        </w:rPr>
        <w:t>12,008,078.08</w:t>
      </w:r>
      <w:r>
        <w:rPr>
          <w:color w:val="000000"/>
          <w:spacing w:val="0"/>
          <w:w w:val="100"/>
          <w:position w:val="0"/>
        </w:rPr>
        <w:t>元；尚未解锁的限制性股票现金分红冲减库存股</w:t>
      </w:r>
      <w:r>
        <w:rPr>
          <w:rFonts w:ascii="Times New Roman" w:eastAsia="Times New Roman" w:hAnsi="Times New Roman" w:cs="Times New Roman"/>
          <w:color w:val="000000"/>
          <w:spacing w:val="0"/>
          <w:w w:val="100"/>
          <w:position w:val="0"/>
        </w:rPr>
        <w:t>2,243,062.80</w:t>
      </w:r>
      <w:r>
        <w:rPr>
          <w:color w:val="000000"/>
          <w:spacing w:val="0"/>
          <w:w w:val="100"/>
          <w:position w:val="0"/>
        </w:rPr>
        <w:t>元。</w:t>
      </w:r>
      <w:r>
        <w:br w:type="page"/>
      </w:r>
    </w:p>
    <w:p>
      <w:pPr>
        <w:pStyle w:val="Style44"/>
        <w:keepNext/>
        <w:keepLines/>
        <w:widowControl w:val="0"/>
        <w:shd w:val="clear" w:color="auto" w:fill="auto"/>
        <w:bidi w:val="0"/>
        <w:spacing w:before="0" w:after="380" w:line="240" w:lineRule="auto"/>
        <w:ind w:left="0" w:right="0" w:firstLine="0"/>
        <w:jc w:val="both"/>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3</w:t>
      </w:r>
      <w:bookmarkEnd w:id="1762"/>
      <w:r>
        <w:rPr>
          <w:rFonts w:ascii="Times New Roman" w:eastAsia="Times New Roman" w:hAnsi="Times New Roman" w:cs="Times New Roman"/>
          <w:color w:val="000000"/>
          <w:spacing w:val="0"/>
          <w:w w:val="100"/>
          <w:position w:val="0"/>
        </w:rPr>
        <w:t>4</w:t>
      </w:r>
      <w:r>
        <w:rPr>
          <w:color w:val="000000"/>
          <w:spacing w:val="0"/>
          <w:w w:val="100"/>
          <w:position w:val="0"/>
        </w:rPr>
        <w:t>、其他综合收益</w:t>
      </w:r>
      <w:bookmarkEnd w:id="1760"/>
      <w:bookmarkEnd w:id="1761"/>
      <w:bookmarkEnd w:id="176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本期所得</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税前发生</w:t>
            </w:r>
          </w:p>
          <w:p>
            <w:pPr>
              <w:pStyle w:val="Style4"/>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税后归属</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于母公司</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税后归属</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于少数股</w:t>
            </w:r>
          </w:p>
          <w:p>
            <w:pPr>
              <w:pStyle w:val="Style4"/>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一、不能重分类进损益的其他</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7,037,002.4</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21,324,21</w:t>
            </w:r>
          </w:p>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8,263,496.</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760"/>
              <w:jc w:val="lef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1,868,335.</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31,456,04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24,419,0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40.17</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7,037,002.4</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21,324,21</w:t>
            </w:r>
          </w:p>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8,263,496.</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760"/>
              <w:jc w:val="lef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1,868,335.</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31,456,04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24,419,0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40.17</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11,746,753.</w:t>
            </w:r>
          </w:p>
          <w:p>
            <w:pPr>
              <w:pStyle w:val="Style4"/>
              <w:keepNext w:val="0"/>
              <w:keepLines w:val="0"/>
              <w:widowControl w:val="0"/>
              <w:shd w:val="clear" w:color="auto" w:fill="auto"/>
              <w:bidi w:val="0"/>
              <w:spacing w:before="0" w:after="120" w:line="240" w:lineRule="auto"/>
              <w:ind w:left="0" w:right="0" w:firstLine="76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2,621,721.</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2,621,781.</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60.87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14,368,5</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35.09</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11,746,753.</w:t>
            </w:r>
          </w:p>
          <w:p>
            <w:pPr>
              <w:pStyle w:val="Style4"/>
              <w:keepNext w:val="0"/>
              <w:keepLines w:val="0"/>
              <w:widowControl w:val="0"/>
              <w:shd w:val="clear" w:color="auto" w:fill="auto"/>
              <w:bidi w:val="0"/>
              <w:spacing w:before="0" w:after="120" w:line="240" w:lineRule="auto"/>
              <w:ind w:left="0" w:right="0" w:firstLine="76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2,621,721.</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2,621,781.</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60.87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14,368,5</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35.09</w:t>
            </w: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18,783,755.</w:t>
            </w:r>
          </w:p>
          <w:p>
            <w:pPr>
              <w:pStyle w:val="Style4"/>
              <w:keepNext w:val="0"/>
              <w:keepLines w:val="0"/>
              <w:widowControl w:val="0"/>
              <w:shd w:val="clear" w:color="auto" w:fill="auto"/>
              <w:bidi w:val="0"/>
              <w:spacing w:before="0" w:after="120" w:line="240" w:lineRule="auto"/>
              <w:ind w:left="0" w:right="0" w:firstLine="760"/>
              <w:jc w:val="left"/>
            </w:pPr>
            <w:r>
              <w:rPr>
                <w:rFonts w:ascii="Times New Roman" w:eastAsia="Times New Roman" w:hAnsi="Times New Roman" w:cs="Times New Roman"/>
                <w:color w:val="000000"/>
                <w:spacing w:val="0"/>
                <w:w w:val="100"/>
                <w:position w:val="0"/>
              </w:rPr>
              <w:t>61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18,702,48</w:t>
            </w:r>
          </w:p>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8,263,496.</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760"/>
              <w:jc w:val="lef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1,868,335.</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28,834,26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60.87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10,050,5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05.08</w:t>
            </w:r>
          </w:p>
        </w:tc>
      </w:tr>
    </w:tbl>
    <w:p>
      <w:pPr>
        <w:widowControl w:val="0"/>
        <w:spacing w:after="139" w:line="1" w:lineRule="exact"/>
      </w:pP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）其他权益工具投资公允价值变动包括：</w:t>
      </w:r>
    </w:p>
    <w:p>
      <w:pPr>
        <w:pStyle w:val="Style37"/>
        <w:keepNext w:val="0"/>
        <w:keepLines w:val="0"/>
        <w:widowControl w:val="0"/>
        <w:shd w:val="clear" w:color="auto" w:fill="auto"/>
        <w:tabs>
          <w:tab w:pos="358" w:val="left"/>
        </w:tabs>
        <w:bidi w:val="0"/>
        <w:spacing w:before="0" w:after="0" w:line="473" w:lineRule="exact"/>
        <w:ind w:left="0" w:right="0" w:firstLine="0"/>
        <w:jc w:val="both"/>
      </w:pPr>
      <w:bookmarkStart w:id="1764" w:name="bookmark1764"/>
      <w:r>
        <w:rPr>
          <w:rFonts w:ascii="Times New Roman" w:eastAsia="Times New Roman" w:hAnsi="Times New Roman" w:cs="Times New Roman"/>
          <w:color w:val="000000"/>
          <w:spacing w:val="0"/>
          <w:w w:val="100"/>
          <w:position w:val="0"/>
        </w:rPr>
        <w:t>1</w:t>
      </w:r>
      <w:bookmarkEnd w:id="1764"/>
      <w:r>
        <w:rPr>
          <w:rFonts w:ascii="Times New Roman" w:eastAsia="Times New Roman" w:hAnsi="Times New Roman" w:cs="Times New Roman"/>
          <w:color w:val="000000"/>
          <w:spacing w:val="0"/>
          <w:w w:val="100"/>
          <w:position w:val="0"/>
        </w:rPr>
        <w:t>）</w:t>
        <w:tab/>
      </w:r>
      <w:r>
        <w:rPr>
          <w:color w:val="000000"/>
          <w:spacing w:val="0"/>
          <w:w w:val="100"/>
          <w:position w:val="0"/>
        </w:rPr>
        <w:t>宇信鸿泰科技（香港）有限公司对</w:t>
      </w:r>
      <w:r>
        <w:rPr>
          <w:rFonts w:ascii="Times New Roman" w:eastAsia="Times New Roman" w:hAnsi="Times New Roman" w:cs="Times New Roman"/>
          <w:color w:val="000000"/>
          <w:spacing w:val="0"/>
          <w:w w:val="100"/>
          <w:position w:val="0"/>
        </w:rPr>
        <w:t>Canalyst</w:t>
      </w:r>
      <w:r>
        <w:rPr>
          <w:color w:val="000000"/>
          <w:spacing w:val="0"/>
          <w:w w:val="100"/>
          <w:position w:val="0"/>
        </w:rPr>
        <w:t>的股权投资本期公允价值变动</w:t>
      </w:r>
      <w:r>
        <w:rPr>
          <w:rFonts w:ascii="Times New Roman" w:eastAsia="Times New Roman" w:hAnsi="Times New Roman" w:cs="Times New Roman"/>
          <w:color w:val="000000"/>
          <w:spacing w:val="0"/>
          <w:w w:val="100"/>
          <w:position w:val="0"/>
        </w:rPr>
        <w:t>36,400,358.71</w:t>
      </w:r>
      <w:r>
        <w:rPr>
          <w:color w:val="000000"/>
          <w:spacing w:val="0"/>
          <w:w w:val="100"/>
          <w:position w:val="0"/>
        </w:rPr>
        <w:t>元，本期出售的股 权相应累计公允价值变动</w:t>
      </w:r>
      <w:r>
        <w:rPr>
          <w:rFonts w:ascii="Times New Roman" w:eastAsia="Times New Roman" w:hAnsi="Times New Roman" w:cs="Times New Roman"/>
          <w:color w:val="000000"/>
          <w:spacing w:val="0"/>
          <w:w w:val="100"/>
          <w:position w:val="0"/>
        </w:rPr>
        <w:t>12,803,355.3</w:t>
      </w:r>
      <w:r>
        <w:rPr>
          <w:rFonts w:ascii="Times New Roman" w:eastAsia="Times New Roman" w:hAnsi="Times New Roman" w:cs="Times New Roman"/>
          <w:color w:val="000000"/>
          <w:spacing w:val="0"/>
          <w:w w:val="100"/>
          <w:position w:val="0"/>
        </w:rPr>
        <w:t>2</w:t>
      </w:r>
      <w:r>
        <w:rPr>
          <w:color w:val="000000"/>
          <w:spacing w:val="0"/>
          <w:w w:val="100"/>
          <w:position w:val="0"/>
        </w:rPr>
        <w:t>元转入留存收益，剩余股权累计公允价值变动</w:t>
      </w:r>
      <w:r>
        <w:rPr>
          <w:rFonts w:ascii="Times New Roman" w:eastAsia="Times New Roman" w:hAnsi="Times New Roman" w:cs="Times New Roman"/>
          <w:color w:val="000000"/>
          <w:spacing w:val="0"/>
          <w:w w:val="100"/>
          <w:position w:val="0"/>
        </w:rPr>
        <w:t>23,555,019.25</w:t>
      </w:r>
      <w:r>
        <w:rPr>
          <w:color w:val="000000"/>
          <w:spacing w:val="0"/>
          <w:w w:val="100"/>
          <w:position w:val="0"/>
        </w:rPr>
        <w:t>元，无所 得税的影响。</w:t>
      </w:r>
    </w:p>
    <w:p>
      <w:pPr>
        <w:pStyle w:val="Style37"/>
        <w:keepNext w:val="0"/>
        <w:keepLines w:val="0"/>
        <w:widowControl w:val="0"/>
        <w:shd w:val="clear" w:color="auto" w:fill="auto"/>
        <w:tabs>
          <w:tab w:pos="363" w:val="left"/>
        </w:tabs>
        <w:bidi w:val="0"/>
        <w:spacing w:before="0" w:after="0" w:line="466" w:lineRule="exact"/>
        <w:ind w:left="0" w:right="0" w:firstLine="0"/>
        <w:jc w:val="both"/>
      </w:pPr>
      <w:bookmarkStart w:id="1765" w:name="bookmark1765"/>
      <w:r>
        <w:rPr>
          <w:rFonts w:ascii="Times New Roman" w:eastAsia="Times New Roman" w:hAnsi="Times New Roman" w:cs="Times New Roman"/>
          <w:color w:val="000000"/>
          <w:spacing w:val="0"/>
          <w:w w:val="100"/>
          <w:position w:val="0"/>
        </w:rPr>
        <w:t>2</w:t>
      </w:r>
      <w:bookmarkEnd w:id="1765"/>
      <w:r>
        <w:rPr>
          <w:rFonts w:ascii="Times New Roman" w:eastAsia="Times New Roman" w:hAnsi="Times New Roman" w:cs="Times New Roman"/>
          <w:color w:val="000000"/>
          <w:spacing w:val="0"/>
          <w:w w:val="100"/>
          <w:position w:val="0"/>
        </w:rPr>
        <w:t>）</w:t>
        <w:tab/>
      </w:r>
      <w:r>
        <w:rPr>
          <w:color w:val="000000"/>
          <w:spacing w:val="0"/>
          <w:w w:val="100"/>
          <w:position w:val="0"/>
        </w:rPr>
        <w:t>香港宇信对丝路控股的股权投资本期公允价值变动</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,983,691.74</w:t>
      </w:r>
      <w:r>
        <w:rPr>
          <w:color w:val="000000"/>
          <w:spacing w:val="0"/>
          <w:w w:val="100"/>
          <w:position w:val="0"/>
        </w:rPr>
        <w:t>元，无所得税的影响。</w:t>
      </w:r>
    </w:p>
    <w:p>
      <w:pPr>
        <w:pStyle w:val="Style37"/>
        <w:keepNext w:val="0"/>
        <w:keepLines w:val="0"/>
        <w:widowControl w:val="0"/>
        <w:shd w:val="clear" w:color="auto" w:fill="auto"/>
        <w:tabs>
          <w:tab w:pos="363" w:val="left"/>
        </w:tabs>
        <w:bidi w:val="0"/>
        <w:spacing w:before="0" w:after="0" w:line="466" w:lineRule="exact"/>
        <w:ind w:left="0" w:right="0" w:firstLine="0"/>
        <w:jc w:val="both"/>
      </w:pPr>
      <w:bookmarkStart w:id="1766" w:name="bookmark1766"/>
      <w:r>
        <w:rPr>
          <w:rFonts w:ascii="Times New Roman" w:eastAsia="Times New Roman" w:hAnsi="Times New Roman" w:cs="Times New Roman"/>
          <w:color w:val="000000"/>
          <w:spacing w:val="0"/>
          <w:w w:val="100"/>
          <w:position w:val="0"/>
        </w:rPr>
        <w:t>3</w:t>
      </w:r>
      <w:bookmarkEnd w:id="1766"/>
      <w:r>
        <w:rPr>
          <w:rFonts w:ascii="Times New Roman" w:eastAsia="Times New Roman" w:hAnsi="Times New Roman" w:cs="Times New Roman"/>
          <w:color w:val="000000"/>
          <w:spacing w:val="0"/>
          <w:w w:val="100"/>
          <w:position w:val="0"/>
        </w:rPr>
        <w:t>）</w:t>
        <w:tab/>
      </w:r>
      <w:r>
        <w:rPr>
          <w:color w:val="000000"/>
          <w:spacing w:val="0"/>
          <w:w w:val="100"/>
          <w:position w:val="0"/>
        </w:rPr>
        <w:t>公司持有中关村科技租赁股份有限公司股票本期公允价值变动</w:t>
      </w:r>
      <w:r>
        <w:rPr>
          <w:rFonts w:ascii="Times New Roman" w:eastAsia="Times New Roman" w:hAnsi="Times New Roman" w:cs="Times New Roman"/>
          <w:color w:val="000000"/>
          <w:spacing w:val="0"/>
          <w:w w:val="100"/>
          <w:position w:val="0"/>
        </w:rPr>
        <w:t>-5,374,053.4</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月全部出售，累 计公允价值变动及所得税费用转入留存收益。</w:t>
      </w:r>
    </w:p>
    <w:p>
      <w:pPr>
        <w:pStyle w:val="Style37"/>
        <w:keepNext w:val="0"/>
        <w:keepLines w:val="0"/>
        <w:widowControl w:val="0"/>
        <w:shd w:val="clear" w:color="auto" w:fill="auto"/>
        <w:tabs>
          <w:tab w:pos="363" w:val="left"/>
        </w:tabs>
        <w:bidi w:val="0"/>
        <w:spacing w:before="0" w:after="0" w:line="466" w:lineRule="exact"/>
        <w:ind w:left="0" w:right="0" w:firstLine="0"/>
        <w:jc w:val="both"/>
      </w:pPr>
      <w:bookmarkStart w:id="1767" w:name="bookmark1767"/>
      <w:r>
        <w:rPr>
          <w:rFonts w:ascii="Times New Roman" w:eastAsia="Times New Roman" w:hAnsi="Times New Roman" w:cs="Times New Roman"/>
          <w:color w:val="000000"/>
          <w:spacing w:val="0"/>
          <w:w w:val="100"/>
          <w:position w:val="0"/>
        </w:rPr>
        <w:t>4</w:t>
      </w:r>
      <w:bookmarkEnd w:id="1767"/>
      <w:r>
        <w:rPr>
          <w:rFonts w:ascii="Times New Roman" w:eastAsia="Times New Roman" w:hAnsi="Times New Roman" w:cs="Times New Roman"/>
          <w:color w:val="000000"/>
          <w:spacing w:val="0"/>
          <w:w w:val="100"/>
          <w:position w:val="0"/>
        </w:rPr>
        <w:t>）</w:t>
        <w:tab/>
      </w:r>
      <w:r>
        <w:rPr>
          <w:color w:val="000000"/>
          <w:spacing w:val="0"/>
          <w:w w:val="100"/>
          <w:position w:val="0"/>
        </w:rPr>
        <w:t>公司对上海泽学教育科技有限公司的股权投资本期公允价值变动</w:t>
      </w:r>
      <w:r>
        <w:rPr>
          <w:rFonts w:ascii="Times New Roman" w:eastAsia="Times New Roman" w:hAnsi="Times New Roman" w:cs="Times New Roman"/>
          <w:color w:val="000000"/>
          <w:spacing w:val="0"/>
          <w:w w:val="100"/>
          <w:position w:val="0"/>
        </w:rPr>
        <w:t>-13,309,303.06</w:t>
      </w:r>
      <w:r>
        <w:rPr>
          <w:color w:val="000000"/>
          <w:spacing w:val="0"/>
          <w:w w:val="100"/>
          <w:position w:val="0"/>
        </w:rPr>
        <w:t xml:space="preserve">元，所得税费用 </w:t>
      </w:r>
      <w:r>
        <w:rPr>
          <w:rFonts w:ascii="Times New Roman" w:eastAsia="Times New Roman" w:hAnsi="Times New Roman" w:cs="Times New Roman"/>
          <w:color w:val="000000"/>
          <w:spacing w:val="0"/>
          <w:w w:val="100"/>
          <w:position w:val="0"/>
        </w:rPr>
        <w:t xml:space="preserve">1,330,930.31 </w:t>
      </w:r>
      <w:r>
        <w:rPr>
          <w:color w:val="000000"/>
          <w:spacing w:val="0"/>
          <w:w w:val="100"/>
          <w:position w:val="0"/>
        </w:rPr>
        <w:t>元。</w:t>
      </w:r>
    </w:p>
    <w:p>
      <w:pPr>
        <w:pStyle w:val="Style37"/>
        <w:keepNext w:val="0"/>
        <w:keepLines w:val="0"/>
        <w:widowControl w:val="0"/>
        <w:shd w:val="clear" w:color="auto" w:fill="auto"/>
        <w:tabs>
          <w:tab w:pos="363" w:val="left"/>
        </w:tabs>
        <w:bidi w:val="0"/>
        <w:spacing w:before="0" w:after="80" w:line="466" w:lineRule="exact"/>
        <w:ind w:left="0" w:right="0" w:firstLine="0"/>
        <w:jc w:val="both"/>
      </w:pPr>
      <w:bookmarkStart w:id="1768" w:name="bookmark1768"/>
      <w:r>
        <w:rPr>
          <w:rFonts w:ascii="Times New Roman" w:eastAsia="Times New Roman" w:hAnsi="Times New Roman" w:cs="Times New Roman"/>
          <w:color w:val="000000"/>
          <w:spacing w:val="0"/>
          <w:w w:val="100"/>
          <w:position w:val="0"/>
        </w:rPr>
        <w:t>5</w:t>
      </w:r>
      <w:bookmarkEnd w:id="1768"/>
      <w:r>
        <w:rPr>
          <w:rFonts w:ascii="Times New Roman" w:eastAsia="Times New Roman" w:hAnsi="Times New Roman" w:cs="Times New Roman"/>
          <w:color w:val="000000"/>
          <w:spacing w:val="0"/>
          <w:w w:val="100"/>
          <w:position w:val="0"/>
        </w:rPr>
        <w:t>）</w:t>
        <w:tab/>
      </w:r>
      <w:r>
        <w:rPr>
          <w:color w:val="000000"/>
          <w:spacing w:val="0"/>
          <w:w w:val="100"/>
          <w:position w:val="0"/>
        </w:rPr>
        <w:t>子公司天津宇信易诚科技有限公司对北京乙丙融信息技术有限公司的股权投资累计公允价值</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10,000,000.00</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月天津宇信易诚科技有限公司将对其股权投资全部转让后相应的累计公允价值变</w:t>
      </w:r>
    </w:p>
    <w:p>
      <w:pPr>
        <w:pStyle w:val="Style34"/>
        <w:keepNext/>
        <w:keepLines/>
        <w:widowControl w:val="0"/>
        <w:shd w:val="clear" w:color="auto" w:fill="auto"/>
        <w:bidi w:val="0"/>
        <w:spacing w:before="0" w:after="240" w:line="240" w:lineRule="auto"/>
        <w:ind w:left="0" w:right="0" w:firstLine="0"/>
        <w:jc w:val="left"/>
      </w:pPr>
      <w:bookmarkStart w:id="1769" w:name="bookmark1769"/>
      <w:bookmarkStart w:id="1770" w:name="bookmark1770"/>
      <w:bookmarkStart w:id="1771" w:name="bookmark1771"/>
      <w:r>
        <w:rPr>
          <w:color w:val="000000"/>
          <w:spacing w:val="0"/>
          <w:w w:val="100"/>
          <w:position w:val="0"/>
        </w:rPr>
        <w:t>动转入留存收益。</w:t>
      </w:r>
      <w:bookmarkEnd w:id="1769"/>
      <w:bookmarkEnd w:id="1770"/>
      <w:bookmarkEnd w:id="1771"/>
    </w:p>
    <w:p>
      <w:pPr>
        <w:pStyle w:val="Style34"/>
        <w:keepNext/>
        <w:keepLines/>
        <w:widowControl w:val="0"/>
        <w:shd w:val="clear" w:color="auto" w:fill="auto"/>
        <w:bidi w:val="0"/>
        <w:spacing w:before="0" w:after="240" w:line="240" w:lineRule="auto"/>
        <w:ind w:left="0" w:right="0" w:firstLine="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6</w:t>
      </w:r>
      <w:bookmarkEnd w:id="1774"/>
      <w:r>
        <w:rPr>
          <w:rFonts w:ascii="Times New Roman" w:eastAsia="Times New Roman" w:hAnsi="Times New Roman" w:cs="Times New Roman"/>
          <w:color w:val="000000"/>
          <w:spacing w:val="0"/>
          <w:w w:val="100"/>
          <w:position w:val="0"/>
        </w:rPr>
        <w:t>）</w:t>
      </w:r>
      <w:r>
        <w:rPr>
          <w:color w:val="000000"/>
          <w:spacing w:val="0"/>
          <w:w w:val="100"/>
          <w:position w:val="0"/>
        </w:rPr>
        <w:t>子公司珠海数通天下科技有限公司对北京翼融科技有限公司的股权投资本期公允价值变动</w:t>
      </w:r>
      <w:r>
        <w:rPr>
          <w:rFonts w:ascii="Times New Roman" w:eastAsia="Times New Roman" w:hAnsi="Times New Roman" w:cs="Times New Roman"/>
          <w:color w:val="000000"/>
          <w:spacing w:val="0"/>
          <w:w w:val="100"/>
          <w:position w:val="0"/>
        </w:rPr>
        <w:t>623,516.91</w:t>
      </w:r>
      <w:r>
        <w:rPr>
          <w:color w:val="000000"/>
          <w:spacing w:val="0"/>
          <w:w w:val="100"/>
          <w:position w:val="0"/>
        </w:rPr>
        <w:t>元，</w:t>
      </w:r>
      <w:bookmarkEnd w:id="1772"/>
      <w:bookmarkEnd w:id="1773"/>
      <w:bookmarkEnd w:id="1775"/>
    </w:p>
    <w:p>
      <w:pPr>
        <w:pStyle w:val="Style34"/>
        <w:keepNext/>
        <w:keepLines/>
        <w:widowControl w:val="0"/>
        <w:shd w:val="clear" w:color="auto" w:fill="auto"/>
        <w:bidi w:val="0"/>
        <w:spacing w:before="0" w:after="240" w:line="240" w:lineRule="auto"/>
        <w:ind w:left="0" w:right="0" w:firstLine="0"/>
        <w:jc w:val="left"/>
      </w:pPr>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月北京翼融科技有限公司注销后相应的累计公允价值变动转入留存收益。</w:t>
      </w:r>
      <w:bookmarkEnd w:id="1776"/>
      <w:bookmarkEnd w:id="1777"/>
      <w:bookmarkEnd w:id="1778"/>
    </w:p>
    <w:p>
      <w:pPr>
        <w:pStyle w:val="Style34"/>
        <w:keepNext/>
        <w:keepLines/>
        <w:widowControl w:val="0"/>
        <w:shd w:val="clear" w:color="auto" w:fill="auto"/>
        <w:bidi w:val="0"/>
        <w:spacing w:before="0" w:after="460" w:line="240" w:lineRule="auto"/>
        <w:ind w:left="0" w:right="0" w:firstLine="0"/>
        <w:jc w:val="left"/>
      </w:pPr>
      <w:bookmarkStart w:id="1779" w:name="bookmark1779"/>
      <w:bookmarkStart w:id="1780" w:name="bookmark1780"/>
      <w:bookmarkStart w:id="1781" w:name="bookmark17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）外币财务报表折算差额包括：境外子公司的外币报表折算差额。</w:t>
      </w:r>
      <w:bookmarkEnd w:id="1779"/>
      <w:bookmarkEnd w:id="1780"/>
      <w:bookmarkEnd w:id="1781"/>
    </w:p>
    <w:p>
      <w:pPr>
        <w:pStyle w:val="Style44"/>
        <w:keepNext/>
        <w:keepLines/>
        <w:widowControl w:val="0"/>
        <w:shd w:val="clear" w:color="auto" w:fill="auto"/>
        <w:bidi w:val="0"/>
        <w:spacing w:before="0" w:after="380" w:line="240" w:lineRule="auto"/>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3</w:t>
      </w:r>
      <w:bookmarkEnd w:id="1784"/>
      <w:r>
        <w:rPr>
          <w:rFonts w:ascii="Times New Roman" w:eastAsia="Times New Roman" w:hAnsi="Times New Roman" w:cs="Times New Roman"/>
          <w:color w:val="000000"/>
          <w:spacing w:val="0"/>
          <w:w w:val="100"/>
          <w:position w:val="0"/>
        </w:rPr>
        <w:t>5</w:t>
      </w:r>
      <w:r>
        <w:rPr>
          <w:color w:val="000000"/>
          <w:spacing w:val="0"/>
          <w:w w:val="100"/>
          <w:position w:val="0"/>
        </w:rPr>
        <w:t>、盈余公积</w:t>
      </w:r>
      <w:bookmarkEnd w:id="1782"/>
      <w:bookmarkEnd w:id="1783"/>
      <w:bookmarkEnd w:id="178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105,698,215.56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66,881,727.90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1,169,036.84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171,410,906.62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105,698,215.56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66,881,727.90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1,169,036.84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171,410,906.62</w:t>
            </w:r>
          </w:p>
        </w:tc>
      </w:tr>
    </w:tbl>
    <w:p>
      <w:pPr>
        <w:pStyle w:val="Style34"/>
        <w:keepNext/>
        <w:keepLines/>
        <w:widowControl w:val="0"/>
        <w:shd w:val="clear" w:color="auto" w:fill="auto"/>
        <w:bidi w:val="0"/>
        <w:spacing w:before="0" w:after="0" w:line="475" w:lineRule="exact"/>
        <w:ind w:left="0" w:right="0" w:firstLine="0"/>
        <w:jc w:val="left"/>
      </w:pPr>
      <w:bookmarkStart w:id="1786" w:name="bookmark1786"/>
      <w:bookmarkStart w:id="1787" w:name="bookmark1787"/>
      <w:bookmarkStart w:id="1788" w:name="bookmark1788"/>
      <w:r>
        <w:rPr>
          <w:color w:val="000000"/>
          <w:spacing w:val="0"/>
          <w:w w:val="100"/>
          <w:position w:val="0"/>
        </w:rPr>
        <w:t>盈余公积说明，包括本期增减变动情况、变动原因说明：</w:t>
      </w:r>
      <w:bookmarkEnd w:id="1786"/>
      <w:bookmarkEnd w:id="1787"/>
      <w:bookmarkEnd w:id="1788"/>
    </w:p>
    <w:p>
      <w:pPr>
        <w:pStyle w:val="Style34"/>
        <w:keepNext/>
        <w:keepLines/>
        <w:widowControl w:val="0"/>
        <w:shd w:val="clear" w:color="auto" w:fill="auto"/>
        <w:tabs>
          <w:tab w:pos="483" w:val="left"/>
        </w:tabs>
        <w:bidi w:val="0"/>
        <w:spacing w:before="0" w:after="0" w:line="475" w:lineRule="exact"/>
        <w:ind w:left="0" w:right="0" w:firstLine="0"/>
        <w:jc w:val="left"/>
      </w:pPr>
      <w:bookmarkStart w:id="1789" w:name="bookmark1789"/>
      <w:bookmarkStart w:id="1790" w:name="bookmark1790"/>
      <w:bookmarkStart w:id="1791" w:name="bookmark1791"/>
      <w:bookmarkStart w:id="1792" w:name="bookmark1792"/>
      <w:r>
        <w:rPr>
          <w:color w:val="000000"/>
          <w:spacing w:val="0"/>
          <w:w w:val="100"/>
          <w:position w:val="0"/>
        </w:rPr>
        <w:t>（</w:t>
      </w:r>
      <w:bookmarkEnd w:id="1791"/>
      <w:r>
        <w:rPr>
          <w:rFonts w:ascii="Times New Roman" w:eastAsia="Times New Roman" w:hAnsi="Times New Roman" w:cs="Times New Roman"/>
          <w:color w:val="000000"/>
          <w:spacing w:val="0"/>
          <w:w w:val="100"/>
          <w:position w:val="0"/>
        </w:rPr>
        <w:t>1</w:t>
      </w:r>
      <w:r>
        <w:rPr>
          <w:color w:val="000000"/>
          <w:spacing w:val="0"/>
          <w:w w:val="100"/>
          <w:position w:val="0"/>
        </w:rPr>
        <w:t>）</w:t>
        <w:tab/>
        <w:t>本期增加</w:t>
      </w:r>
      <w:r>
        <w:rPr>
          <w:rFonts w:ascii="Times New Roman" w:eastAsia="Times New Roman" w:hAnsi="Times New Roman" w:cs="Times New Roman"/>
          <w:color w:val="000000"/>
          <w:spacing w:val="0"/>
          <w:w w:val="100"/>
          <w:position w:val="0"/>
        </w:rPr>
        <w:t>66,881,727.9</w:t>
      </w:r>
      <w:r>
        <w:rPr>
          <w:rFonts w:ascii="Times New Roman" w:eastAsia="Times New Roman" w:hAnsi="Times New Roman" w:cs="Times New Roman"/>
          <w:color w:val="000000"/>
          <w:spacing w:val="0"/>
          <w:w w:val="100"/>
          <w:position w:val="0"/>
        </w:rPr>
        <w:t>0</w:t>
      </w:r>
      <w:r>
        <w:rPr>
          <w:color w:val="000000"/>
          <w:spacing w:val="0"/>
          <w:w w:val="100"/>
          <w:position w:val="0"/>
        </w:rPr>
        <w:t>元系根据母公司净利润的</w:t>
      </w:r>
      <w:r>
        <w:rPr>
          <w:rFonts w:ascii="Times New Roman" w:eastAsia="Times New Roman" w:hAnsi="Times New Roman" w:cs="Times New Roman"/>
          <w:color w:val="000000"/>
          <w:spacing w:val="0"/>
          <w:w w:val="100"/>
          <w:position w:val="0"/>
        </w:rPr>
        <w:t>10%</w:t>
      </w:r>
      <w:r>
        <w:rPr>
          <w:color w:val="000000"/>
          <w:spacing w:val="0"/>
          <w:w w:val="100"/>
          <w:position w:val="0"/>
        </w:rPr>
        <w:t>计提。</w:t>
      </w:r>
      <w:bookmarkEnd w:id="1789"/>
      <w:bookmarkEnd w:id="1790"/>
      <w:bookmarkEnd w:id="1792"/>
    </w:p>
    <w:p>
      <w:pPr>
        <w:pStyle w:val="Style34"/>
        <w:keepNext/>
        <w:keepLines/>
        <w:widowControl w:val="0"/>
        <w:shd w:val="clear" w:color="auto" w:fill="auto"/>
        <w:tabs>
          <w:tab w:pos="594" w:val="left"/>
        </w:tabs>
        <w:bidi w:val="0"/>
        <w:spacing w:before="0" w:after="460" w:line="475" w:lineRule="exact"/>
        <w:ind w:left="0" w:right="0" w:firstLine="0"/>
        <w:jc w:val="left"/>
      </w:pPr>
      <w:bookmarkStart w:id="1793" w:name="bookmark1793"/>
      <w:bookmarkStart w:id="1794" w:name="bookmark1794"/>
      <w:bookmarkStart w:id="1795" w:name="bookmark1795"/>
      <w:bookmarkStart w:id="1796" w:name="bookmark1796"/>
      <w:r>
        <w:rPr>
          <w:color w:val="000000"/>
          <w:spacing w:val="0"/>
          <w:w w:val="100"/>
          <w:position w:val="0"/>
        </w:rPr>
        <w:t>（</w:t>
      </w:r>
      <w:bookmarkEnd w:id="1795"/>
      <w:r>
        <w:rPr>
          <w:rFonts w:ascii="Times New Roman" w:eastAsia="Times New Roman" w:hAnsi="Times New Roman" w:cs="Times New Roman"/>
          <w:color w:val="000000"/>
          <w:spacing w:val="0"/>
          <w:w w:val="100"/>
          <w:position w:val="0"/>
        </w:rPr>
        <w:t>2</w:t>
      </w:r>
      <w:r>
        <w:rPr>
          <w:color w:val="000000"/>
          <w:spacing w:val="0"/>
          <w:w w:val="100"/>
          <w:position w:val="0"/>
        </w:rPr>
        <w:t>）</w:t>
        <w:tab/>
        <w:t>本期减少</w:t>
      </w:r>
      <w:r>
        <w:rPr>
          <w:rFonts w:ascii="Times New Roman" w:eastAsia="Times New Roman" w:hAnsi="Times New Roman" w:cs="Times New Roman"/>
          <w:color w:val="000000"/>
          <w:spacing w:val="0"/>
          <w:w w:val="100"/>
          <w:position w:val="0"/>
        </w:rPr>
        <w:t>1,169,036.84</w:t>
      </w:r>
      <w:r>
        <w:rPr>
          <w:color w:val="000000"/>
          <w:spacing w:val="0"/>
          <w:w w:val="100"/>
          <w:position w:val="0"/>
        </w:rPr>
        <w:t>元系本期处置的其他权益工具投资累计公允价值变动及所得税费用转入留存收 益，详见本附注</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34</w:t>
      </w:r>
      <w:r>
        <w:rPr>
          <w:color w:val="000000"/>
          <w:spacing w:val="0"/>
          <w:w w:val="100"/>
          <w:position w:val="0"/>
        </w:rPr>
        <w:t>其他综合收益</w:t>
      </w:r>
      <w:r>
        <w:rPr>
          <w:rFonts w:ascii="Times New Roman" w:eastAsia="Times New Roman" w:hAnsi="Times New Roman" w:cs="Times New Roman"/>
          <w:color w:val="000000"/>
          <w:spacing w:val="0"/>
          <w:w w:val="100"/>
          <w:position w:val="0"/>
        </w:rPr>
        <w:t>”</w:t>
      </w:r>
      <w:r>
        <w:rPr>
          <w:color w:val="000000"/>
          <w:spacing w:val="0"/>
          <w:w w:val="100"/>
          <w:position w:val="0"/>
        </w:rPr>
        <w:t>说明（</w:t>
      </w:r>
      <w:r>
        <w:rPr>
          <w:rFonts w:ascii="Times New Roman" w:eastAsia="Times New Roman" w:hAnsi="Times New Roman" w:cs="Times New Roman"/>
          <w:color w:val="000000"/>
          <w:spacing w:val="0"/>
          <w:w w:val="100"/>
          <w:position w:val="0"/>
        </w:rPr>
        <w:t>1</w:t>
      </w:r>
      <w:r>
        <w:rPr>
          <w:color w:val="000000"/>
          <w:spacing w:val="0"/>
          <w:w w:val="100"/>
          <w:position w:val="0"/>
        </w:rPr>
        <w:t>）。</w:t>
      </w:r>
      <w:bookmarkEnd w:id="1793"/>
      <w:bookmarkEnd w:id="1794"/>
      <w:bookmarkEnd w:id="1796"/>
    </w:p>
    <w:p>
      <w:pPr>
        <w:pStyle w:val="Style44"/>
        <w:keepNext/>
        <w:keepLines/>
        <w:widowControl w:val="0"/>
        <w:shd w:val="clear" w:color="auto" w:fill="auto"/>
        <w:bidi w:val="0"/>
        <w:spacing w:before="0" w:after="140" w:line="497"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3</w:t>
      </w:r>
      <w:bookmarkEnd w:id="1799"/>
      <w:r>
        <w:rPr>
          <w:rFonts w:ascii="Times New Roman" w:eastAsia="Times New Roman" w:hAnsi="Times New Roman" w:cs="Times New Roman"/>
          <w:color w:val="000000"/>
          <w:spacing w:val="0"/>
          <w:w w:val="100"/>
          <w:position w:val="0"/>
        </w:rPr>
        <w:t>6</w:t>
      </w:r>
      <w:r>
        <w:rPr>
          <w:color w:val="000000"/>
          <w:spacing w:val="0"/>
          <w:w w:val="100"/>
          <w:position w:val="0"/>
        </w:rPr>
        <w:t>、未分配利润</w:t>
      </w:r>
      <w:bookmarkEnd w:id="1797"/>
      <w:bookmarkEnd w:id="1798"/>
      <w:bookmarkEnd w:id="180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1,102,391,556.34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745,388,479.89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-15,310,340.19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3,568,119.55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1,087,081,216.15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748,956,599.44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395,824,558.99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452,897,119.62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66,881,727.90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39,460,662.72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111,608,604.00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60,001,500.00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7,094,459.28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1,297,320,983.96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1,102,391,556.34</w:t>
            </w:r>
          </w:p>
        </w:tc>
      </w:tr>
    </w:tbl>
    <w:p>
      <w:pPr>
        <w:widowControl w:val="0"/>
        <w:spacing w:after="139" w:line="1" w:lineRule="exact"/>
      </w:pPr>
    </w:p>
    <w:p>
      <w:pPr>
        <w:pStyle w:val="Style34"/>
        <w:keepNext/>
        <w:keepLines/>
        <w:widowControl w:val="0"/>
        <w:shd w:val="clear" w:color="auto" w:fill="auto"/>
        <w:bidi w:val="0"/>
        <w:spacing w:before="0" w:after="240" w:line="240" w:lineRule="auto"/>
        <w:ind w:left="0" w:right="0" w:firstLine="0"/>
        <w:jc w:val="left"/>
      </w:pPr>
      <w:bookmarkStart w:id="1801" w:name="bookmark1801"/>
      <w:bookmarkStart w:id="1802" w:name="bookmark1802"/>
      <w:bookmarkStart w:id="1803" w:name="bookmark1803"/>
      <w:r>
        <w:rPr>
          <w:color w:val="000000"/>
          <w:spacing w:val="0"/>
          <w:w w:val="100"/>
          <w:position w:val="0"/>
        </w:rPr>
        <w:t>调整期初未分配利润明细：</w:t>
      </w:r>
      <w:bookmarkEnd w:id="1801"/>
      <w:bookmarkEnd w:id="1802"/>
      <w:bookmarkEnd w:id="1803"/>
    </w:p>
    <w:p>
      <w:pPr>
        <w:pStyle w:val="Style34"/>
        <w:keepNext/>
        <w:keepLines/>
        <w:widowControl w:val="0"/>
        <w:shd w:val="clear" w:color="auto" w:fill="auto"/>
        <w:tabs>
          <w:tab w:pos="344" w:val="left"/>
        </w:tabs>
        <w:bidi w:val="0"/>
        <w:spacing w:before="0" w:after="240" w:line="240" w:lineRule="auto"/>
        <w:ind w:left="0" w:right="0" w:firstLine="0"/>
        <w:jc w:val="left"/>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1</w:t>
      </w:r>
      <w:bookmarkEnd w:id="1806"/>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804"/>
      <w:bookmarkEnd w:id="1805"/>
      <w:bookmarkEnd w:id="1807"/>
    </w:p>
    <w:p>
      <w:pPr>
        <w:pStyle w:val="Style34"/>
        <w:keepNext/>
        <w:keepLines/>
        <w:widowControl w:val="0"/>
        <w:shd w:val="clear" w:color="auto" w:fill="auto"/>
        <w:tabs>
          <w:tab w:pos="363" w:val="left"/>
        </w:tabs>
        <w:bidi w:val="0"/>
        <w:spacing w:before="0" w:after="240" w:line="240" w:lineRule="auto"/>
        <w:ind w:left="0" w:right="0" w:firstLine="0"/>
        <w:jc w:val="left"/>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2</w:t>
      </w:r>
      <w:bookmarkEnd w:id="1810"/>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808"/>
      <w:bookmarkEnd w:id="1809"/>
      <w:bookmarkEnd w:id="1811"/>
    </w:p>
    <w:p>
      <w:pPr>
        <w:pStyle w:val="Style34"/>
        <w:keepNext/>
        <w:keepLines/>
        <w:widowControl w:val="0"/>
        <w:shd w:val="clear" w:color="auto" w:fill="auto"/>
        <w:tabs>
          <w:tab w:pos="363" w:val="left"/>
        </w:tabs>
        <w:bidi w:val="0"/>
        <w:spacing w:before="0" w:after="240" w:line="240" w:lineRule="auto"/>
        <w:ind w:left="0" w:right="0" w:firstLine="0"/>
        <w:jc w:val="left"/>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3</w:t>
      </w:r>
      <w:bookmarkEnd w:id="1814"/>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812"/>
      <w:bookmarkEnd w:id="1813"/>
      <w:bookmarkEnd w:id="1815"/>
    </w:p>
    <w:p>
      <w:pPr>
        <w:pStyle w:val="Style34"/>
        <w:keepNext/>
        <w:keepLines/>
        <w:widowControl w:val="0"/>
        <w:shd w:val="clear" w:color="auto" w:fill="auto"/>
        <w:tabs>
          <w:tab w:pos="363" w:val="left"/>
        </w:tabs>
        <w:bidi w:val="0"/>
        <w:spacing w:before="0" w:after="240" w:line="240" w:lineRule="auto"/>
        <w:ind w:left="0" w:right="0" w:firstLine="0"/>
        <w:jc w:val="left"/>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4</w:t>
      </w:r>
      <w:bookmarkEnd w:id="1818"/>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816"/>
      <w:bookmarkEnd w:id="1817"/>
      <w:bookmarkEnd w:id="1819"/>
      <w:r>
        <w:br w:type="page"/>
      </w:r>
    </w:p>
    <w:p>
      <w:pPr>
        <w:pStyle w:val="Style34"/>
        <w:keepNext/>
        <w:keepLines/>
        <w:widowControl w:val="0"/>
        <w:shd w:val="clear" w:color="auto" w:fill="auto"/>
        <w:bidi w:val="0"/>
        <w:spacing w:before="0" w:after="440" w:line="240" w:lineRule="auto"/>
        <w:ind w:left="0" w:right="0" w:firstLine="0"/>
        <w:jc w:val="both"/>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5</w:t>
      </w:r>
      <w:bookmarkEnd w:id="1822"/>
      <w:r>
        <w:rPr>
          <w:rFonts w:ascii="Times New Roman" w:eastAsia="Times New Roman" w:hAnsi="Times New Roman" w:cs="Times New Roman"/>
          <w:color w:val="000000"/>
          <w:spacing w:val="0"/>
          <w:w w:val="100"/>
          <w:position w:val="0"/>
        </w:rPr>
        <w:t>）</w:t>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-15,310,340.19</w:t>
      </w:r>
      <w:r>
        <w:rPr>
          <w:color w:val="000000"/>
          <w:spacing w:val="0"/>
          <w:w w:val="100"/>
          <w:position w:val="0"/>
        </w:rPr>
        <w:t>元。</w:t>
      </w:r>
      <w:bookmarkEnd w:id="1820"/>
      <w:bookmarkEnd w:id="1821"/>
      <w:bookmarkEnd w:id="1823"/>
    </w:p>
    <w:p>
      <w:pPr>
        <w:pStyle w:val="Style44"/>
        <w:keepNext/>
        <w:keepLines/>
        <w:widowControl w:val="0"/>
        <w:shd w:val="clear" w:color="auto" w:fill="auto"/>
        <w:bidi w:val="0"/>
        <w:spacing w:before="0" w:after="360" w:line="240" w:lineRule="auto"/>
        <w:ind w:left="0" w:right="0" w:firstLine="0"/>
        <w:jc w:val="both"/>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3</w:t>
      </w:r>
      <w:bookmarkEnd w:id="1826"/>
      <w:r>
        <w:rPr>
          <w:rFonts w:ascii="Times New Roman" w:eastAsia="Times New Roman" w:hAnsi="Times New Roman" w:cs="Times New Roman"/>
          <w:color w:val="000000"/>
          <w:spacing w:val="0"/>
          <w:w w:val="100"/>
          <w:position w:val="0"/>
        </w:rPr>
        <w:t>7</w:t>
      </w:r>
      <w:r>
        <w:rPr>
          <w:color w:val="000000"/>
          <w:spacing w:val="0"/>
          <w:w w:val="100"/>
          <w:position w:val="0"/>
        </w:rPr>
        <w:t>、营业收入和营业成本</w:t>
      </w:r>
      <w:bookmarkEnd w:id="1824"/>
      <w:bookmarkEnd w:id="1825"/>
      <w:bookmarkEnd w:id="182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3,724,311,228.99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2,452,637,273.63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2,979,787,746.28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1,932,419,437.40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1,893,236.45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1,119,099.90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1,799,567.51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1,111,856.76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3,726,204,465.44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2,453,756,373.53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2,981,587,313.79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1,933,531,294.16</w:t>
            </w:r>
          </w:p>
        </w:tc>
      </w:tr>
    </w:tbl>
    <w:p>
      <w:pPr>
        <w:widowControl w:val="0"/>
        <w:spacing w:after="159" w:line="1" w:lineRule="exact"/>
      </w:pPr>
    </w:p>
    <w:p>
      <w:pPr>
        <w:pStyle w:val="Style34"/>
        <w:keepNext/>
        <w:keepLines/>
        <w:widowControl w:val="0"/>
        <w:shd w:val="clear" w:color="auto" w:fill="auto"/>
        <w:bidi w:val="0"/>
        <w:spacing w:before="0" w:line="240" w:lineRule="auto"/>
        <w:ind w:left="0" w:right="0" w:firstLine="0"/>
        <w:jc w:val="both"/>
      </w:pPr>
      <w:bookmarkStart w:id="1828" w:name="bookmark1828"/>
      <w:bookmarkStart w:id="1829" w:name="bookmark1829"/>
      <w:bookmarkStart w:id="1830" w:name="bookmark1830"/>
      <w:r>
        <w:rPr>
          <w:color w:val="000000"/>
          <w:spacing w:val="0"/>
          <w:w w:val="100"/>
          <w:position w:val="0"/>
        </w:rPr>
        <w:t>经审计扣除非经常损益前后净利润孰低是否为负值</w:t>
      </w:r>
      <w:bookmarkEnd w:id="1828"/>
      <w:bookmarkEnd w:id="1829"/>
      <w:bookmarkEnd w:id="1830"/>
    </w:p>
    <w:p>
      <w:pPr>
        <w:pStyle w:val="Style34"/>
        <w:keepNext/>
        <w:keepLines/>
        <w:widowControl w:val="0"/>
        <w:shd w:val="clear" w:color="auto" w:fill="auto"/>
        <w:bidi w:val="0"/>
        <w:spacing w:before="0" w:line="240" w:lineRule="auto"/>
        <w:ind w:left="0" w:right="0" w:firstLine="0"/>
        <w:jc w:val="both"/>
      </w:pPr>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bookmarkEnd w:id="1831"/>
      <w:bookmarkEnd w:id="1832"/>
      <w:bookmarkEnd w:id="1833"/>
    </w:p>
    <w:p>
      <w:pPr>
        <w:pStyle w:val="Style34"/>
        <w:keepNext/>
        <w:keepLines/>
        <w:widowControl w:val="0"/>
        <w:shd w:val="clear" w:color="auto" w:fill="auto"/>
        <w:bidi w:val="0"/>
        <w:spacing w:before="0" w:after="160" w:line="240" w:lineRule="auto"/>
        <w:ind w:left="0" w:right="0" w:firstLine="0"/>
        <w:jc w:val="both"/>
      </w:pPr>
      <w:bookmarkStart w:id="1834" w:name="bookmark1834"/>
      <w:bookmarkStart w:id="1835" w:name="bookmark1835"/>
      <w:bookmarkStart w:id="1836" w:name="bookmark1836"/>
      <w:r>
        <w:rPr>
          <w:color w:val="000000"/>
          <w:spacing w:val="0"/>
          <w:w w:val="100"/>
          <w:position w:val="0"/>
        </w:rPr>
        <w:t>收入相关信息：</w:t>
      </w:r>
      <w:bookmarkEnd w:id="1834"/>
      <w:bookmarkEnd w:id="1835"/>
      <w:bookmarkEnd w:id="183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2410"/>
        <w:gridCol w:w="2405"/>
        <w:gridCol w:w="2419"/>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其他业务收入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3,724,311,228.99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1,893,236.45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3,726,204,465.44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时点法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1,560,446,334.25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1,560,446,334.25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时段法</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2,163,864,894.74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1,893,236.45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2,165,758,131.19</w:t>
            </w:r>
          </w:p>
        </w:tc>
      </w:tr>
    </w:tbl>
    <w:p>
      <w:pPr>
        <w:pStyle w:val="Style34"/>
        <w:keepNext/>
        <w:keepLines/>
        <w:widowControl w:val="0"/>
        <w:shd w:val="clear" w:color="auto" w:fill="auto"/>
        <w:bidi w:val="0"/>
        <w:spacing w:before="0" w:after="0" w:line="473" w:lineRule="exact"/>
        <w:ind w:left="0" w:right="0" w:firstLine="0"/>
        <w:jc w:val="both"/>
      </w:pPr>
      <w:bookmarkStart w:id="1837" w:name="bookmark1837"/>
      <w:bookmarkStart w:id="1838" w:name="bookmark1838"/>
      <w:bookmarkStart w:id="1839" w:name="bookmark1839"/>
      <w:r>
        <w:rPr>
          <w:color w:val="000000"/>
          <w:spacing w:val="0"/>
          <w:w w:val="100"/>
          <w:position w:val="0"/>
        </w:rPr>
        <w:t>与履约义务相关的信息：</w:t>
      </w:r>
      <w:bookmarkEnd w:id="1837"/>
      <w:bookmarkEnd w:id="1838"/>
      <w:bookmarkEnd w:id="1839"/>
    </w:p>
    <w:p>
      <w:pPr>
        <w:pStyle w:val="Style34"/>
        <w:keepNext/>
        <w:keepLines/>
        <w:widowControl w:val="0"/>
        <w:shd w:val="clear" w:color="auto" w:fill="auto"/>
        <w:bidi w:val="0"/>
        <w:spacing w:before="0" w:after="0" w:line="473" w:lineRule="exact"/>
        <w:ind w:left="0" w:right="0" w:firstLine="0"/>
        <w:jc w:val="both"/>
      </w:pPr>
      <w:bookmarkStart w:id="1840" w:name="bookmark1840"/>
      <w:bookmarkStart w:id="1841" w:name="bookmark1841"/>
      <w:bookmarkStart w:id="1842" w:name="bookmark1842"/>
      <w:r>
        <w:rPr>
          <w:color w:val="000000"/>
          <w:spacing w:val="0"/>
          <w:w w:val="100"/>
          <w:position w:val="0"/>
        </w:rPr>
        <w:t>公司合同的履约义务期间主要在</w:t>
      </w:r>
      <w:r>
        <w:rPr>
          <w:rFonts w:ascii="Times New Roman" w:eastAsia="Times New Roman" w:hAnsi="Times New Roman" w:cs="Times New Roman"/>
          <w:color w:val="000000"/>
          <w:spacing w:val="0"/>
          <w:w w:val="100"/>
          <w:position w:val="0"/>
        </w:rPr>
        <w:t>3-36</w:t>
      </w:r>
      <w:r>
        <w:rPr>
          <w:color w:val="000000"/>
          <w:spacing w:val="0"/>
          <w:w w:val="100"/>
          <w:position w:val="0"/>
        </w:rPr>
        <w:t>个月左右，主要受合同约定服务期间、软件服务项目规模等有关。</w:t>
      </w:r>
      <w:bookmarkEnd w:id="1840"/>
      <w:bookmarkEnd w:id="1841"/>
      <w:bookmarkEnd w:id="1842"/>
    </w:p>
    <w:p>
      <w:pPr>
        <w:pStyle w:val="Style34"/>
        <w:keepNext/>
        <w:keepLines/>
        <w:widowControl w:val="0"/>
        <w:shd w:val="clear" w:color="auto" w:fill="auto"/>
        <w:bidi w:val="0"/>
        <w:spacing w:before="0" w:after="0" w:line="473" w:lineRule="exact"/>
        <w:ind w:left="0" w:right="0" w:firstLine="0"/>
        <w:jc w:val="both"/>
      </w:pPr>
      <w:bookmarkStart w:id="1843" w:name="bookmark1843"/>
      <w:bookmarkStart w:id="1844" w:name="bookmark1844"/>
      <w:bookmarkStart w:id="1845" w:name="bookmark1845"/>
      <w:r>
        <w:rPr>
          <w:color w:val="000000"/>
          <w:spacing w:val="0"/>
          <w:w w:val="100"/>
          <w:position w:val="0"/>
        </w:rPr>
        <w:t>与分摊至剩余履约义务的交易价格相关的信息：</w:t>
      </w:r>
      <w:bookmarkEnd w:id="1843"/>
      <w:bookmarkEnd w:id="1844"/>
      <w:bookmarkEnd w:id="1845"/>
    </w:p>
    <w:p>
      <w:pPr>
        <w:pStyle w:val="Style34"/>
        <w:keepNext/>
        <w:keepLines/>
        <w:widowControl w:val="0"/>
        <w:shd w:val="clear" w:color="auto" w:fill="auto"/>
        <w:bidi w:val="0"/>
        <w:spacing w:before="0" w:after="440" w:line="473" w:lineRule="exact"/>
        <w:ind w:left="0" w:right="0" w:firstLine="0"/>
        <w:jc w:val="both"/>
      </w:pPr>
      <w:bookmarkStart w:id="1846" w:name="bookmark1846"/>
      <w:bookmarkStart w:id="1847" w:name="bookmark1847"/>
      <w:bookmarkStart w:id="1848" w:name="bookmark1848"/>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26.91</w:t>
      </w:r>
      <w:r>
        <w:rPr>
          <w:color w:val="000000"/>
          <w:spacing w:val="0"/>
          <w:w w:val="100"/>
          <w:position w:val="0"/>
        </w:rPr>
        <w:t xml:space="preserve">亿元，其中， </w:t>
      </w:r>
      <w:r>
        <w:rPr>
          <w:rFonts w:ascii="Times New Roman" w:eastAsia="Times New Roman" w:hAnsi="Times New Roman" w:cs="Times New Roman"/>
          <w:color w:val="000000"/>
          <w:spacing w:val="0"/>
          <w:w w:val="100"/>
          <w:position w:val="0"/>
        </w:rPr>
        <w:t>16.31</w:t>
      </w:r>
      <w:r>
        <w:rPr>
          <w:color w:val="000000"/>
          <w:spacing w:val="0"/>
          <w:w w:val="100"/>
          <w:position w:val="0"/>
        </w:rPr>
        <w:t>亿元预计将于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7.9</w:t>
      </w:r>
      <w:r>
        <w:rPr>
          <w:rFonts w:ascii="Times New Roman" w:eastAsia="Times New Roman" w:hAnsi="Times New Roman" w:cs="Times New Roman"/>
          <w:color w:val="000000"/>
          <w:spacing w:val="0"/>
          <w:w w:val="100"/>
          <w:position w:val="0"/>
        </w:rPr>
        <w:t>0</w:t>
      </w:r>
      <w:r>
        <w:rPr>
          <w:color w:val="000000"/>
          <w:spacing w:val="0"/>
          <w:w w:val="100"/>
          <w:position w:val="0"/>
        </w:rPr>
        <w:t>亿元预计将于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2.70</w:t>
      </w:r>
      <w:r>
        <w:rPr>
          <w:color w:val="000000"/>
          <w:spacing w:val="0"/>
          <w:w w:val="100"/>
          <w:position w:val="0"/>
        </w:rPr>
        <w:t>亿元预计将于</w:t>
      </w:r>
      <w:r>
        <w:rPr>
          <w:rFonts w:ascii="Times New Roman" w:eastAsia="Times New Roman" w:hAnsi="Times New Roman" w:cs="Times New Roman"/>
          <w:color w:val="000000"/>
          <w:spacing w:val="0"/>
          <w:w w:val="100"/>
          <w:position w:val="0"/>
        </w:rPr>
        <w:t xml:space="preserve">2024 </w:t>
      </w:r>
      <w:r>
        <w:rPr>
          <w:color w:val="000000"/>
          <w:spacing w:val="0"/>
          <w:w w:val="100"/>
          <w:position w:val="0"/>
        </w:rPr>
        <w:t>年度确认收入。</w:t>
      </w:r>
      <w:bookmarkEnd w:id="1846"/>
      <w:bookmarkEnd w:id="1847"/>
      <w:bookmarkEnd w:id="1848"/>
    </w:p>
    <w:p>
      <w:pPr>
        <w:pStyle w:val="Style44"/>
        <w:keepNext/>
        <w:keepLines/>
        <w:widowControl w:val="0"/>
        <w:shd w:val="clear" w:color="auto" w:fill="auto"/>
        <w:bidi w:val="0"/>
        <w:spacing w:before="0" w:after="360" w:line="240" w:lineRule="auto"/>
        <w:ind w:left="0" w:right="0" w:firstLine="0"/>
        <w:jc w:val="both"/>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3</w:t>
      </w:r>
      <w:bookmarkEnd w:id="1851"/>
      <w:r>
        <w:rPr>
          <w:rFonts w:ascii="Times New Roman" w:eastAsia="Times New Roman" w:hAnsi="Times New Roman" w:cs="Times New Roman"/>
          <w:color w:val="000000"/>
          <w:spacing w:val="0"/>
          <w:w w:val="100"/>
          <w:position w:val="0"/>
        </w:rPr>
        <w:t>8</w:t>
      </w:r>
      <w:r>
        <w:rPr>
          <w:color w:val="000000"/>
          <w:spacing w:val="0"/>
          <w:w w:val="100"/>
          <w:position w:val="0"/>
        </w:rPr>
        <w:t>、税金及附加</w:t>
      </w:r>
      <w:bookmarkEnd w:id="1849"/>
      <w:bookmarkEnd w:id="1850"/>
      <w:bookmarkEnd w:id="185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9,213,089.63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5,980,574.18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7,195,545.50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4,980,245.41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620,635.54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701,837.01</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11,946.38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136,067.43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12,865.00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2,489,112.94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2,119,192.17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4,290.55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23,027.00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19,543,830.54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13,953,808.20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3</w:t>
      </w:r>
      <w:bookmarkEnd w:id="1855"/>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1853"/>
      <w:bookmarkEnd w:id="1854"/>
      <w:bookmarkEnd w:id="185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90,238,173.69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83,046,679.47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1,454,200.93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2,114,244.00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34,490,870.41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31,719,432.97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房屋租赁及物业费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1,953,814.15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1,453,121.34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1,690,715.49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14,306,829.86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13,066,749.97</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13,436,877.97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10,588,442.15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155,380,074.20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144,180,078.20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4</w:t>
      </w:r>
      <w:bookmarkEnd w:id="1859"/>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1857"/>
      <w:bookmarkEnd w:id="1858"/>
      <w:bookmarkEnd w:id="186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177,177,041.62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136,771,604.51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6,266,942.52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6,480,095.94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6,868,751.29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9,831,677.92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员工培训及服务费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6,912,494.32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5,568,799.52</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房屋租赁及物业费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3,981,110.11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9,941,826.93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15,695,280.58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18,546,846.65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5,665,556.47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4,974,200.10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5,462,640.86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3,947,867.58</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407,248.49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746,682.62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招聘费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4,553,086.13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3,120,244.76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1,771,254.24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1,370,506.97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60,645,634.37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50,814,783.93</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5,629.25</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799,761.59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1,243,538.38</w:t>
            </w:r>
          </w:p>
        </w:tc>
      </w:tr>
    </w:tbl>
    <w:p>
      <w:pPr>
        <w:sectPr>
          <w:footnotePr>
            <w:pos w:val="pageBottom"/>
            <w:numFmt w:val="decimal"/>
            <w:numRestart w:val="continuous"/>
          </w:footnotePr>
          <w:pgSz w:w="11900" w:h="16840"/>
          <w:pgMar w:top="1326" w:right="1031" w:bottom="1454" w:left="1068" w:header="0" w:footer="3" w:gutter="0"/>
          <w:cols w:space="720"/>
          <w:noEndnote/>
          <w:rtlGutter w:val="0"/>
          <w:docGrid w:linePitch="360"/>
        </w:sectPr>
      </w:pPr>
    </w:p>
    <w:tbl>
      <w:tblPr>
        <w:tblOverlap w:val="never"/>
        <w:jc w:val="center"/>
        <w:tblLayout w:type="fixed"/>
      </w:tblPr>
      <w:tblGrid>
        <w:gridCol w:w="3254"/>
        <w:gridCol w:w="3192"/>
        <w:gridCol w:w="3259"/>
      </w:tblGrid>
      <w:tr>
        <w:trPr>
          <w:trHeight w:val="422"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85285"/>
                <w:spacing w:val="0"/>
                <w:w w:val="100"/>
                <w:position w:val="0"/>
                <w:sz w:val="17"/>
                <w:szCs w:val="17"/>
              </w:rPr>
              <w:t>{^宇</w:t>
            </w:r>
            <w:r>
              <w:rPr>
                <w:rFonts w:ascii="SimHei" w:eastAsia="SimHei" w:hAnsi="SimHei" w:cs="SimHei"/>
                <w:color w:val="000000"/>
                <w:spacing w:val="0"/>
                <w:w w:val="100"/>
                <w:position w:val="0"/>
                <w:sz w:val="17"/>
                <w:szCs w:val="17"/>
              </w:rPr>
              <w:t>信科技</w:t>
            </w:r>
          </w:p>
          <w:p>
            <w:pPr>
              <w:pStyle w:val="Style4"/>
              <w:keepNext w:val="0"/>
              <w:keepLines w:val="0"/>
              <w:widowControl w:val="0"/>
              <w:shd w:val="clear" w:color="auto" w:fill="auto"/>
              <w:bidi w:val="0"/>
              <w:spacing w:before="0" w:after="0" w:line="214" w:lineRule="auto"/>
              <w:ind w:left="0" w:right="0" w:firstLine="440"/>
              <w:jc w:val="left"/>
              <w:rPr>
                <w:sz w:val="8"/>
                <w:szCs w:val="8"/>
              </w:rPr>
            </w:pPr>
            <w:r>
              <w:rPr>
                <w:rFonts w:ascii="Tahoma" w:eastAsia="Tahoma" w:hAnsi="Tahoma" w:cs="Tahoma"/>
                <w:color w:val="1B1B1B"/>
                <w:spacing w:val="0"/>
                <w:w w:val="100"/>
                <w:position w:val="0"/>
                <w:sz w:val="8"/>
                <w:szCs w:val="8"/>
              </w:rPr>
              <w:t xml:space="preserve">Yusys </w:t>
            </w:r>
            <w:r>
              <w:rPr>
                <w:rFonts w:ascii="Tahoma" w:eastAsia="Tahoma" w:hAnsi="Tahoma" w:cs="Tahoma"/>
                <w:color w:val="363636"/>
                <w:spacing w:val="0"/>
                <w:w w:val="100"/>
                <w:position w:val="0"/>
                <w:sz w:val="8"/>
                <w:szCs w:val="8"/>
              </w:rPr>
              <w:t>Technologies</w:t>
            </w:r>
          </w:p>
        </w:tc>
        <w:tc>
          <w:tcPr>
            <w:gridSpan w:val="2"/>
            <w:tcBorders/>
            <w:shd w:val="clear" w:color="auto" w:fill="FFFFFF"/>
            <w:vAlign w:val="bottom"/>
          </w:tcPr>
          <w:p>
            <w:pPr>
              <w:pStyle w:val="Style4"/>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115" w:hRule="exact"/>
        </w:trPr>
        <w:tc>
          <w:tcPr>
            <w:gridSpan w:val="3"/>
            <w:tcBorders>
              <w:top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296,206,802.59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253,364,305.06</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861" w:name="bookmark1861"/>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4</w:t>
      </w:r>
      <w:bookmarkEnd w:id="1863"/>
      <w:r>
        <w:rPr>
          <w:rFonts w:ascii="Times New Roman" w:eastAsia="Times New Roman" w:hAnsi="Times New Roman" w:cs="Times New Roman"/>
          <w:color w:val="000000"/>
          <w:spacing w:val="0"/>
          <w:w w:val="100"/>
          <w:position w:val="0"/>
        </w:rPr>
        <w:t>1</w:t>
      </w:r>
      <w:r>
        <w:rPr>
          <w:color w:val="000000"/>
          <w:spacing w:val="0"/>
          <w:w w:val="100"/>
          <w:position w:val="0"/>
        </w:rPr>
        <w:t>、研发费用</w:t>
      </w:r>
      <w:bookmarkEnd w:id="1861"/>
      <w:bookmarkEnd w:id="1862"/>
      <w:bookmarkEnd w:id="1864"/>
    </w:p>
    <w:p>
      <w:pPr>
        <w:pStyle w:val="Style5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362,023,430.85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263,002,311.56</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13,511,624.60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6,654,430.01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266,870.02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473,211.15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房屋租赁及物业费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1,826,337.21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6,388,791.45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7,121,920.82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1,458,262.91</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769,073.35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456,555.80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6,529,606.58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4,047,107.55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招聘费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755,284.54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79,283.92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33,657,001.76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28,107,591.03</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8,402,450.45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2,824,979.49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434,863,600.18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313,492,524.87</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4</w:t>
      </w:r>
      <w:bookmarkEnd w:id="1867"/>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865"/>
      <w:bookmarkEnd w:id="1866"/>
      <w:bookmarkEnd w:id="186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2,837,236.20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18,540,091.63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其中：租赁负债利息费用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699,866.14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9,987,013.20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6,367,100.29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672,196.42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1,602,079.92</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500,483.91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906,235.86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-5,977,096.67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14,681,307.12</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4</w:t>
      </w:r>
      <w:bookmarkEnd w:id="1871"/>
      <w:r>
        <w:rPr>
          <w:rFonts w:ascii="Times New Roman" w:eastAsia="Times New Roman" w:hAnsi="Times New Roman" w:cs="Times New Roman"/>
          <w:color w:val="000000"/>
          <w:spacing w:val="0"/>
          <w:w w:val="100"/>
          <w:position w:val="0"/>
        </w:rPr>
        <w:t>3</w:t>
      </w:r>
      <w:r>
        <w:rPr>
          <w:color w:val="000000"/>
          <w:spacing w:val="0"/>
          <w:w w:val="100"/>
          <w:position w:val="0"/>
        </w:rPr>
        <w:t>、其他收益</w:t>
      </w:r>
      <w:bookmarkEnd w:id="1869"/>
      <w:bookmarkEnd w:id="1870"/>
      <w:bookmarkEnd w:id="187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28,416,950.19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17,419,009.86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软件产品退税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2,160,637.59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1,338,316.48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18,413,563.21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13,720,063.31</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其他零星补贴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1,811,185.40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2,640,374.41</w:t>
            </w:r>
          </w:p>
        </w:tc>
      </w:tr>
    </w:tbl>
    <w:p>
      <w:pPr>
        <w:spacing w:lineRule="exact" w:line="1"/>
        <w:rPr>
          <w:sz w:val="2"/>
          <w:szCs w:val="2"/>
        </w:rPr>
      </w:pPr>
      <w:r>
        <w:br w:type="page"/>
      </w:r>
    </w:p>
    <w:tbl>
      <w:tblPr>
        <w:tblOverlap w:val="never"/>
        <w:jc w:val="center"/>
        <w:tblLayout w:type="fixed"/>
      </w:tblPr>
      <w:tblGrid>
        <w:gridCol w:w="3254"/>
        <w:gridCol w:w="3192"/>
        <w:gridCol w:w="3259"/>
      </w:tblGrid>
      <w:tr>
        <w:trPr>
          <w:trHeight w:val="422"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85285"/>
                <w:spacing w:val="0"/>
                <w:w w:val="100"/>
                <w:position w:val="0"/>
                <w:sz w:val="17"/>
                <w:szCs w:val="17"/>
              </w:rPr>
              <w:t>{^宇</w:t>
            </w:r>
            <w:r>
              <w:rPr>
                <w:rFonts w:ascii="SimHei" w:eastAsia="SimHei" w:hAnsi="SimHei" w:cs="SimHei"/>
                <w:color w:val="000000"/>
                <w:spacing w:val="0"/>
                <w:w w:val="100"/>
                <w:position w:val="0"/>
                <w:sz w:val="17"/>
                <w:szCs w:val="17"/>
              </w:rPr>
              <w:t>信科技</w:t>
            </w:r>
          </w:p>
          <w:p>
            <w:pPr>
              <w:pStyle w:val="Style4"/>
              <w:keepNext w:val="0"/>
              <w:keepLines w:val="0"/>
              <w:widowControl w:val="0"/>
              <w:shd w:val="clear" w:color="auto" w:fill="auto"/>
              <w:bidi w:val="0"/>
              <w:spacing w:before="0" w:after="0" w:line="214" w:lineRule="auto"/>
              <w:ind w:left="0" w:right="0" w:firstLine="440"/>
              <w:jc w:val="left"/>
              <w:rPr>
                <w:sz w:val="8"/>
                <w:szCs w:val="8"/>
              </w:rPr>
            </w:pPr>
            <w:r>
              <w:rPr>
                <w:rFonts w:ascii="Tahoma" w:eastAsia="Tahoma" w:hAnsi="Tahoma" w:cs="Tahoma"/>
                <w:color w:val="1B1B1B"/>
                <w:spacing w:val="0"/>
                <w:w w:val="100"/>
                <w:position w:val="0"/>
                <w:sz w:val="8"/>
                <w:szCs w:val="8"/>
              </w:rPr>
              <w:t xml:space="preserve">Yusys </w:t>
            </w:r>
            <w:r>
              <w:rPr>
                <w:rFonts w:ascii="Tahoma" w:eastAsia="Tahoma" w:hAnsi="Tahoma" w:cs="Tahoma"/>
                <w:color w:val="363636"/>
                <w:spacing w:val="0"/>
                <w:w w:val="100"/>
                <w:position w:val="0"/>
                <w:sz w:val="8"/>
                <w:szCs w:val="8"/>
              </w:rPr>
              <w:t>Technologies</w:t>
            </w:r>
          </w:p>
        </w:tc>
        <w:tc>
          <w:tcPr>
            <w:gridSpan w:val="2"/>
            <w:tcBorders/>
            <w:shd w:val="clear" w:color="auto" w:fill="FFFFFF"/>
            <w:vAlign w:val="bottom"/>
          </w:tcPr>
          <w:p>
            <w:pPr>
              <w:pStyle w:val="Style4"/>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115" w:hRule="exact"/>
        </w:trPr>
        <w:tc>
          <w:tcPr>
            <w:gridSpan w:val="3"/>
            <w:tcBorders>
              <w:top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50,802,336.39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35,117,764.06</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4</w:t>
      </w:r>
      <w:bookmarkEnd w:id="1875"/>
      <w:r>
        <w:rPr>
          <w:rFonts w:ascii="Times New Roman" w:eastAsia="Times New Roman" w:hAnsi="Times New Roman" w:cs="Times New Roman"/>
          <w:color w:val="000000"/>
          <w:spacing w:val="0"/>
          <w:w w:val="100"/>
          <w:position w:val="0"/>
        </w:rPr>
        <w:t>4</w:t>
      </w:r>
      <w:r>
        <w:rPr>
          <w:color w:val="000000"/>
          <w:spacing w:val="0"/>
          <w:w w:val="100"/>
          <w:position w:val="0"/>
        </w:rPr>
        <w:t>、投资收益</w:t>
      </w:r>
      <w:bookmarkEnd w:id="1873"/>
      <w:bookmarkEnd w:id="1874"/>
      <w:bookmarkEnd w:id="1876"/>
    </w:p>
    <w:p>
      <w:pPr>
        <w:pStyle w:val="Style5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92"/>
        <w:gridCol w:w="292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24,425,717.84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8,550,264.53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16,356,570.52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78,458,530.62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2,204.34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3,327.37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4,688,332.98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3,826,406.16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65,728,026.04</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处置其他非流动金融资产取得的投资收益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116,666.67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53,884.25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45,589,492.35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156,620,438.97</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4</w:t>
      </w:r>
      <w:bookmarkEnd w:id="1879"/>
      <w:r>
        <w:rPr>
          <w:rFonts w:ascii="Times New Roman" w:eastAsia="Times New Roman" w:hAnsi="Times New Roman" w:cs="Times New Roman"/>
          <w:color w:val="000000"/>
          <w:spacing w:val="0"/>
          <w:w w:val="100"/>
          <w:position w:val="0"/>
        </w:rPr>
        <w:t>5</w:t>
      </w:r>
      <w:r>
        <w:rPr>
          <w:color w:val="000000"/>
          <w:spacing w:val="0"/>
          <w:w w:val="100"/>
          <w:position w:val="0"/>
        </w:rPr>
        <w:t>、公允价值变动收益</w:t>
      </w:r>
      <w:bookmarkEnd w:id="1877"/>
      <w:bookmarkEnd w:id="1878"/>
      <w:bookmarkEnd w:id="1880"/>
    </w:p>
    <w:p>
      <w:pPr>
        <w:pStyle w:val="Style5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870,034.81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-362,708.86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870,034.81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-362,708.86</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4</w:t>
      </w:r>
      <w:bookmarkEnd w:id="1883"/>
      <w:r>
        <w:rPr>
          <w:rFonts w:ascii="Times New Roman" w:eastAsia="Times New Roman" w:hAnsi="Times New Roman" w:cs="Times New Roman"/>
          <w:color w:val="000000"/>
          <w:spacing w:val="0"/>
          <w:w w:val="100"/>
          <w:position w:val="0"/>
        </w:rPr>
        <w:t>6</w:t>
      </w:r>
      <w:r>
        <w:rPr>
          <w:color w:val="000000"/>
          <w:spacing w:val="0"/>
          <w:w w:val="100"/>
          <w:position w:val="0"/>
        </w:rPr>
        <w:t>、信用减值损失</w:t>
      </w:r>
      <w:bookmarkEnd w:id="1881"/>
      <w:bookmarkEnd w:id="1882"/>
      <w:bookmarkEnd w:id="1884"/>
    </w:p>
    <w:p>
      <w:pPr>
        <w:pStyle w:val="Style5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-2,421,093.78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-450,802.28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-35,001,334.35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-14,982,857.79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-37,422,428.13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-15,433,660.07</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4</w:t>
      </w:r>
      <w:bookmarkEnd w:id="1887"/>
      <w:r>
        <w:rPr>
          <w:rFonts w:ascii="Times New Roman" w:eastAsia="Times New Roman" w:hAnsi="Times New Roman" w:cs="Times New Roman"/>
          <w:color w:val="000000"/>
          <w:spacing w:val="0"/>
          <w:w w:val="100"/>
          <w:position w:val="0"/>
        </w:rPr>
        <w:t>7</w:t>
      </w:r>
      <w:r>
        <w:rPr>
          <w:color w:val="000000"/>
          <w:spacing w:val="0"/>
          <w:w w:val="100"/>
          <w:position w:val="0"/>
        </w:rPr>
        <w:t>、资产减值损失</w:t>
      </w:r>
      <w:bookmarkEnd w:id="1885"/>
      <w:bookmarkEnd w:id="1886"/>
      <w:bookmarkEnd w:id="1888"/>
    </w:p>
    <w:p>
      <w:pPr>
        <w:pStyle w:val="Style5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-6,133,296.35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-7,132,805.00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1,645,396.15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-510,878.51</w:t>
            </w:r>
          </w:p>
        </w:tc>
      </w:tr>
    </w:tbl>
    <w:p>
      <w:pPr>
        <w:sectPr>
          <w:footnotePr>
            <w:pos w:val="pageBottom"/>
            <w:numFmt w:val="decimal"/>
            <w:numRestart w:val="continuous"/>
          </w:footnotePr>
          <w:pgSz w:w="11900" w:h="16840"/>
          <w:pgMar w:top="908" w:right="1100" w:bottom="1308" w:left="1095" w:header="0" w:footer="3" w:gutter="0"/>
          <w:cols w:space="720"/>
          <w:noEndnote/>
          <w:rtlGutter w:val="0"/>
          <w:docGrid w:linePitch="360"/>
        </w:sectPr>
      </w:pPr>
    </w:p>
    <w:p>
      <w:pPr>
        <w:widowControl w:val="0"/>
        <w:spacing w:after="79"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1,430,807.62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1,721,683.19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-3,057,092.58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-5,922,000.32</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4</w:t>
      </w:r>
      <w:bookmarkEnd w:id="1891"/>
      <w:r>
        <w:rPr>
          <w:rFonts w:ascii="Times New Roman" w:eastAsia="Times New Roman" w:hAnsi="Times New Roman" w:cs="Times New Roman"/>
          <w:color w:val="000000"/>
          <w:spacing w:val="0"/>
          <w:w w:val="100"/>
          <w:position w:val="0"/>
        </w:rPr>
        <w:t>8</w:t>
      </w:r>
      <w:r>
        <w:rPr>
          <w:color w:val="000000"/>
          <w:spacing w:val="0"/>
          <w:w w:val="100"/>
          <w:position w:val="0"/>
        </w:rPr>
        <w:t>、资产处置收益</w:t>
      </w:r>
      <w:bookmarkEnd w:id="1889"/>
      <w:bookmarkEnd w:id="1890"/>
      <w:bookmarkEnd w:id="189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-17,063.81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-229,032.54</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left"/>
      </w:pPr>
      <w:bookmarkStart w:id="1893" w:name="bookmark1893"/>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4</w:t>
      </w:r>
      <w:bookmarkEnd w:id="1895"/>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893"/>
      <w:bookmarkEnd w:id="1894"/>
      <w:bookmarkEnd w:id="189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2,008,600.00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235,367.12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178,092.37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235,367.12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235,367.12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2,186,692.37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235,367.12</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left"/>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5</w:t>
      </w:r>
      <w:bookmarkEnd w:id="1899"/>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897"/>
      <w:bookmarkEnd w:id="1898"/>
      <w:bookmarkEnd w:id="190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123,767.18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101,534.00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123,767.18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805,105.74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805,105.74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13,773.26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4,828.24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13,773.26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31,933.26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965.75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162,836.00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87,915.25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162,836.00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1,106,447.93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226,210.75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1,106,447.93</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left"/>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5</w:t>
      </w:r>
      <w:bookmarkEnd w:id="1903"/>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901"/>
      <w:bookmarkEnd w:id="1902"/>
      <w:bookmarkEnd w:id="1904"/>
    </w:p>
    <w:p>
      <w:pPr>
        <w:pStyle w:val="Style44"/>
        <w:keepNext/>
        <w:keepLines/>
        <w:widowControl w:val="0"/>
        <w:shd w:val="clear" w:color="auto" w:fill="auto"/>
        <w:bidi w:val="0"/>
        <w:spacing w:before="0" w:after="360" w:line="240" w:lineRule="auto"/>
        <w:ind w:left="0" w:right="0" w:firstLine="0"/>
        <w:jc w:val="left"/>
      </w:pPr>
      <w:bookmarkStart w:id="1901" w:name="bookmark1901"/>
      <w:bookmarkStart w:id="1902" w:name="bookmark1902"/>
      <w:bookmarkStart w:id="1905" w:name="bookmark19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901"/>
      <w:bookmarkEnd w:id="1902"/>
      <w:bookmarkEnd w:id="190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37,133,527.33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37,516,991.60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-4,054,689.02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-10,359,671.11</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33,078,838.31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27,157,320.49</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left"/>
      </w:pPr>
      <w:bookmarkStart w:id="1906" w:name="bookmark1906"/>
      <w:bookmarkStart w:id="1907" w:name="bookmark1907"/>
      <w:bookmarkStart w:id="1908" w:name="bookmark19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906"/>
      <w:bookmarkEnd w:id="1907"/>
      <w:bookmarkEnd w:id="190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428,325,079.29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42,832,507.93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1,846,912.26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46,797.16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-4,244,174.67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6,938,188.33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-6,326,297.26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20,242,505.51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-9,825.98</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-28,015,776.67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残疾人工资加计扣除</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-231,998.30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33,078,838.31</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5</w:t>
      </w:r>
      <w:bookmarkEnd w:id="1911"/>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909"/>
      <w:bookmarkEnd w:id="1910"/>
      <w:bookmarkEnd w:id="1912"/>
    </w:p>
    <w:p>
      <w:pPr>
        <w:pStyle w:val="Style5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34</w:t>
      </w:r>
      <w:r>
        <w:rPr>
          <w:color w:val="000000"/>
          <w:spacing w:val="0"/>
          <w:w w:val="100"/>
          <w:position w:val="0"/>
        </w:rPr>
        <w:t>、其他综合收益。</w:t>
      </w:r>
    </w:p>
    <w:p>
      <w:pPr>
        <w:pStyle w:val="Style44"/>
        <w:keepNext/>
        <w:keepLines/>
        <w:widowControl w:val="0"/>
        <w:shd w:val="clear" w:color="auto" w:fill="auto"/>
        <w:bidi w:val="0"/>
        <w:spacing w:before="0" w:after="360" w:line="240" w:lineRule="auto"/>
        <w:ind w:left="0" w:right="0" w:firstLine="0"/>
        <w:jc w:val="left"/>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5</w:t>
      </w:r>
      <w:bookmarkEnd w:id="1915"/>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913"/>
      <w:bookmarkEnd w:id="1914"/>
      <w:bookmarkEnd w:id="1916"/>
    </w:p>
    <w:p>
      <w:pPr>
        <w:pStyle w:val="Style44"/>
        <w:keepNext/>
        <w:keepLines/>
        <w:widowControl w:val="0"/>
        <w:shd w:val="clear" w:color="auto" w:fill="auto"/>
        <w:bidi w:val="0"/>
        <w:spacing w:before="0" w:after="360" w:line="240" w:lineRule="auto"/>
        <w:ind w:left="0" w:right="0" w:firstLine="0"/>
        <w:jc w:val="left"/>
      </w:pPr>
      <w:bookmarkStart w:id="1913" w:name="bookmark1913"/>
      <w:bookmarkStart w:id="1914" w:name="bookmark1914"/>
      <w:bookmarkStart w:id="1917" w:name="bookmark19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913"/>
      <w:bookmarkEnd w:id="1914"/>
      <w:bookmarkEnd w:id="191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收回往来款、代垫款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9,332,022.77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6,992,592.30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9,987,013.20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6,367,100.29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190,843.31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2,177,061.17</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29,835,672.09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20,501,637.83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收到的押金、保证金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33,230,117.55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22,759,852.56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收回银行承兑汇票保证金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67,045,458.84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12,505,639.00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149,621,127.76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71,303,883.15</w:t>
            </w:r>
          </w:p>
        </w:tc>
      </w:tr>
    </w:tbl>
    <w:p>
      <w:pPr>
        <w:spacing w:lineRule="exact" w:line="1"/>
        <w:rPr>
          <w:sz w:val="2"/>
          <w:szCs w:val="2"/>
        </w:rPr>
      </w:pPr>
      <w:r>
        <w:br w:type="page"/>
      </w:r>
    </w:p>
    <w:p>
      <w:pPr>
        <w:pStyle w:val="Style44"/>
        <w:keepNext/>
        <w:keepLines/>
        <w:widowControl w:val="0"/>
        <w:shd w:val="clear" w:color="auto" w:fill="auto"/>
        <w:bidi w:val="0"/>
        <w:spacing w:before="0" w:after="380" w:line="240" w:lineRule="auto"/>
        <w:ind w:left="0" w:right="0" w:firstLine="0"/>
        <w:jc w:val="left"/>
      </w:pPr>
      <w:bookmarkStart w:id="1918" w:name="bookmark1918"/>
      <w:bookmarkStart w:id="1919" w:name="bookmark1919"/>
      <w:bookmarkStart w:id="1920" w:name="bookmark19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918"/>
      <w:bookmarkEnd w:id="1919"/>
      <w:bookmarkEnd w:id="192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19,066,770.66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费用性等支出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134,285,307.19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117,329,878.95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942,646.18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194,277.49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199,677.36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338,213.70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支付的押金、保证金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42,315,994.31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33,121,090.83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支付的银行承兑汇票保证金等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20,791,067.63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60,451,111.50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198,583,692.67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230,501,343.13</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921" w:name="bookmark1921"/>
      <w:bookmarkStart w:id="1922" w:name="bookmark1922"/>
      <w:bookmarkStart w:id="1923" w:name="bookmark1923"/>
      <w:bookmarkStart w:id="1924" w:name="bookmark1924"/>
      <w:r>
        <w:rPr>
          <w:color w:val="000000"/>
          <w:spacing w:val="0"/>
          <w:w w:val="100"/>
          <w:position w:val="0"/>
        </w:rPr>
        <w:t>（</w:t>
      </w:r>
      <w:bookmarkEnd w:id="192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921"/>
      <w:bookmarkEnd w:id="1922"/>
      <w:bookmarkEnd w:id="192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珠海宇诚信收到增值税增量留抵税额退 税款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21,339,472.68</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珠海宇诚信收到押金、保证金及利息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243,985.00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丝路控股股权回购款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51,611,548.40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51,611,548.40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28,733,457.68</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925" w:name="bookmark1925"/>
      <w:bookmarkStart w:id="1926" w:name="bookmark1926"/>
      <w:bookmarkStart w:id="1927" w:name="bookmark1927"/>
      <w:bookmarkStart w:id="1928" w:name="bookmark1928"/>
      <w:r>
        <w:rPr>
          <w:color w:val="000000"/>
          <w:spacing w:val="0"/>
          <w:w w:val="100"/>
          <w:position w:val="0"/>
        </w:rPr>
        <w:t>（</w:t>
      </w:r>
      <w:bookmarkEnd w:id="192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925"/>
      <w:bookmarkEnd w:id="1926"/>
      <w:bookmarkEnd w:id="192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支付厦门信息集团建设开发有限公司履 约保证金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10,000,000.00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不再纳入合并范围的子公司现金流出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20,460,338.42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30,610,338.42</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929" w:name="bookmark1929"/>
      <w:bookmarkStart w:id="1930" w:name="bookmark1930"/>
      <w:bookmarkStart w:id="1931" w:name="bookmark1931"/>
      <w:bookmarkStart w:id="1932" w:name="bookmark1932"/>
      <w:r>
        <w:rPr>
          <w:color w:val="000000"/>
          <w:spacing w:val="0"/>
          <w:w w:val="100"/>
          <w:position w:val="0"/>
        </w:rPr>
        <w:t>（</w:t>
      </w:r>
      <w:bookmarkEnd w:id="1931"/>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929"/>
      <w:bookmarkEnd w:id="1930"/>
      <w:bookmarkEnd w:id="193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珠海宇诚信收到宇琴鸿泰借入款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347,903,972.86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347,903,972.86</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933" w:name="bookmark1933"/>
      <w:bookmarkStart w:id="1934" w:name="bookmark1934"/>
      <w:bookmarkStart w:id="1935" w:name="bookmark1935"/>
      <w:bookmarkStart w:id="1936" w:name="bookmark1936"/>
      <w:r>
        <w:rPr>
          <w:color w:val="000000"/>
          <w:spacing w:val="0"/>
          <w:w w:val="100"/>
          <w:position w:val="0"/>
        </w:rPr>
        <w:t>（</w:t>
      </w:r>
      <w:bookmarkEnd w:id="193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933"/>
      <w:bookmarkEnd w:id="1934"/>
      <w:bookmarkEnd w:id="193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融资手续费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318,854.95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516,580.00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其他融资相关中介费用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63,421.36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收购少数股东股权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69,024,000.00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15,556.50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11,242,464.78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股权激励回购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12,022,479.43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92,607,799.16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595,557.86</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5</w:t>
      </w:r>
      <w:bookmarkEnd w:id="1939"/>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937"/>
      <w:bookmarkEnd w:id="1938"/>
      <w:bookmarkEnd w:id="1940"/>
    </w:p>
    <w:p>
      <w:pPr>
        <w:pStyle w:val="Style44"/>
        <w:keepNext/>
        <w:keepLines/>
        <w:widowControl w:val="0"/>
        <w:shd w:val="clear" w:color="auto" w:fill="auto"/>
        <w:bidi w:val="0"/>
        <w:spacing w:before="0" w:after="380" w:line="240" w:lineRule="auto"/>
        <w:ind w:left="0" w:right="0" w:firstLine="0"/>
        <w:jc w:val="left"/>
      </w:pPr>
      <w:bookmarkStart w:id="1937" w:name="bookmark1937"/>
      <w:bookmarkStart w:id="1938" w:name="bookmark1938"/>
      <w:bookmarkStart w:id="1941" w:name="bookmark19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937"/>
      <w:bookmarkEnd w:id="1938"/>
      <w:bookmarkEnd w:id="194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395,246,240.98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452,977,958.55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40,479,520.71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21,355,660.39</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15,360,099.29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17,341,116.67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9,892,164.34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3,578,214.54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9,853,761.68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806,664.54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857,334.65</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17,063.81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229,032.54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31,933.26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-870,034.81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362,708.86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3,810,239.17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19,120,092.99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-45,589,492.35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-156,620,438.97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-4,176,903.89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-10,306,008.70</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36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递延所得税负债增加（减少以</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122,214.87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-53,662.41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-277,519,991.55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-360,125,361.05</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经营性应收项目的减少（增加以</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-285,429,085.11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-175,261,003.49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153,434,955.36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453,848,920.39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107,739,514.10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89,510,817.11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116,902,349.75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363,122,862.47</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1,278,801,014.63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1,297,110,608.41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1,297,110,608.41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1,006,389,201.77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-18,309,593.78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290,721,406.64</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left"/>
      </w:pPr>
      <w:bookmarkStart w:id="1942" w:name="bookmark1942"/>
      <w:bookmarkStart w:id="1943" w:name="bookmark1943"/>
      <w:bookmarkStart w:id="1944" w:name="bookmark19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bookmarkEnd w:id="1942"/>
      <w:bookmarkEnd w:id="1943"/>
      <w:bookmarkEnd w:id="194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长沙宇信鸿泰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1,194,005.33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长沙宇信鸿泰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1,194,005.33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2,805,994.67</w:t>
            </w:r>
          </w:p>
        </w:tc>
      </w:tr>
    </w:tbl>
    <w:p>
      <w:pPr>
        <w:spacing w:lineRule="exact" w:line="1"/>
        <w:rPr>
          <w:sz w:val="2"/>
          <w:szCs w:val="2"/>
        </w:rPr>
      </w:pPr>
      <w:r>
        <w:br w:type="page"/>
      </w:r>
    </w:p>
    <w:tbl>
      <w:tblPr>
        <w:tblOverlap w:val="never"/>
        <w:jc w:val="center"/>
        <w:tblLayout w:type="fixed"/>
      </w:tblPr>
      <w:tblGrid>
        <w:gridCol w:w="3394"/>
        <w:gridCol w:w="3058"/>
        <w:gridCol w:w="3254"/>
      </w:tblGrid>
      <w:tr>
        <w:trPr>
          <w:trHeight w:val="422"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85285"/>
                <w:spacing w:val="0"/>
                <w:w w:val="100"/>
                <w:position w:val="0"/>
                <w:sz w:val="17"/>
                <w:szCs w:val="17"/>
              </w:rPr>
              <w:t>{^宇</w:t>
            </w:r>
            <w:r>
              <w:rPr>
                <w:rFonts w:ascii="SimHei" w:eastAsia="SimHei" w:hAnsi="SimHei" w:cs="SimHei"/>
                <w:color w:val="000000"/>
                <w:spacing w:val="0"/>
                <w:w w:val="100"/>
                <w:position w:val="0"/>
                <w:sz w:val="17"/>
                <w:szCs w:val="17"/>
              </w:rPr>
              <w:t>信科技</w:t>
            </w:r>
          </w:p>
          <w:p>
            <w:pPr>
              <w:pStyle w:val="Style4"/>
              <w:keepNext w:val="0"/>
              <w:keepLines w:val="0"/>
              <w:widowControl w:val="0"/>
              <w:shd w:val="clear" w:color="auto" w:fill="auto"/>
              <w:bidi w:val="0"/>
              <w:spacing w:before="0" w:after="0" w:line="214" w:lineRule="auto"/>
              <w:ind w:left="0" w:right="0" w:firstLine="440"/>
              <w:jc w:val="left"/>
              <w:rPr>
                <w:sz w:val="8"/>
                <w:szCs w:val="8"/>
              </w:rPr>
            </w:pPr>
            <w:r>
              <w:rPr>
                <w:rFonts w:ascii="Tahoma" w:eastAsia="Tahoma" w:hAnsi="Tahoma" w:cs="Tahoma"/>
                <w:color w:val="1B1B1B"/>
                <w:spacing w:val="0"/>
                <w:w w:val="100"/>
                <w:position w:val="0"/>
                <w:sz w:val="8"/>
                <w:szCs w:val="8"/>
              </w:rPr>
              <w:t xml:space="preserve">Yusys </w:t>
            </w:r>
            <w:r>
              <w:rPr>
                <w:rFonts w:ascii="Tahoma" w:eastAsia="Tahoma" w:hAnsi="Tahoma" w:cs="Tahoma"/>
                <w:color w:val="363636"/>
                <w:spacing w:val="0"/>
                <w:w w:val="100"/>
                <w:position w:val="0"/>
                <w:sz w:val="8"/>
                <w:szCs w:val="8"/>
              </w:rPr>
              <w:t>Technologies</w:t>
            </w: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1080" w:hRule="exact"/>
        </w:trPr>
        <w:tc>
          <w:tcPr>
            <w:tcBorders>
              <w:top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）现金和现金等价物的构成</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1,278,801,014.63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1,297,110,608.41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2,814.32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1,259,735,762.98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1,295,467,975.94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2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19,065,251.65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1,639,818.15</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1,278,801,014.63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1,297,110,608.41</w:t>
            </w:r>
          </w:p>
        </w:tc>
      </w:tr>
    </w:tbl>
    <w:p>
      <w:pPr>
        <w:widowControl w:val="0"/>
        <w:spacing w:after="299" w:line="1" w:lineRule="exact"/>
      </w:pPr>
    </w:p>
    <w:p>
      <w:pPr>
        <w:pStyle w:val="Style44"/>
        <w:keepNext/>
        <w:keepLines/>
        <w:widowControl w:val="0"/>
        <w:shd w:val="clear" w:color="auto" w:fill="auto"/>
        <w:bidi w:val="0"/>
        <w:spacing w:before="0" w:after="380" w:line="240" w:lineRule="auto"/>
        <w:ind w:left="0" w:right="0" w:firstLine="0"/>
        <w:jc w:val="left"/>
      </w:pPr>
      <w:bookmarkStart w:id="1945" w:name="bookmark1945"/>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5</w:t>
      </w:r>
      <w:bookmarkEnd w:id="1947"/>
      <w:r>
        <w:rPr>
          <w:rFonts w:ascii="Times New Roman" w:eastAsia="Times New Roman" w:hAnsi="Times New Roman" w:cs="Times New Roman"/>
          <w:color w:val="000000"/>
          <w:spacing w:val="0"/>
          <w:w w:val="100"/>
          <w:position w:val="0"/>
        </w:rPr>
        <w:t>5</w:t>
      </w:r>
      <w:r>
        <w:rPr>
          <w:color w:val="000000"/>
          <w:spacing w:val="0"/>
          <w:w w:val="100"/>
          <w:position w:val="0"/>
        </w:rPr>
        <w:t>、所有者权益变动表项目注释</w:t>
      </w:r>
      <w:bookmarkEnd w:id="1945"/>
      <w:bookmarkEnd w:id="1946"/>
      <w:bookmarkEnd w:id="1948"/>
    </w:p>
    <w:p>
      <w:pPr>
        <w:pStyle w:val="Style34"/>
        <w:keepNext/>
        <w:keepLines/>
        <w:widowControl w:val="0"/>
        <w:shd w:val="clear" w:color="auto" w:fill="auto"/>
        <w:bidi w:val="0"/>
        <w:spacing w:before="0" w:after="300" w:line="240" w:lineRule="auto"/>
        <w:ind w:left="0" w:right="0" w:firstLine="0"/>
        <w:jc w:val="left"/>
      </w:pPr>
      <w:bookmarkStart w:id="1949" w:name="bookmark1949"/>
      <w:bookmarkStart w:id="1950" w:name="bookmark1950"/>
      <w:bookmarkStart w:id="1951" w:name="bookmark1951"/>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w:t>
      </w:r>
      <w:r>
        <w:rPr>
          <w:color w:val="000000"/>
          <w:spacing w:val="0"/>
          <w:w w:val="100"/>
          <w:position w:val="0"/>
        </w:rPr>
        <w:t>，，</w:t>
      </w:r>
      <w:r>
        <w:rPr>
          <w:color w:val="000000"/>
          <w:spacing w:val="0"/>
          <w:w w:val="100"/>
          <w:position w:val="0"/>
        </w:rPr>
        <w:t>项目名称及调整金额等事项:</w:t>
      </w:r>
      <w:bookmarkEnd w:id="1949"/>
      <w:bookmarkEnd w:id="1950"/>
      <w:bookmarkEnd w:id="1951"/>
    </w:p>
    <w:p>
      <w:pPr>
        <w:pStyle w:val="Style34"/>
        <w:keepNext/>
        <w:keepLines/>
        <w:widowControl w:val="0"/>
        <w:shd w:val="clear" w:color="auto" w:fill="auto"/>
        <w:bidi w:val="0"/>
        <w:spacing w:before="0" w:after="440" w:line="240" w:lineRule="auto"/>
        <w:ind w:left="0" w:right="0" w:firstLine="0"/>
        <w:jc w:val="left"/>
      </w:pPr>
      <w:bookmarkStart w:id="1952" w:name="bookmark1952"/>
      <w:bookmarkStart w:id="1953" w:name="bookmark1953"/>
      <w:bookmarkStart w:id="1954" w:name="bookmark1954"/>
      <w:r>
        <w:rPr>
          <w:color w:val="000000"/>
          <w:spacing w:val="0"/>
          <w:w w:val="100"/>
          <w:position w:val="0"/>
        </w:rPr>
        <w:t>无。</w:t>
      </w:r>
      <w:bookmarkEnd w:id="1952"/>
      <w:bookmarkEnd w:id="1953"/>
      <w:bookmarkEnd w:id="1954"/>
    </w:p>
    <w:p>
      <w:pPr>
        <w:pStyle w:val="Style44"/>
        <w:keepNext/>
        <w:keepLines/>
        <w:widowControl w:val="0"/>
        <w:shd w:val="clear" w:color="auto" w:fill="auto"/>
        <w:bidi w:val="0"/>
        <w:spacing w:before="0" w:after="380" w:line="240" w:lineRule="auto"/>
        <w:ind w:left="0" w:right="0" w:firstLine="0"/>
        <w:jc w:val="left"/>
      </w:pPr>
      <w:bookmarkStart w:id="1955" w:name="bookmark1955"/>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5</w:t>
      </w:r>
      <w:bookmarkEnd w:id="1957"/>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955"/>
      <w:bookmarkEnd w:id="1956"/>
      <w:bookmarkEnd w:id="195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12,759,150.69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用于银行承兑汇票保证金、履约保证 金、诉讼案件冻结资金</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12,759,150.69</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44"/>
        <w:keepNext/>
        <w:keepLines/>
        <w:widowControl w:val="0"/>
        <w:shd w:val="clear" w:color="auto" w:fill="auto"/>
        <w:bidi w:val="0"/>
        <w:spacing w:before="0" w:after="380" w:line="240" w:lineRule="auto"/>
        <w:ind w:left="0" w:right="0" w:firstLine="0"/>
        <w:jc w:val="left"/>
      </w:pPr>
      <w:bookmarkStart w:id="1959" w:name="bookmark1959"/>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5</w:t>
      </w:r>
      <w:bookmarkEnd w:id="1961"/>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959"/>
      <w:bookmarkEnd w:id="1960"/>
      <w:bookmarkEnd w:id="1962"/>
    </w:p>
    <w:p>
      <w:pPr>
        <w:pStyle w:val="Style44"/>
        <w:keepNext/>
        <w:keepLines/>
        <w:widowControl w:val="0"/>
        <w:shd w:val="clear" w:color="auto" w:fill="auto"/>
        <w:bidi w:val="0"/>
        <w:spacing w:before="0" w:after="380" w:line="240" w:lineRule="auto"/>
        <w:ind w:left="0" w:right="0" w:firstLine="0"/>
        <w:jc w:val="left"/>
      </w:pPr>
      <w:bookmarkStart w:id="1959" w:name="bookmark1959"/>
      <w:bookmarkStart w:id="1960" w:name="bookmark1960"/>
      <w:bookmarkStart w:id="1963" w:name="bookmark19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59"/>
      <w:bookmarkEnd w:id="1960"/>
      <w:bookmarkEnd w:id="196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71,725,457.56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6,891,511.31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43,938,221.32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23,318,562.62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19,065,256.80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278.05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1,426,499.99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6,730,084.30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4,458,311,895.60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0.0004467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1,991,617.09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5,073,091.39</w:t>
            </w:r>
          </w:p>
        </w:tc>
      </w:tr>
    </w:tbl>
    <w:p>
      <w:pPr>
        <w:spacing w:lineRule="exact" w:line="1"/>
        <w:rPr>
          <w:sz w:val="2"/>
          <w:szCs w:val="2"/>
        </w:rPr>
      </w:pPr>
      <w:r>
        <w:br w:type="page"/>
      </w: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1,075,285.91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5,073,091.39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2,808,622.48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595,312.00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2,808,622.48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2,340,101.97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145,409.91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686,029.41</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3,702,705,400.00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0.00044672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1,654,072.56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34,556,984.71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2,266,829.85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14,452,629.47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3,999,997.69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20,018,388.43</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29,250.98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126,960,590.00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0.00044672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56,715.83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68,731,929.16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9,588,904.75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61,136,573.55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252,388.37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1,263,102.84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1,332,559.24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6,286,881.24</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卢比</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101,565,927.00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0.00044672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45,371.53</w:t>
            </w:r>
          </w:p>
        </w:tc>
      </w:tr>
    </w:tbl>
    <w:p>
      <w:pPr>
        <w:widowControl w:val="0"/>
        <w:spacing w:after="239" w:line="1" w:lineRule="exact"/>
      </w:pPr>
    </w:p>
    <w:p>
      <w:pPr>
        <w:pStyle w:val="Style44"/>
        <w:keepNext/>
        <w:keepLines/>
        <w:widowControl w:val="0"/>
        <w:shd w:val="clear" w:color="auto" w:fill="auto"/>
        <w:bidi w:val="0"/>
        <w:spacing w:before="0" w:after="360" w:line="326" w:lineRule="exact"/>
        <w:ind w:left="0" w:right="0" w:firstLine="0"/>
        <w:jc w:val="left"/>
      </w:pPr>
      <w:bookmarkStart w:id="1964" w:name="bookmark1964"/>
      <w:bookmarkStart w:id="1965" w:name="bookmark1965"/>
      <w:bookmarkStart w:id="1966" w:name="bookmark19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964"/>
      <w:bookmarkEnd w:id="1965"/>
      <w:bookmarkEnd w:id="1966"/>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029"/>
        <w:gridCol w:w="1958"/>
        <w:gridCol w:w="1963"/>
        <w:gridCol w:w="2698"/>
      </w:tblGrid>
      <w:tr>
        <w:trPr>
          <w:trHeight w:val="35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选择依据</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香港宇信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交易主要币种</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新加坡宇信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交易主要币种</w:t>
            </w:r>
          </w:p>
        </w:tc>
      </w:tr>
      <w:tr>
        <w:trPr>
          <w:trHeight w:val="35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印尼宇众</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印尼</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卢比</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交易主要币种</w:t>
            </w:r>
          </w:p>
        </w:tc>
      </w:tr>
    </w:tbl>
    <w:p>
      <w:pPr>
        <w:spacing w:lineRule="exact" w:line="1"/>
        <w:rPr>
          <w:sz w:val="2"/>
          <w:szCs w:val="2"/>
        </w:rPr>
      </w:pPr>
      <w:r>
        <w:br w:type="page"/>
      </w:r>
    </w:p>
    <w:p>
      <w:pPr>
        <w:pStyle w:val="Style44"/>
        <w:keepNext/>
        <w:keepLines/>
        <w:widowControl w:val="0"/>
        <w:shd w:val="clear" w:color="auto" w:fill="auto"/>
        <w:bidi w:val="0"/>
        <w:spacing w:before="0" w:after="360" w:line="240" w:lineRule="auto"/>
        <w:ind w:left="0" w:right="0" w:firstLine="0"/>
        <w:jc w:val="left"/>
      </w:pPr>
      <w:bookmarkStart w:id="1967" w:name="bookmark1967"/>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5</w:t>
      </w:r>
      <w:bookmarkEnd w:id="1969"/>
      <w:r>
        <w:rPr>
          <w:rFonts w:ascii="Times New Roman" w:eastAsia="Times New Roman" w:hAnsi="Times New Roman" w:cs="Times New Roman"/>
          <w:color w:val="000000"/>
          <w:spacing w:val="0"/>
          <w:w w:val="100"/>
          <w:position w:val="0"/>
        </w:rPr>
        <w:t>8</w:t>
      </w:r>
      <w:r>
        <w:rPr>
          <w:color w:val="000000"/>
          <w:spacing w:val="0"/>
          <w:w w:val="100"/>
          <w:position w:val="0"/>
        </w:rPr>
        <w:t>、政府补助</w:t>
      </w:r>
      <w:bookmarkEnd w:id="1967"/>
      <w:bookmarkEnd w:id="1968"/>
      <w:bookmarkEnd w:id="1970"/>
    </w:p>
    <w:p>
      <w:pPr>
        <w:pStyle w:val="Style44"/>
        <w:keepNext/>
        <w:keepLines/>
        <w:widowControl w:val="0"/>
        <w:shd w:val="clear" w:color="auto" w:fill="auto"/>
        <w:bidi w:val="0"/>
        <w:spacing w:before="0" w:after="360" w:line="240" w:lineRule="auto"/>
        <w:ind w:left="0" w:right="0" w:firstLine="0"/>
        <w:jc w:val="left"/>
      </w:pPr>
      <w:bookmarkStart w:id="1967" w:name="bookmark1967"/>
      <w:bookmarkStart w:id="1968" w:name="bookmark1968"/>
      <w:bookmarkStart w:id="1971" w:name="bookmark19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67"/>
      <w:bookmarkEnd w:id="1968"/>
      <w:bookmarkEnd w:id="197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28,416,950.19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28,416,950.19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软件产品退税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2,160,637.59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2,160,637.59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547,810.12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r>
              <w:rPr>
                <w:rFonts w:ascii="Times New Roman" w:eastAsia="Times New Roman" w:hAnsi="Times New Roman" w:cs="Times New Roman"/>
                <w:color w:val="000000"/>
                <w:spacing w:val="0"/>
                <w:w w:val="100"/>
                <w:position w:val="0"/>
              </w:rPr>
              <w:t>'</w:t>
            </w: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547,810.12</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31,125,397.90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31,125,397.90</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1972" w:name="bookmark1972"/>
      <w:bookmarkStart w:id="1973" w:name="bookmark1973"/>
      <w:bookmarkStart w:id="1974" w:name="bookmark19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72"/>
      <w:bookmarkEnd w:id="1973"/>
      <w:bookmarkEnd w:id="1974"/>
    </w:p>
    <w:p>
      <w:pPr>
        <w:pStyle w:val="Style5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bidi w:val="0"/>
        <w:spacing w:before="0" w:after="360" w:line="240" w:lineRule="auto"/>
        <w:ind w:left="0" w:right="0" w:firstLine="0"/>
        <w:jc w:val="left"/>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5</w:t>
      </w:r>
      <w:bookmarkEnd w:id="1977"/>
      <w:r>
        <w:rPr>
          <w:rFonts w:ascii="Times New Roman" w:eastAsia="Times New Roman" w:hAnsi="Times New Roman" w:cs="Times New Roman"/>
          <w:color w:val="000000"/>
          <w:spacing w:val="0"/>
          <w:w w:val="100"/>
          <w:position w:val="0"/>
        </w:rPr>
        <w:t>9</w:t>
      </w:r>
      <w:r>
        <w:rPr>
          <w:color w:val="000000"/>
          <w:spacing w:val="0"/>
          <w:w w:val="100"/>
          <w:position w:val="0"/>
        </w:rPr>
        <w:t>、其他</w:t>
      </w:r>
      <w:bookmarkEnd w:id="1975"/>
      <w:bookmarkEnd w:id="1976"/>
      <w:bookmarkEnd w:id="1978"/>
    </w:p>
    <w:p>
      <w:pPr>
        <w:pStyle w:val="Style25"/>
        <w:keepNext/>
        <w:keepLines/>
        <w:widowControl w:val="0"/>
        <w:shd w:val="clear" w:color="auto" w:fill="auto"/>
        <w:bidi w:val="0"/>
        <w:spacing w:before="0" w:after="360" w:line="240" w:lineRule="auto"/>
        <w:ind w:left="0" w:right="0" w:firstLine="0"/>
        <w:jc w:val="left"/>
      </w:pPr>
      <w:bookmarkStart w:id="1979" w:name="bookmark1979"/>
      <w:bookmarkStart w:id="1980" w:name="bookmark1980"/>
      <w:bookmarkStart w:id="1981" w:name="bookmark1981"/>
      <w:bookmarkStart w:id="1982" w:name="bookmark1982"/>
      <w:r>
        <w:rPr>
          <w:color w:val="000000"/>
          <w:spacing w:val="0"/>
          <w:w w:val="100"/>
          <w:position w:val="0"/>
          <w:sz w:val="24"/>
          <w:szCs w:val="24"/>
        </w:rPr>
        <w:t>八</w:t>
      </w:r>
      <w:bookmarkEnd w:id="1981"/>
      <w:r>
        <w:rPr>
          <w:color w:val="000000"/>
          <w:spacing w:val="0"/>
          <w:w w:val="100"/>
          <w:position w:val="0"/>
          <w:sz w:val="24"/>
          <w:szCs w:val="24"/>
        </w:rPr>
        <w:t>、合并范围的变更</w:t>
      </w:r>
      <w:bookmarkEnd w:id="1979"/>
      <w:bookmarkEnd w:id="1980"/>
      <w:bookmarkEnd w:id="1982"/>
    </w:p>
    <w:p>
      <w:pPr>
        <w:pStyle w:val="Style44"/>
        <w:keepNext/>
        <w:keepLines/>
        <w:widowControl w:val="0"/>
        <w:shd w:val="clear" w:color="auto" w:fill="auto"/>
        <w:bidi w:val="0"/>
        <w:spacing w:before="0" w:after="360" w:line="240" w:lineRule="auto"/>
        <w:ind w:left="0" w:right="0" w:firstLine="0"/>
        <w:jc w:val="left"/>
      </w:pPr>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983"/>
      <w:bookmarkEnd w:id="1984"/>
      <w:bookmarkEnd w:id="1985"/>
    </w:p>
    <w:p>
      <w:pPr>
        <w:pStyle w:val="Style5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5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4"/>
        <w:gridCol w:w="739"/>
        <w:gridCol w:w="744"/>
      </w:tblGrid>
      <w:tr>
        <w:trPr>
          <w:trHeight w:val="15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w:t>
            </w:r>
          </w:p>
        </w:tc>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处置价</w:t>
            </w:r>
          </w:p>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款与处</w:t>
            </w:r>
          </w:p>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置投资</w:t>
            </w:r>
          </w:p>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对应的 合并财</w:t>
            </w:r>
          </w:p>
        </w:tc>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制权之</w:t>
            </w:r>
          </w:p>
        </w:tc>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制权之</w:t>
            </w:r>
          </w:p>
        </w:tc>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制权之</w:t>
            </w:r>
          </w:p>
        </w:tc>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按照公 允价值 重新计</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制权之</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日剩余</w:t>
            </w:r>
          </w:p>
        </w:tc>
        <w:tc>
          <w:tcPr>
            <w:tcBorders>
              <w:top w:val="single" w:sz="4"/>
              <w:left w:val="single" w:sz="4"/>
              <w:right w:val="single" w:sz="4"/>
            </w:tcBorders>
            <w:shd w:val="clear" w:color="auto" w:fill="D3D3D3"/>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与原子</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公司股</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权投资</w:t>
            </w: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tcBorders>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股权公</w:t>
            </w:r>
          </w:p>
        </w:tc>
        <w:tc>
          <w:tcPr>
            <w:tcBorders>
              <w:left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w:t>
            </w:r>
          </w:p>
        </w:tc>
      </w:tr>
      <w:tr>
        <w:trPr>
          <w:trHeight w:val="235" w:hRule="exact"/>
        </w:trPr>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股权处</w:t>
            </w: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股权处</w:t>
            </w: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股权处</w:t>
            </w:r>
          </w:p>
        </w:tc>
        <w:tc>
          <w:tcPr>
            <w:vMerge w:val="restart"/>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制权的</w:t>
            </w: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制权时</w:t>
            </w: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务报表</w:t>
            </w:r>
          </w:p>
        </w:tc>
        <w:tc>
          <w:tcPr>
            <w:vMerge w:val="restart"/>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日剩余</w:t>
            </w: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日剩余</w:t>
            </w: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日剩余</w:t>
            </w: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量剩余</w:t>
            </w:r>
          </w:p>
        </w:tc>
        <w:tc>
          <w:tcPr>
            <w:vMerge w:val="restart"/>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w:t>
            </w:r>
          </w:p>
        </w:tc>
        <w:tc>
          <w:tcPr>
            <w:vMerge w:val="restart"/>
            <w:tcBorders>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w:t>
            </w:r>
          </w:p>
        </w:tc>
      </w:tr>
      <w:tr>
        <w:trPr>
          <w:trHeight w:val="235" w:hRule="exact"/>
        </w:trPr>
        <w:tc>
          <w:tcPr>
            <w:vMerge w:val="restart"/>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vMerge w:val="restart"/>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vMerge w:val="restart"/>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vMerge w:val="restart"/>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点的确</w:t>
            </w:r>
          </w:p>
        </w:tc>
        <w:tc>
          <w:tcPr>
            <w:vMerge w:val="restart"/>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层面享</w:t>
            </w: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股权的</w:t>
            </w:r>
          </w:p>
        </w:tc>
        <w:tc>
          <w:tcPr>
            <w:vMerge w:val="restart"/>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股权的</w:t>
            </w:r>
          </w:p>
        </w:tc>
        <w:tc>
          <w:tcPr>
            <w:vMerge w:val="restart"/>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股权产</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时点</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股权的</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的确定</w:t>
            </w:r>
          </w:p>
        </w:tc>
        <w:tc>
          <w:tcPr>
            <w:vMerge w:val="restart"/>
            <w:tcBorders>
              <w:left w:val="single" w:sz="4"/>
              <w:righ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r>
      <w:tr>
        <w:trPr>
          <w:trHeight w:val="158"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定依据</w:t>
            </w:r>
          </w:p>
        </w:tc>
        <w:tc>
          <w:tcPr>
            <w:vMerge w:val="restart"/>
            <w:tcBorders>
              <w:left w:val="single" w:sz="4"/>
            </w:tcBorders>
            <w:shd w:val="clear" w:color="auto" w:fill="D3D3D3"/>
            <w:vAlign w:val="top"/>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有该子</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公司净</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资产份</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额的差</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vMerge w:val="restart"/>
            <w:tcBorders>
              <w:left w:val="single" w:sz="4"/>
            </w:tcBorders>
            <w:shd w:val="clear" w:color="auto" w:fill="D3D3D3"/>
            <w:vAlign w:val="top"/>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公允价 值</w:t>
            </w:r>
          </w:p>
        </w:tc>
        <w:tc>
          <w:tcPr>
            <w:vMerge w:val="restart"/>
            <w:tcBorders>
              <w:left w:val="single" w:sz="4"/>
            </w:tcBorders>
            <w:shd w:val="clear" w:color="auto" w:fill="D3D3D3"/>
            <w:vAlign w:val="top"/>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生的利</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得或损</w:t>
            </w:r>
          </w:p>
          <w:p>
            <w:pPr>
              <w:pStyle w:val="Style4"/>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失</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方法及</w:t>
            </w:r>
          </w:p>
        </w:tc>
        <w:tc>
          <w:tcPr>
            <w:vMerge w:val="restart"/>
            <w:tcBorders>
              <w:left w:val="single" w:sz="4"/>
              <w:righ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转入投</w:t>
            </w:r>
          </w:p>
        </w:tc>
      </w:tr>
      <w:tr>
        <w:trPr>
          <w:trHeight w:val="158"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58"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主要假</w:t>
            </w:r>
          </w:p>
        </w:tc>
        <w:tc>
          <w:tcPr>
            <w:vMerge w:val="restart"/>
            <w:tcBorders>
              <w:left w:val="single" w:sz="4"/>
              <w:righ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资损益</w:t>
            </w: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58"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w:t>
            </w:r>
          </w:p>
        </w:tc>
        <w:tc>
          <w:tcPr>
            <w:vMerge w:val="restart"/>
            <w:tcBorders>
              <w:left w:val="single" w:sz="4"/>
              <w:righ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r>
      <w:tr>
        <w:trPr>
          <w:trHeight w:val="230"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898" w:hRule="exact"/>
        </w:trPr>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长沙宇</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信鸿泰</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信息科</w:t>
            </w:r>
          </w:p>
        </w:tc>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w:t>
            </w:r>
          </w:p>
        </w:tc>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、股权</w:t>
            </w:r>
          </w:p>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处置协</w:t>
            </w:r>
          </w:p>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议已签</w:t>
            </w:r>
          </w:p>
        </w:tc>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720,553.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64.00%</w:t>
            </w:r>
          </w:p>
        </w:tc>
        <w:tc>
          <w:tcPr>
            <w:vMerge w:val="restart"/>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58" w:hRule="exact"/>
        </w:trPr>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技有限 公司</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14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署并经</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股东会</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通过；</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6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5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4"/>
        <w:gridCol w:w="734"/>
        <w:gridCol w:w="734"/>
        <w:gridCol w:w="739"/>
        <w:gridCol w:w="734"/>
        <w:gridCol w:w="734"/>
        <w:gridCol w:w="739"/>
        <w:gridCol w:w="744"/>
      </w:tblGrid>
      <w:tr>
        <w:trPr>
          <w:trHeight w:val="380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、董事 会已改 组，公 司已退 出董事 会；</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5 </w:t>
            </w:r>
            <w:r>
              <w:rPr>
                <w:color w:val="000000"/>
                <w:spacing w:val="0"/>
                <w:w w:val="100"/>
                <w:position w:val="0"/>
              </w:rPr>
              <w:t>日收到 大部分 股权转 让款。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是否存在通过多次交易分步处置对子公司投资且在本期丧失控制权的情形</w:t>
      </w:r>
    </w:p>
    <w:p>
      <w:pPr>
        <w:widowControl w:val="0"/>
        <w:spacing w:after="719" w:line="1" w:lineRule="exact"/>
      </w:pPr>
    </w:p>
    <w:p>
      <w:pPr>
        <w:pStyle w:val="Style44"/>
        <w:keepNext/>
        <w:keepLines/>
        <w:widowControl w:val="0"/>
        <w:shd w:val="clear" w:color="auto" w:fill="auto"/>
        <w:bidi w:val="0"/>
        <w:spacing w:before="0" w:after="380" w:line="240" w:lineRule="auto"/>
        <w:ind w:left="0" w:right="0" w:firstLine="0"/>
        <w:jc w:val="left"/>
      </w:pPr>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986"/>
      <w:bookmarkEnd w:id="1987"/>
      <w:bookmarkEnd w:id="1988"/>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tbl>
      <w:tblPr>
        <w:tblOverlap w:val="never"/>
        <w:jc w:val="center"/>
        <w:tblLayout w:type="fixed"/>
      </w:tblPr>
      <w:tblGrid>
        <w:gridCol w:w="1262"/>
        <w:gridCol w:w="4330"/>
        <w:gridCol w:w="1594"/>
        <w:gridCol w:w="2462"/>
      </w:tblGrid>
      <w:tr>
        <w:trPr>
          <w:trHeight w:val="34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变动情况</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变动原因</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广州宇信易诚信息科技有限公司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注销子公司</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安徽宇信盈之数据科技有限公司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杭州宇信数字科技有限公司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5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北京宇信鸿泰科技发展有限公司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吸收合并子公司</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1989" w:name="bookmark1989"/>
      <w:bookmarkStart w:id="1990" w:name="bookmark1990"/>
      <w:bookmarkStart w:id="1991" w:name="bookmark1991"/>
      <w:bookmarkStart w:id="1992" w:name="bookmark1992"/>
      <w:r>
        <w:rPr>
          <w:color w:val="000000"/>
          <w:spacing w:val="0"/>
          <w:w w:val="100"/>
          <w:position w:val="0"/>
          <w:sz w:val="24"/>
          <w:szCs w:val="24"/>
        </w:rPr>
        <w:t>九</w:t>
      </w:r>
      <w:bookmarkEnd w:id="1991"/>
      <w:r>
        <w:rPr>
          <w:color w:val="000000"/>
          <w:spacing w:val="0"/>
          <w:w w:val="100"/>
          <w:position w:val="0"/>
          <w:sz w:val="24"/>
          <w:szCs w:val="24"/>
        </w:rPr>
        <w:t>、在其他主体中的权益</w:t>
      </w:r>
      <w:bookmarkEnd w:id="1989"/>
      <w:bookmarkEnd w:id="1990"/>
      <w:bookmarkEnd w:id="1992"/>
    </w:p>
    <w:p>
      <w:pPr>
        <w:pStyle w:val="Style44"/>
        <w:keepNext/>
        <w:keepLines/>
        <w:widowControl w:val="0"/>
        <w:shd w:val="clear" w:color="auto" w:fill="auto"/>
        <w:bidi w:val="0"/>
        <w:spacing w:before="0" w:after="380" w:line="240" w:lineRule="auto"/>
        <w:ind w:left="0" w:right="0" w:firstLine="0"/>
        <w:jc w:val="left"/>
      </w:pPr>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93"/>
      <w:bookmarkEnd w:id="1994"/>
      <w:bookmarkEnd w:id="1995"/>
    </w:p>
    <w:p>
      <w:pPr>
        <w:pStyle w:val="Style44"/>
        <w:keepNext/>
        <w:keepLines/>
        <w:widowControl w:val="0"/>
        <w:shd w:val="clear" w:color="auto" w:fill="auto"/>
        <w:bidi w:val="0"/>
        <w:spacing w:before="0" w:after="340" w:line="240" w:lineRule="auto"/>
        <w:ind w:left="0" w:right="0" w:firstLine="0"/>
        <w:jc w:val="left"/>
      </w:pPr>
      <w:bookmarkStart w:id="1993" w:name="bookmark1993"/>
      <w:bookmarkStart w:id="1994" w:name="bookmark1994"/>
      <w:bookmarkStart w:id="1996" w:name="bookmark19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93"/>
      <w:bookmarkEnd w:id="1994"/>
      <w:bookmarkEnd w:id="1996"/>
    </w:p>
    <w:tbl>
      <w:tblPr>
        <w:tblOverlap w:val="never"/>
        <w:jc w:val="center"/>
        <w:tblLayout w:type="fixed"/>
      </w:tblPr>
      <w:tblGrid>
        <w:gridCol w:w="1378"/>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北京宇信鸿泰软 件技术有限公司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厦门宇诚科技有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天津宇信易诚科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北京优迪信息技 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北京宇信恒升信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3"/>
        <w:gridCol w:w="1368"/>
        <w:gridCol w:w="1378"/>
      </w:tblGrid>
      <w:tr>
        <w:trPr>
          <w:trHeight w:val="67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息技术股份有限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北京宇信金地科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北京宇信企慧信 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北京宇信启融科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北京宇信易初科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无锡宇信易诚科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无锡宇信易诚培 训有限公司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培训服务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宇信金服科技有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宇信数据科技有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珠海宇信鸿泰科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珠海宇信易诚科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厦门市宇信鸿泰 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珠海数通天下科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西安宇信融汇网 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支付云服务平台 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宇信鸿泰科技</w:t>
            </w:r>
          </w:p>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YUSYS</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TECHNOLOGIE</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S PTE. LTD.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PT Yuinsight Technologies International</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厦门宇道信隆信 息科技有限公司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435"/>
        <w:gridCol w:w="1368"/>
        <w:gridCol w:w="1368"/>
        <w:gridCol w:w="1368"/>
        <w:gridCol w:w="1363"/>
        <w:gridCol w:w="1368"/>
        <w:gridCol w:w="1435"/>
      </w:tblGrid>
      <w:tr>
        <w:trPr>
          <w:trHeight w:val="480" w:hRule="exact"/>
        </w:trPr>
        <w:tc>
          <w:tcPr>
            <w:gridSpan w:val="7"/>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F6BAC"/>
                <w:spacing w:val="0"/>
                <w:w w:val="100"/>
                <w:position w:val="0"/>
                <w:sz w:val="17"/>
                <w:szCs w:val="17"/>
              </w:rPr>
              <w:t>G</w:t>
            </w:r>
            <w:r>
              <w:rPr>
                <w:rFonts w:ascii="SimHei" w:eastAsia="SimHei" w:hAnsi="SimHei" w:cs="SimHei"/>
                <w:color w:val="000000"/>
                <w:spacing w:val="0"/>
                <w:w w:val="100"/>
                <w:position w:val="0"/>
                <w:sz w:val="17"/>
                <w:szCs w:val="17"/>
              </w:rPr>
              <w:t>宇信科技</w:t>
            </w:r>
          </w:p>
          <w:p>
            <w:pPr>
              <w:pStyle w:val="Style4"/>
              <w:keepNext w:val="0"/>
              <w:keepLines w:val="0"/>
              <w:widowControl w:val="0"/>
              <w:shd w:val="clear" w:color="auto" w:fill="auto"/>
              <w:bidi w:val="0"/>
              <w:spacing w:before="0" w:after="0" w:line="240" w:lineRule="auto"/>
              <w:ind w:left="774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108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宇信企盾（厦 门）信息技术有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成都宇信鸿泰科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安徽宇信盈之数 据科技有限公司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杭州宇信数字科 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技术开发、服务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79" w:line="1" w:lineRule="exact"/>
      </w:pPr>
    </w:p>
    <w:p>
      <w:pPr>
        <w:pStyle w:val="Style5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5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5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5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5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w:t>
      </w:r>
    </w:p>
    <w:p>
      <w:pPr>
        <w:pStyle w:val="Style5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5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确定公司是代理人还是委托人的依据：</w:t>
      </w:r>
    </w:p>
    <w:p>
      <w:pPr>
        <w:pStyle w:val="Style5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5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5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44"/>
        <w:keepNext/>
        <w:keepLines/>
        <w:widowControl w:val="0"/>
        <w:shd w:val="clear" w:color="auto" w:fill="auto"/>
        <w:bidi w:val="0"/>
        <w:spacing w:before="0" w:after="400" w:line="240" w:lineRule="auto"/>
        <w:ind w:left="0" w:right="0" w:firstLine="0"/>
        <w:jc w:val="left"/>
      </w:pPr>
      <w:bookmarkStart w:id="1997" w:name="bookmark1997"/>
      <w:bookmarkStart w:id="1998" w:name="bookmark1998"/>
      <w:bookmarkStart w:id="1999" w:name="bookmark19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97"/>
      <w:bookmarkEnd w:id="1998"/>
      <w:bookmarkEnd w:id="199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0"/>
      </w:tblGrid>
      <w:tr>
        <w:trPr>
          <w:trHeight w:val="76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北京宇信恒升信息技术 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23,294.82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-3,236,519.48</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北京宇信企慧信息技术</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4,258,289.56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13,144,593.98</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北京宇信启融科技有限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923,779.53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3,852,987.88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宇信金服科技有限公司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425,069.36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3,420,496.39</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西安宇信融汇网络科技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-427,346.73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1,035,905.64</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PT YuInsight Technologies International</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-4,941.90</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厦门宇道信隆信息科技</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-989,591.14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-332,711.76</w:t>
            </w:r>
          </w:p>
        </w:tc>
      </w:tr>
    </w:tbl>
    <w:p>
      <w:pPr>
        <w:sectPr>
          <w:footnotePr>
            <w:pos w:val="pageBottom"/>
            <w:numFmt w:val="decimal"/>
            <w:numRestart w:val="continuous"/>
          </w:footnotePr>
          <w:pgSz w:w="11900" w:h="16840"/>
          <w:pgMar w:top="1264" w:right="1094" w:bottom="1306" w:left="1101" w:header="0" w:footer="3" w:gutter="0"/>
          <w:cols w:space="720"/>
          <w:noEndnote/>
          <w:rtlGutter w:val="0"/>
          <w:docGrid w:linePitch="360"/>
        </w:sectPr>
      </w:pPr>
    </w:p>
    <w:tbl>
      <w:tblPr>
        <w:tblOverlap w:val="never"/>
        <w:jc w:val="center"/>
        <w:tblLayout w:type="fixed"/>
      </w:tblPr>
      <w:tblGrid>
        <w:gridCol w:w="1982"/>
        <w:gridCol w:w="1915"/>
        <w:gridCol w:w="1910"/>
        <w:gridCol w:w="1915"/>
        <w:gridCol w:w="1982"/>
      </w:tblGrid>
      <w:tr>
        <w:trPr>
          <w:trHeight w:val="422" w:hRule="exact"/>
        </w:trPr>
        <w:tc>
          <w:tcPr>
            <w:gridSpan w:val="5"/>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F6BAC"/>
                <w:spacing w:val="0"/>
                <w:w w:val="100"/>
                <w:position w:val="0"/>
                <w:sz w:val="17"/>
                <w:szCs w:val="17"/>
              </w:rPr>
              <w:t>G</w:t>
            </w:r>
            <w:r>
              <w:rPr>
                <w:rFonts w:ascii="SimHei" w:eastAsia="SimHei" w:hAnsi="SimHei" w:cs="SimHei"/>
                <w:color w:val="000000"/>
                <w:spacing w:val="0"/>
                <w:w w:val="100"/>
                <w:position w:val="0"/>
                <w:sz w:val="17"/>
                <w:szCs w:val="17"/>
              </w:rPr>
              <w:t>宇信科技</w:t>
            </w:r>
          </w:p>
          <w:p>
            <w:pPr>
              <w:pStyle w:val="Style4"/>
              <w:keepNext w:val="0"/>
              <w:keepLines w:val="0"/>
              <w:widowControl w:val="0"/>
              <w:shd w:val="clear" w:color="auto" w:fill="auto"/>
              <w:bidi w:val="0"/>
              <w:spacing w:before="0" w:after="0" w:line="240" w:lineRule="auto"/>
              <w:ind w:left="774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115" w:hRule="exact"/>
        </w:trPr>
        <w:tc>
          <w:tcPr>
            <w:gridSpan w:val="5"/>
            <w:tcBorders>
              <w:top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宇信企盾（厦门）信息 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-186,155.85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-186,979.06</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安徽宇信盈之数据科技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998,781.36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998,781.36</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杭州宇信数字科技有限 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-15,768.63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-15,768.63</w:t>
            </w:r>
          </w:p>
        </w:tc>
      </w:tr>
    </w:tbl>
    <w:p>
      <w:pPr>
        <w:widowControl w:val="0"/>
        <w:spacing w:after="79" w:line="1" w:lineRule="exact"/>
      </w:pPr>
    </w:p>
    <w:p>
      <w:pPr>
        <w:pStyle w:val="Style5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5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5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44"/>
        <w:keepNext/>
        <w:keepLines/>
        <w:widowControl w:val="0"/>
        <w:shd w:val="clear" w:color="auto" w:fill="auto"/>
        <w:bidi w:val="0"/>
        <w:spacing w:before="0" w:after="400" w:line="240" w:lineRule="auto"/>
        <w:ind w:left="0" w:right="0" w:firstLine="0"/>
        <w:jc w:val="left"/>
      </w:pPr>
      <w:bookmarkStart w:id="2000" w:name="bookmark2000"/>
      <w:bookmarkStart w:id="2001" w:name="bookmark2001"/>
      <w:bookmarkStart w:id="2002" w:name="bookmark2002"/>
      <w:bookmarkStart w:id="2003" w:name="bookmark2003"/>
      <w:r>
        <w:rPr>
          <w:color w:val="000000"/>
          <w:spacing w:val="0"/>
          <w:w w:val="100"/>
          <w:position w:val="0"/>
        </w:rPr>
        <w:t>（</w:t>
      </w:r>
      <w:bookmarkEnd w:id="200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2000"/>
      <w:bookmarkEnd w:id="2001"/>
      <w:bookmarkEnd w:id="2003"/>
    </w:p>
    <w:p>
      <w:pPr>
        <w:pStyle w:val="Style5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9"/>
        <w:gridCol w:w="734"/>
        <w:gridCol w:w="734"/>
        <w:gridCol w:w="734"/>
        <w:gridCol w:w="734"/>
        <w:gridCol w:w="739"/>
        <w:gridCol w:w="74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95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北京宇</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信恒升</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信息技 术股份 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9,782.66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102.57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9,885.23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9,257,08</w:t>
            </w:r>
          </w:p>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9,257,08</w:t>
            </w:r>
          </w:p>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15,789.0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15,891.6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9,329,64</w:t>
            </w:r>
          </w:p>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9,329,64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北京宇 信企慧 信息技 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44,688,8</w:t>
            </w:r>
          </w:p>
          <w:p>
            <w:pPr>
              <w:pStyle w:val="Style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88.27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169,569.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44,858,4</w:t>
            </w:r>
          </w:p>
          <w:p>
            <w:pPr>
              <w:pStyle w:val="Style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57.91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14,984,3</w:t>
            </w:r>
          </w:p>
          <w:p>
            <w:pPr>
              <w:pStyle w:val="Style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14,984,3</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30,965,2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5,302.88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30,970,5</w:t>
            </w:r>
          </w:p>
          <w:p>
            <w:pPr>
              <w:pStyle w:val="Style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61.50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10,774,4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10,774,4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15.09</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北京宇</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信启融</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33,318,6</w:t>
            </w:r>
          </w:p>
          <w:p>
            <w:pPr>
              <w:pStyle w:val="Style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07.52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15,815.3</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33,334,4</w:t>
            </w:r>
          </w:p>
          <w:p>
            <w:pPr>
              <w:pStyle w:val="Style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14,069,4</w:t>
            </w:r>
          </w:p>
          <w:p>
            <w:pPr>
              <w:pStyle w:val="Style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14,069,4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15,660,4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15,662,7</w:t>
            </w:r>
          </w:p>
          <w:p>
            <w:pPr>
              <w:pStyle w:val="Style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58.79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1,079,45</w:t>
            </w:r>
          </w:p>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1,079,45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w:t>
            </w:r>
          </w:p>
        </w:tc>
      </w:tr>
      <w:tr>
        <w:trPr>
          <w:trHeight w:val="13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宇信金 服科技 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43,044,8</w:t>
            </w:r>
          </w:p>
          <w:p>
            <w:pPr>
              <w:pStyle w:val="Style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60.52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3,057,50</w:t>
            </w:r>
          </w:p>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46,102,3</w:t>
            </w:r>
          </w:p>
          <w:p>
            <w:pPr>
              <w:pStyle w:val="Style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68.48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26,301,1</w:t>
            </w:r>
          </w:p>
          <w:p>
            <w:pPr>
              <w:pStyle w:val="Style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26,301,1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31,936,4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1,267,50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33,203,9</w:t>
            </w:r>
          </w:p>
          <w:p>
            <w:pPr>
              <w:pStyle w:val="Style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99.75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15,512,8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15,512,8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50.51</w:t>
            </w:r>
          </w:p>
        </w:tc>
      </w:tr>
      <w:tr>
        <w:trPr>
          <w:trHeight w:val="166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西安宇 信融汇 网络科 技有限 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6,368,46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2,636,04</w:t>
            </w:r>
          </w:p>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6.63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9,004,51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5,473,80</w:t>
            </w:r>
          </w:p>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5,473,80</w:t>
            </w:r>
          </w:p>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7,755,87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3,510,81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11,266,6</w:t>
            </w:r>
          </w:p>
          <w:p>
            <w:pPr>
              <w:pStyle w:val="Style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87.98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6,262,36</w:t>
            </w:r>
          </w:p>
          <w:p>
            <w:pPr>
              <w:pStyle w:val="Style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6,262,36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w:t>
            </w:r>
          </w:p>
        </w:tc>
      </w:tr>
    </w:tbl>
    <w:p>
      <w:pPr>
        <w:sectPr>
          <w:footnotePr>
            <w:pos w:val="pageBottom"/>
            <w:numFmt w:val="decimal"/>
            <w:numRestart w:val="continuous"/>
          </w:footnotePr>
          <w:pgSz w:w="11900" w:h="16840"/>
          <w:pgMar w:top="908" w:right="1100" w:bottom="1158" w:left="1095" w:header="0" w:footer="3" w:gutter="0"/>
          <w:cols w:space="720"/>
          <w:noEndnote/>
          <w:rtlGutter w:val="0"/>
          <w:docGrid w:linePitch="360"/>
        </w:sectPr>
      </w:pPr>
    </w:p>
    <w:p>
      <w:pPr>
        <w:widowControl w:val="0"/>
        <w:spacing w:after="139" w:line="1" w:lineRule="exact"/>
      </w:pPr>
    </w:p>
    <w:tbl>
      <w:tblPr>
        <w:tblOverlap w:val="never"/>
        <w:jc w:val="center"/>
        <w:tblLayout w:type="fixed"/>
      </w:tblPr>
      <w:tblGrid>
        <w:gridCol w:w="744"/>
        <w:gridCol w:w="734"/>
        <w:gridCol w:w="739"/>
        <w:gridCol w:w="734"/>
        <w:gridCol w:w="734"/>
        <w:gridCol w:w="734"/>
        <w:gridCol w:w="739"/>
        <w:gridCol w:w="734"/>
        <w:gridCol w:w="734"/>
        <w:gridCol w:w="734"/>
        <w:gridCol w:w="734"/>
        <w:gridCol w:w="739"/>
        <w:gridCol w:w="744"/>
      </w:tblGrid>
      <w:tr>
        <w:trPr>
          <w:trHeight w:val="227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PT</w:t>
            </w:r>
          </w:p>
          <w:p>
            <w:pPr>
              <w:pStyle w:val="Style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YuInsigh t Technolo gies Internati onal</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3,591,94</w:t>
            </w:r>
          </w:p>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27,038.9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3,618,98</w:t>
            </w:r>
          </w:p>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7,148,90</w:t>
            </w:r>
          </w:p>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7,148,90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588,700.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588,700.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1,066,28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1,066,28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厦门宇</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道信隆</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信息科</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926,461.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182,123.</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1,108,58</w:t>
            </w:r>
          </w:p>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1,050,95</w:t>
            </w:r>
          </w:p>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1,050,95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1,774,51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1,774,51</w:t>
            </w:r>
          </w:p>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418,249.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418,249.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r>
      <w:tr>
        <w:trPr>
          <w:trHeight w:val="196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宇信企 盾（厦 门）信 息技术 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8,022,81</w:t>
            </w:r>
          </w:p>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8,022,81</w:t>
            </w:r>
          </w:p>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4,557,04</w:t>
            </w:r>
          </w:p>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4,557,04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4,013,16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4,013,16</w:t>
            </w:r>
          </w:p>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15,520.4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15,520.4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安徽宇 信盈之 数据科 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2,513,94</w:t>
            </w:r>
          </w:p>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71,793.2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2,585,74</w:t>
            </w:r>
          </w:p>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88,788.5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88,788.5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杭州宇</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信数字</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科技有</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8,342.19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8,342.19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71,416.7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71,416.7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3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北京宇信恒 升信息技术 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66,556.64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66,556.64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2,504.68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2,504.68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11,941.66</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北京宇信企</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慧信息技术</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55,929,398.7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9,677,930.82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9,677,930.82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5,987,094.36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34,411,201.0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3,814,165.35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3,814,165.35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-1,687,796.65</w:t>
            </w: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北京宇信启 融科技有限 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36,813,617.9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4,618,897.66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4,618,897.66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-9,322,868.63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4,049,888.10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356,458.96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356,458.96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-3,814,477.14</w:t>
            </w:r>
          </w:p>
        </w:tc>
      </w:tr>
    </w:tbl>
    <w:p>
      <w:pPr>
        <w:spacing w:lineRule="exact" w:line="1"/>
        <w:rPr>
          <w:sz w:val="2"/>
          <w:szCs w:val="2"/>
        </w:rPr>
      </w:pPr>
      <w:r>
        <w:br w:type="page"/>
      </w:r>
    </w:p>
    <w:tbl>
      <w:tblPr>
        <w:tblOverlap w:val="never"/>
        <w:jc w:val="center"/>
        <w:tblLayout w:type="fixed"/>
      </w:tblPr>
      <w:tblGrid>
        <w:gridCol w:w="1128"/>
        <w:gridCol w:w="1061"/>
        <w:gridCol w:w="1061"/>
        <w:gridCol w:w="1066"/>
        <w:gridCol w:w="1066"/>
        <w:gridCol w:w="1061"/>
        <w:gridCol w:w="1066"/>
        <w:gridCol w:w="1061"/>
        <w:gridCol w:w="1138"/>
      </w:tblGrid>
      <w:tr>
        <w:trPr>
          <w:trHeight w:val="422" w:hRule="exact"/>
        </w:trPr>
        <w:tc>
          <w:tcPr>
            <w:gridSpan w:val="2"/>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85285"/>
                <w:spacing w:val="0"/>
                <w:w w:val="100"/>
                <w:position w:val="0"/>
                <w:sz w:val="17"/>
                <w:szCs w:val="17"/>
              </w:rPr>
              <w:t>{^宇</w:t>
            </w:r>
            <w:r>
              <w:rPr>
                <w:rFonts w:ascii="SimHei" w:eastAsia="SimHei" w:hAnsi="SimHei" w:cs="SimHei"/>
                <w:color w:val="000000"/>
                <w:spacing w:val="0"/>
                <w:w w:val="100"/>
                <w:position w:val="0"/>
                <w:sz w:val="17"/>
                <w:szCs w:val="17"/>
              </w:rPr>
              <w:t>信科技</w:t>
            </w:r>
          </w:p>
          <w:p>
            <w:pPr>
              <w:pStyle w:val="Style4"/>
              <w:keepNext w:val="0"/>
              <w:keepLines w:val="0"/>
              <w:widowControl w:val="0"/>
              <w:shd w:val="clear" w:color="auto" w:fill="auto"/>
              <w:bidi w:val="0"/>
              <w:spacing w:before="0" w:after="0" w:line="214" w:lineRule="auto"/>
              <w:ind w:left="0" w:right="0" w:firstLine="440"/>
              <w:jc w:val="left"/>
              <w:rPr>
                <w:sz w:val="8"/>
                <w:szCs w:val="8"/>
              </w:rPr>
            </w:pPr>
            <w:r>
              <w:rPr>
                <w:rFonts w:ascii="Tahoma" w:eastAsia="Tahoma" w:hAnsi="Tahoma" w:cs="Tahoma"/>
                <w:color w:val="1B1B1B"/>
                <w:spacing w:val="0"/>
                <w:w w:val="100"/>
                <w:position w:val="0"/>
                <w:sz w:val="8"/>
                <w:szCs w:val="8"/>
              </w:rPr>
              <w:t xml:space="preserve">Yusys </w:t>
            </w:r>
            <w:r>
              <w:rPr>
                <w:rFonts w:ascii="Tahoma" w:eastAsia="Tahoma" w:hAnsi="Tahoma" w:cs="Tahoma"/>
                <w:color w:val="363636"/>
                <w:spacing w:val="0"/>
                <w:w w:val="100"/>
                <w:position w:val="0"/>
                <w:sz w:val="8"/>
                <w:szCs w:val="8"/>
              </w:rPr>
              <w:t>Technologies</w:t>
            </w:r>
          </w:p>
        </w:tc>
        <w:tc>
          <w:tcPr>
            <w:gridSpan w:val="7"/>
            <w:tcBorders/>
            <w:shd w:val="clear" w:color="auto" w:fill="FFFFFF"/>
            <w:vAlign w:val="bottom"/>
          </w:tcPr>
          <w:p>
            <w:pPr>
              <w:pStyle w:val="Style4"/>
              <w:keepNext w:val="0"/>
              <w:keepLines w:val="0"/>
              <w:widowControl w:val="0"/>
              <w:shd w:val="clear" w:color="auto" w:fill="auto"/>
              <w:bidi w:val="0"/>
              <w:spacing w:before="0" w:after="0" w:line="240" w:lineRule="auto"/>
              <w:ind w:left="556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115" w:hRule="exact"/>
        </w:trPr>
        <w:tc>
          <w:tcPr>
            <w:gridSpan w:val="9"/>
            <w:tcBorders>
              <w:top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宇信金服科</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47,765,227.4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1,062,673.41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1,062,673.41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5,128,901.12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26,660,752.3</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6,498,650.73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6,498,650.73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10,758,176.5</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西安宇信融</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汇网络科技</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6,976,795.90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-1,473,609.40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-1,473,609.40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-1,961,060.55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9,640,011.30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-4,853,261.41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-4,853,261.41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3,026,079.06</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PT YuInsight Technologies International</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1,961,998.25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-3,095,818.48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-3,052,332.08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2,648,424.55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-476,611.86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-477,588.81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593,196.39</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厦门宇道信 隆信息科技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1,829,761.34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-3,298,637.14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-3,298,637.14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-2,755,943.62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61,898.69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-1,143,735.40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-1,143,735.40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-791,098.07</w:t>
            </w:r>
          </w:p>
        </w:tc>
      </w:tr>
      <w:tr>
        <w:trPr>
          <w:trHeight w:val="13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宇信企盾</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（厦门）信 息技术有限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2,198,669.62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-531,873.86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-531,873.86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-1,472,572.28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56,984.87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-2,352.02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-2,352.02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-46,995.50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安徽宇信盈</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之数据科技</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4,292,452.71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2,496,953.39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2,496,953.39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967,412.78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杭州宇信数</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字科技有限</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-63,074.51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-63,074.51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44"/>
        <w:keepNext/>
        <w:keepLines/>
        <w:widowControl w:val="0"/>
        <w:shd w:val="clear" w:color="auto" w:fill="auto"/>
        <w:bidi w:val="0"/>
        <w:spacing w:before="0" w:after="140" w:line="473" w:lineRule="exact"/>
        <w:ind w:left="0" w:right="0" w:firstLine="0"/>
        <w:jc w:val="left"/>
      </w:pPr>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2004"/>
      <w:bookmarkEnd w:id="2005"/>
      <w:bookmarkEnd w:id="2006"/>
    </w:p>
    <w:p>
      <w:pPr>
        <w:pStyle w:val="Style44"/>
        <w:keepNext/>
        <w:keepLines/>
        <w:widowControl w:val="0"/>
        <w:shd w:val="clear" w:color="auto" w:fill="auto"/>
        <w:tabs>
          <w:tab w:pos="493" w:val="left"/>
        </w:tabs>
        <w:bidi w:val="0"/>
        <w:spacing w:before="0" w:after="200" w:line="473" w:lineRule="exact"/>
        <w:ind w:left="0" w:right="0" w:firstLine="0"/>
        <w:jc w:val="left"/>
      </w:pPr>
      <w:bookmarkStart w:id="2004" w:name="bookmark2004"/>
      <w:bookmarkStart w:id="2005" w:name="bookmark2005"/>
      <w:bookmarkStart w:id="2007" w:name="bookmark2007"/>
      <w:bookmarkStart w:id="2008" w:name="bookmark2008"/>
      <w:r>
        <w:rPr>
          <w:color w:val="000000"/>
          <w:spacing w:val="0"/>
          <w:w w:val="100"/>
          <w:position w:val="0"/>
        </w:rPr>
        <w:t>（</w:t>
      </w:r>
      <w:bookmarkEnd w:id="200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004"/>
      <w:bookmarkEnd w:id="2005"/>
      <w:bookmarkEnd w:id="2008"/>
    </w:p>
    <w:p>
      <w:pPr>
        <w:pStyle w:val="Style34"/>
        <w:keepNext/>
        <w:keepLines/>
        <w:widowControl w:val="0"/>
        <w:shd w:val="clear" w:color="auto" w:fill="auto"/>
        <w:bidi w:val="0"/>
        <w:spacing w:before="0" w:after="0" w:line="475" w:lineRule="exact"/>
        <w:ind w:left="0" w:right="0" w:firstLine="440"/>
        <w:jc w:val="left"/>
      </w:pPr>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月公司购买宇信数据科技有限公司少数股东株式会社</w:t>
      </w:r>
      <w:r>
        <w:rPr>
          <w:rFonts w:ascii="Times New Roman" w:eastAsia="Times New Roman" w:hAnsi="Times New Roman" w:cs="Times New Roman"/>
          <w:color w:val="000000"/>
          <w:spacing w:val="0"/>
          <w:w w:val="100"/>
          <w:position w:val="0"/>
        </w:rPr>
        <w:t>NTT DATA</w:t>
      </w:r>
      <w:r>
        <w:rPr>
          <w:color w:val="000000"/>
          <w:spacing w:val="0"/>
          <w:w w:val="100"/>
          <w:position w:val="0"/>
        </w:rPr>
        <w:t>的股权，股权转让后公司对 子公司宇信数据科技有限公司的持股比例由</w:t>
      </w:r>
      <w:r>
        <w:rPr>
          <w:rFonts w:ascii="Times New Roman" w:eastAsia="Times New Roman" w:hAnsi="Times New Roman" w:cs="Times New Roman"/>
          <w:color w:val="000000"/>
          <w:spacing w:val="0"/>
          <w:w w:val="100"/>
          <w:position w:val="0"/>
        </w:rPr>
        <w:t>60.49%</w:t>
      </w:r>
      <w:r>
        <w:rPr>
          <w:color w:val="000000"/>
          <w:spacing w:val="0"/>
          <w:w w:val="100"/>
          <w:position w:val="0"/>
        </w:rPr>
        <w:t>转为</w:t>
      </w:r>
      <w:r>
        <w:rPr>
          <w:rFonts w:ascii="Times New Roman" w:eastAsia="Times New Roman" w:hAnsi="Times New Roman" w:cs="Times New Roman"/>
          <w:color w:val="000000"/>
          <w:spacing w:val="0"/>
          <w:w w:val="100"/>
          <w:position w:val="0"/>
        </w:rPr>
        <w:t>86.42%</w:t>
      </w:r>
      <w:r>
        <w:rPr>
          <w:color w:val="000000"/>
          <w:spacing w:val="0"/>
          <w:w w:val="100"/>
          <w:position w:val="0"/>
        </w:rPr>
        <w:t>。</w:t>
      </w:r>
      <w:bookmarkEnd w:id="2009"/>
      <w:bookmarkEnd w:id="2010"/>
      <w:bookmarkEnd w:id="2011"/>
    </w:p>
    <w:p>
      <w:pPr>
        <w:pStyle w:val="Style34"/>
        <w:keepNext/>
        <w:keepLines/>
        <w:widowControl w:val="0"/>
        <w:shd w:val="clear" w:color="auto" w:fill="auto"/>
        <w:bidi w:val="0"/>
        <w:spacing w:before="0" w:after="200" w:line="470" w:lineRule="exact"/>
        <w:ind w:left="0" w:right="0" w:firstLine="440"/>
        <w:jc w:val="left"/>
      </w:pPr>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月公司购买宇信数据科技有限公司少数股东</w:t>
      </w:r>
      <w:r>
        <w:rPr>
          <w:rFonts w:ascii="Times New Roman" w:eastAsia="Times New Roman" w:hAnsi="Times New Roman" w:cs="Times New Roman"/>
          <w:color w:val="000000"/>
          <w:spacing w:val="0"/>
          <w:w w:val="100"/>
          <w:position w:val="0"/>
        </w:rPr>
        <w:t>INNO</w:t>
      </w:r>
      <w:r>
        <w:rPr>
          <w:color w:val="000000"/>
          <w:spacing w:val="0"/>
          <w:w w:val="100"/>
          <w:position w:val="0"/>
        </w:rPr>
        <w:t>的股权，股权转让后公司对子公司宇信数 据科技有限公司的持股比例由</w:t>
      </w:r>
      <w:r>
        <w:rPr>
          <w:rFonts w:ascii="Times New Roman" w:eastAsia="Times New Roman" w:hAnsi="Times New Roman" w:cs="Times New Roman"/>
          <w:color w:val="000000"/>
          <w:spacing w:val="0"/>
          <w:w w:val="100"/>
          <w:position w:val="0"/>
        </w:rPr>
        <w:t>86.42%</w:t>
      </w:r>
      <w:r>
        <w:rPr>
          <w:color w:val="000000"/>
          <w:spacing w:val="0"/>
          <w:w w:val="100"/>
          <w:position w:val="0"/>
        </w:rPr>
        <w:t>转为</w:t>
      </w:r>
      <w:r>
        <w:rPr>
          <w:rFonts w:ascii="Times New Roman" w:eastAsia="Times New Roman" w:hAnsi="Times New Roman" w:cs="Times New Roman"/>
          <w:color w:val="000000"/>
          <w:spacing w:val="0"/>
          <w:w w:val="100"/>
          <w:position w:val="0"/>
        </w:rPr>
        <w:t>100%</w:t>
      </w:r>
      <w:r>
        <w:rPr>
          <w:color w:val="000000"/>
          <w:spacing w:val="0"/>
          <w:w w:val="100"/>
          <w:position w:val="0"/>
        </w:rPr>
        <w:t>。</w:t>
      </w:r>
      <w:bookmarkEnd w:id="2012"/>
      <w:bookmarkEnd w:id="2013"/>
      <w:bookmarkEnd w:id="2014"/>
    </w:p>
    <w:p>
      <w:pPr>
        <w:pStyle w:val="Style44"/>
        <w:keepNext/>
        <w:keepLines/>
        <w:widowControl w:val="0"/>
        <w:shd w:val="clear" w:color="auto" w:fill="auto"/>
        <w:tabs>
          <w:tab w:pos="493" w:val="left"/>
        </w:tabs>
        <w:bidi w:val="0"/>
        <w:spacing w:before="0" w:after="380" w:line="473" w:lineRule="exact"/>
        <w:ind w:left="0" w:right="0" w:firstLine="0"/>
        <w:jc w:val="left"/>
      </w:pPr>
      <w:bookmarkStart w:id="2015" w:name="bookmark2015"/>
      <w:bookmarkStart w:id="2016" w:name="bookmark2016"/>
      <w:bookmarkStart w:id="2017" w:name="bookmark2017"/>
      <w:bookmarkStart w:id="2018" w:name="bookmark2018"/>
      <w:r>
        <w:rPr>
          <w:color w:val="000000"/>
          <w:spacing w:val="0"/>
          <w:w w:val="100"/>
          <w:position w:val="0"/>
        </w:rPr>
        <w:t>（</w:t>
      </w:r>
      <w:bookmarkEnd w:id="2017"/>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015"/>
      <w:bookmarkEnd w:id="2016"/>
      <w:bookmarkEnd w:id="2018"/>
    </w:p>
    <w:p>
      <w:pPr>
        <w:pStyle w:val="Style5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宇信数据科技有限公司</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69,024,000.00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69,024,000.00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6,262,539.73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62,761,460.27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62,761,460.27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2019" w:name="bookmark2019"/>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3</w:t>
      </w:r>
      <w:bookmarkEnd w:id="2021"/>
      <w:r>
        <w:rPr>
          <w:color w:val="000000"/>
          <w:spacing w:val="0"/>
          <w:w w:val="100"/>
          <w:position w:val="0"/>
        </w:rPr>
        <w:t>、在合营安排或联营企业中的权益</w:t>
      </w:r>
      <w:bookmarkEnd w:id="2019"/>
      <w:bookmarkEnd w:id="2020"/>
      <w:bookmarkEnd w:id="2022"/>
    </w:p>
    <w:p>
      <w:pPr>
        <w:pStyle w:val="Style44"/>
        <w:keepNext/>
        <w:keepLines/>
        <w:widowControl w:val="0"/>
        <w:shd w:val="clear" w:color="auto" w:fill="auto"/>
        <w:bidi w:val="0"/>
        <w:spacing w:before="0" w:after="320" w:line="240" w:lineRule="auto"/>
        <w:ind w:left="0" w:right="0" w:firstLine="0"/>
        <w:jc w:val="left"/>
      </w:pPr>
      <w:bookmarkStart w:id="2019" w:name="bookmark2019"/>
      <w:bookmarkStart w:id="2020" w:name="bookmark2020"/>
      <w:bookmarkStart w:id="2023" w:name="bookmark20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19"/>
      <w:bookmarkEnd w:id="2020"/>
      <w:bookmarkEnd w:id="2023"/>
    </w:p>
    <w:tbl>
      <w:tblPr>
        <w:tblOverlap w:val="never"/>
        <w:jc w:val="center"/>
        <w:tblLayout w:type="fixed"/>
      </w:tblPr>
      <w:tblGrid>
        <w:gridCol w:w="1378"/>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晋商消费金融股 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其他金融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湖北消费金融股 份有限公司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其他金融</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159" w:line="1" w:lineRule="exact"/>
      </w:pPr>
    </w:p>
    <w:p>
      <w:pPr>
        <w:pStyle w:val="Style3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在合营企业或联营企业的持股比例不同于表决权比例的说明：</w:t>
      </w:r>
    </w:p>
    <w:p>
      <w:pPr>
        <w:pStyle w:val="Style37"/>
        <w:keepNext w:val="0"/>
        <w:keepLines w:val="0"/>
        <w:widowControl w:val="0"/>
        <w:shd w:val="clear" w:color="auto" w:fill="auto"/>
        <w:bidi w:val="0"/>
        <w:spacing w:before="0" w:after="44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 xml:space="preserve">或以上表决权但不具有重大影响的依据: </w:t>
      </w: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月出资</w:t>
      </w:r>
      <w:r>
        <w:rPr>
          <w:rFonts w:ascii="Times New Roman" w:eastAsia="Times New Roman" w:hAnsi="Times New Roman" w:cs="Times New Roman"/>
          <w:color w:val="000000"/>
          <w:spacing w:val="0"/>
          <w:w w:val="100"/>
          <w:position w:val="0"/>
        </w:rPr>
        <w:t>7,560.00</w:t>
      </w:r>
      <w:r>
        <w:rPr>
          <w:color w:val="000000"/>
          <w:spacing w:val="0"/>
          <w:w w:val="100"/>
          <w:position w:val="0"/>
        </w:rPr>
        <w:t>万元认购湖北消费金融</w:t>
      </w:r>
      <w:r>
        <w:rPr>
          <w:rFonts w:ascii="Times New Roman" w:eastAsia="Times New Roman" w:hAnsi="Times New Roman" w:cs="Times New Roman"/>
          <w:color w:val="000000"/>
          <w:spacing w:val="0"/>
          <w:w w:val="100"/>
          <w:position w:val="0"/>
        </w:rPr>
        <w:t>6,000.00</w:t>
      </w:r>
      <w:r>
        <w:rPr>
          <w:color w:val="000000"/>
          <w:spacing w:val="0"/>
          <w:w w:val="100"/>
          <w:position w:val="0"/>
        </w:rPr>
        <w:t>万股股份，持股比例为</w:t>
      </w: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 中国银监会湖北监管局核准本公司派出董事翟汉斌的任职资格，公司对湖北消费金融具有重大影响，对 其的投资由可供出售金融资产调整至长期股权投资并按照权益法核算。</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月，本公司以货币</w:t>
      </w:r>
      <w:r>
        <w:rPr>
          <w:rFonts w:ascii="Times New Roman" w:eastAsia="Times New Roman" w:hAnsi="Times New Roman" w:cs="Times New Roman"/>
          <w:color w:val="000000"/>
          <w:spacing w:val="0"/>
          <w:w w:val="100"/>
          <w:position w:val="0"/>
        </w:rPr>
        <w:t xml:space="preserve">9,420 </w:t>
      </w:r>
      <w:r>
        <w:rPr>
          <w:color w:val="000000"/>
          <w:spacing w:val="0"/>
          <w:w w:val="100"/>
          <w:position w:val="0"/>
        </w:rPr>
        <w:t>万元认购湖北消费金融</w:t>
      </w:r>
      <w:r>
        <w:rPr>
          <w:rFonts w:ascii="Times New Roman" w:eastAsia="Times New Roman" w:hAnsi="Times New Roman" w:cs="Times New Roman"/>
          <w:color w:val="000000"/>
          <w:spacing w:val="0"/>
          <w:w w:val="100"/>
          <w:position w:val="0"/>
        </w:rPr>
        <w:t>6,000</w:t>
      </w:r>
      <w:r>
        <w:rPr>
          <w:color w:val="000000"/>
          <w:spacing w:val="0"/>
          <w:w w:val="100"/>
          <w:position w:val="0"/>
        </w:rPr>
        <w:t>万股，折合</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.57</w:t>
      </w:r>
      <w:r>
        <w:rPr>
          <w:color w:val="000000"/>
          <w:spacing w:val="0"/>
          <w:w w:val="100"/>
          <w:position w:val="0"/>
        </w:rPr>
        <w:t>元人民币</w:t>
      </w:r>
      <w:r>
        <w:rPr>
          <w:rFonts w:ascii="Times New Roman" w:eastAsia="Times New Roman" w:hAnsi="Times New Roman" w:cs="Times New Roman"/>
          <w:color w:val="000000"/>
          <w:spacing w:val="0"/>
          <w:w w:val="100"/>
          <w:position w:val="0"/>
        </w:rPr>
        <w:t>/</w:t>
      </w:r>
      <w:r>
        <w:rPr>
          <w:color w:val="000000"/>
          <w:spacing w:val="0"/>
          <w:w w:val="100"/>
          <w:position w:val="0"/>
        </w:rPr>
        <w:t>股，由于其他股东放弃增资，导致公司持股比例变 为</w:t>
      </w:r>
      <w:r>
        <w:rPr>
          <w:rFonts w:ascii="Times New Roman" w:eastAsia="Times New Roman" w:hAnsi="Times New Roman" w:cs="Times New Roman"/>
          <w:color w:val="000000"/>
          <w:spacing w:val="0"/>
          <w:w w:val="100"/>
          <w:position w:val="0"/>
        </w:rPr>
        <w:t>12.77%</w:t>
      </w:r>
      <w:r>
        <w:rPr>
          <w:color w:val="000000"/>
          <w:spacing w:val="0"/>
          <w:w w:val="100"/>
          <w:position w:val="0"/>
        </w:rPr>
        <w:t>。</w:t>
      </w:r>
    </w:p>
    <w:p>
      <w:pPr>
        <w:pStyle w:val="Style44"/>
        <w:keepNext/>
        <w:keepLines/>
        <w:widowControl w:val="0"/>
        <w:shd w:val="clear" w:color="auto" w:fill="auto"/>
        <w:bidi w:val="0"/>
        <w:spacing w:before="0" w:after="380" w:line="240" w:lineRule="auto"/>
        <w:ind w:left="0" w:right="0" w:firstLine="0"/>
        <w:jc w:val="left"/>
      </w:pPr>
      <w:bookmarkStart w:id="2024" w:name="bookmark2024"/>
      <w:bookmarkStart w:id="2025" w:name="bookmark2025"/>
      <w:bookmarkStart w:id="2026" w:name="bookmark20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2024"/>
      <w:bookmarkEnd w:id="2025"/>
      <w:bookmarkEnd w:id="202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200"/>
        <w:gridCol w:w="1195"/>
        <w:gridCol w:w="1205"/>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晋商消费金融</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湖北消费金融</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晋商消费金融</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湖北消费金融</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派衍信息科技</w:t>
            </w:r>
          </w:p>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（苏州）有限 公司</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北京宇信鸿泰</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信息技术有限</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公司</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珠海宇诚信科 技有限公司</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817,905,537.59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800,182,458.38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903,278,998.36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698,119,943.45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17,422,506.62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45,240,447.92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34,713,790.99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7,072,622,802.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10,200,620,976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6,012,976,451.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8,258,301,776.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3,915,218.52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11,338,489.28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904,224,510.88</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195"/>
        <w:gridCol w:w="1200"/>
        <w:gridCol w:w="1195"/>
        <w:gridCol w:w="12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7,890,528,339.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11,000,803,434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6,916,255,449.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8,956,421,719.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21,337,725.14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56,578,937.20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938,938,301.87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6,374,534,483.</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8,340,171,348.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5,650,910,035.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7,353,305,718.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403,368.86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27,555,844.64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491,941,934.63</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719,435,265.42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1,221,003,339.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529,724,557.28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123,573,996.27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290,342,697.28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7,093,969,748.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9,561,174,687.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6,180,634,592.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7,476,879,714.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403,368.90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27,555,844.64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782,284,631.91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155,893.24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归属于母公司</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股东权益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796,558,590.93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1,439,628,747.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735,620,857.29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1,479,542,004.</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20,934,356.24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28,867,199.32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156,653,669.96</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按持股比例计</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算的净资产份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159,311,718.19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183,840,591.01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147,124,171.47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188,937,514.03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4,186,871.25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11,546,879.73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73,971,862.96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3,839,590.40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3,839,590.40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21,584,512.67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-282,464.05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31,184,706.29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3,839,590.40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3,839,590.40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21,584,512.67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-282,464.05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内部交易未 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-34,175,932.54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65,360,638.83</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对联营企业权 益投资的账面 价值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159,311,718.19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187,680,181.42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147,124,171.47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192,777,104.44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25,771,383.92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11,264,414.68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105,156,569.25</w:t>
            </w: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存在公开报价 的联营企业权 益投资的公允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550,418,099.24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728,646,121.88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546,424,913.54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459,992,898.04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4,594,339.49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52,003,446.74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60,937,733.64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93,199,414.29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54,180,250.48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16,327,661.07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-8,814,113.62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5,592,317.63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-1,413,592.14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终止经营的净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60,937,733.64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93,199,414.29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54,180,250.48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16,327,661.07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-8,814,113.62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5,592,317.63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-1,413,592.14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本年度收到的</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来自联营企业</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2027" w:name="bookmark2027"/>
      <w:bookmarkStart w:id="2028" w:name="bookmark2028"/>
      <w:bookmarkStart w:id="2029" w:name="bookmark2029"/>
      <w:r>
        <w:rPr>
          <w:color w:val="000000"/>
          <w:spacing w:val="0"/>
          <w:w w:val="100"/>
          <w:position w:val="0"/>
        </w:rPr>
        <w:t>其他说明</w:t>
      </w:r>
      <w:bookmarkEnd w:id="2027"/>
      <w:bookmarkEnd w:id="2028"/>
      <w:bookmarkEnd w:id="2029"/>
    </w:p>
    <w:p>
      <w:pPr>
        <w:pStyle w:val="Style34"/>
        <w:keepNext/>
        <w:keepLines/>
        <w:widowControl w:val="0"/>
        <w:shd w:val="clear" w:color="auto" w:fill="auto"/>
        <w:bidi w:val="0"/>
        <w:spacing w:before="0" w:after="420" w:line="240" w:lineRule="auto"/>
        <w:ind w:left="0" w:right="0" w:firstLine="0"/>
        <w:jc w:val="left"/>
      </w:pPr>
      <w:bookmarkStart w:id="2030" w:name="bookmark2030"/>
      <w:bookmarkStart w:id="2031" w:name="bookmark2031"/>
      <w:bookmarkStart w:id="2032" w:name="bookmark2032"/>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:上述联营公司财务报表数据均为未经审计数据。</w:t>
      </w:r>
      <w:bookmarkEnd w:id="2030"/>
      <w:bookmarkEnd w:id="2031"/>
      <w:bookmarkEnd w:id="2032"/>
    </w:p>
    <w:p>
      <w:pPr>
        <w:pStyle w:val="Style44"/>
        <w:keepNext/>
        <w:keepLines/>
        <w:widowControl w:val="0"/>
        <w:shd w:val="clear" w:color="auto" w:fill="auto"/>
        <w:bidi w:val="0"/>
        <w:spacing w:before="0" w:after="360" w:line="240" w:lineRule="auto"/>
        <w:ind w:left="0" w:right="0" w:firstLine="0"/>
        <w:jc w:val="left"/>
      </w:pPr>
      <w:bookmarkStart w:id="2033" w:name="bookmark2033"/>
      <w:bookmarkStart w:id="2034" w:name="bookmark2034"/>
      <w:bookmarkStart w:id="2035" w:name="bookmark2035"/>
      <w:bookmarkStart w:id="2036" w:name="bookmark2036"/>
      <w:r>
        <w:rPr>
          <w:color w:val="000000"/>
          <w:spacing w:val="0"/>
          <w:w w:val="100"/>
          <w:position w:val="0"/>
        </w:rPr>
        <w:t>（</w:t>
      </w:r>
      <w:bookmarkEnd w:id="2035"/>
      <w:r>
        <w:rPr>
          <w:rFonts w:ascii="Times New Roman" w:eastAsia="Times New Roman" w:hAnsi="Times New Roman" w:cs="Times New Roman"/>
          <w:color w:val="000000"/>
          <w:spacing w:val="0"/>
          <w:w w:val="100"/>
          <w:position w:val="0"/>
        </w:rPr>
        <w:t>3</w:t>
      </w:r>
      <w:r>
        <w:rPr>
          <w:color w:val="000000"/>
          <w:spacing w:val="0"/>
          <w:w w:val="100"/>
          <w:position w:val="0"/>
        </w:rPr>
        <w:t>）不重要的合营企业和联营企业的汇总财务信息</w:t>
      </w:r>
      <w:bookmarkEnd w:id="2033"/>
      <w:bookmarkEnd w:id="2034"/>
      <w:bookmarkEnd w:id="203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4,946,817.28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4,997,414.29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-50,597.01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-2,585.71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-50,597.01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-2,585.71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8,246,045.83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6,111,811.14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374,202.05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-2,991,734.13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374,202.05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-2,991,734.13</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left"/>
      </w:pPr>
      <w:bookmarkStart w:id="2037" w:name="bookmark2037"/>
      <w:bookmarkStart w:id="2038" w:name="bookmark2038"/>
      <w:bookmarkStart w:id="2039" w:name="bookmark2039"/>
      <w:bookmarkStart w:id="2040" w:name="bookmark2040"/>
      <w:r>
        <w:rPr>
          <w:color w:val="000000"/>
          <w:spacing w:val="0"/>
          <w:w w:val="100"/>
          <w:position w:val="0"/>
        </w:rPr>
        <w:t>（</w:t>
      </w:r>
      <w:bookmarkEnd w:id="2039"/>
      <w:r>
        <w:rPr>
          <w:rFonts w:ascii="Times New Roman" w:eastAsia="Times New Roman" w:hAnsi="Times New Roman" w:cs="Times New Roman"/>
          <w:color w:val="000000"/>
          <w:spacing w:val="0"/>
          <w:w w:val="100"/>
          <w:position w:val="0"/>
        </w:rPr>
        <w:t>4</w:t>
      </w:r>
      <w:r>
        <w:rPr>
          <w:color w:val="000000"/>
          <w:spacing w:val="0"/>
          <w:w w:val="100"/>
          <w:position w:val="0"/>
        </w:rPr>
        <w:t>）合营企业或联营企业发生的超额亏损</w:t>
      </w:r>
      <w:bookmarkEnd w:id="2037"/>
      <w:bookmarkEnd w:id="2038"/>
      <w:bookmarkEnd w:id="204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合营企业或联营企业名称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本期末累积未确认的损失</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铜根源（北京）信息咨询有 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-1,457,691.39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-270,564.76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-1,728,256.15</w:t>
            </w:r>
          </w:p>
        </w:tc>
      </w:tr>
    </w:tbl>
    <w:p>
      <w:pPr>
        <w:widowControl w:val="0"/>
        <w:spacing w:after="319" w:line="1" w:lineRule="exact"/>
      </w:pPr>
    </w:p>
    <w:p>
      <w:pPr>
        <w:pStyle w:val="Style25"/>
        <w:keepNext/>
        <w:keepLines/>
        <w:widowControl w:val="0"/>
        <w:shd w:val="clear" w:color="auto" w:fill="auto"/>
        <w:bidi w:val="0"/>
        <w:spacing w:before="0" w:after="180" w:line="240" w:lineRule="auto"/>
        <w:ind w:left="0" w:right="0" w:firstLine="0"/>
        <w:jc w:val="left"/>
      </w:pPr>
      <w:bookmarkStart w:id="2041" w:name="bookmark2041"/>
      <w:bookmarkStart w:id="2042" w:name="bookmark2042"/>
      <w:bookmarkStart w:id="2043" w:name="bookmark2043"/>
      <w:r>
        <w:rPr>
          <w:color w:val="000000"/>
          <w:spacing w:val="0"/>
          <w:w w:val="100"/>
          <w:position w:val="0"/>
          <w:sz w:val="24"/>
          <w:szCs w:val="24"/>
        </w:rPr>
        <w:t>十、与金融工具相关的风险</w:t>
      </w:r>
      <w:bookmarkEnd w:id="2041"/>
      <w:bookmarkEnd w:id="2042"/>
      <w:bookmarkEnd w:id="2043"/>
    </w:p>
    <w:p>
      <w:pPr>
        <w:pStyle w:val="Style34"/>
        <w:keepNext/>
        <w:keepLines/>
        <w:widowControl w:val="0"/>
        <w:shd w:val="clear" w:color="auto" w:fill="auto"/>
        <w:bidi w:val="0"/>
        <w:spacing w:before="0" w:after="0" w:line="469" w:lineRule="exact"/>
        <w:ind w:left="0" w:right="0" w:firstLine="360"/>
        <w:jc w:val="both"/>
      </w:pPr>
      <w:bookmarkStart w:id="2044" w:name="bookmark2044"/>
      <w:bookmarkStart w:id="2045" w:name="bookmark2045"/>
      <w:bookmarkStart w:id="2046" w:name="bookmark2046"/>
      <w:r>
        <w:rPr>
          <w:color w:val="000000"/>
          <w:spacing w:val="0"/>
          <w:w w:val="100"/>
          <w:position w:val="0"/>
        </w:rPr>
        <w:t>本公司在经营过程中面临各种金融风险：信用风险、市场风险和流动风险。公司董事会全面负责风险 管理目标和政策的确定，并对风险管理目标和政策承担最终责任。</w:t>
      </w:r>
      <w:bookmarkEnd w:id="2044"/>
      <w:bookmarkEnd w:id="2045"/>
      <w:bookmarkEnd w:id="2046"/>
    </w:p>
    <w:p>
      <w:pPr>
        <w:pStyle w:val="Style34"/>
        <w:keepNext/>
        <w:keepLines/>
        <w:widowControl w:val="0"/>
        <w:shd w:val="clear" w:color="auto" w:fill="auto"/>
        <w:bidi w:val="0"/>
        <w:spacing w:before="0" w:line="469" w:lineRule="exact"/>
        <w:ind w:left="0" w:right="0" w:firstLine="360"/>
        <w:jc w:val="both"/>
      </w:pPr>
      <w:bookmarkStart w:id="2047" w:name="bookmark2047"/>
      <w:bookmarkStart w:id="2048" w:name="bookmark2048"/>
      <w:bookmarkStart w:id="2049" w:name="bookmark2049"/>
      <w:r>
        <w:rPr>
          <w:color w:val="000000"/>
          <w:spacing w:val="0"/>
          <w:w w:val="100"/>
          <w:position w:val="0"/>
        </w:rPr>
        <w:t>本公司风险管理的总体目标是在不过度影响公司竞争力和应变力的情况下，制定尽可能降低风险的风 险管理政策。</w:t>
      </w:r>
      <w:bookmarkEnd w:id="2047"/>
      <w:bookmarkEnd w:id="2048"/>
      <w:bookmarkEnd w:id="2049"/>
    </w:p>
    <w:p>
      <w:pPr>
        <w:pStyle w:val="Style34"/>
        <w:keepNext/>
        <w:keepLines/>
        <w:widowControl w:val="0"/>
        <w:numPr>
          <w:ilvl w:val="0"/>
          <w:numId w:val="91"/>
        </w:numPr>
        <w:shd w:val="clear" w:color="auto" w:fill="auto"/>
        <w:bidi w:val="0"/>
        <w:spacing w:before="0" w:after="0" w:line="480" w:lineRule="auto"/>
        <w:ind w:left="0" w:right="0" w:firstLine="360"/>
        <w:jc w:val="both"/>
      </w:pPr>
      <w:bookmarkStart w:id="2050" w:name="bookmark2050"/>
      <w:bookmarkStart w:id="2051" w:name="bookmark2051"/>
      <w:bookmarkStart w:id="2052" w:name="bookmark2052"/>
      <w:bookmarkStart w:id="2053" w:name="bookmark2053"/>
      <w:bookmarkEnd w:id="2052"/>
      <w:r>
        <w:rPr>
          <w:color w:val="000000"/>
          <w:spacing w:val="0"/>
          <w:w w:val="100"/>
          <w:position w:val="0"/>
        </w:rPr>
        <w:t>信用风险</w:t>
      </w:r>
      <w:bookmarkEnd w:id="2050"/>
      <w:bookmarkEnd w:id="2051"/>
      <w:bookmarkEnd w:id="2053"/>
    </w:p>
    <w:p>
      <w:pPr>
        <w:pStyle w:val="Style34"/>
        <w:keepNext/>
        <w:keepLines/>
        <w:widowControl w:val="0"/>
        <w:shd w:val="clear" w:color="auto" w:fill="auto"/>
        <w:bidi w:val="0"/>
        <w:spacing w:before="0" w:after="320" w:line="469" w:lineRule="exact"/>
        <w:ind w:left="0" w:right="0" w:firstLine="360"/>
        <w:jc w:val="both"/>
      </w:pPr>
      <w:bookmarkStart w:id="2054" w:name="bookmark2054"/>
      <w:bookmarkStart w:id="2055" w:name="bookmark2055"/>
      <w:bookmarkStart w:id="2056" w:name="bookmark2056"/>
      <w:r>
        <w:rPr>
          <w:color w:val="000000"/>
          <w:spacing w:val="0"/>
          <w:w w:val="100"/>
          <w:position w:val="0"/>
        </w:rPr>
        <w:t>信用风险是指金融工具的一方不履行义务，造成另一方发生财务损失的风险。本公司主要面临赊销导 致的客户信用风险。在签订新合同之前，本公司会对新客户的信用风险进行评估，包括外部信用评级和在 某些情况下的银行资信证明（当此信息可获取时）。</w:t>
      </w:r>
      <w:bookmarkEnd w:id="2054"/>
      <w:bookmarkEnd w:id="2055"/>
      <w:bookmarkEnd w:id="2056"/>
    </w:p>
    <w:p>
      <w:pPr>
        <w:pStyle w:val="Style37"/>
        <w:keepNext w:val="0"/>
        <w:keepLines w:val="0"/>
        <w:widowControl w:val="0"/>
        <w:shd w:val="clear" w:color="auto" w:fill="auto"/>
        <w:bidi w:val="0"/>
        <w:spacing w:before="0" w:after="240" w:line="240" w:lineRule="auto"/>
        <w:ind w:left="0" w:right="0" w:firstLine="360"/>
        <w:jc w:val="both"/>
      </w:pPr>
      <w:r>
        <w:rPr>
          <w:color w:val="000000"/>
          <w:spacing w:val="0"/>
          <w:w w:val="100"/>
          <w:position w:val="0"/>
        </w:rPr>
        <w:t xml:space="preserve">公司通过对已有客户信用评级的季度监控以及应收账款账龄分析的月度审核来确保公司的整体信用风 </w:t>
      </w:r>
      <w:r>
        <w:rPr>
          <w:color w:val="000000"/>
          <w:spacing w:val="0"/>
          <w:w w:val="100"/>
          <w:position w:val="0"/>
        </w:rPr>
        <w:t>险在可控的范围内。在监控客户的信用风险时，按照客户的信用特征对其分组。被评为</w:t>
      </w:r>
      <w:r>
        <w:rPr>
          <w:rFonts w:ascii="Times New Roman" w:eastAsia="Times New Roman" w:hAnsi="Times New Roman" w:cs="Times New Roman"/>
          <w:color w:val="000000"/>
          <w:spacing w:val="0"/>
          <w:w w:val="100"/>
          <w:position w:val="0"/>
        </w:rPr>
        <w:t>“</w:t>
      </w:r>
      <w:r>
        <w:rPr>
          <w:color w:val="000000"/>
          <w:spacing w:val="0"/>
          <w:w w:val="100"/>
          <w:position w:val="0"/>
        </w:rPr>
        <w:t>高风险</w:t>
      </w:r>
      <w:r>
        <w:rPr>
          <w:rFonts w:ascii="Times New Roman" w:eastAsia="Times New Roman" w:hAnsi="Times New Roman" w:cs="Times New Roman"/>
          <w:color w:val="000000"/>
          <w:spacing w:val="0"/>
          <w:w w:val="100"/>
          <w:position w:val="0"/>
        </w:rPr>
        <w:t>''</w:t>
      </w:r>
      <w:r>
        <w:rPr>
          <w:color w:val="000000"/>
          <w:spacing w:val="0"/>
          <w:w w:val="100"/>
          <w:position w:val="0"/>
        </w:rPr>
        <w:t xml:space="preserve">级别的客 </w:t>
      </w:r>
      <w:r>
        <w:rPr>
          <w:color w:val="000000"/>
          <w:spacing w:val="0"/>
          <w:w w:val="100"/>
          <w:position w:val="0"/>
        </w:rPr>
        <w:t>户会放在受限制客户名单里，并且只有在额外批准的前提下，公司才可在未来期间内对其赊销，否则必须 要求其提前支付相应款项。</w:t>
      </w:r>
    </w:p>
    <w:p>
      <w:pPr>
        <w:pStyle w:val="Style37"/>
        <w:keepNext w:val="0"/>
        <w:keepLines w:val="0"/>
        <w:widowControl w:val="0"/>
        <w:shd w:val="clear" w:color="auto" w:fill="auto"/>
        <w:bidi w:val="0"/>
        <w:spacing w:before="0" w:after="0"/>
        <w:ind w:left="0" w:right="0" w:firstLine="360"/>
        <w:jc w:val="both"/>
      </w:pPr>
      <w:r>
        <w:rPr>
          <w:rFonts w:ascii="Times New Roman" w:eastAsia="Times New Roman" w:hAnsi="Times New Roman" w:cs="Times New Roman"/>
          <w:color w:val="000000"/>
          <w:spacing w:val="0"/>
          <w:w w:val="100"/>
          <w:position w:val="0"/>
        </w:rPr>
        <w:t>2.</w:t>
      </w:r>
      <w:r>
        <w:rPr>
          <w:color w:val="000000"/>
          <w:spacing w:val="0"/>
          <w:w w:val="100"/>
          <w:position w:val="0"/>
        </w:rPr>
        <w:t>市场风险</w:t>
      </w:r>
    </w:p>
    <w:p>
      <w:pPr>
        <w:pStyle w:val="Style37"/>
        <w:keepNext w:val="0"/>
        <w:keepLines w:val="0"/>
        <w:widowControl w:val="0"/>
        <w:shd w:val="clear" w:color="auto" w:fill="auto"/>
        <w:bidi w:val="0"/>
        <w:spacing w:before="0" w:after="240" w:line="468" w:lineRule="exact"/>
        <w:ind w:left="0" w:right="0" w:firstLine="360"/>
        <w:jc w:val="both"/>
      </w:pPr>
      <w:r>
        <w:rPr>
          <w:color w:val="000000"/>
          <w:spacing w:val="0"/>
          <w:w w:val="100"/>
          <w:position w:val="0"/>
        </w:rPr>
        <w:t>金融工具的市场风险，是指金融工具的公允价值或未来现金流量因市场价格变动而发生波动的风险， 包括汇率风险、利率风险和其他价格风险。</w:t>
      </w:r>
    </w:p>
    <w:p>
      <w:pPr>
        <w:pStyle w:val="Style37"/>
        <w:keepNext w:val="0"/>
        <w:keepLines w:val="0"/>
        <w:widowControl w:val="0"/>
        <w:numPr>
          <w:ilvl w:val="0"/>
          <w:numId w:val="93"/>
        </w:numPr>
        <w:shd w:val="clear" w:color="auto" w:fill="auto"/>
        <w:tabs>
          <w:tab w:pos="790" w:val="left"/>
        </w:tabs>
        <w:bidi w:val="0"/>
        <w:spacing w:before="0" w:after="0"/>
        <w:ind w:left="0" w:right="0" w:firstLine="360"/>
        <w:jc w:val="both"/>
      </w:pPr>
      <w:bookmarkStart w:id="2057" w:name="bookmark2057"/>
      <w:bookmarkEnd w:id="2057"/>
      <w:r>
        <w:rPr>
          <w:color w:val="000000"/>
          <w:spacing w:val="0"/>
          <w:w w:val="100"/>
          <w:position w:val="0"/>
        </w:rPr>
        <w:t>利率风险</w:t>
      </w:r>
    </w:p>
    <w:p>
      <w:pPr>
        <w:pStyle w:val="Style37"/>
        <w:keepNext w:val="0"/>
        <w:keepLines w:val="0"/>
        <w:widowControl w:val="0"/>
        <w:shd w:val="clear" w:color="auto" w:fill="auto"/>
        <w:bidi w:val="0"/>
        <w:spacing w:before="0" w:after="240" w:line="468" w:lineRule="exact"/>
        <w:ind w:left="0" w:right="0" w:firstLine="360"/>
        <w:jc w:val="both"/>
      </w:pPr>
      <w:r>
        <w:rPr>
          <w:color w:val="000000"/>
          <w:spacing w:val="0"/>
          <w:w w:val="100"/>
          <w:position w:val="0"/>
        </w:rPr>
        <w:t>利率风险，是指金融工具的公允价值或未来现金流量因市场利率变动而发生波动的风险。本期本公司 无以浮动利率计算的借款。</w:t>
      </w:r>
    </w:p>
    <w:p>
      <w:pPr>
        <w:pStyle w:val="Style37"/>
        <w:keepNext w:val="0"/>
        <w:keepLines w:val="0"/>
        <w:widowControl w:val="0"/>
        <w:numPr>
          <w:ilvl w:val="0"/>
          <w:numId w:val="93"/>
        </w:numPr>
        <w:shd w:val="clear" w:color="auto" w:fill="auto"/>
        <w:tabs>
          <w:tab w:pos="790" w:val="left"/>
        </w:tabs>
        <w:bidi w:val="0"/>
        <w:spacing w:before="0" w:after="0"/>
        <w:ind w:left="0" w:right="0" w:firstLine="360"/>
        <w:jc w:val="both"/>
      </w:pPr>
      <w:bookmarkStart w:id="2058" w:name="bookmark2058"/>
      <w:bookmarkEnd w:id="2058"/>
      <w:r>
        <w:rPr>
          <w:color w:val="000000"/>
          <w:spacing w:val="0"/>
          <w:w w:val="100"/>
          <w:position w:val="0"/>
        </w:rPr>
        <w:t>汇率风险</w:t>
      </w:r>
    </w:p>
    <w:p>
      <w:pPr>
        <w:pStyle w:val="Style3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汇率风险，是指金融工具的公允价值或未来现金流量因外汇汇率变动而发生波动的风险。本公司尽可 能将外币收入与外币支出相匹配以降低汇率风险。此外，公司还可能签署远期外汇合约或货币互换合约以 达到规避汇率风险的目的。于本期及上期，本公司未签署任何远期外汇合约或货币互换合约。</w:t>
      </w:r>
    </w:p>
    <w:p>
      <w:pPr>
        <w:pStyle w:val="Style37"/>
        <w:keepNext w:val="0"/>
        <w:keepLines w:val="0"/>
        <w:widowControl w:val="0"/>
        <w:shd w:val="clear" w:color="auto" w:fill="auto"/>
        <w:bidi w:val="0"/>
        <w:spacing w:before="0" w:after="160" w:line="468" w:lineRule="exact"/>
        <w:ind w:left="0" w:right="0" w:firstLine="360"/>
        <w:jc w:val="both"/>
      </w:pPr>
      <w:r>
        <w:rPr>
          <w:color w:val="000000"/>
          <w:spacing w:val="0"/>
          <w:w w:val="100"/>
          <w:position w:val="0"/>
        </w:rPr>
        <w:t>本公司面临的汇率风险主要来源于以美元计价的金融资产和金融负债，外币金融资产和外币金融负债 折算成人民币的金额列示如下：</w:t>
      </w:r>
    </w:p>
    <w:p>
      <w:pPr>
        <w:pStyle w:val="Style4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080"/>
        <w:gridCol w:w="1421"/>
        <w:gridCol w:w="1392"/>
        <w:gridCol w:w="1411"/>
        <w:gridCol w:w="1387"/>
        <w:gridCol w:w="1435"/>
        <w:gridCol w:w="1531"/>
      </w:tblGrid>
      <w:tr>
        <w:trPr>
          <w:trHeight w:val="346"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年初余额</w:t>
            </w:r>
          </w:p>
        </w:tc>
      </w:tr>
      <w:tr>
        <w:trPr>
          <w:trHeight w:val="34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美元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其他外币</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美元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其他外币</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43,938,221.32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27,787,236.24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71,725,457.56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7,898,136.11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4,538,294.16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12,436,430.27</w:t>
            </w:r>
          </w:p>
        </w:tc>
      </w:tr>
      <w:tr>
        <w:trPr>
          <w:trHeight w:val="35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43,938,221.32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27,787,236.24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71,725,457.56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7,898,136.11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4,538,294.16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12,436,430.27</w:t>
            </w:r>
          </w:p>
        </w:tc>
      </w:tr>
    </w:tbl>
    <w:p>
      <w:pPr>
        <w:widowControl w:val="0"/>
        <w:spacing w:after="159" w:line="1" w:lineRule="exact"/>
      </w:pPr>
    </w:p>
    <w:p>
      <w:pPr>
        <w:pStyle w:val="Style37"/>
        <w:keepNext w:val="0"/>
        <w:keepLines w:val="0"/>
        <w:widowControl w:val="0"/>
        <w:shd w:val="clear" w:color="auto" w:fill="auto"/>
        <w:bidi w:val="0"/>
        <w:spacing w:before="0" w:after="0" w:line="475" w:lineRule="exact"/>
        <w:ind w:left="0" w:right="0" w:firstLine="36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日，在所有其他变量保持不变的情况下，如果人民币对外币升值或贬值</w:t>
      </w:r>
      <w:r>
        <w:rPr>
          <w:rFonts w:ascii="Times New Roman" w:eastAsia="Times New Roman" w:hAnsi="Times New Roman" w:cs="Times New Roman"/>
          <w:color w:val="000000"/>
          <w:spacing w:val="0"/>
          <w:w w:val="100"/>
          <w:position w:val="0"/>
        </w:rPr>
        <w:t>5%</w:t>
      </w:r>
      <w:r>
        <w:rPr>
          <w:color w:val="000000"/>
          <w:spacing w:val="0"/>
          <w:w w:val="100"/>
          <w:position w:val="0"/>
        </w:rPr>
        <w:t>，则公司将 增加或减少净利润</w:t>
      </w:r>
      <w:r>
        <w:rPr>
          <w:rFonts w:ascii="Times New Roman" w:eastAsia="Times New Roman" w:hAnsi="Times New Roman" w:cs="Times New Roman"/>
          <w:color w:val="000000"/>
          <w:spacing w:val="0"/>
          <w:w w:val="100"/>
          <w:position w:val="0"/>
        </w:rPr>
        <w:t>3,586,272.88</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621,821.51</w:t>
      </w:r>
      <w:r>
        <w:rPr>
          <w:color w:val="000000"/>
          <w:spacing w:val="0"/>
          <w:w w:val="100"/>
          <w:position w:val="0"/>
        </w:rPr>
        <w:t>元)。管理层认为</w:t>
      </w:r>
      <w:r>
        <w:rPr>
          <w:rFonts w:ascii="Times New Roman" w:eastAsia="Times New Roman" w:hAnsi="Times New Roman" w:cs="Times New Roman"/>
          <w:color w:val="000000"/>
          <w:spacing w:val="0"/>
          <w:w w:val="100"/>
          <w:position w:val="0"/>
        </w:rPr>
        <w:t>5%</w:t>
      </w:r>
      <w:r>
        <w:rPr>
          <w:color w:val="000000"/>
          <w:spacing w:val="0"/>
          <w:w w:val="100"/>
          <w:position w:val="0"/>
        </w:rPr>
        <w:t>合理反映了下一年度 人民币对外币可能发生变动的合理范围。</w:t>
      </w:r>
    </w:p>
    <w:p>
      <w:pPr>
        <w:pStyle w:val="Style37"/>
        <w:keepNext w:val="0"/>
        <w:keepLines w:val="0"/>
        <w:widowControl w:val="0"/>
        <w:numPr>
          <w:ilvl w:val="0"/>
          <w:numId w:val="93"/>
        </w:numPr>
        <w:shd w:val="clear" w:color="auto" w:fill="auto"/>
        <w:bidi w:val="0"/>
        <w:spacing w:before="0" w:after="0" w:line="475" w:lineRule="exact"/>
        <w:ind w:left="0" w:right="0" w:firstLine="360"/>
        <w:jc w:val="left"/>
      </w:pPr>
      <w:bookmarkStart w:id="2059" w:name="bookmark2059"/>
      <w:bookmarkEnd w:id="2059"/>
      <w:r>
        <w:rPr>
          <w:color w:val="000000"/>
          <w:spacing w:val="0"/>
          <w:w w:val="100"/>
          <w:position w:val="0"/>
        </w:rPr>
        <w:t>其他价格风险</w:t>
      </w:r>
    </w:p>
    <w:p>
      <w:pPr>
        <w:pStyle w:val="Style37"/>
        <w:keepNext w:val="0"/>
        <w:keepLines w:val="0"/>
        <w:widowControl w:val="0"/>
        <w:shd w:val="clear" w:color="auto" w:fill="auto"/>
        <w:bidi w:val="0"/>
        <w:spacing w:before="0" w:after="160" w:line="475" w:lineRule="exact"/>
        <w:ind w:left="0" w:right="0" w:firstLine="360"/>
        <w:jc w:val="left"/>
      </w:pPr>
      <w:r>
        <w:rPr>
          <w:color w:val="000000"/>
          <w:spacing w:val="0"/>
          <w:w w:val="100"/>
          <w:position w:val="0"/>
        </w:rPr>
        <w:t>本公司持有的权益投资如下：</w:t>
      </w:r>
    </w:p>
    <w:p>
      <w:pPr>
        <w:pStyle w:val="Style41"/>
        <w:keepNext w:val="0"/>
        <w:keepLines w:val="0"/>
        <w:widowControl w:val="0"/>
        <w:shd w:val="clear" w:color="auto" w:fill="auto"/>
        <w:bidi w:val="0"/>
        <w:spacing w:before="0" w:after="0" w:line="240" w:lineRule="auto"/>
        <w:ind w:left="8510" w:right="0" w:firstLine="0"/>
        <w:jc w:val="left"/>
      </w:pPr>
      <w:r>
        <w:rPr>
          <w:color w:val="000000"/>
          <w:spacing w:val="0"/>
          <w:w w:val="100"/>
          <w:position w:val="0"/>
        </w:rPr>
        <w:t>单位：元</w:t>
      </w:r>
    </w:p>
    <w:tbl>
      <w:tblPr>
        <w:tblOverlap w:val="never"/>
        <w:jc w:val="center"/>
        <w:tblLayout w:type="fixed"/>
      </w:tblPr>
      <w:tblGrid>
        <w:gridCol w:w="4334"/>
        <w:gridCol w:w="2894"/>
        <w:gridCol w:w="2419"/>
      </w:tblGrid>
      <w:tr>
        <w:trPr>
          <w:trHeight w:val="35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8,958,811.60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9,732,526.79</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150,185,343.06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169,186,806.97</w:t>
            </w:r>
          </w:p>
        </w:tc>
      </w:tr>
      <w:tr>
        <w:trPr>
          <w:trHeight w:val="35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159,144,154.66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178,919,333.76</w:t>
            </w:r>
          </w:p>
        </w:tc>
      </w:tr>
    </w:tbl>
    <w:p>
      <w:pPr>
        <w:pStyle w:val="Style41"/>
        <w:keepNext w:val="0"/>
        <w:keepLines w:val="0"/>
        <w:widowControl w:val="0"/>
        <w:shd w:val="clear" w:color="auto" w:fill="auto"/>
        <w:bidi w:val="0"/>
        <w:spacing w:before="0" w:after="0" w:line="240" w:lineRule="auto"/>
        <w:ind w:left="341"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流动风险</w:t>
      </w:r>
      <w:r>
        <w:br w:type="page"/>
      </w:r>
    </w:p>
    <w:p>
      <w:pPr>
        <w:pStyle w:val="Style34"/>
        <w:keepNext/>
        <w:keepLines/>
        <w:widowControl w:val="0"/>
        <w:shd w:val="clear" w:color="auto" w:fill="auto"/>
        <w:bidi w:val="0"/>
        <w:spacing w:before="0" w:after="0" w:line="470" w:lineRule="exact"/>
        <w:ind w:left="0" w:right="0" w:firstLine="360"/>
        <w:jc w:val="left"/>
      </w:pPr>
      <w:bookmarkStart w:id="2060" w:name="bookmark2060"/>
      <w:bookmarkStart w:id="2061" w:name="bookmark2061"/>
      <w:bookmarkStart w:id="2062" w:name="bookmark2062"/>
      <w:r>
        <w:rPr>
          <w:color w:val="000000"/>
          <w:spacing w:val="0"/>
          <w:w w:val="100"/>
          <w:position w:val="0"/>
        </w:rPr>
        <w:t>流动性风险，是指企业在履行以交付现金或其他金融资产的方式结算的义务时发生资金短缺的风险。</w:t>
      </w:r>
      <w:bookmarkEnd w:id="2060"/>
      <w:bookmarkEnd w:id="2061"/>
      <w:bookmarkEnd w:id="2062"/>
    </w:p>
    <w:p>
      <w:pPr>
        <w:pStyle w:val="Style34"/>
        <w:keepNext/>
        <w:keepLines/>
        <w:widowControl w:val="0"/>
        <w:shd w:val="clear" w:color="auto" w:fill="auto"/>
        <w:bidi w:val="0"/>
        <w:spacing w:before="0" w:after="0" w:line="470" w:lineRule="exact"/>
        <w:ind w:left="0" w:right="0" w:firstLine="0"/>
        <w:jc w:val="both"/>
      </w:pPr>
      <w:bookmarkStart w:id="2063" w:name="bookmark2063"/>
      <w:bookmarkStart w:id="2064" w:name="bookmark2064"/>
      <w:bookmarkStart w:id="2065" w:name="bookmark2065"/>
      <w:r>
        <w:rPr>
          <w:color w:val="000000"/>
          <w:spacing w:val="0"/>
          <w:w w:val="100"/>
          <w:position w:val="0"/>
        </w:rPr>
        <w:t>本公司的政策是确保拥有充足的现金以偿还到期债务。流动性风险由本公司的财务部门集中控制。财务部 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 理预测的情况下拥有充足的资金偿还债务。</w:t>
      </w:r>
      <w:bookmarkEnd w:id="2063"/>
      <w:bookmarkEnd w:id="2064"/>
      <w:bookmarkEnd w:id="2065"/>
    </w:p>
    <w:p>
      <w:pPr>
        <w:pStyle w:val="Style34"/>
        <w:keepNext/>
        <w:keepLines/>
        <w:widowControl w:val="0"/>
        <w:shd w:val="clear" w:color="auto" w:fill="auto"/>
        <w:bidi w:val="0"/>
        <w:spacing w:before="0" w:after="140" w:line="470" w:lineRule="exact"/>
        <w:ind w:left="0" w:right="0" w:firstLine="360"/>
        <w:jc w:val="left"/>
      </w:pPr>
      <w:bookmarkStart w:id="2066" w:name="bookmark2066"/>
      <w:bookmarkStart w:id="2067" w:name="bookmark2067"/>
      <w:bookmarkStart w:id="2068" w:name="bookmark2068"/>
      <w:r>
        <w:rPr>
          <w:color w:val="000000"/>
          <w:spacing w:val="0"/>
          <w:w w:val="100"/>
          <w:position w:val="0"/>
        </w:rPr>
        <w:t>本公司各项金融负债以未折现的合同现金流量按到期日列示如下：</w:t>
      </w:r>
      <w:bookmarkEnd w:id="2066"/>
      <w:bookmarkEnd w:id="2067"/>
      <w:bookmarkEnd w:id="2068"/>
    </w:p>
    <w:p>
      <w:pPr>
        <w:pStyle w:val="Style41"/>
        <w:keepNext w:val="0"/>
        <w:keepLines w:val="0"/>
        <w:widowControl w:val="0"/>
        <w:shd w:val="clear" w:color="auto" w:fill="auto"/>
        <w:bidi w:val="0"/>
        <w:spacing w:before="0" w:after="0" w:line="240" w:lineRule="auto"/>
        <w:ind w:left="8458" w:right="0" w:firstLine="0"/>
        <w:jc w:val="left"/>
      </w:pPr>
      <w:r>
        <w:rPr>
          <w:color w:val="000000"/>
          <w:spacing w:val="0"/>
          <w:w w:val="100"/>
          <w:position w:val="0"/>
        </w:rPr>
        <w:t>单位：元</w:t>
      </w:r>
    </w:p>
    <w:tbl>
      <w:tblPr>
        <w:tblOverlap w:val="never"/>
        <w:jc w:val="center"/>
        <w:tblLayout w:type="fixed"/>
      </w:tblPr>
      <w:tblGrid>
        <w:gridCol w:w="2726"/>
        <w:gridCol w:w="1795"/>
        <w:gridCol w:w="1579"/>
        <w:gridCol w:w="1334"/>
        <w:gridCol w:w="2213"/>
      </w:tblGrid>
      <w:tr>
        <w:trPr>
          <w:trHeight w:val="346"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34,573,750.00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34,573,750.00</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203,911,861.28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203,911,861.28</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161,433,574.85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80,143,213.10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241,576,787.95</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15,287,108.62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15,287,108.62</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14,865,367.10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14,865,367.10</w:t>
            </w:r>
          </w:p>
        </w:tc>
      </w:tr>
      <w:tr>
        <w:trPr>
          <w:trHeight w:val="35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415,206,294.75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95,008,580.20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510,214,874.95</w:t>
            </w:r>
          </w:p>
        </w:tc>
      </w:tr>
    </w:tbl>
    <w:p>
      <w:pPr>
        <w:widowControl w:val="0"/>
        <w:spacing w:after="339" w:line="1" w:lineRule="exact"/>
      </w:pPr>
    </w:p>
    <w:p>
      <w:pPr>
        <w:pStyle w:val="Style41"/>
        <w:keepNext w:val="0"/>
        <w:keepLines w:val="0"/>
        <w:widowControl w:val="0"/>
        <w:shd w:val="clear" w:color="auto" w:fill="auto"/>
        <w:bidi w:val="0"/>
        <w:spacing w:before="0" w:after="0" w:line="240" w:lineRule="auto"/>
        <w:ind w:left="8549" w:right="0" w:firstLine="0"/>
        <w:jc w:val="left"/>
      </w:pPr>
      <w:r>
        <w:rPr>
          <w:color w:val="000000"/>
          <w:spacing w:val="0"/>
          <w:w w:val="100"/>
          <w:position w:val="0"/>
        </w:rPr>
        <w:t>单位：元</w:t>
      </w:r>
    </w:p>
    <w:tbl>
      <w:tblPr>
        <w:tblOverlap w:val="never"/>
        <w:jc w:val="center"/>
        <w:tblLayout w:type="fixed"/>
      </w:tblPr>
      <w:tblGrid>
        <w:gridCol w:w="2726"/>
        <w:gridCol w:w="1790"/>
        <w:gridCol w:w="1579"/>
        <w:gridCol w:w="1282"/>
        <w:gridCol w:w="2270"/>
      </w:tblGrid>
      <w:tr>
        <w:trPr>
          <w:trHeight w:val="350"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4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168,696,826.96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168,696,826.96</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144,744,069.70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144,744,069.70</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309,239,128.46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309,239,128.46</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113,407,747.69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145,836,156.80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259,243,904.49</w:t>
            </w:r>
          </w:p>
        </w:tc>
      </w:tr>
      <w:tr>
        <w:trPr>
          <w:trHeight w:val="35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736,087,772.81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145,836,156.80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881,923,929.61</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2069" w:name="bookmark2069"/>
      <w:bookmarkStart w:id="2070" w:name="bookmark2070"/>
      <w:bookmarkStart w:id="2071" w:name="bookmark2071"/>
      <w:r>
        <w:rPr>
          <w:color w:val="000000"/>
          <w:spacing w:val="0"/>
          <w:w w:val="100"/>
          <w:position w:val="0"/>
          <w:sz w:val="24"/>
          <w:szCs w:val="24"/>
        </w:rPr>
        <w:t>十^一、公允价值的披露</w:t>
      </w:r>
      <w:bookmarkEnd w:id="2069"/>
      <w:bookmarkEnd w:id="2070"/>
      <w:bookmarkEnd w:id="2071"/>
    </w:p>
    <w:p>
      <w:pPr>
        <w:pStyle w:val="Style44"/>
        <w:keepNext/>
        <w:keepLines/>
        <w:widowControl w:val="0"/>
        <w:shd w:val="clear" w:color="auto" w:fill="auto"/>
        <w:bidi w:val="0"/>
        <w:spacing w:before="0" w:after="340" w:line="240" w:lineRule="auto"/>
        <w:ind w:left="0" w:right="0" w:firstLine="0"/>
        <w:jc w:val="left"/>
      </w:pPr>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72"/>
      <w:bookmarkEnd w:id="2073"/>
      <w:bookmarkEnd w:id="207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0"/>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148,494,646.12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1,690,696.94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150,185,343.06</w:t>
            </w:r>
          </w:p>
        </w:tc>
      </w:tr>
      <w:tr>
        <w:trPr>
          <w:trHeight w:val="72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（六）其他非流动金融 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8,958,811.60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8,958,811.60</w:t>
            </w:r>
          </w:p>
        </w:tc>
      </w:tr>
    </w:tbl>
    <w:tbl>
      <w:tblPr>
        <w:tblOverlap w:val="never"/>
        <w:jc w:val="center"/>
        <w:tblLayout w:type="fixed"/>
      </w:tblPr>
      <w:tblGrid>
        <w:gridCol w:w="2002"/>
        <w:gridCol w:w="1838"/>
        <w:gridCol w:w="1910"/>
        <w:gridCol w:w="1915"/>
        <w:gridCol w:w="1920"/>
      </w:tblGrid>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8,958,811.60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8,958,811.60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8,958,811.60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8,958,811.60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持续以公允价值计量的</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148,494,646.12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10,649,508.54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159,144,154.66</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50" w:lineRule="exact"/>
              <w:ind w:left="0" w:right="0" w:firstLine="0"/>
              <w:jc w:val="left"/>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4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、持续和非持续第一层次公允价值计量项目市价的确定依据</w:t>
      </w:r>
    </w:p>
    <w:p>
      <w:pPr>
        <w:widowControl w:val="0"/>
        <w:spacing w:after="199" w:line="1" w:lineRule="exact"/>
      </w:pPr>
    </w:p>
    <w:p>
      <w:pPr>
        <w:pStyle w:val="Style37"/>
        <w:keepNext w:val="0"/>
        <w:keepLines w:val="0"/>
        <w:widowControl w:val="0"/>
        <w:shd w:val="clear" w:color="auto" w:fill="auto"/>
        <w:bidi w:val="0"/>
        <w:spacing w:before="0" w:after="0" w:line="466" w:lineRule="exact"/>
        <w:ind w:left="0" w:right="0" w:firstLine="380"/>
        <w:jc w:val="left"/>
      </w:pPr>
      <w:r>
        <w:rPr>
          <w:color w:val="000000"/>
          <w:spacing w:val="0"/>
          <w:w w:val="100"/>
          <w:position w:val="0"/>
        </w:rPr>
        <w:t>对于存在活跃市场的交易性金融资产和其他权益工具等，其公允价值是按资产负债表日前最后一个交 易日活跃市场的收盘价作为公允价值。</w:t>
      </w:r>
    </w:p>
    <w:p>
      <w:pPr>
        <w:pStyle w:val="Style37"/>
        <w:keepNext w:val="0"/>
        <w:keepLines w:val="0"/>
        <w:widowControl w:val="0"/>
        <w:shd w:val="clear" w:color="auto" w:fill="auto"/>
        <w:bidi w:val="0"/>
        <w:spacing w:before="0" w:after="460" w:line="467" w:lineRule="exact"/>
        <w:ind w:left="0" w:right="0" w:firstLine="380"/>
        <w:jc w:val="left"/>
      </w:pPr>
      <w:r>
        <w:rPr>
          <w:color w:val="000000"/>
          <w:spacing w:val="0"/>
          <w:w w:val="100"/>
          <w:position w:val="0"/>
        </w:rPr>
        <w:t>本公司报告期末无上述交易性金融资产和其他权益工具。</w:t>
      </w:r>
    </w:p>
    <w:p>
      <w:pPr>
        <w:pStyle w:val="Style44"/>
        <w:keepNext/>
        <w:keepLines/>
        <w:widowControl w:val="0"/>
        <w:shd w:val="clear" w:color="auto" w:fill="auto"/>
        <w:tabs>
          <w:tab w:pos="369" w:val="left"/>
        </w:tabs>
        <w:bidi w:val="0"/>
        <w:spacing w:before="0" w:after="0" w:line="480" w:lineRule="auto"/>
        <w:ind w:left="0" w:right="0" w:firstLine="0"/>
        <w:jc w:val="left"/>
      </w:pPr>
      <w:bookmarkStart w:id="2075" w:name="bookmark2075"/>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3</w:t>
      </w:r>
      <w:bookmarkEnd w:id="2077"/>
      <w:r>
        <w:rPr>
          <w:color w:val="000000"/>
          <w:spacing w:val="0"/>
          <w:w w:val="100"/>
          <w:position w:val="0"/>
        </w:rPr>
        <w:t>、</w:t>
        <w:tab/>
        <w:t>持续和非持续第二层次公允价值计量项目，采用的估值技术和重要参数的定性及定量信息</w:t>
      </w:r>
      <w:bookmarkEnd w:id="2075"/>
      <w:bookmarkEnd w:id="2076"/>
      <w:bookmarkEnd w:id="2078"/>
    </w:p>
    <w:p>
      <w:pPr>
        <w:pStyle w:val="Style37"/>
        <w:keepNext w:val="0"/>
        <w:keepLines w:val="0"/>
        <w:widowControl w:val="0"/>
        <w:shd w:val="clear" w:color="auto" w:fill="auto"/>
        <w:bidi w:val="0"/>
        <w:spacing w:before="0" w:after="0" w:line="467" w:lineRule="exact"/>
        <w:ind w:left="0" w:right="0" w:firstLine="380"/>
        <w:jc w:val="left"/>
      </w:pPr>
      <w:r>
        <w:rPr>
          <w:color w:val="000000"/>
          <w:spacing w:val="0"/>
          <w:w w:val="100"/>
          <w:position w:val="0"/>
        </w:rPr>
        <w:t>交易性金融资产和其他债权投资中的债券投资的公允价值是采用相关债券登记结算机构估值系统的报 价。相关报价机构在形成报价过程中采用了反映市场状况的可观察输入值。</w:t>
      </w:r>
    </w:p>
    <w:p>
      <w:pPr>
        <w:pStyle w:val="Style37"/>
        <w:keepNext w:val="0"/>
        <w:keepLines w:val="0"/>
        <w:widowControl w:val="0"/>
        <w:shd w:val="clear" w:color="auto" w:fill="auto"/>
        <w:bidi w:val="0"/>
        <w:spacing w:before="0" w:after="0" w:line="467" w:lineRule="exact"/>
        <w:ind w:left="0" w:right="0" w:firstLine="380"/>
        <w:jc w:val="left"/>
      </w:pPr>
      <w:r>
        <w:rPr>
          <w:color w:val="000000"/>
          <w:spacing w:val="0"/>
          <w:w w:val="100"/>
          <w:position w:val="0"/>
        </w:rPr>
        <w:t>交易性金融资产及其他权益工具投资中不存在公开市场的权益工具投资及资产管理计划与信托计划投 资，如管理人定期对相应结构化主体的净值进行报价，则其公允价值以未来现金流折现的方法确定。所采 用的折现率取自报告期末相关的可观察收益率曲线。</w:t>
      </w:r>
    </w:p>
    <w:p>
      <w:pPr>
        <w:pStyle w:val="Style37"/>
        <w:keepNext w:val="0"/>
        <w:keepLines w:val="0"/>
        <w:widowControl w:val="0"/>
        <w:shd w:val="clear" w:color="auto" w:fill="auto"/>
        <w:bidi w:val="0"/>
        <w:spacing w:before="0" w:after="460" w:line="467" w:lineRule="exact"/>
        <w:ind w:left="0" w:right="0" w:firstLine="380"/>
        <w:jc w:val="left"/>
      </w:pPr>
      <w:r>
        <w:rPr>
          <w:color w:val="000000"/>
          <w:spacing w:val="0"/>
          <w:w w:val="100"/>
          <w:position w:val="0"/>
        </w:rPr>
        <w:t xml:space="preserve">其他权益工具投资采用非可观察的市场数据作为估值技术中的主要输入变量来计算其公允价值， </w:t>
      </w:r>
      <w:r>
        <w:rPr>
          <w:color w:val="000000"/>
          <w:spacing w:val="0"/>
          <w:w w:val="100"/>
          <w:position w:val="0"/>
        </w:rPr>
        <w:t>Canalys t</w:t>
      </w:r>
      <w:r>
        <w:rPr>
          <w:color w:val="000000"/>
          <w:spacing w:val="0"/>
          <w:w w:val="100"/>
          <w:position w:val="0"/>
        </w:rPr>
        <w:t>和丝路控股以最近融资估值作为公允价值。</w:t>
      </w:r>
    </w:p>
    <w:p>
      <w:pPr>
        <w:pStyle w:val="Style44"/>
        <w:keepNext/>
        <w:keepLines/>
        <w:widowControl w:val="0"/>
        <w:shd w:val="clear" w:color="auto" w:fill="auto"/>
        <w:tabs>
          <w:tab w:pos="369" w:val="left"/>
        </w:tabs>
        <w:bidi w:val="0"/>
        <w:spacing w:before="0" w:after="0" w:line="480" w:lineRule="auto"/>
        <w:ind w:left="0" w:right="0" w:firstLine="0"/>
        <w:jc w:val="left"/>
      </w:pPr>
      <w:bookmarkStart w:id="2079" w:name="bookmark2079"/>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4</w:t>
      </w:r>
      <w:bookmarkEnd w:id="2081"/>
      <w:r>
        <w:rPr>
          <w:color w:val="000000"/>
          <w:spacing w:val="0"/>
          <w:w w:val="100"/>
          <w:position w:val="0"/>
        </w:rPr>
        <w:t>、</w:t>
        <w:tab/>
        <w:t>持续和非持续第三层次公允价值计量项目，采用的估值技术和重要参数的定性及定量信息</w:t>
      </w:r>
      <w:bookmarkEnd w:id="2079"/>
      <w:bookmarkEnd w:id="2080"/>
      <w:bookmarkEnd w:id="2082"/>
    </w:p>
    <w:p>
      <w:pPr>
        <w:pStyle w:val="Style37"/>
        <w:keepNext w:val="0"/>
        <w:keepLines w:val="0"/>
        <w:widowControl w:val="0"/>
        <w:shd w:val="clear" w:color="auto" w:fill="auto"/>
        <w:tabs>
          <w:tab w:pos="724" w:val="left"/>
        </w:tabs>
        <w:bidi w:val="0"/>
        <w:spacing w:before="0" w:after="0" w:line="470" w:lineRule="exact"/>
        <w:ind w:left="0" w:right="0" w:firstLine="380"/>
        <w:jc w:val="left"/>
      </w:pPr>
      <w:bookmarkStart w:id="2083" w:name="bookmark2083"/>
      <w:r>
        <w:rPr>
          <w:color w:val="000000"/>
          <w:spacing w:val="0"/>
          <w:w w:val="100"/>
          <w:position w:val="0"/>
        </w:rPr>
        <w:t>1</w:t>
      </w:r>
      <w:bookmarkEnd w:id="2083"/>
      <w:r>
        <w:rPr>
          <w:color w:val="000000"/>
          <w:spacing w:val="0"/>
          <w:w w:val="100"/>
          <w:position w:val="0"/>
        </w:rPr>
        <w:t>、</w:t>
        <w:tab/>
        <w:t>其他权益工具投资采用非可观察的市场数据作为估值技术中的主要输入变量来计算其公允价值，上 海泽学教育科技有限公司主要为业务为提供一站式教育培训行业解决方案，根据北京中天华资产评估有限 责任公司基于报告日的评估报告，确认持有股权的公允价值。</w:t>
      </w:r>
    </w:p>
    <w:p>
      <w:pPr>
        <w:pStyle w:val="Style37"/>
        <w:keepNext w:val="0"/>
        <w:keepLines w:val="0"/>
        <w:widowControl w:val="0"/>
        <w:shd w:val="clear" w:color="auto" w:fill="auto"/>
        <w:tabs>
          <w:tab w:pos="724" w:val="left"/>
        </w:tabs>
        <w:bidi w:val="0"/>
        <w:spacing w:before="0" w:after="320" w:line="470" w:lineRule="exact"/>
        <w:ind w:left="0" w:right="0" w:firstLine="380"/>
        <w:jc w:val="left"/>
      </w:pPr>
      <w:bookmarkStart w:id="2084" w:name="bookmark2084"/>
      <w:r>
        <w:rPr>
          <w:color w:val="000000"/>
          <w:spacing w:val="0"/>
          <w:w w:val="100"/>
          <w:position w:val="0"/>
        </w:rPr>
        <w:t>2</w:t>
      </w:r>
      <w:bookmarkEnd w:id="2084"/>
      <w:r>
        <w:rPr>
          <w:color w:val="000000"/>
          <w:spacing w:val="0"/>
          <w:w w:val="100"/>
          <w:position w:val="0"/>
        </w:rPr>
        <w:t>、</w:t>
        <w:tab/>
        <w:t>其他非流动金融资产资采用非可观察的市场数据作为估值技术中的主要输入变量来计算其公允价值， 由于宇新基金主要业务为风险投资，对宇新基金采用估值技术中的市场法，根据宇新基金对外投资的市场 估值及其经营状况来计算所持有的宇新基金股权的公允价值。</w:t>
      </w:r>
      <w:r>
        <w:br w:type="page"/>
      </w:r>
    </w:p>
    <w:p>
      <w:pPr>
        <w:pStyle w:val="Style44"/>
        <w:keepNext/>
        <w:keepLines/>
        <w:widowControl w:val="0"/>
        <w:shd w:val="clear" w:color="auto" w:fill="auto"/>
        <w:bidi w:val="0"/>
        <w:spacing w:before="0" w:after="360" w:line="240" w:lineRule="auto"/>
        <w:ind w:left="0" w:right="0" w:firstLine="0"/>
        <w:jc w:val="left"/>
      </w:pPr>
      <w:bookmarkStart w:id="2085" w:name="bookmark2085"/>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5</w:t>
      </w:r>
      <w:bookmarkEnd w:id="2087"/>
      <w:r>
        <w:rPr>
          <w:color w:val="000000"/>
          <w:spacing w:val="0"/>
          <w:w w:val="100"/>
          <w:position w:val="0"/>
        </w:rPr>
        <w:t>、持续的第三层次公允价值计量项目，期初与期末账面价值间的调节信息及不可观察参数敏感性分析</w:t>
      </w:r>
      <w:bookmarkEnd w:id="2085"/>
      <w:bookmarkEnd w:id="2086"/>
      <w:bookmarkEnd w:id="2088"/>
    </w:p>
    <w:p>
      <w:pPr>
        <w:pStyle w:val="Style41"/>
        <w:keepNext w:val="0"/>
        <w:keepLines w:val="0"/>
        <w:widowControl w:val="0"/>
        <w:shd w:val="clear" w:color="auto" w:fill="auto"/>
        <w:bidi w:val="0"/>
        <w:spacing w:before="0" w:after="0" w:line="240" w:lineRule="auto"/>
        <w:ind w:left="8477" w:right="0" w:firstLine="0"/>
        <w:jc w:val="left"/>
      </w:pPr>
      <w:r>
        <w:rPr>
          <w:color w:val="000000"/>
          <w:spacing w:val="0"/>
          <w:w w:val="100"/>
          <w:position w:val="0"/>
        </w:rPr>
        <w:t>单位：元</w:t>
      </w:r>
    </w:p>
    <w:tbl>
      <w:tblPr>
        <w:tblOverlap w:val="never"/>
        <w:jc w:val="center"/>
        <w:tblLayout w:type="fixed"/>
      </w:tblPr>
      <w:tblGrid>
        <w:gridCol w:w="835"/>
        <w:gridCol w:w="1056"/>
        <w:gridCol w:w="211"/>
        <w:gridCol w:w="274"/>
        <w:gridCol w:w="830"/>
        <w:gridCol w:w="1051"/>
        <w:gridCol w:w="398"/>
        <w:gridCol w:w="960"/>
        <w:gridCol w:w="206"/>
        <w:gridCol w:w="965"/>
        <w:gridCol w:w="965"/>
        <w:gridCol w:w="1056"/>
        <w:gridCol w:w="840"/>
      </w:tblGrid>
      <w:tr>
        <w:trPr>
          <w:trHeight w:val="346" w:hRule="exact"/>
        </w:trPr>
        <w:tc>
          <w:tcPr>
            <w:vMerge w:val="restart"/>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vMerge w:val="restart"/>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w:t>
            </w:r>
          </w:p>
        </w:tc>
        <w:tc>
          <w:tcPr>
            <w:vMerge w:val="restart"/>
            <w:tcBorders>
              <w:top w:val="single" w:sz="4"/>
              <w:left w:val="single" w:sz="4"/>
            </w:tcBorders>
            <w:shd w:val="clear" w:color="auto" w:fill="D3D3D3"/>
            <w:vAlign w:val="top"/>
          </w:tcPr>
          <w:p>
            <w:pPr>
              <w:pStyle w:val="Style4"/>
              <w:keepNext w:val="0"/>
              <w:keepLines w:val="0"/>
              <w:widowControl w:val="0"/>
              <w:shd w:val="clear" w:color="auto" w:fill="auto"/>
              <w:bidi w:val="0"/>
              <w:spacing w:before="0" w:after="300" w:line="312" w:lineRule="exact"/>
              <w:ind w:left="0" w:right="0" w:firstLine="0"/>
              <w:jc w:val="left"/>
            </w:pPr>
            <w:r>
              <w:rPr>
                <w:color w:val="000000"/>
                <w:spacing w:val="0"/>
                <w:w w:val="100"/>
                <w:position w:val="0"/>
              </w:rPr>
              <w:t>转 入 第</w:t>
            </w:r>
          </w:p>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层 次</w:t>
            </w:r>
          </w:p>
        </w:tc>
        <w:tc>
          <w:tcPr>
            <w:vMerge w:val="restart"/>
            <w:tcBorders>
              <w:top w:val="single" w:sz="4"/>
              <w:left w:val="single" w:sz="4"/>
            </w:tcBorders>
            <w:shd w:val="clear" w:color="auto" w:fill="D3D3D3"/>
            <w:vAlign w:val="top"/>
          </w:tcPr>
          <w:p>
            <w:pPr>
              <w:pStyle w:val="Style4"/>
              <w:keepNext w:val="0"/>
              <w:keepLines w:val="0"/>
              <w:widowControl w:val="0"/>
              <w:shd w:val="clear" w:color="auto" w:fill="auto"/>
              <w:bidi w:val="0"/>
              <w:spacing w:before="0" w:after="300" w:line="312" w:lineRule="exact"/>
              <w:ind w:left="0" w:right="0" w:firstLine="0"/>
              <w:jc w:val="left"/>
            </w:pPr>
            <w:r>
              <w:rPr>
                <w:color w:val="000000"/>
                <w:spacing w:val="0"/>
                <w:w w:val="100"/>
                <w:position w:val="0"/>
              </w:rPr>
              <w:t>转 出 第</w:t>
            </w:r>
          </w:p>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层 次</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当期利得或损失总额</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购买、发行、出售和结算</w:t>
            </w:r>
          </w:p>
        </w:tc>
        <w:tc>
          <w:tcPr>
            <w:vMerge w:val="restart"/>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对于在报 告期末持 有的资产， 计入损益 的当期未 实现利得 或变动</w:t>
            </w:r>
          </w:p>
        </w:tc>
      </w:tr>
      <w:tr>
        <w:trPr>
          <w:trHeight w:val="1872"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计入损益</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计入其他综 合收益</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 行</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结算</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center"/>
          </w:tcPr>
          <w:p>
            <w:pPr/>
          </w:p>
        </w:tc>
      </w:tr>
      <w:tr>
        <w:trPr>
          <w:trHeight w:val="65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交易性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2,204.34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1,002,204.34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0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以公允价 值计量且 其变动计 入当期损 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2,204.34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1,002,204.34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w:t>
            </w:r>
            <w:r>
              <w:rPr>
                <w:color w:val="000000"/>
                <w:spacing w:val="0"/>
                <w:w w:val="100"/>
                <w:position w:val="0"/>
              </w:rPr>
              <w:t>债务工</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2,204.34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1,002,204.34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其他权 益工具投 资</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1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13,309,303.06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,690,696.94</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其他非 流动金融 资产</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9,732,526.79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870,034.81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1,643,750.00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8,958,811.60</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870,034.81</w:t>
            </w:r>
          </w:p>
        </w:tc>
      </w:tr>
      <w:tr>
        <w:trPr>
          <w:trHeight w:val="190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以公允价 值计量且 其变动计 入当期损 益的金融 资产</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9,732,526.79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870,034.81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1,643,750.00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8,958,811.60</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870,034.81</w:t>
            </w:r>
          </w:p>
        </w:tc>
      </w:tr>
      <w:tr>
        <w:trPr>
          <w:trHeight w:val="65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权益工 具投资</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9,732,526.79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870,034.81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1,643,750.00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8,958,811.60</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870,034.81</w:t>
            </w:r>
          </w:p>
        </w:tc>
      </w:tr>
      <w:tr>
        <w:trPr>
          <w:trHeight w:val="653"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24,732,526.79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872,239.15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13,309,303.06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1,002,204.34</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1,643,750.00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10,649,508.54</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870,034.81</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7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其中：与 金融资产 有关的损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872,239.15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870,034.81</w:t>
            </w:r>
          </w:p>
        </w:tc>
      </w:tr>
      <w:tr>
        <w:trPr>
          <w:trHeight w:val="66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440"/>
              <w:jc w:val="both"/>
            </w:pPr>
            <w:r>
              <w:rPr>
                <w:color w:val="000000"/>
                <w:spacing w:val="0"/>
                <w:w w:val="100"/>
                <w:position w:val="0"/>
              </w:rPr>
              <w:t>与非 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35"/>
        <w:gridCol w:w="1056"/>
        <w:gridCol w:w="211"/>
        <w:gridCol w:w="274"/>
        <w:gridCol w:w="830"/>
        <w:gridCol w:w="1051"/>
        <w:gridCol w:w="394"/>
        <w:gridCol w:w="965"/>
        <w:gridCol w:w="206"/>
        <w:gridCol w:w="965"/>
        <w:gridCol w:w="965"/>
        <w:gridCol w:w="1056"/>
        <w:gridCol w:w="840"/>
      </w:tblGrid>
      <w:tr>
        <w:trPr>
          <w:trHeight w:val="66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有关的损</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both"/>
      </w:pPr>
      <w:bookmarkStart w:id="2089" w:name="bookmark2089"/>
      <w:bookmarkStart w:id="2090" w:name="bookmark2090"/>
      <w:bookmarkStart w:id="2091" w:name="bookmark2091"/>
      <w:bookmarkStart w:id="2092" w:name="bookmark2092"/>
      <w:r>
        <w:rPr>
          <w:rFonts w:ascii="Times New Roman" w:eastAsia="Times New Roman" w:hAnsi="Times New Roman" w:cs="Times New Roman"/>
          <w:color w:val="000000"/>
          <w:spacing w:val="0"/>
          <w:w w:val="100"/>
          <w:position w:val="0"/>
        </w:rPr>
        <w:t>6</w:t>
      </w:r>
      <w:bookmarkEnd w:id="2091"/>
      <w:r>
        <w:rPr>
          <w:color w:val="000000"/>
          <w:spacing w:val="0"/>
          <w:w w:val="100"/>
          <w:position w:val="0"/>
        </w:rPr>
        <w:t>、不以公允价值计量的金融资产和金融负债的公允价值情况</w:t>
      </w:r>
      <w:bookmarkEnd w:id="2089"/>
      <w:bookmarkEnd w:id="2090"/>
      <w:bookmarkEnd w:id="2092"/>
    </w:p>
    <w:p>
      <w:pPr>
        <w:pStyle w:val="Style34"/>
        <w:keepNext/>
        <w:keepLines/>
        <w:widowControl w:val="0"/>
        <w:shd w:val="clear" w:color="auto" w:fill="auto"/>
        <w:bidi w:val="0"/>
        <w:spacing w:before="0" w:after="320" w:line="240" w:lineRule="auto"/>
        <w:ind w:left="0" w:right="0" w:firstLine="0"/>
        <w:jc w:val="both"/>
      </w:pPr>
      <w:bookmarkStart w:id="2093" w:name="bookmark2093"/>
      <w:bookmarkStart w:id="2094" w:name="bookmark2094"/>
      <w:bookmarkStart w:id="2095" w:name="bookmark2095"/>
      <w:r>
        <w:rPr>
          <w:color w:val="000000"/>
          <w:spacing w:val="0"/>
          <w:w w:val="100"/>
          <w:position w:val="0"/>
        </w:rPr>
        <w:t>公司不以公允价值计量的金融资产和金融负债公允价值与账面价值一致。</w:t>
      </w:r>
      <w:bookmarkEnd w:id="2093"/>
      <w:bookmarkEnd w:id="2094"/>
      <w:bookmarkEnd w:id="2095"/>
    </w:p>
    <w:p>
      <w:pPr>
        <w:pStyle w:val="Style25"/>
        <w:keepNext/>
        <w:keepLines/>
        <w:widowControl w:val="0"/>
        <w:shd w:val="clear" w:color="auto" w:fill="auto"/>
        <w:bidi w:val="0"/>
        <w:spacing w:before="0" w:after="380" w:line="240" w:lineRule="auto"/>
        <w:ind w:left="0" w:right="0" w:firstLine="0"/>
        <w:jc w:val="both"/>
      </w:pPr>
      <w:bookmarkStart w:id="2096" w:name="bookmark2096"/>
      <w:bookmarkStart w:id="2097" w:name="bookmark2097"/>
      <w:bookmarkStart w:id="2098" w:name="bookmark2098"/>
      <w:r>
        <w:rPr>
          <w:color w:val="000000"/>
          <w:spacing w:val="0"/>
          <w:w w:val="100"/>
          <w:position w:val="0"/>
          <w:sz w:val="24"/>
          <w:szCs w:val="24"/>
        </w:rPr>
        <w:t>十二、关联方及关联交易</w:t>
      </w:r>
      <w:bookmarkEnd w:id="2096"/>
      <w:bookmarkEnd w:id="2097"/>
      <w:bookmarkEnd w:id="2098"/>
    </w:p>
    <w:p>
      <w:pPr>
        <w:pStyle w:val="Style44"/>
        <w:keepNext/>
        <w:keepLines/>
        <w:widowControl w:val="0"/>
        <w:shd w:val="clear" w:color="auto" w:fill="auto"/>
        <w:bidi w:val="0"/>
        <w:spacing w:before="0" w:after="320" w:line="240" w:lineRule="auto"/>
        <w:ind w:left="0" w:right="0" w:firstLine="0"/>
        <w:jc w:val="both"/>
      </w:pPr>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99"/>
      <w:bookmarkEnd w:id="2100"/>
      <w:bookmarkEnd w:id="2101"/>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珠海宇琴鸿泰创业 投资集团有限公司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广东珠海市</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3000.3</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29.99%</w:t>
            </w:r>
          </w:p>
        </w:tc>
      </w:tr>
    </w:tbl>
    <w:p>
      <w:pPr>
        <w:widowControl w:val="0"/>
        <w:spacing w:after="139" w:line="1" w:lineRule="exact"/>
      </w:pPr>
    </w:p>
    <w:p>
      <w:pPr>
        <w:pStyle w:val="Style34"/>
        <w:keepNext/>
        <w:keepLines/>
        <w:widowControl w:val="0"/>
        <w:shd w:val="clear" w:color="auto" w:fill="auto"/>
        <w:bidi w:val="0"/>
        <w:spacing w:before="0" w:line="240" w:lineRule="auto"/>
        <w:ind w:left="0" w:right="0" w:firstLine="0"/>
        <w:jc w:val="both"/>
      </w:pPr>
      <w:bookmarkStart w:id="2102" w:name="bookmark2102"/>
      <w:bookmarkStart w:id="2103" w:name="bookmark2103"/>
      <w:bookmarkStart w:id="2104" w:name="bookmark2104"/>
      <w:r>
        <w:rPr>
          <w:color w:val="000000"/>
          <w:spacing w:val="0"/>
          <w:w w:val="100"/>
          <w:position w:val="0"/>
        </w:rPr>
        <w:t>本企业的母公司情况的说明</w:t>
      </w:r>
      <w:bookmarkEnd w:id="2102"/>
      <w:bookmarkEnd w:id="2103"/>
      <w:bookmarkEnd w:id="2104"/>
    </w:p>
    <w:p>
      <w:pPr>
        <w:pStyle w:val="Style34"/>
        <w:keepNext/>
        <w:keepLines/>
        <w:widowControl w:val="0"/>
        <w:shd w:val="clear" w:color="auto" w:fill="auto"/>
        <w:bidi w:val="0"/>
        <w:spacing w:before="0" w:line="240" w:lineRule="auto"/>
        <w:ind w:left="0" w:right="0" w:firstLine="0"/>
        <w:jc w:val="both"/>
      </w:pPr>
      <w:bookmarkStart w:id="2105" w:name="bookmark2105"/>
      <w:bookmarkStart w:id="2106" w:name="bookmark2106"/>
      <w:bookmarkStart w:id="2107" w:name="bookmark2107"/>
      <w:r>
        <w:rPr>
          <w:color w:val="000000"/>
          <w:spacing w:val="0"/>
          <w:w w:val="100"/>
          <w:position w:val="0"/>
        </w:rPr>
        <w:t>本企业最终控制方是洪卫东。</w:t>
      </w:r>
      <w:bookmarkEnd w:id="2105"/>
      <w:bookmarkEnd w:id="2106"/>
      <w:bookmarkEnd w:id="2107"/>
    </w:p>
    <w:p>
      <w:pPr>
        <w:pStyle w:val="Style34"/>
        <w:keepNext/>
        <w:keepLines/>
        <w:widowControl w:val="0"/>
        <w:shd w:val="clear" w:color="auto" w:fill="auto"/>
        <w:bidi w:val="0"/>
        <w:spacing w:before="0" w:line="240" w:lineRule="auto"/>
        <w:ind w:left="0" w:right="0" w:firstLine="0"/>
        <w:jc w:val="both"/>
      </w:pPr>
      <w:bookmarkStart w:id="2108" w:name="bookmark2108"/>
      <w:bookmarkStart w:id="2109" w:name="bookmark2109"/>
      <w:bookmarkStart w:id="2110" w:name="bookmark2110"/>
      <w:r>
        <w:rPr>
          <w:color w:val="000000"/>
          <w:spacing w:val="0"/>
          <w:w w:val="100"/>
          <w:position w:val="0"/>
        </w:rPr>
        <w:t>其他说明：</w:t>
      </w:r>
      <w:bookmarkEnd w:id="2108"/>
      <w:bookmarkEnd w:id="2109"/>
      <w:bookmarkEnd w:id="2110"/>
    </w:p>
    <w:p>
      <w:pPr>
        <w:pStyle w:val="Style34"/>
        <w:keepNext/>
        <w:keepLines/>
        <w:widowControl w:val="0"/>
        <w:shd w:val="clear" w:color="auto" w:fill="auto"/>
        <w:bidi w:val="0"/>
        <w:spacing w:before="0" w:after="440" w:line="240" w:lineRule="auto"/>
        <w:ind w:left="0" w:right="0" w:firstLine="380"/>
        <w:jc w:val="left"/>
      </w:pPr>
      <w:bookmarkStart w:id="2111" w:name="bookmark2111"/>
      <w:bookmarkStart w:id="2112" w:name="bookmark2112"/>
      <w:bookmarkStart w:id="2113" w:name="bookmark2113"/>
      <w:r>
        <w:rPr>
          <w:color w:val="000000"/>
          <w:spacing w:val="0"/>
          <w:w w:val="100"/>
          <w:position w:val="0"/>
        </w:rPr>
        <w:t>本企业最终控制方是洪卫东先生，其通过宇琴鸿泰持有本公司</w:t>
      </w:r>
      <w:r>
        <w:rPr>
          <w:rFonts w:ascii="Times New Roman" w:eastAsia="Times New Roman" w:hAnsi="Times New Roman" w:cs="Times New Roman"/>
          <w:color w:val="000000"/>
          <w:spacing w:val="0"/>
          <w:w w:val="100"/>
          <w:position w:val="0"/>
        </w:rPr>
        <w:t>29.99%</w:t>
      </w:r>
      <w:r>
        <w:rPr>
          <w:color w:val="000000"/>
          <w:spacing w:val="0"/>
          <w:w w:val="100"/>
          <w:position w:val="0"/>
        </w:rPr>
        <w:t>股权。</w:t>
      </w:r>
      <w:bookmarkEnd w:id="2111"/>
      <w:bookmarkEnd w:id="2112"/>
      <w:bookmarkEnd w:id="2113"/>
    </w:p>
    <w:p>
      <w:pPr>
        <w:pStyle w:val="Style44"/>
        <w:keepNext/>
        <w:keepLines/>
        <w:widowControl w:val="0"/>
        <w:shd w:val="clear" w:color="auto" w:fill="auto"/>
        <w:bidi w:val="0"/>
        <w:spacing w:before="0" w:line="240" w:lineRule="auto"/>
        <w:ind w:left="0" w:right="0" w:firstLine="0"/>
        <w:jc w:val="left"/>
      </w:pPr>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2114"/>
      <w:bookmarkEnd w:id="2115"/>
      <w:bookmarkEnd w:id="2116"/>
    </w:p>
    <w:p>
      <w:pPr>
        <w:pStyle w:val="Style34"/>
        <w:keepNext/>
        <w:keepLines/>
        <w:widowControl w:val="0"/>
        <w:shd w:val="clear" w:color="auto" w:fill="auto"/>
        <w:bidi w:val="0"/>
        <w:spacing w:before="0" w:after="440" w:line="240" w:lineRule="auto"/>
        <w:ind w:left="0" w:right="0" w:firstLine="380"/>
        <w:jc w:val="left"/>
      </w:pPr>
      <w:bookmarkStart w:id="2117" w:name="bookmark2117"/>
      <w:bookmarkStart w:id="2118" w:name="bookmark2118"/>
      <w:bookmarkStart w:id="2119" w:name="bookmark2119"/>
      <w:r>
        <w:rPr>
          <w:color w:val="000000"/>
          <w:spacing w:val="0"/>
          <w:w w:val="100"/>
          <w:position w:val="0"/>
        </w:rPr>
        <w:t>本企业子公司的情况详见附注九、</w:t>
      </w:r>
      <w:r>
        <w:rPr>
          <w:color w:val="000000"/>
          <w:spacing w:val="0"/>
          <w:w w:val="100"/>
          <w:position w:val="0"/>
        </w:rPr>
        <w:t>1</w:t>
      </w:r>
      <w:r>
        <w:rPr>
          <w:color w:val="000000"/>
          <w:spacing w:val="0"/>
          <w:w w:val="100"/>
          <w:position w:val="0"/>
        </w:rPr>
        <w:t>、在子公司中的权益。</w:t>
      </w:r>
      <w:bookmarkEnd w:id="2117"/>
      <w:bookmarkEnd w:id="2118"/>
      <w:bookmarkEnd w:id="2119"/>
    </w:p>
    <w:p>
      <w:pPr>
        <w:pStyle w:val="Style44"/>
        <w:keepNext/>
        <w:keepLines/>
        <w:widowControl w:val="0"/>
        <w:shd w:val="clear" w:color="auto" w:fill="auto"/>
        <w:bidi w:val="0"/>
        <w:spacing w:before="0" w:line="240" w:lineRule="auto"/>
        <w:ind w:left="0" w:right="0" w:firstLine="0"/>
        <w:jc w:val="left"/>
      </w:pPr>
      <w:bookmarkStart w:id="2120" w:name="bookmark2120"/>
      <w:bookmarkStart w:id="2121" w:name="bookmark2121"/>
      <w:bookmarkStart w:id="2122" w:name="bookmark2122"/>
      <w:bookmarkStart w:id="2123" w:name="bookmark2123"/>
      <w:r>
        <w:rPr>
          <w:rFonts w:ascii="Times New Roman" w:eastAsia="Times New Roman" w:hAnsi="Times New Roman" w:cs="Times New Roman"/>
          <w:color w:val="000000"/>
          <w:spacing w:val="0"/>
          <w:w w:val="100"/>
          <w:position w:val="0"/>
        </w:rPr>
        <w:t>3</w:t>
      </w:r>
      <w:bookmarkEnd w:id="2122"/>
      <w:r>
        <w:rPr>
          <w:color w:val="000000"/>
          <w:spacing w:val="0"/>
          <w:w w:val="100"/>
          <w:position w:val="0"/>
        </w:rPr>
        <w:t>、本企业合营和联营企业情况</w:t>
      </w:r>
      <w:bookmarkEnd w:id="2120"/>
      <w:bookmarkEnd w:id="2121"/>
      <w:bookmarkEnd w:id="2123"/>
    </w:p>
    <w:p>
      <w:pPr>
        <w:pStyle w:val="Style34"/>
        <w:keepNext/>
        <w:keepLines/>
        <w:widowControl w:val="0"/>
        <w:shd w:val="clear" w:color="auto" w:fill="auto"/>
        <w:bidi w:val="0"/>
        <w:spacing w:before="0" w:line="240" w:lineRule="auto"/>
        <w:ind w:left="0" w:right="0" w:firstLine="380"/>
        <w:jc w:val="left"/>
      </w:pPr>
      <w:bookmarkStart w:id="2124" w:name="bookmark2124"/>
      <w:bookmarkStart w:id="2125" w:name="bookmark2125"/>
      <w:bookmarkStart w:id="2126" w:name="bookmark2126"/>
      <w:r>
        <w:rPr>
          <w:color w:val="000000"/>
          <w:spacing w:val="0"/>
          <w:w w:val="100"/>
          <w:position w:val="0"/>
        </w:rPr>
        <w:t>本企业重要的合营或联营企业详见附注九、</w:t>
      </w:r>
      <w:r>
        <w:rPr>
          <w:color w:val="000000"/>
          <w:spacing w:val="0"/>
          <w:w w:val="100"/>
          <w:position w:val="0"/>
        </w:rPr>
        <w:t>3</w:t>
      </w:r>
      <w:r>
        <w:rPr>
          <w:color w:val="000000"/>
          <w:spacing w:val="0"/>
          <w:w w:val="100"/>
          <w:position w:val="0"/>
        </w:rPr>
        <w:t>、（</w:t>
      </w:r>
      <w:r>
        <w:rPr>
          <w:color w:val="000000"/>
          <w:spacing w:val="0"/>
          <w:w w:val="100"/>
          <w:position w:val="0"/>
        </w:rPr>
        <w:t>1</w:t>
      </w:r>
      <w:r>
        <w:rPr>
          <w:color w:val="000000"/>
          <w:spacing w:val="0"/>
          <w:w w:val="100"/>
          <w:position w:val="0"/>
        </w:rPr>
        <w:t>）重要的合营企业或联营企业。</w:t>
      </w:r>
      <w:bookmarkEnd w:id="2124"/>
      <w:bookmarkEnd w:id="2125"/>
      <w:bookmarkEnd w:id="2126"/>
    </w:p>
    <w:p>
      <w:pPr>
        <w:pStyle w:val="Style34"/>
        <w:keepNext/>
        <w:keepLines/>
        <w:widowControl w:val="0"/>
        <w:shd w:val="clear" w:color="auto" w:fill="auto"/>
        <w:bidi w:val="0"/>
        <w:spacing w:before="0" w:line="240" w:lineRule="auto"/>
        <w:ind w:left="0" w:right="0" w:firstLine="380"/>
        <w:jc w:val="left"/>
      </w:pPr>
      <w:bookmarkStart w:id="2127" w:name="bookmark2127"/>
      <w:bookmarkStart w:id="2128" w:name="bookmark2128"/>
      <w:bookmarkStart w:id="2129" w:name="bookmark2129"/>
      <w:r>
        <w:rPr>
          <w:color w:val="000000"/>
          <w:spacing w:val="0"/>
          <w:w w:val="100"/>
          <w:position w:val="0"/>
        </w:rPr>
        <w:t>本期与本公司发生关联方交易，或前期与本公司发生关联方交易形成余额的其他合营或联营企业情况</w:t>
      </w:r>
      <w:bookmarkEnd w:id="2127"/>
      <w:bookmarkEnd w:id="2128"/>
      <w:bookmarkEnd w:id="2129"/>
    </w:p>
    <w:p>
      <w:pPr>
        <w:pStyle w:val="Style34"/>
        <w:keepNext/>
        <w:keepLines/>
        <w:widowControl w:val="0"/>
        <w:shd w:val="clear" w:color="auto" w:fill="auto"/>
        <w:bidi w:val="0"/>
        <w:spacing w:before="0" w:after="100" w:line="240" w:lineRule="auto"/>
        <w:ind w:left="0" w:right="0" w:firstLine="0"/>
        <w:jc w:val="both"/>
      </w:pPr>
      <w:bookmarkStart w:id="2130" w:name="bookmark2130"/>
      <w:bookmarkStart w:id="2131" w:name="bookmark2131"/>
      <w:bookmarkStart w:id="2132" w:name="bookmark2132"/>
      <w:r>
        <w:rPr>
          <w:color w:val="000000"/>
          <w:spacing w:val="0"/>
          <w:w w:val="100"/>
          <w:position w:val="0"/>
        </w:rPr>
        <w:t>如下:</w:t>
      </w:r>
      <w:bookmarkEnd w:id="2130"/>
      <w:bookmarkEnd w:id="2131"/>
      <w:bookmarkEnd w:id="213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上海拍贝信息科技有限公司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月前为联营企业，</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月转让全部股权后 不再是关联方</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晋商消费金融股份有限公司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湖北消费金融股份有限公司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铜根源（北京）信息咨询有限公司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趣街（天津）科技有限公司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上海宇信融泰软件有限公司</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spacing w:lineRule="exact" w:line="1"/>
        <w:rPr>
          <w:sz w:val="2"/>
          <w:szCs w:val="2"/>
        </w:rPr>
      </w:pPr>
      <w:r>
        <w:br w:type="page"/>
      </w:r>
    </w:p>
    <w:tbl>
      <w:tblPr>
        <w:tblOverlap w:val="never"/>
        <w:jc w:val="center"/>
        <w:tblLayout w:type="fixed"/>
      </w:tblPr>
      <w:tblGrid>
        <w:gridCol w:w="4790"/>
        <w:gridCol w:w="4795"/>
      </w:tblGrid>
      <w:tr>
        <w:trPr>
          <w:trHeight w:val="73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派衍信息科技（苏州）有限公司</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月前联营企业，</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月转让全部股权后不 再是关联方</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0"/>
        <w:jc w:val="left"/>
      </w:pPr>
      <w:bookmarkStart w:id="2133" w:name="bookmark2133"/>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4</w:t>
      </w:r>
      <w:bookmarkEnd w:id="2135"/>
      <w:r>
        <w:rPr>
          <w:color w:val="000000"/>
          <w:spacing w:val="0"/>
          <w:w w:val="100"/>
          <w:position w:val="0"/>
        </w:rPr>
        <w:t>、其他关联方情况</w:t>
      </w:r>
      <w:bookmarkEnd w:id="2133"/>
      <w:bookmarkEnd w:id="2134"/>
      <w:bookmarkEnd w:id="213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北京宇信智云数据科技有限公司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关联自然人洪卫东控制并担任执行董事的企业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上海泽学教育科技有限公司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关联自然人翟汉斌担任董事的企业</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北京百度网讯科技有限公司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31" w:lineRule="exact"/>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以上股份的股东百度（中国）有限公司之一致 行动人</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中信百信银行股份有限公司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关联自然人王海峰担任董事的企业</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珠海宇诚信科技有限公司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月前为控股子公司，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月起为联营企</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月起为关联自然人洪卫东担任执行董事的企业</w:t>
            </w: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北京宇信鸿泰信息技术有限公司</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月前为控股子公司，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月起为联营企业，</w:t>
            </w:r>
          </w:p>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月减资后转为关联自然人井家斌担任执行董事、 经理的企业</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left"/>
      </w:pPr>
      <w:bookmarkStart w:id="2137" w:name="bookmark2137"/>
      <w:bookmarkStart w:id="2138" w:name="bookmark2138"/>
      <w:bookmarkStart w:id="2139" w:name="bookmark2139"/>
      <w:bookmarkStart w:id="2140" w:name="bookmark2140"/>
      <w:r>
        <w:rPr>
          <w:rFonts w:ascii="Times New Roman" w:eastAsia="Times New Roman" w:hAnsi="Times New Roman" w:cs="Times New Roman"/>
          <w:color w:val="000000"/>
          <w:spacing w:val="0"/>
          <w:w w:val="100"/>
          <w:position w:val="0"/>
        </w:rPr>
        <w:t>5</w:t>
      </w:r>
      <w:bookmarkEnd w:id="2139"/>
      <w:r>
        <w:rPr>
          <w:color w:val="000000"/>
          <w:spacing w:val="0"/>
          <w:w w:val="100"/>
          <w:position w:val="0"/>
        </w:rPr>
        <w:t>、关联交易情况</w:t>
      </w:r>
      <w:bookmarkEnd w:id="2137"/>
      <w:bookmarkEnd w:id="2138"/>
      <w:bookmarkEnd w:id="2140"/>
    </w:p>
    <w:p>
      <w:pPr>
        <w:pStyle w:val="Style44"/>
        <w:keepNext/>
        <w:keepLines/>
        <w:widowControl w:val="0"/>
        <w:shd w:val="clear" w:color="auto" w:fill="auto"/>
        <w:bidi w:val="0"/>
        <w:spacing w:before="0" w:after="360" w:line="240" w:lineRule="auto"/>
        <w:ind w:left="0" w:right="0" w:firstLine="0"/>
        <w:jc w:val="left"/>
      </w:pPr>
      <w:bookmarkStart w:id="2137" w:name="bookmark2137"/>
      <w:bookmarkStart w:id="2138" w:name="bookmark2138"/>
      <w:bookmarkStart w:id="2141" w:name="bookmark21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37"/>
      <w:bookmarkEnd w:id="2138"/>
      <w:bookmarkEnd w:id="2141"/>
    </w:p>
    <w:p>
      <w:pPr>
        <w:pStyle w:val="Style5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9"/>
        <w:gridCol w:w="171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上海拍贝信息科技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281,238.90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上海泽学教育科技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平台运营服务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6,226,767.26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5,962,175.85</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北京宇信智云数据 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软件开发及服</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务、数据中心托</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管服务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14,233,879.27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15,120,000.00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1,794,568.31</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北京百度网讯科技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353,982.30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北京宇信鸿泰信息 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2,029,595.49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2,078,000.00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上海宇信融泰软件 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系统集成及服务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357,919.03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56"/>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北京百度网讯科技有限公司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1,886,792.45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湖北消费金融股份有限公司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平台运营、软件开发及服务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69,771,409.04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27,393,842.39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晋商消费金融股份有限公司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平台运营、软件开发及服务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8,641,967.84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17,981,379.46</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派衍信息科技（苏州）有限公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297,029.70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854,528.30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趣街（天津）科技有限公司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平台运营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10,213,778.68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2,075,693.50</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中信百信银行股份有限公司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2,676,672.94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2142" w:name="bookmark2142"/>
      <w:bookmarkStart w:id="2143" w:name="bookmark2143"/>
      <w:bookmarkStart w:id="2144" w:name="bookmark21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2142"/>
      <w:bookmarkEnd w:id="2143"/>
      <w:bookmarkEnd w:id="2144"/>
    </w:p>
    <w:p>
      <w:pPr>
        <w:pStyle w:val="Style5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北京宇信智云数据科技有限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43,571.40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43,571.44</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北京宇信鸿泰信息技术有限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163,828.56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60,071.38</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珠海宇诚信科技有限公司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8,454.12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6,327.08</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北京宇信鸿泰信息技术有限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44,442.21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22,018.34</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珠海宇诚信科技有限公司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584,567.92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keepLines/>
        <w:widowControl w:val="0"/>
        <w:shd w:val="clear" w:color="auto" w:fill="auto"/>
        <w:bidi w:val="0"/>
        <w:spacing w:before="0" w:after="0" w:line="475" w:lineRule="exact"/>
        <w:ind w:left="0" w:right="0" w:firstLine="0"/>
        <w:jc w:val="left"/>
      </w:pPr>
      <w:bookmarkStart w:id="2145" w:name="bookmark2145"/>
      <w:bookmarkStart w:id="2146" w:name="bookmark2146"/>
      <w:bookmarkStart w:id="2147" w:name="bookmark2147"/>
      <w:r>
        <w:rPr>
          <w:color w:val="000000"/>
          <w:spacing w:val="0"/>
          <w:w w:val="100"/>
          <w:position w:val="0"/>
        </w:rPr>
        <w:t>关联租赁情况说明</w:t>
      </w:r>
      <w:bookmarkEnd w:id="2145"/>
      <w:bookmarkEnd w:id="2146"/>
      <w:bookmarkEnd w:id="2147"/>
    </w:p>
    <w:p>
      <w:pPr>
        <w:pStyle w:val="Style34"/>
        <w:keepNext/>
        <w:keepLines/>
        <w:widowControl w:val="0"/>
        <w:shd w:val="clear" w:color="auto" w:fill="auto"/>
        <w:bidi w:val="0"/>
        <w:spacing w:before="0" w:after="0" w:line="475" w:lineRule="exact"/>
        <w:ind w:left="0" w:right="0" w:firstLine="0"/>
        <w:jc w:val="left"/>
      </w:pPr>
      <w:bookmarkStart w:id="2148" w:name="bookmark2148"/>
      <w:bookmarkStart w:id="2149" w:name="bookmark2149"/>
      <w:bookmarkStart w:id="2150" w:name="bookmark2150"/>
      <w:r>
        <w:rPr>
          <w:color w:val="000000"/>
          <w:spacing w:val="0"/>
          <w:w w:val="100"/>
          <w:position w:val="0"/>
        </w:rPr>
        <w:t>本公司作为承租方：</w:t>
      </w:r>
      <w:bookmarkEnd w:id="2148"/>
      <w:bookmarkEnd w:id="2149"/>
      <w:bookmarkEnd w:id="2150"/>
    </w:p>
    <w:p>
      <w:pPr>
        <w:pStyle w:val="Style34"/>
        <w:keepNext/>
        <w:keepLines/>
        <w:widowControl w:val="0"/>
        <w:shd w:val="clear" w:color="auto" w:fill="auto"/>
        <w:tabs>
          <w:tab w:pos="373" w:val="left"/>
        </w:tabs>
        <w:bidi w:val="0"/>
        <w:spacing w:before="0" w:after="0" w:line="475" w:lineRule="exact"/>
        <w:ind w:left="0" w:right="0" w:firstLine="0"/>
        <w:jc w:val="left"/>
      </w:pPr>
      <w:bookmarkStart w:id="2151" w:name="bookmark2151"/>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1</w:t>
      </w:r>
      <w:bookmarkEnd w:id="2153"/>
      <w:r>
        <w:rPr>
          <w:color w:val="000000"/>
          <w:spacing w:val="0"/>
          <w:w w:val="100"/>
          <w:position w:val="0"/>
        </w:rPr>
        <w:t>、</w:t>
        <w:tab/>
        <w:t>租赁宇信鸿泰信息技术杭州办公区，确认使用权资产</w:t>
      </w:r>
      <w:r>
        <w:rPr>
          <w:rFonts w:ascii="Times New Roman" w:eastAsia="Times New Roman" w:hAnsi="Times New Roman" w:cs="Times New Roman"/>
          <w:color w:val="000000"/>
          <w:spacing w:val="0"/>
          <w:w w:val="100"/>
          <w:position w:val="0"/>
        </w:rPr>
        <w:t>6.37</w:t>
      </w:r>
      <w:r>
        <w:rPr>
          <w:color w:val="000000"/>
          <w:spacing w:val="0"/>
          <w:w w:val="100"/>
          <w:position w:val="0"/>
        </w:rPr>
        <w:t>万元，本期使用权资产累计折旧</w:t>
      </w:r>
      <w:r>
        <w:rPr>
          <w:rFonts w:ascii="Times New Roman" w:eastAsia="Times New Roman" w:hAnsi="Times New Roman" w:cs="Times New Roman"/>
          <w:color w:val="000000"/>
          <w:spacing w:val="0"/>
          <w:w w:val="100"/>
          <w:position w:val="0"/>
        </w:rPr>
        <w:t>4.25</w:t>
      </w:r>
      <w:r>
        <w:rPr>
          <w:color w:val="000000"/>
          <w:spacing w:val="0"/>
          <w:w w:val="100"/>
          <w:position w:val="0"/>
        </w:rPr>
        <w:t>万元， 财务费用利息摊销</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.20</w:t>
      </w:r>
      <w:r>
        <w:rPr>
          <w:color w:val="000000"/>
          <w:spacing w:val="0"/>
          <w:w w:val="100"/>
          <w:position w:val="0"/>
        </w:rPr>
        <w:t>万元。</w:t>
      </w:r>
      <w:bookmarkEnd w:id="2151"/>
      <w:bookmarkEnd w:id="2152"/>
      <w:bookmarkEnd w:id="2154"/>
    </w:p>
    <w:p>
      <w:pPr>
        <w:pStyle w:val="Style34"/>
        <w:keepNext/>
        <w:keepLines/>
        <w:widowControl w:val="0"/>
        <w:shd w:val="clear" w:color="auto" w:fill="auto"/>
        <w:tabs>
          <w:tab w:pos="378" w:val="left"/>
        </w:tabs>
        <w:bidi w:val="0"/>
        <w:spacing w:before="0" w:after="440" w:line="475" w:lineRule="exact"/>
        <w:ind w:left="0" w:right="0" w:firstLine="0"/>
        <w:jc w:val="left"/>
      </w:pPr>
      <w:bookmarkStart w:id="2155" w:name="bookmark2155"/>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2</w:t>
      </w:r>
      <w:bookmarkEnd w:id="2157"/>
      <w:r>
        <w:rPr>
          <w:color w:val="000000"/>
          <w:spacing w:val="0"/>
          <w:w w:val="100"/>
          <w:position w:val="0"/>
        </w:rPr>
        <w:t>、</w:t>
        <w:tab/>
        <w:t>租赁珠海宇诚信珠海办公区，确认使用权资产</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,872.49</w:t>
      </w:r>
      <w:r>
        <w:rPr>
          <w:color w:val="000000"/>
          <w:spacing w:val="0"/>
          <w:w w:val="100"/>
          <w:position w:val="0"/>
        </w:rPr>
        <w:t>万元，本期使用权资产累计折旧</w:t>
      </w:r>
      <w:r>
        <w:rPr>
          <w:rFonts w:ascii="Times New Roman" w:eastAsia="Times New Roman" w:hAnsi="Times New Roman" w:cs="Times New Roman"/>
          <w:color w:val="000000"/>
          <w:spacing w:val="0"/>
          <w:w w:val="100"/>
          <w:position w:val="0"/>
        </w:rPr>
        <w:t>52.01</w:t>
      </w:r>
      <w:r>
        <w:rPr>
          <w:color w:val="000000"/>
          <w:spacing w:val="0"/>
          <w:w w:val="100"/>
          <w:position w:val="0"/>
        </w:rPr>
        <w:t>万元，财 务费用利息摊销</w:t>
      </w:r>
      <w:r>
        <w:rPr>
          <w:rFonts w:ascii="Times New Roman" w:eastAsia="Times New Roman" w:hAnsi="Times New Roman" w:cs="Times New Roman"/>
          <w:color w:val="000000"/>
          <w:spacing w:val="0"/>
          <w:w w:val="100"/>
          <w:position w:val="0"/>
        </w:rPr>
        <w:t>6.44</w:t>
      </w:r>
      <w:r>
        <w:rPr>
          <w:color w:val="000000"/>
          <w:spacing w:val="0"/>
          <w:w w:val="100"/>
          <w:position w:val="0"/>
        </w:rPr>
        <w:t>万元。</w:t>
      </w:r>
      <w:bookmarkEnd w:id="2155"/>
      <w:bookmarkEnd w:id="2156"/>
      <w:bookmarkEnd w:id="2158"/>
    </w:p>
    <w:p>
      <w:pPr>
        <w:pStyle w:val="Style44"/>
        <w:keepNext/>
        <w:keepLines/>
        <w:widowControl w:val="0"/>
        <w:shd w:val="clear" w:color="auto" w:fill="auto"/>
        <w:bidi w:val="0"/>
        <w:spacing w:before="0" w:after="380" w:line="240" w:lineRule="auto"/>
        <w:ind w:left="0" w:right="0" w:firstLine="0"/>
        <w:jc w:val="left"/>
      </w:pPr>
      <w:bookmarkStart w:id="2159" w:name="bookmark2159"/>
      <w:bookmarkStart w:id="2160" w:name="bookmark2160"/>
      <w:bookmarkStart w:id="2161" w:name="bookmark2161"/>
      <w:bookmarkStart w:id="2162" w:name="bookmark2162"/>
      <w:r>
        <w:rPr>
          <w:color w:val="000000"/>
          <w:spacing w:val="0"/>
          <w:w w:val="100"/>
          <w:position w:val="0"/>
        </w:rPr>
        <w:t>（</w:t>
      </w:r>
      <w:bookmarkEnd w:id="2161"/>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2159"/>
      <w:bookmarkEnd w:id="2160"/>
      <w:bookmarkEnd w:id="2162"/>
    </w:p>
    <w:p>
      <w:pPr>
        <w:pStyle w:val="Style5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56"/>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洪卫东、吴红、北京宇 信鸿泰科技发展有限公 司、北京宇信金地、无 锡宇信易诚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洪卫东、吴红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59" w:line="1" w:lineRule="exact"/>
      </w:pPr>
    </w:p>
    <w:p>
      <w:pPr>
        <w:pStyle w:val="Style34"/>
        <w:keepNext/>
        <w:keepLines/>
        <w:widowControl w:val="0"/>
        <w:shd w:val="clear" w:color="auto" w:fill="auto"/>
        <w:bidi w:val="0"/>
        <w:spacing w:before="0" w:line="240" w:lineRule="auto"/>
        <w:ind w:left="0" w:right="0" w:firstLine="0"/>
        <w:jc w:val="left"/>
      </w:pPr>
      <w:bookmarkStart w:id="2163" w:name="bookmark2163"/>
      <w:bookmarkStart w:id="2164" w:name="bookmark2164"/>
      <w:bookmarkStart w:id="2165" w:name="bookmark2165"/>
      <w:r>
        <w:rPr>
          <w:color w:val="000000"/>
          <w:spacing w:val="0"/>
          <w:w w:val="100"/>
          <w:position w:val="0"/>
        </w:rPr>
        <w:t>关联担保情况说明</w:t>
      </w:r>
      <w:bookmarkEnd w:id="2163"/>
      <w:bookmarkEnd w:id="2164"/>
      <w:bookmarkEnd w:id="2165"/>
    </w:p>
    <w:p>
      <w:pPr>
        <w:pStyle w:val="Style34"/>
        <w:keepNext/>
        <w:keepLines/>
        <w:widowControl w:val="0"/>
        <w:shd w:val="clear" w:color="auto" w:fill="auto"/>
        <w:bidi w:val="0"/>
        <w:spacing w:before="0" w:after="440" w:line="240" w:lineRule="auto"/>
        <w:ind w:left="0" w:right="0" w:firstLine="0"/>
        <w:jc w:val="left"/>
      </w:pPr>
      <w:bookmarkStart w:id="2166" w:name="bookmark2166"/>
      <w:bookmarkStart w:id="2167" w:name="bookmark2167"/>
      <w:bookmarkStart w:id="2168" w:name="bookmark2168"/>
      <w:r>
        <w:rPr>
          <w:color w:val="000000"/>
          <w:spacing w:val="0"/>
          <w:w w:val="100"/>
          <w:position w:val="0"/>
        </w:rPr>
        <w:t>担保金额系主合同项下的实际借款金额。</w:t>
      </w:r>
      <w:bookmarkEnd w:id="2166"/>
      <w:bookmarkEnd w:id="2167"/>
      <w:bookmarkEnd w:id="2168"/>
    </w:p>
    <w:p>
      <w:pPr>
        <w:pStyle w:val="Style44"/>
        <w:keepNext/>
        <w:keepLines/>
        <w:widowControl w:val="0"/>
        <w:shd w:val="clear" w:color="auto" w:fill="auto"/>
        <w:bidi w:val="0"/>
        <w:spacing w:before="0" w:after="360" w:line="240" w:lineRule="auto"/>
        <w:ind w:left="0" w:right="0" w:firstLine="0"/>
        <w:jc w:val="left"/>
      </w:pPr>
      <w:bookmarkStart w:id="2169" w:name="bookmark2169"/>
      <w:bookmarkStart w:id="2170" w:name="bookmark2170"/>
      <w:bookmarkStart w:id="2171" w:name="bookmark2171"/>
      <w:bookmarkStart w:id="2172" w:name="bookmark2172"/>
      <w:r>
        <w:rPr>
          <w:color w:val="000000"/>
          <w:spacing w:val="0"/>
          <w:w w:val="100"/>
          <w:position w:val="0"/>
        </w:rPr>
        <w:t>（</w:t>
      </w:r>
      <w:bookmarkEnd w:id="2171"/>
      <w:r>
        <w:rPr>
          <w:rFonts w:ascii="Times New Roman" w:eastAsia="Times New Roman" w:hAnsi="Times New Roman" w:cs="Times New Roman"/>
          <w:color w:val="000000"/>
          <w:spacing w:val="0"/>
          <w:w w:val="100"/>
          <w:position w:val="0"/>
        </w:rPr>
        <w:t>4</w:t>
      </w:r>
      <w:r>
        <w:rPr>
          <w:color w:val="000000"/>
          <w:spacing w:val="0"/>
          <w:w w:val="100"/>
          <w:position w:val="0"/>
        </w:rPr>
        <w:t>）关联方资产转让、债务重组情况</w:t>
      </w:r>
      <w:bookmarkEnd w:id="2169"/>
      <w:bookmarkEnd w:id="2170"/>
      <w:bookmarkEnd w:id="217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1560"/>
        <w:gridCol w:w="2126"/>
        <w:gridCol w:w="206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出资份额转让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91,755,000.00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珠海嘉睿天辰信息咨询合伙企业（有限合伙）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出资份额转让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4,888,888.89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珠海嘉睿天辰信息咨询合伙企业（有限合伙）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接受商标使用权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175,267.33</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珠海宇琴鸿泰创业投资集团有限公司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对珠海宇诚信增资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80,010,000.00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珠海宇琴鸿泰创业投资集团有限公司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出资份额转让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北京宇信鸿泰信息技术有限公司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13,468,400.00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上海宇信融泰软件有限公司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商标使用权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2173" w:name="bookmark2173"/>
      <w:bookmarkStart w:id="2174" w:name="bookmark2174"/>
      <w:bookmarkStart w:id="2175" w:name="bookmark2175"/>
      <w:bookmarkStart w:id="2176" w:name="bookmark2176"/>
      <w:r>
        <w:rPr>
          <w:color w:val="000000"/>
          <w:spacing w:val="0"/>
          <w:w w:val="100"/>
          <w:position w:val="0"/>
        </w:rPr>
        <w:t>（</w:t>
      </w:r>
      <w:bookmarkEnd w:id="2175"/>
      <w:r>
        <w:rPr>
          <w:rFonts w:ascii="Times New Roman" w:eastAsia="Times New Roman" w:hAnsi="Times New Roman" w:cs="Times New Roman"/>
          <w:color w:val="000000"/>
          <w:spacing w:val="0"/>
          <w:w w:val="100"/>
          <w:position w:val="0"/>
        </w:rPr>
        <w:t>5</w:t>
      </w:r>
      <w:r>
        <w:rPr>
          <w:color w:val="000000"/>
          <w:spacing w:val="0"/>
          <w:w w:val="100"/>
          <w:position w:val="0"/>
        </w:rPr>
        <w:t>）关键管理人员报酬</w:t>
      </w:r>
      <w:bookmarkEnd w:id="2173"/>
      <w:bookmarkEnd w:id="2174"/>
      <w:bookmarkEnd w:id="217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10,665,330.16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11,285,070.00</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2177" w:name="bookmark2177"/>
      <w:bookmarkStart w:id="2178" w:name="bookmark2178"/>
      <w:bookmarkStart w:id="2179" w:name="bookmark2179"/>
      <w:bookmarkStart w:id="2180" w:name="bookmark2180"/>
      <w:r>
        <w:rPr>
          <w:color w:val="000000"/>
          <w:spacing w:val="0"/>
          <w:w w:val="100"/>
          <w:position w:val="0"/>
        </w:rPr>
        <w:t>（</w:t>
      </w:r>
      <w:bookmarkEnd w:id="2179"/>
      <w:r>
        <w:rPr>
          <w:rFonts w:ascii="Times New Roman" w:eastAsia="Times New Roman" w:hAnsi="Times New Roman" w:cs="Times New Roman"/>
          <w:color w:val="000000"/>
          <w:spacing w:val="0"/>
          <w:w w:val="100"/>
          <w:position w:val="0"/>
        </w:rPr>
        <w:t>6</w:t>
      </w:r>
      <w:r>
        <w:rPr>
          <w:color w:val="000000"/>
          <w:spacing w:val="0"/>
          <w:w w:val="100"/>
          <w:position w:val="0"/>
        </w:rPr>
        <w:t>）其他关联交易</w:t>
      </w:r>
      <w:bookmarkEnd w:id="2177"/>
      <w:bookmarkEnd w:id="2178"/>
      <w:bookmarkEnd w:id="2180"/>
    </w:p>
    <w:p>
      <w:pPr>
        <w:pStyle w:val="Style5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4"/>
        <w:keepNext/>
        <w:keepLines/>
        <w:widowControl w:val="0"/>
        <w:shd w:val="clear" w:color="auto" w:fill="auto"/>
        <w:bidi w:val="0"/>
        <w:spacing w:before="0" w:after="360" w:line="240" w:lineRule="auto"/>
        <w:ind w:left="0" w:right="0" w:firstLine="0"/>
        <w:jc w:val="left"/>
      </w:pPr>
      <w:bookmarkStart w:id="2181" w:name="bookmark2181"/>
      <w:bookmarkStart w:id="2182" w:name="bookmark2182"/>
      <w:bookmarkStart w:id="2183" w:name="bookmark2183"/>
      <w:bookmarkStart w:id="2184" w:name="bookmark2184"/>
      <w:r>
        <w:rPr>
          <w:rFonts w:ascii="Times New Roman" w:eastAsia="Times New Roman" w:hAnsi="Times New Roman" w:cs="Times New Roman"/>
          <w:color w:val="000000"/>
          <w:spacing w:val="0"/>
          <w:w w:val="100"/>
          <w:position w:val="0"/>
        </w:rPr>
        <w:t>6</w:t>
      </w:r>
      <w:bookmarkEnd w:id="2183"/>
      <w:r>
        <w:rPr>
          <w:color w:val="000000"/>
          <w:spacing w:val="0"/>
          <w:w w:val="100"/>
          <w:position w:val="0"/>
        </w:rPr>
        <w:t>、关联方应收应付款项</w:t>
      </w:r>
      <w:bookmarkEnd w:id="2181"/>
      <w:bookmarkEnd w:id="2182"/>
      <w:bookmarkEnd w:id="2184"/>
    </w:p>
    <w:p>
      <w:pPr>
        <w:pStyle w:val="Style44"/>
        <w:keepNext/>
        <w:keepLines/>
        <w:widowControl w:val="0"/>
        <w:shd w:val="clear" w:color="auto" w:fill="auto"/>
        <w:bidi w:val="0"/>
        <w:spacing w:before="0" w:after="360" w:line="240" w:lineRule="auto"/>
        <w:ind w:left="0" w:right="0" w:firstLine="0"/>
        <w:jc w:val="left"/>
      </w:pPr>
      <w:bookmarkStart w:id="2181" w:name="bookmark2181"/>
      <w:bookmarkStart w:id="2182" w:name="bookmark2182"/>
      <w:bookmarkStart w:id="2185" w:name="bookmark21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81"/>
      <w:bookmarkEnd w:id="2182"/>
      <w:bookmarkEnd w:id="2185"/>
    </w:p>
    <w:p>
      <w:pPr>
        <w:pStyle w:val="Style5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61"/>
        <w:gridCol w:w="1594"/>
        <w:gridCol w:w="1594"/>
        <w:gridCol w:w="1594"/>
        <w:gridCol w:w="1594"/>
        <w:gridCol w:w="1670"/>
      </w:tblGrid>
      <w:tr>
        <w:trPr>
          <w:trHeight w:val="480" w:hRule="exact"/>
        </w:trPr>
        <w:tc>
          <w:tcPr>
            <w:gridSpan w:val="6"/>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F6BAC"/>
                <w:spacing w:val="0"/>
                <w:w w:val="100"/>
                <w:position w:val="0"/>
                <w:sz w:val="17"/>
                <w:szCs w:val="17"/>
              </w:rPr>
              <w:t>G</w:t>
            </w:r>
            <w:r>
              <w:rPr>
                <w:rFonts w:ascii="SimHei" w:eastAsia="SimHei" w:hAnsi="SimHei" w:cs="SimHei"/>
                <w:color w:val="000000"/>
                <w:spacing w:val="0"/>
                <w:w w:val="100"/>
                <w:position w:val="0"/>
                <w:sz w:val="17"/>
                <w:szCs w:val="17"/>
              </w:rPr>
              <w:t>宇信科技</w:t>
            </w:r>
          </w:p>
          <w:p>
            <w:pPr>
              <w:pStyle w:val="Style4"/>
              <w:keepNext w:val="0"/>
              <w:keepLines w:val="0"/>
              <w:widowControl w:val="0"/>
              <w:shd w:val="clear" w:color="auto" w:fill="auto"/>
              <w:bidi w:val="0"/>
              <w:spacing w:before="0" w:after="0" w:line="240" w:lineRule="auto"/>
              <w:ind w:left="774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456"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湖北消费金融股份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39,255,410.62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1,177,662.32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6,027,659.17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215,829.77</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趣街(天津)科技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9,039,708.76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271,191.26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2,200,235.11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66,007.05</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晋商消费金融股份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8,982,305.12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292,967.83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8,473,845.32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344,375.36</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北京百度网讯科技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中信百信银行股份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580,000.00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北京宇信智云数据 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57,187.50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4,918.13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45,750.00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1,372.50</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北京乙丙融信息技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1,239,304.63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123,930.46</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both"/>
            </w:pPr>
            <w:r>
              <w:rPr>
                <w:color w:val="000000"/>
                <w:spacing w:val="0"/>
                <w:w w:val="100"/>
                <w:position w:val="0"/>
              </w:rPr>
              <w:t>珠海宇诚信科技有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30,631.80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918.95</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晋商消费金融股份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22,800.00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中信百信银行股份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147,974.40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上海宇信融泰软件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4,563,608.49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北京宇信鸿泰信息 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5,387,360.00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161,620.80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湖北消费金融股份 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2186" w:name="bookmark2186"/>
      <w:bookmarkStart w:id="2187" w:name="bookmark2187"/>
      <w:bookmarkStart w:id="2188" w:name="bookmark21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86"/>
      <w:bookmarkEnd w:id="2187"/>
      <w:bookmarkEnd w:id="2188"/>
    </w:p>
    <w:p>
      <w:pPr>
        <w:pStyle w:val="Style5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北京宇信智云数据科技有限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956,366.40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240,793.30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上海泽学教育科技有限公司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66,718.28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648,753.52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北京百度网讯科技有限公司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353,982.30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上海宇信融泰软件有限公司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357,919.03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上海拍贝信息科技有限公司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54,329.32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54,329.32</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派衍信息科技（苏州）有限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18,867.94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18,867.94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上海泽学教育科技有限公司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湖北消费金融股份有限公司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17,250,000.00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晋商消费金融股份有限公司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363,726.83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上海宇信融泰软件有限公司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上海泽学教育科技有限公司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18,867.92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中信百信银行股份有限公司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1,368,203.67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北京宇信鸿泰信息技术有限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21,649.80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珠海宇诚信科技有限公司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7,489,704.69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珠海宇诚信科技有限公司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11,299,653.34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0"/>
        <w:jc w:val="left"/>
      </w:pPr>
      <w:bookmarkStart w:id="2189" w:name="bookmark2189"/>
      <w:bookmarkStart w:id="2190" w:name="bookmark2190"/>
      <w:bookmarkStart w:id="2191" w:name="bookmark2191"/>
      <w:bookmarkStart w:id="2192" w:name="bookmark2192"/>
      <w:r>
        <w:rPr>
          <w:rFonts w:ascii="Times New Roman" w:eastAsia="Times New Roman" w:hAnsi="Times New Roman" w:cs="Times New Roman"/>
          <w:color w:val="000000"/>
          <w:spacing w:val="0"/>
          <w:w w:val="100"/>
          <w:position w:val="0"/>
        </w:rPr>
        <w:t>7</w:t>
      </w:r>
      <w:bookmarkEnd w:id="2191"/>
      <w:r>
        <w:rPr>
          <w:color w:val="000000"/>
          <w:spacing w:val="0"/>
          <w:w w:val="100"/>
          <w:position w:val="0"/>
        </w:rPr>
        <w:t>、关联方承诺</w:t>
      </w:r>
      <w:bookmarkEnd w:id="2189"/>
      <w:bookmarkEnd w:id="2190"/>
      <w:bookmarkEnd w:id="2192"/>
    </w:p>
    <w:p>
      <w:pPr>
        <w:pStyle w:val="Style41"/>
        <w:keepNext w:val="0"/>
        <w:keepLines w:val="0"/>
        <w:widowControl w:val="0"/>
        <w:shd w:val="clear" w:color="auto" w:fill="auto"/>
        <w:bidi w:val="0"/>
        <w:spacing w:before="0" w:after="0" w:line="240" w:lineRule="auto"/>
        <w:ind w:left="8098" w:right="0" w:firstLine="0"/>
        <w:jc w:val="left"/>
      </w:pPr>
      <w:r>
        <w:rPr>
          <w:color w:val="000000"/>
          <w:spacing w:val="0"/>
          <w:w w:val="100"/>
          <w:position w:val="0"/>
        </w:rPr>
        <w:t>单位：万元</w:t>
      </w:r>
    </w:p>
    <w:tbl>
      <w:tblPr>
        <w:tblOverlap w:val="never"/>
        <w:jc w:val="center"/>
        <w:tblLayout w:type="fixed"/>
      </w:tblPr>
      <w:tblGrid>
        <w:gridCol w:w="1488"/>
        <w:gridCol w:w="4440"/>
        <w:gridCol w:w="1646"/>
        <w:gridCol w:w="1344"/>
        <w:gridCol w:w="730"/>
      </w:tblGrid>
      <w:tr>
        <w:trPr>
          <w:trHeight w:val="36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both"/>
            </w:pPr>
            <w:r>
              <w:rPr>
                <w:color w:val="000000"/>
                <w:spacing w:val="0"/>
                <w:w w:val="100"/>
                <w:position w:val="0"/>
              </w:rPr>
              <w:t>年初余额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租入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宇信鸿泰信息技术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租出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宇信鸿泰信息技术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租出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北京宇信智云数据科技有限公司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接受担保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北京宇信金地</w:t>
            </w:r>
            <w:r>
              <w:rPr>
                <w:rFonts w:ascii="Times New Roman" w:eastAsia="Times New Roman" w:hAnsi="Times New Roman" w:cs="Times New Roman"/>
                <w:color w:val="000000"/>
                <w:spacing w:val="0"/>
                <w:w w:val="100"/>
                <w:position w:val="0"/>
              </w:rPr>
              <w:t>/</w:t>
            </w:r>
            <w:r>
              <w:rPr>
                <w:color w:val="000000"/>
                <w:spacing w:val="0"/>
                <w:w w:val="100"/>
                <w:position w:val="0"/>
              </w:rPr>
              <w:t>吴红</w:t>
            </w:r>
            <w:r>
              <w:rPr>
                <w:rFonts w:ascii="Times New Roman" w:eastAsia="Times New Roman" w:hAnsi="Times New Roman" w:cs="Times New Roman"/>
                <w:color w:val="000000"/>
                <w:spacing w:val="0"/>
                <w:w w:val="100"/>
                <w:position w:val="0"/>
              </w:rPr>
              <w:t>/</w:t>
            </w:r>
            <w:r>
              <w:rPr>
                <w:color w:val="000000"/>
                <w:spacing w:val="0"/>
                <w:w w:val="100"/>
                <w:position w:val="0"/>
              </w:rPr>
              <w:t>洪卫东</w:t>
            </w:r>
            <w:r>
              <w:rPr>
                <w:rFonts w:ascii="Times New Roman" w:eastAsia="Times New Roman" w:hAnsi="Times New Roman" w:cs="Times New Roman"/>
                <w:color w:val="000000"/>
                <w:spacing w:val="0"/>
                <w:w w:val="100"/>
                <w:position w:val="0"/>
              </w:rPr>
              <w:t>/</w:t>
            </w:r>
            <w:r>
              <w:rPr>
                <w:color w:val="000000"/>
                <w:spacing w:val="0"/>
                <w:w w:val="100"/>
                <w:position w:val="0"/>
              </w:rPr>
              <w:t>北京宇信鸿泰科技发展有限 公司</w:t>
            </w:r>
            <w:r>
              <w:rPr>
                <w:rFonts w:ascii="Times New Roman" w:eastAsia="Times New Roman" w:hAnsi="Times New Roman" w:cs="Times New Roman"/>
                <w:color w:val="000000"/>
                <w:spacing w:val="0"/>
                <w:w w:val="100"/>
                <w:position w:val="0"/>
              </w:rPr>
              <w:t>/</w:t>
            </w:r>
            <w:r>
              <w:rPr>
                <w:color w:val="000000"/>
                <w:spacing w:val="0"/>
                <w:w w:val="100"/>
                <w:position w:val="0"/>
              </w:rPr>
              <w:t>无锡宇信易诚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51,124.47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57,381.14</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洪卫东</w:t>
            </w:r>
            <w:r>
              <w:rPr>
                <w:rFonts w:ascii="Times New Roman" w:eastAsia="Times New Roman" w:hAnsi="Times New Roman" w:cs="Times New Roman"/>
                <w:color w:val="000000"/>
                <w:spacing w:val="0"/>
                <w:w w:val="100"/>
                <w:position w:val="0"/>
              </w:rPr>
              <w:t>/</w:t>
            </w:r>
            <w:r>
              <w:rPr>
                <w:color w:val="000000"/>
                <w:spacing w:val="0"/>
                <w:w w:val="100"/>
                <w:position w:val="0"/>
              </w:rPr>
              <w:t>吴红</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0"/>
        <w:jc w:val="left"/>
      </w:pPr>
      <w:bookmarkStart w:id="2193" w:name="bookmark2193"/>
      <w:bookmarkStart w:id="2194" w:name="bookmark2194"/>
      <w:bookmarkStart w:id="2195" w:name="bookmark2195"/>
      <w:bookmarkStart w:id="2196" w:name="bookmark2196"/>
      <w:r>
        <w:rPr>
          <w:rFonts w:ascii="Times New Roman" w:eastAsia="Times New Roman" w:hAnsi="Times New Roman" w:cs="Times New Roman"/>
          <w:color w:val="000000"/>
          <w:spacing w:val="0"/>
          <w:w w:val="100"/>
          <w:position w:val="0"/>
        </w:rPr>
        <w:t>8</w:t>
      </w:r>
      <w:bookmarkEnd w:id="2195"/>
      <w:r>
        <w:rPr>
          <w:color w:val="000000"/>
          <w:spacing w:val="0"/>
          <w:w w:val="100"/>
          <w:position w:val="0"/>
        </w:rPr>
        <w:t>、其他</w:t>
      </w:r>
      <w:bookmarkEnd w:id="2193"/>
      <w:bookmarkEnd w:id="2194"/>
      <w:bookmarkEnd w:id="2196"/>
    </w:p>
    <w:p>
      <w:pPr>
        <w:pStyle w:val="Style25"/>
        <w:keepNext/>
        <w:keepLines/>
        <w:widowControl w:val="0"/>
        <w:shd w:val="clear" w:color="auto" w:fill="auto"/>
        <w:bidi w:val="0"/>
        <w:spacing w:before="0" w:after="340" w:line="240" w:lineRule="auto"/>
        <w:ind w:left="0" w:right="0" w:firstLine="0"/>
        <w:jc w:val="left"/>
      </w:pPr>
      <w:bookmarkStart w:id="2197" w:name="bookmark2197"/>
      <w:bookmarkStart w:id="2198" w:name="bookmark2198"/>
      <w:bookmarkStart w:id="2199" w:name="bookmark2199"/>
      <w:r>
        <w:rPr>
          <w:color w:val="000000"/>
          <w:spacing w:val="0"/>
          <w:w w:val="100"/>
          <w:position w:val="0"/>
          <w:sz w:val="24"/>
          <w:szCs w:val="24"/>
        </w:rPr>
        <w:t>十三、股份支付</w:t>
      </w:r>
      <w:bookmarkEnd w:id="2197"/>
      <w:bookmarkEnd w:id="2198"/>
      <w:bookmarkEnd w:id="2199"/>
    </w:p>
    <w:p>
      <w:pPr>
        <w:pStyle w:val="Style44"/>
        <w:keepNext/>
        <w:keepLines/>
        <w:widowControl w:val="0"/>
        <w:shd w:val="clear" w:color="auto" w:fill="auto"/>
        <w:bidi w:val="0"/>
        <w:spacing w:before="0" w:after="340" w:line="240" w:lineRule="auto"/>
        <w:ind w:left="0" w:right="0" w:firstLine="0"/>
        <w:jc w:val="left"/>
      </w:pPr>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200"/>
      <w:bookmarkEnd w:id="2201"/>
      <w:bookmarkEnd w:id="2202"/>
    </w:p>
    <w:p>
      <w:pPr>
        <w:pStyle w:val="Style5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28,630,701.12</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89,936,942.32</w:t>
            </w:r>
          </w:p>
        </w:tc>
      </w:tr>
    </w:tbl>
    <w:p>
      <w:pPr>
        <w:spacing w:lineRule="exact" w:line="1"/>
        <w:rPr>
          <w:sz w:val="2"/>
          <w:szCs w:val="2"/>
        </w:rPr>
      </w:pPr>
      <w:r>
        <w:br w:type="page"/>
      </w:r>
    </w:p>
    <w:tbl>
      <w:tblPr>
        <w:tblOverlap w:val="never"/>
        <w:jc w:val="center"/>
        <w:tblLayout w:type="fixed"/>
      </w:tblPr>
      <w:tblGrid>
        <w:gridCol w:w="5462"/>
        <w:gridCol w:w="4123"/>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12,008,078.08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合同剩余期限为</w:t>
            </w:r>
            <w:r>
              <w:rPr>
                <w:rFonts w:ascii="Times New Roman" w:eastAsia="Times New Roman" w:hAnsi="Times New Roman" w:cs="Times New Roman"/>
                <w:color w:val="000000"/>
                <w:spacing w:val="0"/>
                <w:w w:val="100"/>
                <w:position w:val="0"/>
              </w:rPr>
              <w:t>17</w:t>
            </w:r>
            <w:r>
              <w:rPr>
                <w:color w:val="000000"/>
                <w:spacing w:val="0"/>
                <w:w w:val="100"/>
                <w:position w:val="0"/>
              </w:rPr>
              <w:t>个月</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2203" w:name="bookmark2203"/>
      <w:bookmarkStart w:id="2204" w:name="bookmark2204"/>
      <w:bookmarkStart w:id="2205" w:name="bookmark2205"/>
      <w:bookmarkStart w:id="2206" w:name="bookmark2206"/>
      <w:r>
        <w:rPr>
          <w:rFonts w:ascii="Times New Roman" w:eastAsia="Times New Roman" w:hAnsi="Times New Roman" w:cs="Times New Roman"/>
          <w:color w:val="000000"/>
          <w:spacing w:val="0"/>
          <w:w w:val="100"/>
          <w:position w:val="0"/>
        </w:rPr>
        <w:t>2</w:t>
      </w:r>
      <w:bookmarkEnd w:id="2205"/>
      <w:r>
        <w:rPr>
          <w:color w:val="000000"/>
          <w:spacing w:val="0"/>
          <w:w w:val="100"/>
          <w:position w:val="0"/>
        </w:rPr>
        <w:t>、以权益结算的股份支付情况</w:t>
      </w:r>
      <w:bookmarkEnd w:id="2203"/>
      <w:bookmarkEnd w:id="2204"/>
      <w:bookmarkEnd w:id="2206"/>
    </w:p>
    <w:p>
      <w:pPr>
        <w:pStyle w:val="Style5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7450"/>
      </w:tblGrid>
      <w:tr>
        <w:trPr>
          <w:trHeight w:val="634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授予日权益工具公允价值 的确定方法</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日部分预留授予价格：</w:t>
            </w:r>
            <w:r>
              <w:rPr>
                <w:rFonts w:ascii="Times New Roman" w:eastAsia="Times New Roman" w:hAnsi="Times New Roman" w:cs="Times New Roman"/>
                <w:color w:val="000000"/>
                <w:spacing w:val="0"/>
                <w:w w:val="100"/>
                <w:position w:val="0"/>
              </w:rPr>
              <w:t>15.84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部分预留限制性股票的授予价格不低于股票票面金额，且不低于下列价格较高者：</w:t>
            </w:r>
          </w:p>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部分预留限制性股票授予董事会决议公布前</w:t>
            </w:r>
            <w:r>
              <w:rPr>
                <w:rFonts w:ascii="Times New Roman" w:eastAsia="Times New Roman" w:hAnsi="Times New Roman" w:cs="Times New Roman"/>
                <w:color w:val="000000"/>
                <w:spacing w:val="0"/>
                <w:w w:val="100"/>
                <w:position w:val="0"/>
              </w:rPr>
              <w:t>1</w:t>
            </w:r>
            <w:r>
              <w:rPr>
                <w:color w:val="000000"/>
                <w:spacing w:val="0"/>
                <w:w w:val="100"/>
                <w:position w:val="0"/>
              </w:rPr>
              <w:t>个交易日的公司股票交易均价的</w:t>
            </w:r>
            <w:r>
              <w:rPr>
                <w:rFonts w:ascii="Times New Roman" w:eastAsia="Times New Roman" w:hAnsi="Times New Roman" w:cs="Times New Roman"/>
                <w:color w:val="000000"/>
                <w:spacing w:val="0"/>
                <w:w w:val="100"/>
                <w:position w:val="0"/>
              </w:rPr>
              <w:t>50%</w:t>
            </w:r>
            <w:r>
              <w:rPr>
                <w:color w:val="000000"/>
                <w:spacing w:val="0"/>
                <w:w w:val="100"/>
                <w:position w:val="0"/>
              </w:rPr>
              <w:t>，为</w:t>
            </w:r>
          </w:p>
          <w:p>
            <w:pPr>
              <w:pStyle w:val="Style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 xml:space="preserve">15.84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4"/>
              <w:keepNext w:val="0"/>
              <w:keepLines w:val="0"/>
              <w:widowControl w:val="0"/>
              <w:shd w:val="clear" w:color="auto" w:fill="auto"/>
              <w:tabs>
                <w:tab w:pos="422"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部分预留限制性股票授予董事会决议公布前</w:t>
            </w:r>
            <w:r>
              <w:rPr>
                <w:rFonts w:ascii="Times New Roman" w:eastAsia="Times New Roman" w:hAnsi="Times New Roman" w:cs="Times New Roman"/>
                <w:color w:val="000000"/>
                <w:spacing w:val="0"/>
                <w:w w:val="100"/>
                <w:position w:val="0"/>
              </w:rPr>
              <w:t>20</w:t>
            </w:r>
            <w:r>
              <w:rPr>
                <w:color w:val="000000"/>
                <w:spacing w:val="0"/>
                <w:w w:val="100"/>
                <w:position w:val="0"/>
              </w:rPr>
              <w:t>个交易日、</w:t>
            </w:r>
            <w:r>
              <w:rPr>
                <w:rFonts w:ascii="Times New Roman" w:eastAsia="Times New Roman" w:hAnsi="Times New Roman" w:cs="Times New Roman"/>
                <w:color w:val="000000"/>
                <w:spacing w:val="0"/>
                <w:w w:val="100"/>
                <w:position w:val="0"/>
              </w:rPr>
              <w:t>60</w:t>
            </w:r>
            <w:r>
              <w:rPr>
                <w:color w:val="000000"/>
                <w:spacing w:val="0"/>
                <w:w w:val="100"/>
                <w:position w:val="0"/>
              </w:rPr>
              <w:t>个交易日或者</w:t>
            </w:r>
            <w:r>
              <w:rPr>
                <w:rFonts w:ascii="Times New Roman" w:eastAsia="Times New Roman" w:hAnsi="Times New Roman" w:cs="Times New Roman"/>
                <w:color w:val="000000"/>
                <w:spacing w:val="0"/>
                <w:w w:val="100"/>
                <w:position w:val="0"/>
              </w:rPr>
              <w:t>120</w:t>
            </w:r>
            <w:r>
              <w:rPr>
                <w:color w:val="000000"/>
                <w:spacing w:val="0"/>
                <w:w w:val="100"/>
                <w:position w:val="0"/>
              </w:rPr>
              <w:t>个交易 日的公司股票交易均价之一的</w:t>
            </w:r>
            <w:r>
              <w:rPr>
                <w:rFonts w:ascii="Times New Roman" w:eastAsia="Times New Roman" w:hAnsi="Times New Roman" w:cs="Times New Roman"/>
                <w:color w:val="000000"/>
                <w:spacing w:val="0"/>
                <w:w w:val="100"/>
                <w:position w:val="0"/>
              </w:rPr>
              <w:t>50%</w:t>
            </w:r>
            <w:r>
              <w:rPr>
                <w:color w:val="000000"/>
                <w:spacing w:val="0"/>
                <w:w w:val="100"/>
                <w:position w:val="0"/>
              </w:rPr>
              <w:t>，为</w:t>
            </w:r>
            <w:r>
              <w:rPr>
                <w:rFonts w:ascii="Times New Roman" w:eastAsia="Times New Roman" w:hAnsi="Times New Roman" w:cs="Times New Roman"/>
                <w:color w:val="000000"/>
                <w:spacing w:val="0"/>
                <w:w w:val="100"/>
                <w:position w:val="0"/>
              </w:rPr>
              <w:t>15.21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日剩余预留授予价格：</w:t>
            </w:r>
            <w:r>
              <w:rPr>
                <w:rFonts w:ascii="Times New Roman" w:eastAsia="Times New Roman" w:hAnsi="Times New Roman" w:cs="Times New Roman"/>
                <w:color w:val="000000"/>
                <w:spacing w:val="0"/>
                <w:w w:val="100"/>
                <w:position w:val="0"/>
              </w:rPr>
              <w:t>14.50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剩余预留限制性股票的授予价格不低于股票票面金额，且不低于下列价格较高者：</w:t>
            </w:r>
          </w:p>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剩余预留限制性股票授予董事会决议公布前</w:t>
            </w:r>
            <w:r>
              <w:rPr>
                <w:rFonts w:ascii="Times New Roman" w:eastAsia="Times New Roman" w:hAnsi="Times New Roman" w:cs="Times New Roman"/>
                <w:color w:val="000000"/>
                <w:spacing w:val="0"/>
                <w:w w:val="100"/>
                <w:position w:val="0"/>
              </w:rPr>
              <w:t>1</w:t>
            </w:r>
            <w:r>
              <w:rPr>
                <w:color w:val="000000"/>
                <w:spacing w:val="0"/>
                <w:w w:val="100"/>
                <w:position w:val="0"/>
              </w:rPr>
              <w:t>个交易日的公司股票交易均价的</w:t>
            </w:r>
            <w:r>
              <w:rPr>
                <w:rFonts w:ascii="Times New Roman" w:eastAsia="Times New Roman" w:hAnsi="Times New Roman" w:cs="Times New Roman"/>
                <w:color w:val="000000"/>
                <w:spacing w:val="0"/>
                <w:w w:val="100"/>
                <w:position w:val="0"/>
              </w:rPr>
              <w:t>50%</w:t>
            </w:r>
            <w:r>
              <w:rPr>
                <w:color w:val="000000"/>
                <w:spacing w:val="0"/>
                <w:w w:val="100"/>
                <w:position w:val="0"/>
              </w:rPr>
              <w:t>，为</w:t>
            </w:r>
          </w:p>
          <w:p>
            <w:pPr>
              <w:pStyle w:val="Style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 xml:space="preserve">13.79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4"/>
              <w:keepNext w:val="0"/>
              <w:keepLines w:val="0"/>
              <w:widowControl w:val="0"/>
              <w:shd w:val="clear" w:color="auto" w:fill="auto"/>
              <w:tabs>
                <w:tab w:pos="422"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剩余预留限制性股票授予董事会决议公布前</w:t>
            </w:r>
            <w:r>
              <w:rPr>
                <w:rFonts w:ascii="Times New Roman" w:eastAsia="Times New Roman" w:hAnsi="Times New Roman" w:cs="Times New Roman"/>
                <w:color w:val="000000"/>
                <w:spacing w:val="0"/>
                <w:w w:val="100"/>
                <w:position w:val="0"/>
              </w:rPr>
              <w:t>20</w:t>
            </w:r>
            <w:r>
              <w:rPr>
                <w:color w:val="000000"/>
                <w:spacing w:val="0"/>
                <w:w w:val="100"/>
                <w:position w:val="0"/>
              </w:rPr>
              <w:t>个交易日、</w:t>
            </w:r>
            <w:r>
              <w:rPr>
                <w:rFonts w:ascii="Times New Roman" w:eastAsia="Times New Roman" w:hAnsi="Times New Roman" w:cs="Times New Roman"/>
                <w:color w:val="000000"/>
                <w:spacing w:val="0"/>
                <w:w w:val="100"/>
                <w:position w:val="0"/>
              </w:rPr>
              <w:t>60</w:t>
            </w:r>
            <w:r>
              <w:rPr>
                <w:color w:val="000000"/>
                <w:spacing w:val="0"/>
                <w:w w:val="100"/>
                <w:position w:val="0"/>
              </w:rPr>
              <w:t>个交易日或者</w:t>
            </w:r>
            <w:r>
              <w:rPr>
                <w:rFonts w:ascii="Times New Roman" w:eastAsia="Times New Roman" w:hAnsi="Times New Roman" w:cs="Times New Roman"/>
                <w:color w:val="000000"/>
                <w:spacing w:val="0"/>
                <w:w w:val="100"/>
                <w:position w:val="0"/>
              </w:rPr>
              <w:t>120</w:t>
            </w:r>
            <w:r>
              <w:rPr>
                <w:color w:val="000000"/>
                <w:spacing w:val="0"/>
                <w:w w:val="100"/>
                <w:position w:val="0"/>
              </w:rPr>
              <w:t>个交易 日的公司股票交易均价之一的</w:t>
            </w:r>
            <w:r>
              <w:rPr>
                <w:rFonts w:ascii="Times New Roman" w:eastAsia="Times New Roman" w:hAnsi="Times New Roman" w:cs="Times New Roman"/>
                <w:color w:val="000000"/>
                <w:spacing w:val="0"/>
                <w:w w:val="100"/>
                <w:position w:val="0"/>
              </w:rPr>
              <w:t>50%</w:t>
            </w:r>
            <w:r>
              <w:rPr>
                <w:color w:val="000000"/>
                <w:spacing w:val="0"/>
                <w:w w:val="100"/>
                <w:position w:val="0"/>
              </w:rPr>
              <w:t>，为</w:t>
            </w:r>
            <w:r>
              <w:rPr>
                <w:rFonts w:ascii="Times New Roman" w:eastAsia="Times New Roman" w:hAnsi="Times New Roman" w:cs="Times New Roman"/>
                <w:color w:val="000000"/>
                <w:spacing w:val="0"/>
                <w:w w:val="100"/>
                <w:position w:val="0"/>
              </w:rPr>
              <w:t>14.50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日，公司第二届董事会第三十二次会议和第二届监事会第二十五次会议审议通 过了《关于调整</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年限制性股票激励计划授予权益价格及数量的的议案》。因公司于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日披露了《</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年年度权益分配实施公告》，以公司总股本</w:t>
            </w:r>
            <w:r>
              <w:rPr>
                <w:rFonts w:ascii="Times New Roman" w:eastAsia="Times New Roman" w:hAnsi="Times New Roman" w:cs="Times New Roman"/>
                <w:color w:val="000000"/>
                <w:spacing w:val="0"/>
                <w:w w:val="100"/>
                <w:position w:val="0"/>
              </w:rPr>
              <w:t>413,365,200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2.70</w:t>
            </w:r>
            <w:r>
              <w:rPr>
                <w:color w:val="000000"/>
                <w:spacing w:val="0"/>
                <w:w w:val="100"/>
                <w:position w:val="0"/>
              </w:rPr>
              <w:t>元人民币现金（含税）。同时，以资本公积金向全体股东每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 增</w:t>
            </w:r>
            <w:r>
              <w:rPr>
                <w:rFonts w:ascii="Times New Roman" w:eastAsia="Times New Roman" w:hAnsi="Times New Roman" w:cs="Times New Roman"/>
                <w:color w:val="000000"/>
                <w:spacing w:val="0"/>
                <w:w w:val="100"/>
                <w:position w:val="0"/>
              </w:rPr>
              <w:t>6</w:t>
            </w:r>
            <w:r>
              <w:rPr>
                <w:color w:val="000000"/>
                <w:spacing w:val="0"/>
                <w:w w:val="100"/>
                <w:position w:val="0"/>
              </w:rPr>
              <w:t>股。鉴于上述利润分配方案已实施完毕，根据《上市公司股权激励管理办法》以及公司</w:t>
            </w:r>
          </w:p>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年限制性股票激励计划（草案）》的相关规定，应对公司本次激励计划剩余预留限制性 股票授予价格进行相应调整，价格由</w:t>
            </w:r>
            <w:r>
              <w:rPr>
                <w:rFonts w:ascii="Times New Roman" w:eastAsia="Times New Roman" w:hAnsi="Times New Roman" w:cs="Times New Roman"/>
                <w:color w:val="000000"/>
                <w:spacing w:val="0"/>
                <w:w w:val="100"/>
                <w:position w:val="0"/>
              </w:rPr>
              <w:t>14.50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8.894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可行权权益工具数量的确 定依据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年限制性股票激励计划（草案）》约定的行权调减</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本期估计与上期估计有重 大差异的原因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以权益结算的股份支付计 入资本公积的累计金额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196,802,288.41</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本期以权益结算的股份支 付确认的费用总额</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107,739,514.10</w:t>
            </w:r>
          </w:p>
        </w:tc>
      </w:tr>
    </w:tbl>
    <w:p>
      <w:pPr>
        <w:pStyle w:val="Style5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其他说明 无。</w:t>
      </w:r>
    </w:p>
    <w:p>
      <w:pPr>
        <w:pStyle w:val="Style44"/>
        <w:keepNext/>
        <w:keepLines/>
        <w:widowControl w:val="0"/>
        <w:shd w:val="clear" w:color="auto" w:fill="auto"/>
        <w:bidi w:val="0"/>
        <w:spacing w:before="0" w:after="380" w:line="240" w:lineRule="auto"/>
        <w:ind w:left="0" w:right="0" w:firstLine="0"/>
        <w:jc w:val="left"/>
      </w:pPr>
      <w:bookmarkStart w:id="2207" w:name="bookmark2207"/>
      <w:bookmarkStart w:id="2208" w:name="bookmark2208"/>
      <w:bookmarkStart w:id="2209" w:name="bookmark2209"/>
      <w:bookmarkStart w:id="2210" w:name="bookmark2210"/>
      <w:r>
        <w:rPr>
          <w:rFonts w:ascii="Times New Roman" w:eastAsia="Times New Roman" w:hAnsi="Times New Roman" w:cs="Times New Roman"/>
          <w:color w:val="000000"/>
          <w:spacing w:val="0"/>
          <w:w w:val="100"/>
          <w:position w:val="0"/>
        </w:rPr>
        <w:t>3</w:t>
      </w:r>
      <w:bookmarkEnd w:id="2209"/>
      <w:r>
        <w:rPr>
          <w:color w:val="000000"/>
          <w:spacing w:val="0"/>
          <w:w w:val="100"/>
          <w:position w:val="0"/>
        </w:rPr>
        <w:t>、以现金结算的股份支付情况</w:t>
      </w:r>
      <w:bookmarkEnd w:id="2207"/>
      <w:bookmarkEnd w:id="2208"/>
      <w:bookmarkEnd w:id="2210"/>
    </w:p>
    <w:p>
      <w:pPr>
        <w:pStyle w:val="Style34"/>
        <w:keepNext/>
        <w:keepLines/>
        <w:widowControl w:val="0"/>
        <w:shd w:val="clear" w:color="auto" w:fill="auto"/>
        <w:bidi w:val="0"/>
        <w:spacing w:before="0" w:after="380" w:line="240" w:lineRule="auto"/>
        <w:ind w:left="0" w:right="0" w:firstLine="0"/>
        <w:jc w:val="left"/>
      </w:pPr>
      <w:bookmarkStart w:id="2211" w:name="bookmark2211"/>
      <w:bookmarkStart w:id="2212" w:name="bookmark2212"/>
      <w:bookmarkStart w:id="2213" w:name="bookmark221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2211"/>
      <w:bookmarkEnd w:id="2212"/>
      <w:bookmarkEnd w:id="2213"/>
    </w:p>
    <w:p>
      <w:pPr>
        <w:pStyle w:val="Style37"/>
        <w:keepNext w:val="0"/>
        <w:keepLines w:val="0"/>
        <w:widowControl w:val="0"/>
        <w:shd w:val="clear" w:color="auto" w:fill="auto"/>
        <w:bidi w:val="0"/>
        <w:spacing w:before="0" w:after="360" w:line="240" w:lineRule="auto"/>
        <w:ind w:left="0" w:right="0" w:firstLine="0"/>
        <w:jc w:val="left"/>
      </w:pPr>
      <w:bookmarkStart w:id="2214" w:name="bookmark2214"/>
      <w:r>
        <w:rPr>
          <w:rFonts w:ascii="Times New Roman" w:eastAsia="Times New Roman" w:hAnsi="Times New Roman" w:cs="Times New Roman"/>
          <w:b/>
          <w:bCs/>
          <w:color w:val="000000"/>
          <w:spacing w:val="0"/>
          <w:w w:val="100"/>
          <w:position w:val="0"/>
        </w:rPr>
        <w:t>4</w:t>
      </w:r>
      <w:bookmarkEnd w:id="2214"/>
      <w:r>
        <w:rPr>
          <w:b/>
          <w:bCs/>
          <w:color w:val="000000"/>
          <w:spacing w:val="0"/>
          <w:w w:val="100"/>
          <w:position w:val="0"/>
        </w:rPr>
        <w:t>、股份支付的修改、终止情况</w:t>
      </w:r>
    </w:p>
    <w:p>
      <w:pPr>
        <w:pStyle w:val="Style5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2215" w:name="bookmark2215"/>
      <w:bookmarkStart w:id="2216" w:name="bookmark2216"/>
      <w:bookmarkStart w:id="2217" w:name="bookmark2217"/>
      <w:r>
        <w:rPr>
          <w:color w:val="000000"/>
          <w:spacing w:val="0"/>
          <w:w w:val="100"/>
          <w:position w:val="0"/>
          <w:sz w:val="24"/>
          <w:szCs w:val="24"/>
        </w:rPr>
        <w:t>十四、承诺及或有事项</w:t>
      </w:r>
      <w:bookmarkEnd w:id="2215"/>
      <w:bookmarkEnd w:id="2216"/>
      <w:bookmarkEnd w:id="2217"/>
    </w:p>
    <w:p>
      <w:pPr>
        <w:pStyle w:val="Style44"/>
        <w:keepNext/>
        <w:keepLines/>
        <w:widowControl w:val="0"/>
        <w:shd w:val="clear" w:color="auto" w:fill="auto"/>
        <w:bidi w:val="0"/>
        <w:spacing w:before="0" w:after="200" w:line="240" w:lineRule="auto"/>
        <w:ind w:left="0" w:right="0" w:firstLine="0"/>
        <w:jc w:val="left"/>
      </w:pPr>
      <w:bookmarkStart w:id="2218" w:name="bookmark2218"/>
      <w:bookmarkStart w:id="2219" w:name="bookmark2219"/>
      <w:bookmarkStart w:id="2220" w:name="bookmark2220"/>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218"/>
      <w:bookmarkEnd w:id="2219"/>
      <w:bookmarkEnd w:id="2220"/>
    </w:p>
    <w:p>
      <w:pPr>
        <w:pStyle w:val="Style37"/>
        <w:keepNext w:val="0"/>
        <w:keepLines w:val="0"/>
        <w:widowControl w:val="0"/>
        <w:shd w:val="clear" w:color="auto" w:fill="auto"/>
        <w:bidi w:val="0"/>
        <w:spacing w:before="0" w:after="0" w:line="469" w:lineRule="exact"/>
        <w:ind w:left="0" w:right="0" w:firstLine="0"/>
        <w:jc w:val="left"/>
      </w:pPr>
      <w:r>
        <w:rPr>
          <w:color w:val="000000"/>
          <w:spacing w:val="0"/>
          <w:w w:val="100"/>
          <w:position w:val="0"/>
        </w:rPr>
        <w:t>资产负债表日存在的重要承诺</w:t>
      </w:r>
    </w:p>
    <w:p>
      <w:pPr>
        <w:pStyle w:val="Style3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期末未结清保函情况</w:t>
      </w:r>
    </w:p>
    <w:p>
      <w:pPr>
        <w:pStyle w:val="Style37"/>
        <w:keepNext w:val="0"/>
        <w:keepLines w:val="0"/>
        <w:widowControl w:val="0"/>
        <w:shd w:val="clear" w:color="auto" w:fill="auto"/>
        <w:bidi w:val="0"/>
        <w:spacing w:before="0" w:after="460" w:line="469"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日，公司尚未结清的银行保函金额为</w:t>
      </w:r>
      <w:r>
        <w:rPr>
          <w:rFonts w:ascii="Times New Roman" w:eastAsia="Times New Roman" w:hAnsi="Times New Roman" w:cs="Times New Roman"/>
          <w:color w:val="000000"/>
          <w:spacing w:val="0"/>
          <w:w w:val="100"/>
          <w:position w:val="0"/>
        </w:rPr>
        <w:t>1,102.78</w:t>
      </w:r>
      <w:r>
        <w:rPr>
          <w:color w:val="000000"/>
          <w:spacing w:val="0"/>
          <w:w w:val="100"/>
          <w:position w:val="0"/>
        </w:rPr>
        <w:t>万元。</w:t>
      </w:r>
    </w:p>
    <w:p>
      <w:pPr>
        <w:pStyle w:val="Style44"/>
        <w:keepNext/>
        <w:keepLines/>
        <w:widowControl w:val="0"/>
        <w:shd w:val="clear" w:color="auto" w:fill="auto"/>
        <w:bidi w:val="0"/>
        <w:spacing w:before="0" w:after="0" w:line="480" w:lineRule="auto"/>
        <w:ind w:left="0" w:right="0" w:firstLine="0"/>
        <w:jc w:val="left"/>
      </w:pPr>
      <w:bookmarkStart w:id="2221" w:name="bookmark2221"/>
      <w:bookmarkStart w:id="2222" w:name="bookmark2222"/>
      <w:bookmarkStart w:id="2223" w:name="bookmark2223"/>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221"/>
      <w:bookmarkEnd w:id="2222"/>
      <w:bookmarkEnd w:id="2223"/>
    </w:p>
    <w:p>
      <w:pPr>
        <w:pStyle w:val="Style44"/>
        <w:keepNext/>
        <w:keepLines/>
        <w:widowControl w:val="0"/>
        <w:shd w:val="clear" w:color="auto" w:fill="auto"/>
        <w:tabs>
          <w:tab w:pos="493" w:val="left"/>
        </w:tabs>
        <w:bidi w:val="0"/>
        <w:spacing w:before="0" w:after="460" w:line="469" w:lineRule="exact"/>
        <w:ind w:left="0" w:right="0" w:firstLine="0"/>
        <w:jc w:val="left"/>
      </w:pPr>
      <w:bookmarkStart w:id="2221" w:name="bookmark2221"/>
      <w:bookmarkStart w:id="2222" w:name="bookmark2222"/>
      <w:bookmarkStart w:id="2224" w:name="bookmark2224"/>
      <w:bookmarkStart w:id="2225" w:name="bookmark2225"/>
      <w:r>
        <w:rPr>
          <w:color w:val="000000"/>
          <w:spacing w:val="0"/>
          <w:w w:val="100"/>
          <w:position w:val="0"/>
        </w:rPr>
        <w:t>（</w:t>
      </w:r>
      <w:bookmarkEnd w:id="2224"/>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221"/>
      <w:bookmarkEnd w:id="2222"/>
      <w:bookmarkEnd w:id="2225"/>
    </w:p>
    <w:p>
      <w:pPr>
        <w:pStyle w:val="Style37"/>
        <w:keepNext w:val="0"/>
        <w:keepLines w:val="0"/>
        <w:widowControl w:val="0"/>
        <w:shd w:val="clear" w:color="auto" w:fill="auto"/>
        <w:tabs>
          <w:tab w:pos="753" w:val="left"/>
        </w:tabs>
        <w:bidi w:val="0"/>
        <w:spacing w:before="0" w:after="0"/>
        <w:ind w:left="0" w:right="0" w:firstLine="380"/>
        <w:jc w:val="both"/>
      </w:pPr>
      <w:bookmarkStart w:id="2226" w:name="bookmark2226"/>
      <w:r>
        <w:rPr>
          <w:rFonts w:ascii="Times New Roman" w:eastAsia="Times New Roman" w:hAnsi="Times New Roman" w:cs="Times New Roman"/>
          <w:color w:val="000000"/>
          <w:spacing w:val="0"/>
          <w:w w:val="100"/>
          <w:position w:val="0"/>
        </w:rPr>
        <w:t>1</w:t>
      </w:r>
      <w:bookmarkEnd w:id="2226"/>
      <w:r>
        <w:rPr>
          <w:color w:val="000000"/>
          <w:spacing w:val="0"/>
          <w:w w:val="100"/>
          <w:position w:val="0"/>
        </w:rPr>
        <w:t>）</w:t>
        <w:tab/>
        <w:t>对外担保</w:t>
      </w:r>
    </w:p>
    <w:p>
      <w:pPr>
        <w:pStyle w:val="Style37"/>
        <w:keepNext w:val="0"/>
        <w:keepLines w:val="0"/>
        <w:widowControl w:val="0"/>
        <w:shd w:val="clear" w:color="auto" w:fill="auto"/>
        <w:bidi w:val="0"/>
        <w:spacing w:before="0" w:after="200" w:line="469" w:lineRule="exact"/>
        <w:ind w:left="0" w:right="0" w:firstLine="380"/>
        <w:jc w:val="both"/>
      </w:pPr>
      <w:r>
        <w:rPr>
          <w:color w:val="000000"/>
          <w:spacing w:val="0"/>
          <w:w w:val="100"/>
          <w:position w:val="0"/>
        </w:rPr>
        <w:t>与关联方相关的对外担保事项详见本附注</w:t>
      </w:r>
      <w:r>
        <w:rPr>
          <w:rFonts w:ascii="Times New Roman" w:eastAsia="Times New Roman" w:hAnsi="Times New Roman" w:cs="Times New Roman"/>
          <w:color w:val="000000"/>
          <w:spacing w:val="0"/>
          <w:w w:val="100"/>
          <w:position w:val="0"/>
        </w:rPr>
        <w:t>“</w:t>
      </w:r>
      <w:r>
        <w:rPr>
          <w:color w:val="000000"/>
          <w:spacing w:val="0"/>
          <w:w w:val="100"/>
          <w:position w:val="0"/>
        </w:rPr>
        <w:t>十二、关联方及关联交易</w:t>
      </w:r>
      <w:r>
        <w:rPr>
          <w:rFonts w:ascii="Times New Roman" w:eastAsia="Times New Roman" w:hAnsi="Times New Roman" w:cs="Times New Roman"/>
          <w:color w:val="000000"/>
          <w:spacing w:val="0"/>
          <w:w w:val="100"/>
          <w:position w:val="0"/>
        </w:rPr>
        <w:t>”</w:t>
      </w:r>
      <w:r>
        <w:rPr>
          <w:color w:val="000000"/>
          <w:spacing w:val="0"/>
          <w:w w:val="100"/>
          <w:position w:val="0"/>
        </w:rPr>
        <w:t>相应内容；除此之外，本公司无 与非关联方之间的担保事项。</w:t>
      </w:r>
    </w:p>
    <w:p>
      <w:pPr>
        <w:pStyle w:val="Style37"/>
        <w:keepNext w:val="0"/>
        <w:keepLines w:val="0"/>
        <w:widowControl w:val="0"/>
        <w:shd w:val="clear" w:color="auto" w:fill="auto"/>
        <w:tabs>
          <w:tab w:pos="772" w:val="left"/>
        </w:tabs>
        <w:bidi w:val="0"/>
        <w:spacing w:before="0" w:after="0"/>
        <w:ind w:left="0" w:right="0" w:firstLine="380"/>
        <w:jc w:val="both"/>
      </w:pPr>
      <w:bookmarkStart w:id="2227" w:name="bookmark2227"/>
      <w:r>
        <w:rPr>
          <w:rFonts w:ascii="Times New Roman" w:eastAsia="Times New Roman" w:hAnsi="Times New Roman" w:cs="Times New Roman"/>
          <w:color w:val="000000"/>
          <w:spacing w:val="0"/>
          <w:w w:val="100"/>
          <w:position w:val="0"/>
        </w:rPr>
        <w:t>2</w:t>
      </w:r>
      <w:bookmarkEnd w:id="2227"/>
      <w:r>
        <w:rPr>
          <w:color w:val="000000"/>
          <w:spacing w:val="0"/>
          <w:w w:val="100"/>
          <w:position w:val="0"/>
        </w:rPr>
        <w:t>）</w:t>
        <w:tab/>
        <w:t>诉讼事项</w:t>
      </w:r>
    </w:p>
    <w:p>
      <w:pPr>
        <w:pStyle w:val="Style37"/>
        <w:keepNext w:val="0"/>
        <w:keepLines w:val="0"/>
        <w:widowControl w:val="0"/>
        <w:shd w:val="clear" w:color="auto" w:fill="auto"/>
        <w:bidi w:val="0"/>
        <w:spacing w:before="0" w:after="200" w:line="469"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月收到北京市海淀区人民法院</w:t>
      </w:r>
      <w:r>
        <w:rPr>
          <w:rFonts w:ascii="Times New Roman" w:eastAsia="Times New Roman" w:hAnsi="Times New Roman" w:cs="Times New Roman"/>
          <w:color w:val="000000"/>
          <w:spacing w:val="0"/>
          <w:w w:val="100"/>
          <w:position w:val="0"/>
        </w:rPr>
        <w:t>（2021）</w:t>
      </w:r>
      <w:r>
        <w:rPr>
          <w:color w:val="000000"/>
          <w:spacing w:val="0"/>
          <w:w w:val="100"/>
          <w:position w:val="0"/>
        </w:rPr>
        <w:t>京</w:t>
      </w:r>
      <w:r>
        <w:rPr>
          <w:rFonts w:ascii="Times New Roman" w:eastAsia="Times New Roman" w:hAnsi="Times New Roman" w:cs="Times New Roman"/>
          <w:color w:val="000000"/>
          <w:spacing w:val="0"/>
          <w:w w:val="100"/>
          <w:position w:val="0"/>
        </w:rPr>
        <w:t>0108</w:t>
      </w:r>
      <w:r>
        <w:rPr>
          <w:color w:val="000000"/>
          <w:spacing w:val="0"/>
          <w:w w:val="100"/>
          <w:position w:val="0"/>
        </w:rPr>
        <w:t>民初</w:t>
      </w:r>
      <w:r>
        <w:rPr>
          <w:rFonts w:ascii="Times New Roman" w:eastAsia="Times New Roman" w:hAnsi="Times New Roman" w:cs="Times New Roman"/>
          <w:color w:val="000000"/>
          <w:spacing w:val="0"/>
          <w:w w:val="100"/>
          <w:position w:val="0"/>
        </w:rPr>
        <w:t>58501</w:t>
      </w:r>
      <w:r>
        <w:rPr>
          <w:color w:val="000000"/>
          <w:spacing w:val="0"/>
          <w:w w:val="100"/>
          <w:position w:val="0"/>
        </w:rPr>
        <w:t>号传票，上海维珍科技有限公司起诉 公司要求支付拖欠的《智能设备机罩购销框架合同》货款人民币</w:t>
      </w:r>
      <w:r>
        <w:rPr>
          <w:rFonts w:ascii="Times New Roman" w:eastAsia="Times New Roman" w:hAnsi="Times New Roman" w:cs="Times New Roman"/>
          <w:color w:val="000000"/>
          <w:spacing w:val="0"/>
          <w:w w:val="100"/>
          <w:position w:val="0"/>
        </w:rPr>
        <w:t>826,500.00</w:t>
      </w:r>
      <w:r>
        <w:rPr>
          <w:color w:val="000000"/>
          <w:spacing w:val="0"/>
          <w:w w:val="100"/>
          <w:position w:val="0"/>
        </w:rPr>
        <w:t xml:space="preserve">元，应诉阶段公司被冻结资金 </w:t>
      </w:r>
      <w:r>
        <w:rPr>
          <w:rFonts w:ascii="Times New Roman" w:eastAsia="Times New Roman" w:hAnsi="Times New Roman" w:cs="Times New Roman"/>
          <w:color w:val="000000"/>
          <w:spacing w:val="0"/>
          <w:w w:val="100"/>
          <w:position w:val="0"/>
        </w:rPr>
        <w:t>826,500</w:t>
      </w:r>
      <w:r>
        <w:rPr>
          <w:color w:val="000000"/>
          <w:spacing w:val="0"/>
          <w:w w:val="100"/>
          <w:position w:val="0"/>
        </w:rPr>
        <w:t>元，公司尚未验收该笔固定资产，该诉讼对公司利润表无重大影响。</w:t>
      </w:r>
    </w:p>
    <w:p>
      <w:pPr>
        <w:pStyle w:val="Style44"/>
        <w:keepNext/>
        <w:keepLines/>
        <w:widowControl w:val="0"/>
        <w:shd w:val="clear" w:color="auto" w:fill="auto"/>
        <w:tabs>
          <w:tab w:pos="493" w:val="left"/>
        </w:tabs>
        <w:bidi w:val="0"/>
        <w:spacing w:before="0" w:after="140" w:line="469" w:lineRule="exact"/>
        <w:ind w:left="0" w:right="0" w:firstLine="0"/>
        <w:jc w:val="both"/>
      </w:pPr>
      <w:bookmarkStart w:id="2228" w:name="bookmark2228"/>
      <w:bookmarkStart w:id="2229" w:name="bookmark2229"/>
      <w:bookmarkStart w:id="2230" w:name="bookmark2230"/>
      <w:bookmarkStart w:id="2231" w:name="bookmark2231"/>
      <w:r>
        <w:rPr>
          <w:color w:val="000000"/>
          <w:spacing w:val="0"/>
          <w:w w:val="100"/>
          <w:position w:val="0"/>
        </w:rPr>
        <w:t>（</w:t>
      </w:r>
      <w:bookmarkEnd w:id="2230"/>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228"/>
      <w:bookmarkEnd w:id="2229"/>
      <w:bookmarkEnd w:id="2231"/>
    </w:p>
    <w:p>
      <w:pPr>
        <w:pStyle w:val="Style37"/>
        <w:keepNext w:val="0"/>
        <w:keepLines w:val="0"/>
        <w:widowControl w:val="0"/>
        <w:shd w:val="clear" w:color="auto" w:fill="auto"/>
        <w:bidi w:val="0"/>
        <w:spacing w:before="0" w:after="360" w:line="469" w:lineRule="exact"/>
        <w:ind w:left="0" w:right="0" w:firstLine="0"/>
        <w:jc w:val="both"/>
      </w:pPr>
      <w:r>
        <w:rPr>
          <w:color w:val="000000"/>
          <w:spacing w:val="0"/>
          <w:w w:val="100"/>
          <w:position w:val="0"/>
        </w:rPr>
        <w:t>公司不存在需要披露的重要或有事项。</w:t>
      </w:r>
    </w:p>
    <w:p>
      <w:pPr>
        <w:pStyle w:val="Style25"/>
        <w:keepNext/>
        <w:keepLines/>
        <w:widowControl w:val="0"/>
        <w:shd w:val="clear" w:color="auto" w:fill="auto"/>
        <w:bidi w:val="0"/>
        <w:spacing w:before="0" w:after="360" w:line="240" w:lineRule="auto"/>
        <w:ind w:left="0" w:right="0" w:firstLine="0"/>
        <w:jc w:val="both"/>
      </w:pPr>
      <w:bookmarkStart w:id="2232" w:name="bookmark2232"/>
      <w:bookmarkStart w:id="2233" w:name="bookmark2233"/>
      <w:bookmarkStart w:id="2234" w:name="bookmark2234"/>
      <w:r>
        <w:rPr>
          <w:color w:val="000000"/>
          <w:spacing w:val="0"/>
          <w:w w:val="100"/>
          <w:position w:val="0"/>
          <w:sz w:val="24"/>
          <w:szCs w:val="24"/>
        </w:rPr>
        <w:t>十五、资产负债表日后事项</w:t>
      </w:r>
      <w:bookmarkEnd w:id="2232"/>
      <w:bookmarkEnd w:id="2233"/>
      <w:bookmarkEnd w:id="2234"/>
    </w:p>
    <w:p>
      <w:pPr>
        <w:pStyle w:val="Style44"/>
        <w:keepNext/>
        <w:keepLines/>
        <w:widowControl w:val="0"/>
        <w:shd w:val="clear" w:color="auto" w:fill="auto"/>
        <w:tabs>
          <w:tab w:pos="368" w:val="left"/>
        </w:tabs>
        <w:bidi w:val="0"/>
        <w:spacing w:before="0" w:after="140" w:line="480" w:lineRule="auto"/>
        <w:ind w:left="0" w:right="0" w:firstLine="0"/>
        <w:jc w:val="both"/>
      </w:pPr>
      <w:bookmarkStart w:id="2235" w:name="bookmark2235"/>
      <w:bookmarkStart w:id="2236" w:name="bookmark2236"/>
      <w:bookmarkStart w:id="2237" w:name="bookmark2237"/>
      <w:bookmarkStart w:id="2238" w:name="bookmark2238"/>
      <w:r>
        <w:rPr>
          <w:rFonts w:ascii="Times New Roman" w:eastAsia="Times New Roman" w:hAnsi="Times New Roman" w:cs="Times New Roman"/>
          <w:color w:val="000000"/>
          <w:spacing w:val="0"/>
          <w:w w:val="100"/>
          <w:position w:val="0"/>
        </w:rPr>
        <w:t>1</w:t>
      </w:r>
      <w:bookmarkEnd w:id="2237"/>
      <w:r>
        <w:rPr>
          <w:color w:val="000000"/>
          <w:spacing w:val="0"/>
          <w:w w:val="100"/>
          <w:position w:val="0"/>
        </w:rPr>
        <w:t>、</w:t>
        <w:tab/>
        <w:t>重要的非调整事项</w:t>
      </w:r>
      <w:bookmarkEnd w:id="2235"/>
      <w:bookmarkEnd w:id="2236"/>
      <w:bookmarkEnd w:id="2238"/>
    </w:p>
    <w:p>
      <w:pPr>
        <w:pStyle w:val="Style56"/>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44"/>
        <w:keepNext/>
        <w:keepLines/>
        <w:widowControl w:val="0"/>
        <w:shd w:val="clear" w:color="auto" w:fill="auto"/>
        <w:tabs>
          <w:tab w:pos="378" w:val="left"/>
        </w:tabs>
        <w:bidi w:val="0"/>
        <w:spacing w:before="0" w:after="140" w:line="480" w:lineRule="auto"/>
        <w:ind w:left="0" w:right="0" w:firstLine="0"/>
        <w:jc w:val="both"/>
      </w:pPr>
      <w:bookmarkStart w:id="2239" w:name="bookmark2239"/>
      <w:bookmarkStart w:id="2240" w:name="bookmark2240"/>
      <w:bookmarkStart w:id="2241" w:name="bookmark2241"/>
      <w:bookmarkStart w:id="2242" w:name="bookmark2242"/>
      <w:r>
        <w:rPr>
          <w:rFonts w:ascii="Times New Roman" w:eastAsia="Times New Roman" w:hAnsi="Times New Roman" w:cs="Times New Roman"/>
          <w:color w:val="000000"/>
          <w:spacing w:val="0"/>
          <w:w w:val="100"/>
          <w:position w:val="0"/>
        </w:rPr>
        <w:t>2</w:t>
      </w:r>
      <w:bookmarkEnd w:id="2241"/>
      <w:r>
        <w:rPr>
          <w:color w:val="000000"/>
          <w:spacing w:val="0"/>
          <w:w w:val="100"/>
          <w:position w:val="0"/>
        </w:rPr>
        <w:t>、</w:t>
        <w:tab/>
        <w:t>利润分配情况</w:t>
      </w:r>
      <w:bookmarkEnd w:id="2239"/>
      <w:bookmarkEnd w:id="2240"/>
      <w:bookmarkEnd w:id="224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142,325,227.40</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142,325,227.40</w:t>
            </w:r>
          </w:p>
        </w:tc>
      </w:tr>
    </w:tbl>
    <w:p>
      <w:pPr>
        <w:pStyle w:val="Style44"/>
        <w:keepNext/>
        <w:keepLines/>
        <w:widowControl w:val="0"/>
        <w:shd w:val="clear" w:color="auto" w:fill="auto"/>
        <w:bidi w:val="0"/>
        <w:spacing w:before="0" w:after="240" w:line="240" w:lineRule="auto"/>
        <w:ind w:left="0" w:right="0" w:firstLine="0"/>
        <w:jc w:val="both"/>
      </w:pPr>
      <w:bookmarkStart w:id="2243" w:name="bookmark2243"/>
      <w:bookmarkStart w:id="2244" w:name="bookmark2244"/>
      <w:bookmarkStart w:id="2245" w:name="bookmark2245"/>
      <w:bookmarkStart w:id="2246" w:name="bookmark2246"/>
      <w:r>
        <w:rPr>
          <w:rFonts w:ascii="Times New Roman" w:eastAsia="Times New Roman" w:hAnsi="Times New Roman" w:cs="Times New Roman"/>
          <w:color w:val="000000"/>
          <w:spacing w:val="0"/>
          <w:w w:val="100"/>
          <w:position w:val="0"/>
        </w:rPr>
        <w:t>3</w:t>
      </w:r>
      <w:bookmarkEnd w:id="2245"/>
      <w:r>
        <w:rPr>
          <w:color w:val="000000"/>
          <w:spacing w:val="0"/>
          <w:w w:val="100"/>
          <w:position w:val="0"/>
        </w:rPr>
        <w:t>、其他资产负债表日后事项说明</w:t>
      </w:r>
      <w:bookmarkEnd w:id="2243"/>
      <w:bookmarkEnd w:id="2244"/>
      <w:bookmarkEnd w:id="2246"/>
    </w:p>
    <w:p>
      <w:pPr>
        <w:pStyle w:val="Style37"/>
        <w:keepNext w:val="0"/>
        <w:keepLines w:val="0"/>
        <w:widowControl w:val="0"/>
        <w:shd w:val="clear" w:color="auto" w:fill="auto"/>
        <w:tabs>
          <w:tab w:pos="347" w:val="left"/>
        </w:tabs>
        <w:bidi w:val="0"/>
        <w:spacing w:before="0" w:after="0" w:line="469" w:lineRule="exact"/>
        <w:ind w:left="0" w:right="0" w:firstLine="0"/>
        <w:jc w:val="both"/>
      </w:pPr>
      <w:bookmarkStart w:id="2247" w:name="bookmark2247"/>
      <w:r>
        <w:rPr>
          <w:rFonts w:ascii="Times New Roman" w:eastAsia="Times New Roman" w:hAnsi="Times New Roman" w:cs="Times New Roman"/>
          <w:color w:val="000000"/>
          <w:spacing w:val="0"/>
          <w:w w:val="100"/>
          <w:position w:val="0"/>
        </w:rPr>
        <w:t>1</w:t>
      </w:r>
      <w:bookmarkEnd w:id="2247"/>
      <w:r>
        <w:rPr>
          <w:color w:val="000000"/>
          <w:spacing w:val="0"/>
          <w:w w:val="100"/>
          <w:position w:val="0"/>
        </w:rPr>
        <w:t>、</w:t>
        <w:tab/>
        <w:t>向特定对象发行股票</w:t>
      </w:r>
    </w:p>
    <w:p>
      <w:pPr>
        <w:pStyle w:val="Style37"/>
        <w:keepNext w:val="0"/>
        <w:keepLines w:val="0"/>
        <w:widowControl w:val="0"/>
        <w:shd w:val="clear" w:color="auto" w:fill="auto"/>
        <w:bidi w:val="0"/>
        <w:spacing w:before="0" w:after="0" w:line="469"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日止，公司通过向特定对象发行股票</w:t>
      </w:r>
      <w:r>
        <w:rPr>
          <w:rFonts w:ascii="Times New Roman" w:eastAsia="Times New Roman" w:hAnsi="Times New Roman" w:cs="Times New Roman"/>
          <w:color w:val="000000"/>
          <w:spacing w:val="0"/>
          <w:w w:val="100"/>
          <w:position w:val="0"/>
        </w:rPr>
        <w:t>50,452,488</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元，每股发行价格</w:t>
      </w:r>
      <w:r>
        <w:rPr>
          <w:rFonts w:ascii="Times New Roman" w:eastAsia="Times New Roman" w:hAnsi="Times New Roman" w:cs="Times New Roman"/>
          <w:color w:val="000000"/>
          <w:spacing w:val="0"/>
          <w:w w:val="100"/>
          <w:position w:val="0"/>
        </w:rPr>
        <w:t xml:space="preserve">22.10 </w:t>
      </w:r>
      <w:r>
        <w:rPr>
          <w:color w:val="000000"/>
          <w:spacing w:val="0"/>
          <w:w w:val="100"/>
          <w:position w:val="0"/>
        </w:rPr>
        <w:t>元，应募集资金总额计人民币</w:t>
      </w:r>
      <w:r>
        <w:rPr>
          <w:rFonts w:ascii="Times New Roman" w:eastAsia="Times New Roman" w:hAnsi="Times New Roman" w:cs="Times New Roman"/>
          <w:color w:val="000000"/>
          <w:spacing w:val="0"/>
          <w:w w:val="100"/>
          <w:position w:val="0"/>
        </w:rPr>
        <w:t>1,114,999,984.80</w:t>
      </w:r>
      <w:r>
        <w:rPr>
          <w:color w:val="000000"/>
          <w:spacing w:val="0"/>
          <w:w w:val="100"/>
          <w:position w:val="0"/>
        </w:rPr>
        <w:t>元，实际收到募集资金为人民币</w:t>
      </w:r>
      <w:r>
        <w:rPr>
          <w:rFonts w:ascii="Times New Roman" w:eastAsia="Times New Roman" w:hAnsi="Times New Roman" w:cs="Times New Roman"/>
          <w:color w:val="000000"/>
          <w:spacing w:val="0"/>
          <w:w w:val="100"/>
          <w:position w:val="0"/>
        </w:rPr>
        <w:t>1,101,590,984.80</w:t>
      </w:r>
      <w:r>
        <w:rPr>
          <w:color w:val="000000"/>
          <w:spacing w:val="0"/>
          <w:w w:val="100"/>
          <w:position w:val="0"/>
        </w:rPr>
        <w:t>元（已扣 除承销费</w:t>
      </w:r>
      <w:r>
        <w:rPr>
          <w:rFonts w:ascii="Times New Roman" w:eastAsia="Times New Roman" w:hAnsi="Times New Roman" w:cs="Times New Roman"/>
          <w:color w:val="000000"/>
          <w:spacing w:val="0"/>
          <w:w w:val="100"/>
          <w:position w:val="0"/>
        </w:rPr>
        <w:t>13,409,000.00</w:t>
      </w:r>
      <w:r>
        <w:rPr>
          <w:color w:val="000000"/>
          <w:spacing w:val="0"/>
          <w:w w:val="100"/>
          <w:position w:val="0"/>
        </w:rPr>
        <w:t>元（含增值税））。</w:t>
      </w:r>
    </w:p>
    <w:p>
      <w:pPr>
        <w:pStyle w:val="Style37"/>
        <w:keepNext w:val="0"/>
        <w:keepLines w:val="0"/>
        <w:widowControl w:val="0"/>
        <w:shd w:val="clear" w:color="auto" w:fill="auto"/>
        <w:tabs>
          <w:tab w:pos="366" w:val="left"/>
        </w:tabs>
        <w:bidi w:val="0"/>
        <w:spacing w:before="0" w:after="0" w:line="469" w:lineRule="exact"/>
        <w:ind w:left="0" w:right="0" w:firstLine="0"/>
        <w:jc w:val="both"/>
      </w:pPr>
      <w:bookmarkStart w:id="2248" w:name="bookmark2248"/>
      <w:r>
        <w:rPr>
          <w:rFonts w:ascii="Times New Roman" w:eastAsia="Times New Roman" w:hAnsi="Times New Roman" w:cs="Times New Roman"/>
          <w:color w:val="000000"/>
          <w:spacing w:val="0"/>
          <w:w w:val="100"/>
          <w:position w:val="0"/>
        </w:rPr>
        <w:t>2</w:t>
      </w:r>
      <w:bookmarkEnd w:id="2248"/>
      <w:r>
        <w:rPr>
          <w:color w:val="000000"/>
          <w:spacing w:val="0"/>
          <w:w w:val="100"/>
          <w:position w:val="0"/>
        </w:rPr>
        <w:t>、</w:t>
        <w:tab/>
        <w:t>回购注销</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年限制性股票激励计划部分授予限制性股票</w:t>
      </w:r>
    </w:p>
    <w:p>
      <w:pPr>
        <w:pStyle w:val="Style37"/>
        <w:keepNext w:val="0"/>
        <w:keepLines w:val="0"/>
        <w:widowControl w:val="0"/>
        <w:shd w:val="clear" w:color="auto" w:fill="auto"/>
        <w:bidi w:val="0"/>
        <w:spacing w:before="0" w:after="0" w:line="469" w:lineRule="exact"/>
        <w:ind w:left="0" w:right="0" w:firstLine="0"/>
        <w:jc w:val="both"/>
      </w:pPr>
      <w:r>
        <w:rPr>
          <w:color w:val="000000"/>
          <w:spacing w:val="0"/>
          <w:w w:val="100"/>
          <w:position w:val="0"/>
        </w:rPr>
        <w:t>鉴于《北京宇信科技集团股份有限公司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年限制性股票激励计划（草案）》（以下简称</w:t>
      </w:r>
      <w:r>
        <w:rPr>
          <w:rFonts w:ascii="Times New Roman" w:eastAsia="Times New Roman" w:hAnsi="Times New Roman" w:cs="Times New Roman"/>
          <w:color w:val="000000"/>
          <w:spacing w:val="0"/>
          <w:w w:val="100"/>
          <w:position w:val="0"/>
        </w:rPr>
        <w:t>“</w:t>
      </w:r>
      <w:r>
        <w:rPr>
          <w:color w:val="000000"/>
          <w:spacing w:val="0"/>
          <w:w w:val="100"/>
          <w:position w:val="0"/>
        </w:rPr>
        <w:t>《激励计 划》</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30</w:t>
      </w:r>
      <w:r>
        <w:rPr>
          <w:color w:val="000000"/>
          <w:spacing w:val="0"/>
          <w:w w:val="100"/>
          <w:position w:val="0"/>
        </w:rPr>
        <w:t>名激励对象自</w:t>
      </w:r>
      <w:r>
        <w:rPr>
          <w:rFonts w:ascii="Times New Roman" w:eastAsia="Times New Roman" w:hAnsi="Times New Roman" w:cs="Times New Roman"/>
          <w:color w:val="000000"/>
          <w:spacing w:val="0"/>
          <w:w w:val="100"/>
          <w:position w:val="0"/>
        </w:rPr>
        <w:t>2021</w:t>
      </w:r>
      <w:r>
        <w:rPr>
          <w:color w:val="000000"/>
          <w:spacing w:val="0"/>
          <w:w w:val="100"/>
          <w:position w:val="0"/>
        </w:rPr>
        <w:t>年下半年以来已从公司辞职（其中涉及，</w:t>
      </w:r>
      <w:r>
        <w:rPr>
          <w:rFonts w:ascii="Times New Roman" w:eastAsia="Times New Roman" w:hAnsi="Times New Roman" w:cs="Times New Roman"/>
          <w:color w:val="000000"/>
          <w:spacing w:val="0"/>
          <w:w w:val="100"/>
          <w:position w:val="0"/>
        </w:rPr>
        <w:t>28</w:t>
      </w:r>
      <w:r>
        <w:rPr>
          <w:color w:val="000000"/>
          <w:spacing w:val="0"/>
          <w:w w:val="100"/>
          <w:position w:val="0"/>
        </w:rPr>
        <w:t xml:space="preserve">名首次授予激励对象离职， </w:t>
      </w:r>
      <w:r>
        <w:rPr>
          <w:rFonts w:ascii="Times New Roman" w:eastAsia="Times New Roman" w:hAnsi="Times New Roman" w:cs="Times New Roman"/>
          <w:color w:val="000000"/>
          <w:spacing w:val="0"/>
          <w:w w:val="100"/>
          <w:position w:val="0"/>
        </w:rPr>
        <w:t>2</w:t>
      </w:r>
      <w:r>
        <w:rPr>
          <w:color w:val="000000"/>
          <w:spacing w:val="0"/>
          <w:w w:val="100"/>
          <w:position w:val="0"/>
        </w:rPr>
        <w:t>名部分预留授予激励对象离职，</w:t>
      </w:r>
      <w:r>
        <w:rPr>
          <w:rFonts w:ascii="Times New Roman" w:eastAsia="Times New Roman" w:hAnsi="Times New Roman" w:cs="Times New Roman"/>
          <w:color w:val="000000"/>
          <w:spacing w:val="0"/>
          <w:w w:val="100"/>
          <w:position w:val="0"/>
        </w:rPr>
        <w:t>0</w:t>
      </w:r>
      <w:r>
        <w:rPr>
          <w:color w:val="000000"/>
          <w:spacing w:val="0"/>
          <w:w w:val="100"/>
          <w:position w:val="0"/>
        </w:rPr>
        <w:t>名剩余预留授予激励对象离职），不再具备激励对象资格，公司拟将 上述人员已获授但尚未解除限售的限制性股票共计</w:t>
      </w:r>
      <w:r>
        <w:rPr>
          <w:rFonts w:ascii="Times New Roman" w:eastAsia="Times New Roman" w:hAnsi="Times New Roman" w:cs="Times New Roman"/>
          <w:color w:val="000000"/>
          <w:spacing w:val="0"/>
          <w:w w:val="100"/>
          <w:position w:val="0"/>
        </w:rPr>
        <w:t>563,135</w:t>
      </w:r>
      <w:r>
        <w:rPr>
          <w:color w:val="000000"/>
          <w:spacing w:val="0"/>
          <w:w w:val="100"/>
          <w:position w:val="0"/>
        </w:rPr>
        <w:t>股进行回购注销。</w:t>
      </w:r>
    </w:p>
    <w:p>
      <w:pPr>
        <w:pStyle w:val="Style37"/>
        <w:keepNext w:val="0"/>
        <w:keepLines w:val="0"/>
        <w:widowControl w:val="0"/>
        <w:shd w:val="clear" w:color="auto" w:fill="auto"/>
        <w:tabs>
          <w:tab w:pos="366" w:val="left"/>
        </w:tabs>
        <w:bidi w:val="0"/>
        <w:spacing w:before="0" w:after="0" w:line="469" w:lineRule="exact"/>
        <w:ind w:left="0" w:right="0" w:firstLine="0"/>
        <w:jc w:val="both"/>
      </w:pPr>
      <w:bookmarkStart w:id="2249" w:name="bookmark2249"/>
      <w:r>
        <w:rPr>
          <w:rFonts w:ascii="Times New Roman" w:eastAsia="Times New Roman" w:hAnsi="Times New Roman" w:cs="Times New Roman"/>
          <w:color w:val="000000"/>
          <w:spacing w:val="0"/>
          <w:w w:val="100"/>
          <w:position w:val="0"/>
        </w:rPr>
        <w:t>3</w:t>
      </w:r>
      <w:bookmarkEnd w:id="2249"/>
      <w:r>
        <w:rPr>
          <w:color w:val="000000"/>
          <w:spacing w:val="0"/>
          <w:w w:val="100"/>
          <w:position w:val="0"/>
        </w:rPr>
        <w:t>、</w:t>
        <w:tab/>
        <w:t>重要的对外投资</w:t>
      </w:r>
    </w:p>
    <w:p>
      <w:pPr>
        <w:pStyle w:val="Style37"/>
        <w:keepNext w:val="0"/>
        <w:keepLines w:val="0"/>
        <w:widowControl w:val="0"/>
        <w:shd w:val="clear" w:color="auto" w:fill="auto"/>
        <w:bidi w:val="0"/>
        <w:spacing w:before="0" w:after="0" w:line="46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）为推进公司东南亚业务拓展，公司全资子公司</w:t>
      </w:r>
      <w:r>
        <w:rPr>
          <w:rFonts w:ascii="Times New Roman" w:eastAsia="Times New Roman" w:hAnsi="Times New Roman" w:cs="Times New Roman"/>
          <w:color w:val="000000"/>
          <w:spacing w:val="0"/>
          <w:w w:val="100"/>
          <w:position w:val="0"/>
        </w:rPr>
        <w:t>Yusys Fintech（HK</w:t>
      </w:r>
      <w:r>
        <w:rPr>
          <w:color w:val="000000"/>
          <w:spacing w:val="0"/>
          <w:w w:val="100"/>
          <w:position w:val="0"/>
        </w:rPr>
        <w:t>）</w:t>
      </w:r>
      <w:r>
        <w:rPr>
          <w:rFonts w:ascii="Times New Roman" w:eastAsia="Times New Roman" w:hAnsi="Times New Roman" w:cs="Times New Roman"/>
          <w:color w:val="000000"/>
          <w:spacing w:val="0"/>
          <w:w w:val="100"/>
          <w:position w:val="0"/>
        </w:rPr>
        <w:t xml:space="preserve">Limited </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宇信香港</w:t>
      </w:r>
      <w:r>
        <w:rPr>
          <w:rFonts w:ascii="Times New Roman" w:eastAsia="Times New Roman" w:hAnsi="Times New Roman" w:cs="Times New Roman"/>
          <w:color w:val="000000"/>
          <w:spacing w:val="0"/>
          <w:w w:val="100"/>
          <w:position w:val="0"/>
        </w:rPr>
        <w:t>”</w:t>
      </w:r>
      <w:r>
        <w:rPr>
          <w:color w:val="000000"/>
          <w:spacing w:val="0"/>
          <w:w w:val="100"/>
          <w:position w:val="0"/>
        </w:rPr>
        <w:t>） 拟以自有资金与公司实际控制人洪卫东先生共同出资，对</w:t>
      </w:r>
      <w:r>
        <w:rPr>
          <w:rFonts w:ascii="Times New Roman" w:eastAsia="Times New Roman" w:hAnsi="Times New Roman" w:cs="Times New Roman"/>
          <w:color w:val="000000"/>
          <w:spacing w:val="0"/>
          <w:w w:val="100"/>
          <w:position w:val="0"/>
        </w:rPr>
        <w:t>PT Aplikasi Karya Anak Bangsa</w:t>
      </w:r>
      <w:r>
        <w:rPr>
          <w:color w:val="000000"/>
          <w:spacing w:val="0"/>
          <w:w w:val="100"/>
          <w:position w:val="0"/>
        </w:rPr>
        <w:t>（</w:t>
      </w:r>
      <w:r>
        <w:rPr>
          <w:color w:val="000000"/>
          <w:spacing w:val="0"/>
          <w:w w:val="100"/>
          <w:position w:val="0"/>
        </w:rPr>
        <w:t xml:space="preserve">以下简称 </w:t>
      </w:r>
      <w:r>
        <w:rPr>
          <w:rFonts w:ascii="Times New Roman" w:eastAsia="Times New Roman" w:hAnsi="Times New Roman" w:cs="Times New Roman"/>
          <w:color w:val="000000"/>
          <w:spacing w:val="0"/>
          <w:w w:val="100"/>
          <w:position w:val="0"/>
        </w:rPr>
        <w:t>“GoTo”</w:t>
      </w:r>
      <w:r>
        <w:rPr>
          <w:color w:val="000000"/>
          <w:spacing w:val="0"/>
          <w:w w:val="100"/>
          <w:position w:val="0"/>
        </w:rPr>
        <w:t>）进行投资。其中，宇信香港出资</w:t>
      </w:r>
      <w:r>
        <w:rPr>
          <w:rFonts w:ascii="Times New Roman" w:eastAsia="Times New Roman" w:hAnsi="Times New Roman" w:cs="Times New Roman"/>
          <w:color w:val="000000"/>
          <w:spacing w:val="0"/>
          <w:w w:val="100"/>
          <w:position w:val="0"/>
        </w:rPr>
        <w:t>315</w:t>
      </w:r>
      <w:r>
        <w:rPr>
          <w:color w:val="000000"/>
          <w:spacing w:val="0"/>
          <w:w w:val="100"/>
          <w:position w:val="0"/>
        </w:rPr>
        <w:t>万美元，洪卫东先生出资</w:t>
      </w:r>
      <w:r>
        <w:rPr>
          <w:rFonts w:ascii="Times New Roman" w:eastAsia="Times New Roman" w:hAnsi="Times New Roman" w:cs="Times New Roman"/>
          <w:color w:val="000000"/>
          <w:spacing w:val="0"/>
          <w:w w:val="100"/>
          <w:position w:val="0"/>
        </w:rPr>
        <w:t>42</w:t>
      </w:r>
      <w:r>
        <w:rPr>
          <w:color w:val="000000"/>
          <w:spacing w:val="0"/>
          <w:w w:val="100"/>
          <w:position w:val="0"/>
        </w:rPr>
        <w:t xml:space="preserve">万美元。本次交易宇信香港与洪 卫东先生通过认购 </w:t>
      </w:r>
      <w:r>
        <w:rPr>
          <w:rFonts w:ascii="Times New Roman" w:eastAsia="Times New Roman" w:hAnsi="Times New Roman" w:cs="Times New Roman"/>
          <w:color w:val="000000"/>
          <w:spacing w:val="0"/>
          <w:w w:val="100"/>
          <w:position w:val="0"/>
        </w:rPr>
        <w:t xml:space="preserve">LION PARTNERS HOLDINGS LIMITE D </w:t>
      </w:r>
      <w:r>
        <w:rPr>
          <w:color w:val="000000"/>
          <w:spacing w:val="0"/>
          <w:w w:val="100"/>
          <w:position w:val="0"/>
        </w:rPr>
        <w:t xml:space="preserve">的股权，再由 </w:t>
      </w:r>
      <w:r>
        <w:rPr>
          <w:rFonts w:ascii="Times New Roman" w:eastAsia="Times New Roman" w:hAnsi="Times New Roman" w:cs="Times New Roman"/>
          <w:color w:val="000000"/>
          <w:spacing w:val="0"/>
          <w:w w:val="100"/>
          <w:position w:val="0"/>
        </w:rPr>
        <w:t>LION PARTNERS HOLDINGS LIMITE D</w:t>
      </w:r>
      <w:r>
        <w:rPr>
          <w:color w:val="000000"/>
          <w:spacing w:val="0"/>
          <w:w w:val="100"/>
          <w:position w:val="0"/>
        </w:rPr>
        <w:t>对</w:t>
      </w:r>
      <w:r>
        <w:rPr>
          <w:rFonts w:ascii="Times New Roman" w:eastAsia="Times New Roman" w:hAnsi="Times New Roman" w:cs="Times New Roman"/>
          <w:color w:val="000000"/>
          <w:spacing w:val="0"/>
          <w:w w:val="100"/>
          <w:position w:val="0"/>
        </w:rPr>
        <w:t>GoT</w:t>
      </w:r>
      <w:r>
        <w:rPr>
          <w:color w:val="000000"/>
          <w:spacing w:val="0"/>
          <w:w w:val="100"/>
          <w:position w:val="0"/>
        </w:rPr>
        <w:t>。</w:t>
      </w:r>
      <w:r>
        <w:rPr>
          <w:color w:val="000000"/>
          <w:spacing w:val="0"/>
          <w:w w:val="100"/>
          <w:position w:val="0"/>
        </w:rPr>
        <w:t>进行投资，以实现间接持有</w:t>
      </w:r>
      <w:r>
        <w:rPr>
          <w:rFonts w:ascii="Times New Roman" w:eastAsia="Times New Roman" w:hAnsi="Times New Roman" w:cs="Times New Roman"/>
          <w:color w:val="000000"/>
          <w:spacing w:val="0"/>
          <w:w w:val="100"/>
          <w:position w:val="0"/>
        </w:rPr>
        <w:t>GoTo</w:t>
      </w:r>
      <w:r>
        <w:rPr>
          <w:color w:val="000000"/>
          <w:spacing w:val="0"/>
          <w:w w:val="100"/>
          <w:position w:val="0"/>
        </w:rPr>
        <w:t>股权。</w:t>
      </w:r>
    </w:p>
    <w:p>
      <w:pPr>
        <w:pStyle w:val="Style37"/>
        <w:keepNext w:val="0"/>
        <w:keepLines w:val="0"/>
        <w:widowControl w:val="0"/>
        <w:shd w:val="clear" w:color="auto" w:fill="auto"/>
        <w:bidi w:val="0"/>
        <w:spacing w:before="0" w:after="0" w:line="46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公司与徐莹、黄俊伟于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月签署关于子公司宇信企慧的《股权转让协议》，公司购买徐莹持有的 宇信企慧</w:t>
      </w:r>
      <w:r>
        <w:rPr>
          <w:rFonts w:ascii="Times New Roman" w:eastAsia="Times New Roman" w:hAnsi="Times New Roman" w:cs="Times New Roman"/>
          <w:color w:val="000000"/>
          <w:spacing w:val="0"/>
          <w:w w:val="100"/>
          <w:position w:val="0"/>
        </w:rPr>
        <w:t xml:space="preserve">20.2 </w:t>
      </w:r>
      <w:r>
        <w:rPr>
          <w:rFonts w:ascii="Times New Roman" w:eastAsia="Times New Roman" w:hAnsi="Times New Roman" w:cs="Times New Roman"/>
          <w:color w:val="000000"/>
          <w:spacing w:val="0"/>
          <w:w w:val="100"/>
          <w:position w:val="0"/>
        </w:rPr>
        <w:t>%</w:t>
      </w:r>
      <w:r>
        <w:rPr>
          <w:color w:val="000000"/>
          <w:spacing w:val="0"/>
          <w:w w:val="100"/>
          <w:position w:val="0"/>
        </w:rPr>
        <w:t>股权，已于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月支付全部股权收购款，收购完成后公司持有宇信企慧</w:t>
      </w:r>
      <w:r>
        <w:rPr>
          <w:rFonts w:ascii="Times New Roman" w:eastAsia="Times New Roman" w:hAnsi="Times New Roman" w:cs="Times New Roman"/>
          <w:color w:val="000000"/>
          <w:spacing w:val="0"/>
          <w:w w:val="100"/>
          <w:position w:val="0"/>
        </w:rPr>
        <w:t>76.20%</w:t>
      </w:r>
      <w:r>
        <w:rPr>
          <w:color w:val="000000"/>
          <w:spacing w:val="0"/>
          <w:w w:val="100"/>
          <w:position w:val="0"/>
        </w:rPr>
        <w:t>股权；</w:t>
      </w:r>
    </w:p>
    <w:p>
      <w:pPr>
        <w:pStyle w:val="Style37"/>
        <w:keepNext w:val="0"/>
        <w:keepLines w:val="0"/>
        <w:widowControl w:val="0"/>
        <w:shd w:val="clear" w:color="auto" w:fill="auto"/>
        <w:bidi w:val="0"/>
        <w:spacing w:before="0" w:after="0" w:line="469" w:lineRule="exact"/>
        <w:ind w:left="0" w:right="0" w:firstLine="0"/>
        <w:jc w:val="both"/>
      </w:pPr>
      <w:bookmarkStart w:id="2250" w:name="bookmark2250"/>
      <w:r>
        <w:rPr>
          <w:color w:val="000000"/>
          <w:spacing w:val="0"/>
          <w:w w:val="100"/>
          <w:position w:val="0"/>
        </w:rPr>
        <w:t>（</w:t>
      </w:r>
      <w:bookmarkEnd w:id="2250"/>
      <w:r>
        <w:rPr>
          <w:rFonts w:ascii="Times New Roman" w:eastAsia="Times New Roman" w:hAnsi="Times New Roman" w:cs="Times New Roman"/>
          <w:color w:val="000000"/>
          <w:spacing w:val="0"/>
          <w:w w:val="100"/>
          <w:position w:val="0"/>
        </w:rPr>
        <w:t>3</w:t>
      </w:r>
      <w:r>
        <w:rPr>
          <w:color w:val="000000"/>
          <w:spacing w:val="0"/>
          <w:w w:val="100"/>
          <w:position w:val="0"/>
        </w:rPr>
        <w:t>） 公司分别与孙宁和王默于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日签署《股权转让协议》，公司分别购买孙宁和王默持有的 子公司厦门宇道信隆信息科技有限公司</w:t>
      </w:r>
      <w:r>
        <w:rPr>
          <w:rFonts w:ascii="Times New Roman" w:eastAsia="Times New Roman" w:hAnsi="Times New Roman" w:cs="Times New Roman"/>
          <w:color w:val="000000"/>
          <w:spacing w:val="0"/>
          <w:w w:val="100"/>
          <w:position w:val="0"/>
        </w:rPr>
        <w:t>20%</w:t>
      </w:r>
      <w:r>
        <w:rPr>
          <w:color w:val="000000"/>
          <w:spacing w:val="0"/>
          <w:w w:val="100"/>
          <w:position w:val="0"/>
        </w:rPr>
        <w:t>和</w:t>
      </w:r>
      <w:r>
        <w:rPr>
          <w:rFonts w:ascii="Times New Roman" w:eastAsia="Times New Roman" w:hAnsi="Times New Roman" w:cs="Times New Roman"/>
          <w:color w:val="000000"/>
          <w:spacing w:val="0"/>
          <w:w w:val="100"/>
          <w:position w:val="0"/>
        </w:rPr>
        <w:t>10%</w:t>
      </w:r>
      <w:r>
        <w:rPr>
          <w:color w:val="000000"/>
          <w:spacing w:val="0"/>
          <w:w w:val="100"/>
          <w:position w:val="0"/>
        </w:rPr>
        <w:t>的股权，截至本报告披露日股权收购款尚未支付，收购 完成后公司将持有厦门宇道信隆信息科技有限公司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37"/>
        <w:keepNext w:val="0"/>
        <w:keepLines w:val="0"/>
        <w:widowControl w:val="0"/>
        <w:shd w:val="clear" w:color="auto" w:fill="auto"/>
        <w:tabs>
          <w:tab w:pos="587" w:val="left"/>
        </w:tabs>
        <w:bidi w:val="0"/>
        <w:spacing w:before="0" w:after="420" w:line="469" w:lineRule="exact"/>
        <w:ind w:left="0" w:right="0" w:firstLine="0"/>
        <w:jc w:val="both"/>
      </w:pPr>
      <w:bookmarkStart w:id="2251" w:name="bookmark2251"/>
      <w:r>
        <w:rPr>
          <w:color w:val="000000"/>
          <w:spacing w:val="0"/>
          <w:w w:val="100"/>
          <w:position w:val="0"/>
        </w:rPr>
        <w:t>（</w:t>
      </w:r>
      <w:bookmarkEnd w:id="2251"/>
      <w:r>
        <w:rPr>
          <w:rFonts w:ascii="Times New Roman" w:eastAsia="Times New Roman" w:hAnsi="Times New Roman" w:cs="Times New Roman"/>
          <w:color w:val="000000"/>
          <w:spacing w:val="0"/>
          <w:w w:val="100"/>
          <w:position w:val="0"/>
        </w:rPr>
        <w:t>4</w:t>
      </w:r>
      <w:r>
        <w:rPr>
          <w:color w:val="000000"/>
          <w:spacing w:val="0"/>
          <w:w w:val="100"/>
          <w:position w:val="0"/>
        </w:rPr>
        <w:t>）</w:t>
        <w:tab/>
        <w:t>公司与大连同方软银科技股份有限公司现有股东签署《增资协议》，公司以人民币</w:t>
      </w:r>
      <w:r>
        <w:rPr>
          <w:rFonts w:ascii="Times New Roman" w:eastAsia="Times New Roman" w:hAnsi="Times New Roman" w:cs="Times New Roman"/>
          <w:color w:val="000000"/>
          <w:spacing w:val="0"/>
          <w:w w:val="100"/>
          <w:position w:val="0"/>
        </w:rPr>
        <w:t>6,050</w:t>
      </w:r>
      <w:r>
        <w:rPr>
          <w:color w:val="000000"/>
          <w:spacing w:val="0"/>
          <w:w w:val="100"/>
          <w:position w:val="0"/>
        </w:rPr>
        <w:t>万元认购大 连同方软银科技股份有限公司</w:t>
      </w:r>
      <w:r>
        <w:rPr>
          <w:rFonts w:ascii="Times New Roman" w:eastAsia="Times New Roman" w:hAnsi="Times New Roman" w:cs="Times New Roman"/>
          <w:color w:val="000000"/>
          <w:spacing w:val="0"/>
          <w:w w:val="100"/>
          <w:position w:val="0"/>
        </w:rPr>
        <w:t>16.88%</w:t>
      </w:r>
      <w:r>
        <w:rPr>
          <w:color w:val="000000"/>
          <w:spacing w:val="0"/>
          <w:w w:val="100"/>
          <w:position w:val="0"/>
        </w:rPr>
        <w:t>的股权，已于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日支付完上述股权认购款。</w:t>
      </w:r>
    </w:p>
    <w:p>
      <w:pPr>
        <w:pStyle w:val="Style25"/>
        <w:keepNext/>
        <w:keepLines/>
        <w:widowControl w:val="0"/>
        <w:shd w:val="clear" w:color="auto" w:fill="auto"/>
        <w:bidi w:val="0"/>
        <w:spacing w:before="0" w:after="120" w:line="240" w:lineRule="auto"/>
        <w:ind w:left="0" w:right="0" w:firstLine="0"/>
        <w:jc w:val="both"/>
      </w:pPr>
      <w:bookmarkStart w:id="2252" w:name="bookmark2252"/>
      <w:bookmarkStart w:id="2253" w:name="bookmark2253"/>
      <w:bookmarkStart w:id="2254" w:name="bookmark2254"/>
      <w:r>
        <w:rPr>
          <w:color w:val="000000"/>
          <w:spacing w:val="0"/>
          <w:w w:val="100"/>
          <w:position w:val="0"/>
          <w:sz w:val="24"/>
          <w:szCs w:val="24"/>
        </w:rPr>
        <w:t>十六、其他重要事项</w:t>
      </w:r>
      <w:bookmarkEnd w:id="2252"/>
      <w:bookmarkEnd w:id="2253"/>
      <w:bookmarkEnd w:id="2254"/>
    </w:p>
    <w:p>
      <w:pPr>
        <w:pStyle w:val="Style44"/>
        <w:keepNext/>
        <w:keepLines/>
        <w:widowControl w:val="0"/>
        <w:shd w:val="clear" w:color="auto" w:fill="auto"/>
        <w:bidi w:val="0"/>
        <w:spacing w:before="0" w:after="360" w:line="469" w:lineRule="exact"/>
        <w:ind w:left="0" w:right="0" w:firstLine="0"/>
        <w:jc w:val="both"/>
      </w:pPr>
      <w:bookmarkStart w:id="2255" w:name="bookmark2255"/>
      <w:bookmarkStart w:id="2256" w:name="bookmark2256"/>
      <w:bookmarkStart w:id="2257" w:name="bookmark2257"/>
      <w:r>
        <w:rPr>
          <w:rFonts w:ascii="Times New Roman" w:eastAsia="Times New Roman" w:hAnsi="Times New Roman" w:cs="Times New Roman"/>
          <w:color w:val="000000"/>
          <w:spacing w:val="0"/>
          <w:w w:val="100"/>
          <w:position w:val="0"/>
        </w:rPr>
        <w:t>1</w:t>
      </w:r>
      <w:r>
        <w:rPr>
          <w:color w:val="000000"/>
          <w:spacing w:val="0"/>
          <w:w w:val="100"/>
          <w:position w:val="0"/>
        </w:rPr>
        <w:t>、其他对投资者决策有影响的重要交易和事项</w:t>
      </w:r>
      <w:bookmarkEnd w:id="2255"/>
      <w:bookmarkEnd w:id="2256"/>
      <w:bookmarkEnd w:id="2257"/>
    </w:p>
    <w:p>
      <w:pPr>
        <w:pStyle w:val="Style56"/>
        <w:keepNext w:val="0"/>
        <w:keepLines w:val="0"/>
        <w:widowControl w:val="0"/>
        <w:shd w:val="clear" w:color="auto" w:fill="auto"/>
        <w:bidi w:val="0"/>
        <w:spacing w:before="0" w:after="240" w:line="240" w:lineRule="auto"/>
        <w:ind w:left="0" w:right="0" w:firstLine="0"/>
        <w:jc w:val="both"/>
      </w:pPr>
      <w:r>
        <w:rPr>
          <w:color w:val="000000"/>
          <w:spacing w:val="0"/>
          <w:w w:val="100"/>
          <w:position w:val="0"/>
        </w:rPr>
        <w:t>无。</w:t>
      </w:r>
      <w:r>
        <w:br w:type="page"/>
      </w:r>
    </w:p>
    <w:p>
      <w:pPr>
        <w:pStyle w:val="Style25"/>
        <w:keepNext/>
        <w:keepLines/>
        <w:widowControl w:val="0"/>
        <w:shd w:val="clear" w:color="auto" w:fill="auto"/>
        <w:bidi w:val="0"/>
        <w:spacing w:before="0" w:after="360" w:line="240" w:lineRule="auto"/>
        <w:ind w:left="0" w:right="0" w:firstLine="0"/>
        <w:jc w:val="left"/>
      </w:pPr>
      <w:bookmarkStart w:id="2258" w:name="bookmark2258"/>
      <w:bookmarkStart w:id="2259" w:name="bookmark2259"/>
      <w:bookmarkStart w:id="2260" w:name="bookmark2260"/>
      <w:r>
        <w:rPr>
          <w:color w:val="000000"/>
          <w:spacing w:val="0"/>
          <w:w w:val="100"/>
          <w:position w:val="0"/>
          <w:sz w:val="24"/>
          <w:szCs w:val="24"/>
        </w:rPr>
        <w:t>十七、母公司财务报表主要项目注释</w:t>
      </w:r>
      <w:bookmarkEnd w:id="2258"/>
      <w:bookmarkEnd w:id="2259"/>
      <w:bookmarkEnd w:id="2260"/>
    </w:p>
    <w:p>
      <w:pPr>
        <w:pStyle w:val="Style44"/>
        <w:keepNext/>
        <w:keepLines/>
        <w:widowControl w:val="0"/>
        <w:shd w:val="clear" w:color="auto" w:fill="auto"/>
        <w:bidi w:val="0"/>
        <w:spacing w:before="0" w:after="360" w:line="240" w:lineRule="auto"/>
        <w:ind w:left="0" w:right="0" w:firstLine="0"/>
        <w:jc w:val="left"/>
      </w:pPr>
      <w:bookmarkStart w:id="2261" w:name="bookmark2261"/>
      <w:bookmarkStart w:id="2262" w:name="bookmark2262"/>
      <w:bookmarkStart w:id="2263" w:name="bookmark226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61"/>
      <w:bookmarkEnd w:id="2262"/>
      <w:bookmarkEnd w:id="2263"/>
    </w:p>
    <w:p>
      <w:pPr>
        <w:pStyle w:val="Style44"/>
        <w:keepNext/>
        <w:keepLines/>
        <w:widowControl w:val="0"/>
        <w:shd w:val="clear" w:color="auto" w:fill="auto"/>
        <w:bidi w:val="0"/>
        <w:spacing w:before="0" w:after="360" w:line="240" w:lineRule="auto"/>
        <w:ind w:left="0" w:right="0" w:firstLine="0"/>
        <w:jc w:val="left"/>
      </w:pPr>
      <w:bookmarkStart w:id="2261" w:name="bookmark2261"/>
      <w:bookmarkStart w:id="2262" w:name="bookmark2262"/>
      <w:bookmarkStart w:id="2264" w:name="bookmark22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61"/>
      <w:bookmarkEnd w:id="2262"/>
      <w:bookmarkEnd w:id="226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1,225,14</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0,555.00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88,656,9</w:t>
            </w:r>
          </w:p>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56.59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1,136,483</w:t>
            </w:r>
          </w:p>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,598.41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874,591,1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55,428,75</w:t>
            </w:r>
          </w:p>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819,162,40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1,204,26</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0,369.70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88,656,9</w:t>
            </w:r>
          </w:p>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56.59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1,115,603</w:t>
            </w:r>
          </w:p>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,413.11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864,799,2</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55,428,75</w:t>
            </w:r>
          </w:p>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809,370,48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20,880,1</w:t>
            </w:r>
          </w:p>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20,880,18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9,791,918</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9,791,918.6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1,225,14</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0,555.00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88,656,9</w:t>
            </w:r>
          </w:p>
          <w:p>
            <w:pPr>
              <w:pStyle w:val="Style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56.59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7.24%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1,136,483</w:t>
            </w:r>
          </w:p>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,598.41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874,591,1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55,428,75</w:t>
            </w:r>
          </w:p>
          <w:p>
            <w:pPr>
              <w:pStyle w:val="Style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6.34%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819,162,40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w:t>
            </w:r>
          </w:p>
        </w:tc>
      </w:tr>
    </w:tbl>
    <w:p>
      <w:pPr>
        <w:widowControl w:val="0"/>
        <w:spacing w:after="139" w:line="1" w:lineRule="exact"/>
      </w:pPr>
    </w:p>
    <w:p>
      <w:pPr>
        <w:pStyle w:val="Style34"/>
        <w:keepNext/>
        <w:keepLines/>
        <w:widowControl w:val="0"/>
        <w:shd w:val="clear" w:color="auto" w:fill="auto"/>
        <w:bidi w:val="0"/>
        <w:spacing w:before="0" w:after="180" w:line="240" w:lineRule="auto"/>
        <w:ind w:left="0" w:right="0" w:firstLine="0"/>
        <w:jc w:val="left"/>
      </w:pPr>
      <w:bookmarkStart w:id="2265" w:name="bookmark2265"/>
      <w:bookmarkStart w:id="2266" w:name="bookmark2266"/>
      <w:bookmarkStart w:id="2267" w:name="bookmark2267"/>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88,656,956.59</w:t>
      </w:r>
      <w:bookmarkEnd w:id="2265"/>
      <w:bookmarkEnd w:id="2266"/>
      <w:bookmarkEnd w:id="226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941,803,960.36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28,254,118.94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173,133,006.63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17,313,300.66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50,383,073.26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15,114,921.98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14,421,001.37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7,210,500.69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12,517,379.20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8,762,165.44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12,001,948.88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12,001,948.88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1,204,260,369.70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88,656,956.59</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39" w:line="1" w:lineRule="exact"/>
      </w:pPr>
    </w:p>
    <w:p>
      <w:pPr>
        <w:pStyle w:val="Style34"/>
        <w:keepNext/>
        <w:keepLines/>
        <w:widowControl w:val="0"/>
        <w:shd w:val="clear" w:color="auto" w:fill="auto"/>
        <w:bidi w:val="0"/>
        <w:spacing w:before="0" w:after="0" w:line="240" w:lineRule="auto"/>
        <w:ind w:left="0" w:right="0" w:firstLine="0"/>
        <w:jc w:val="left"/>
      </w:pPr>
      <w:bookmarkStart w:id="2268" w:name="bookmark2268"/>
      <w:bookmarkStart w:id="2269" w:name="bookmark2269"/>
      <w:bookmarkStart w:id="2270" w:name="bookmark2270"/>
      <w:r>
        <w:rPr>
          <w:color w:val="000000"/>
          <w:spacing w:val="0"/>
          <w:w w:val="100"/>
          <w:position w:val="0"/>
        </w:rPr>
        <w:t>确定该组合依据的说明:</w:t>
      </w:r>
      <w:bookmarkEnd w:id="2268"/>
      <w:bookmarkEnd w:id="2269"/>
      <w:bookmarkEnd w:id="2270"/>
    </w:p>
    <w:p>
      <w:pPr>
        <w:pStyle w:val="Style34"/>
        <w:keepNext/>
        <w:keepLines/>
        <w:widowControl w:val="0"/>
        <w:shd w:val="clear" w:color="auto" w:fill="auto"/>
        <w:bidi w:val="0"/>
        <w:spacing w:before="0" w:line="470" w:lineRule="exact"/>
        <w:ind w:left="0" w:right="0" w:firstLine="340"/>
        <w:jc w:val="left"/>
      </w:pPr>
      <w:bookmarkStart w:id="2271" w:name="bookmark2271"/>
      <w:bookmarkStart w:id="2272" w:name="bookmark2272"/>
      <w:bookmarkStart w:id="2273" w:name="bookmark2273"/>
      <w:r>
        <w:rPr>
          <w:color w:val="000000"/>
          <w:spacing w:val="0"/>
          <w:w w:val="100"/>
          <w:position w:val="0"/>
        </w:rPr>
        <w:t>公司按照类似信用风险特征对应收账款进行组合，分组的标准包括逾期天数以及账龄等。公司根据客 户的类似信用风险特征，并结合账龄来确定相关应收账款的预期损失率。</w:t>
      </w:r>
      <w:bookmarkEnd w:id="2271"/>
      <w:bookmarkEnd w:id="2272"/>
      <w:bookmarkEnd w:id="2273"/>
    </w:p>
    <w:p>
      <w:pPr>
        <w:pStyle w:val="Style34"/>
        <w:keepNext/>
        <w:keepLines/>
        <w:widowControl w:val="0"/>
        <w:shd w:val="clear" w:color="auto" w:fill="auto"/>
        <w:bidi w:val="0"/>
        <w:spacing w:before="0" w:after="120" w:line="240" w:lineRule="auto"/>
        <w:ind w:left="0" w:right="0" w:firstLine="340"/>
        <w:jc w:val="left"/>
        <w:rPr>
          <w:sz w:val="18"/>
          <w:szCs w:val="18"/>
        </w:rPr>
      </w:pPr>
      <w:bookmarkStart w:id="2274" w:name="bookmark2274"/>
      <w:bookmarkStart w:id="2275" w:name="bookmark2275"/>
      <w:bookmarkStart w:id="2276" w:name="bookmark2276"/>
      <w:r>
        <w:rPr>
          <w:color w:val="000000"/>
          <w:spacing w:val="0"/>
          <w:w w:val="100"/>
          <w:position w:val="0"/>
          <w:sz w:val="20"/>
          <w:szCs w:val="20"/>
        </w:rPr>
        <w:t>合并范围内关联方：公司考虑到集团合并范围内关联方的应收款项风险较低，不计提坏账准备。</w:t>
      </w:r>
      <w:bookmarkEnd w:id="2274"/>
      <w:bookmarkEnd w:id="2275"/>
      <w:bookmarkEnd w:id="2276"/>
      <w:r>
        <w:rPr>
          <w:color w:val="000000"/>
          <w:spacing w:val="0"/>
          <w:w w:val="100"/>
          <w:position w:val="0"/>
          <w:sz w:val="20"/>
          <w:szCs w:val="20"/>
        </w:rPr>
        <w:br w:type="page"/>
      </w:r>
      <w:r>
        <w:rPr>
          <w:rStyle w:val="CharStyle57"/>
        </w:rPr>
        <w:t>如是按照预期信用损失一般模型计提应收账款坏账准备，请参照其他应收款的披露方式披露坏账准备的相关信息:</w:t>
      </w:r>
    </w:p>
    <w:p>
      <w:pPr>
        <w:pStyle w:val="Style5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956,170,742.94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176,862,905.08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50,914,148.13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41,192,758.85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16,543,587.77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12,547,222.20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12,101,948.88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1,225,140,555.00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2277" w:name="bookmark2277"/>
      <w:bookmarkStart w:id="2278" w:name="bookmark2278"/>
      <w:bookmarkStart w:id="2279" w:name="bookmark22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77"/>
      <w:bookmarkEnd w:id="2278"/>
      <w:bookmarkEnd w:id="2279"/>
    </w:p>
    <w:p>
      <w:pPr>
        <w:pStyle w:val="Style5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55,428,753.84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54,388,438.90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21,160,236.15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88,656,956.59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55,428,753.84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54,388,438.90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21,160,236.15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88,656,956.59</w:t>
            </w:r>
          </w:p>
        </w:tc>
      </w:tr>
    </w:tbl>
    <w:p>
      <w:pPr>
        <w:widowControl w:val="0"/>
        <w:spacing w:after="319" w:line="1" w:lineRule="exact"/>
      </w:pPr>
    </w:p>
    <w:p>
      <w:pPr>
        <w:pStyle w:val="Style44"/>
        <w:keepNext/>
        <w:keepLines/>
        <w:widowControl w:val="0"/>
        <w:shd w:val="clear" w:color="auto" w:fill="auto"/>
        <w:tabs>
          <w:tab w:pos="493" w:val="left"/>
        </w:tabs>
        <w:bidi w:val="0"/>
        <w:spacing w:before="0" w:after="380" w:line="240" w:lineRule="auto"/>
        <w:ind w:left="0" w:right="0" w:firstLine="0"/>
        <w:jc w:val="left"/>
      </w:pPr>
      <w:bookmarkStart w:id="2280" w:name="bookmark2280"/>
      <w:bookmarkStart w:id="2281" w:name="bookmark2281"/>
      <w:bookmarkStart w:id="2282" w:name="bookmark2282"/>
      <w:bookmarkStart w:id="2283" w:name="bookmark2283"/>
      <w:r>
        <w:rPr>
          <w:color w:val="000000"/>
          <w:spacing w:val="0"/>
          <w:w w:val="100"/>
          <w:position w:val="0"/>
        </w:rPr>
        <w:t>（</w:t>
      </w:r>
      <w:bookmarkEnd w:id="2282"/>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2280"/>
      <w:bookmarkEnd w:id="2281"/>
      <w:bookmarkEnd w:id="2283"/>
    </w:p>
    <w:p>
      <w:pPr>
        <w:pStyle w:val="Style5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4"/>
        <w:keepNext/>
        <w:keepLines/>
        <w:widowControl w:val="0"/>
        <w:shd w:val="clear" w:color="auto" w:fill="auto"/>
        <w:tabs>
          <w:tab w:pos="493" w:val="left"/>
        </w:tabs>
        <w:bidi w:val="0"/>
        <w:spacing w:before="0" w:after="380" w:line="240" w:lineRule="auto"/>
        <w:ind w:left="0" w:right="0" w:firstLine="0"/>
        <w:jc w:val="left"/>
      </w:pPr>
      <w:bookmarkStart w:id="2284" w:name="bookmark2284"/>
      <w:bookmarkStart w:id="2285" w:name="bookmark2285"/>
      <w:bookmarkStart w:id="2286" w:name="bookmark2286"/>
      <w:bookmarkStart w:id="2287" w:name="bookmark2287"/>
      <w:r>
        <w:rPr>
          <w:color w:val="000000"/>
          <w:spacing w:val="0"/>
          <w:w w:val="100"/>
          <w:position w:val="0"/>
        </w:rPr>
        <w:t>（</w:t>
      </w:r>
      <w:bookmarkEnd w:id="2286"/>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284"/>
      <w:bookmarkEnd w:id="2285"/>
      <w:bookmarkEnd w:id="228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308,781,350.22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16,346,825.64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115,951,181.19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3,923,493.69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57,470,170.13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2,597,685.85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45,191,578.54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2,697,880.03</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44,209,169.47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5,833,774.20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571,603,449.55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44"/>
        <w:keepNext/>
        <w:keepLines/>
        <w:widowControl w:val="0"/>
        <w:shd w:val="clear" w:color="auto" w:fill="auto"/>
        <w:bidi w:val="0"/>
        <w:spacing w:before="0" w:after="360" w:line="240" w:lineRule="auto"/>
        <w:ind w:left="0" w:right="0" w:firstLine="0"/>
        <w:jc w:val="left"/>
      </w:pPr>
      <w:bookmarkStart w:id="2288" w:name="bookmark2288"/>
      <w:bookmarkStart w:id="2289" w:name="bookmark2289"/>
      <w:bookmarkStart w:id="2290" w:name="bookmark229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88"/>
      <w:bookmarkEnd w:id="2289"/>
      <w:bookmarkEnd w:id="229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30,270,624.71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26,272,952.74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30,270,624.71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26,272,952.74</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2291" w:name="bookmark2291"/>
      <w:bookmarkStart w:id="2292" w:name="bookmark2292"/>
      <w:bookmarkStart w:id="2293" w:name="bookmark22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2291"/>
      <w:bookmarkEnd w:id="2292"/>
      <w:bookmarkEnd w:id="2293"/>
    </w:p>
    <w:p>
      <w:pPr>
        <w:pStyle w:val="Style44"/>
        <w:keepNext/>
        <w:keepLines/>
        <w:widowControl w:val="0"/>
        <w:shd w:val="clear" w:color="auto" w:fill="auto"/>
        <w:bidi w:val="0"/>
        <w:spacing w:before="0" w:after="360" w:line="240" w:lineRule="auto"/>
        <w:ind w:left="0" w:right="0" w:firstLine="0"/>
        <w:jc w:val="left"/>
      </w:pPr>
      <w:bookmarkStart w:id="2291" w:name="bookmark2291"/>
      <w:bookmarkStart w:id="2292" w:name="bookmark2292"/>
      <w:bookmarkStart w:id="2294" w:name="bookmark229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91"/>
      <w:bookmarkEnd w:id="2292"/>
      <w:bookmarkEnd w:id="229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合并范围内关联方往来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14,615,952.91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14,923,878.81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7,467,360.00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16,269,385.68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11,007,742.52</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2,196,315.34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1,834,728.92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备用金借款及其他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395,197.52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314,635.18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44,744,211.45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28,360,985.43</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2295" w:name="bookmark2295"/>
      <w:bookmarkStart w:id="2296" w:name="bookmark2296"/>
      <w:bookmarkStart w:id="2297" w:name="bookmark229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95"/>
      <w:bookmarkEnd w:id="2296"/>
      <w:bookmarkEnd w:id="229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2,088,032.69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2,088,032.69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13,006,998.92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13,006,998.92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623,226.87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623,226.87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14,473,586.74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14,473,586.74</w:t>
            </w:r>
          </w:p>
        </w:tc>
      </w:tr>
    </w:tbl>
    <w:p>
      <w:pPr>
        <w:widowControl w:val="0"/>
        <w:spacing w:after="139" w:line="1" w:lineRule="exact"/>
      </w:pPr>
    </w:p>
    <w:p>
      <w:pPr>
        <w:pStyle w:val="Style34"/>
        <w:keepNext/>
        <w:keepLines/>
        <w:widowControl w:val="0"/>
        <w:shd w:val="clear" w:color="auto" w:fill="auto"/>
        <w:bidi w:val="0"/>
        <w:spacing w:before="0" w:line="240" w:lineRule="auto"/>
        <w:ind w:left="0" w:right="0" w:firstLine="0"/>
        <w:jc w:val="left"/>
      </w:pPr>
      <w:bookmarkStart w:id="2298" w:name="bookmark2298"/>
      <w:bookmarkStart w:id="2299" w:name="bookmark2299"/>
      <w:bookmarkStart w:id="2300" w:name="bookmark2300"/>
      <w:r>
        <w:rPr>
          <w:color w:val="000000"/>
          <w:spacing w:val="0"/>
          <w:w w:val="100"/>
          <w:position w:val="0"/>
        </w:rPr>
        <w:t>损失准备本期变动金额重大的账面余额变动情况</w:t>
      </w:r>
      <w:bookmarkEnd w:id="2298"/>
      <w:bookmarkEnd w:id="2299"/>
      <w:bookmarkEnd w:id="2300"/>
    </w:p>
    <w:p>
      <w:pPr>
        <w:pStyle w:val="Style34"/>
        <w:keepNext/>
        <w:keepLines/>
        <w:widowControl w:val="0"/>
        <w:shd w:val="clear" w:color="auto" w:fill="auto"/>
        <w:bidi w:val="0"/>
        <w:spacing w:before="0" w:line="240" w:lineRule="auto"/>
        <w:ind w:left="0" w:right="0" w:firstLine="0"/>
        <w:jc w:val="left"/>
      </w:pPr>
      <w:bookmarkStart w:id="2301" w:name="bookmark2301"/>
      <w:bookmarkStart w:id="2302" w:name="bookmark2302"/>
      <w:bookmarkStart w:id="2303" w:name="bookmark230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301"/>
      <w:bookmarkEnd w:id="2302"/>
      <w:bookmarkEnd w:id="2303"/>
    </w:p>
    <w:p>
      <w:pPr>
        <w:pStyle w:val="Style34"/>
        <w:keepNext/>
        <w:keepLines/>
        <w:widowControl w:val="0"/>
        <w:shd w:val="clear" w:color="auto" w:fill="auto"/>
        <w:bidi w:val="0"/>
        <w:spacing w:before="0" w:after="360" w:line="240" w:lineRule="auto"/>
        <w:ind w:left="0" w:right="0" w:firstLine="0"/>
        <w:jc w:val="left"/>
      </w:pPr>
      <w:bookmarkStart w:id="2304" w:name="bookmark2304"/>
      <w:bookmarkStart w:id="2305" w:name="bookmark2305"/>
      <w:bookmarkStart w:id="2306" w:name="bookmark2306"/>
      <w:r>
        <w:rPr>
          <w:color w:val="000000"/>
          <w:spacing w:val="0"/>
          <w:w w:val="100"/>
          <w:position w:val="0"/>
        </w:rPr>
        <w:t>按账龄披露</w:t>
      </w:r>
      <w:bookmarkEnd w:id="2304"/>
      <w:bookmarkEnd w:id="2305"/>
      <w:bookmarkEnd w:id="2306"/>
      <w:r>
        <w:br w:type="page"/>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25,103,293.57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6,303,396.10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1,652,099.20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11,685,422.58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1,831,648.05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911,053.68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8,942,720.85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44,744,211.45</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2307" w:name="bookmark2307"/>
      <w:bookmarkStart w:id="2308" w:name="bookmark2308"/>
      <w:bookmarkStart w:id="2309" w:name="bookmark2309"/>
      <w:bookmarkStart w:id="2310" w:name="bookmark2310"/>
      <w:r>
        <w:rPr>
          <w:rFonts w:ascii="Times New Roman" w:eastAsia="Times New Roman" w:hAnsi="Times New Roman" w:cs="Times New Roman"/>
          <w:color w:val="000000"/>
          <w:spacing w:val="0"/>
          <w:w w:val="100"/>
          <w:position w:val="0"/>
        </w:rPr>
        <w:t>3</w:t>
      </w:r>
      <w:bookmarkEnd w:id="2309"/>
      <w:r>
        <w:rPr>
          <w:color w:val="000000"/>
          <w:spacing w:val="0"/>
          <w:w w:val="100"/>
          <w:position w:val="0"/>
        </w:rPr>
        <w:t>）本期计提、收回或转回的坏账准备情况</w:t>
      </w:r>
      <w:bookmarkEnd w:id="2307"/>
      <w:bookmarkEnd w:id="2308"/>
      <w:bookmarkEnd w:id="2310"/>
    </w:p>
    <w:p>
      <w:pPr>
        <w:pStyle w:val="Style5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2,088,032.69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1,856,633.87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623,226.87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1,782.00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3,323,221.69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11,150,365.05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11,150,365.05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2,088,032.69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13,006,998.92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623,226.87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1,782.00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14,473,586.74</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2311" w:name="bookmark2311"/>
      <w:bookmarkStart w:id="2312" w:name="bookmark2312"/>
      <w:bookmarkStart w:id="2313" w:name="bookmark2313"/>
      <w:bookmarkStart w:id="2314" w:name="bookmark2314"/>
      <w:r>
        <w:rPr>
          <w:rFonts w:ascii="Times New Roman" w:eastAsia="Times New Roman" w:hAnsi="Times New Roman" w:cs="Times New Roman"/>
          <w:color w:val="000000"/>
          <w:spacing w:val="0"/>
          <w:w w:val="100"/>
          <w:position w:val="0"/>
        </w:rPr>
        <w:t>4</w:t>
      </w:r>
      <w:bookmarkEnd w:id="2313"/>
      <w:r>
        <w:rPr>
          <w:color w:val="000000"/>
          <w:spacing w:val="0"/>
          <w:w w:val="100"/>
          <w:position w:val="0"/>
        </w:rPr>
        <w:t>）按欠款方归集的期末余额前五名的其他应收款情况</w:t>
      </w:r>
      <w:bookmarkEnd w:id="2311"/>
      <w:bookmarkEnd w:id="2312"/>
      <w:bookmarkEnd w:id="231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5"/>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合并范围内关联方 往来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8,711,507.17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五年以内及五年以 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8,711,507.17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5,387,360.00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161,620.80</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合并范围外关联方 往来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合并范围内关联方 往来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3,196,594.76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合并范围内关联方 往来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2,438,857.88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2,438,857.88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23,534,319.81</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11,425,985.85</w:t>
            </w:r>
          </w:p>
        </w:tc>
      </w:tr>
    </w:tbl>
    <w:p>
      <w:pPr>
        <w:spacing w:lineRule="exact" w:line="1"/>
        <w:rPr>
          <w:sz w:val="2"/>
          <w:szCs w:val="2"/>
        </w:rPr>
      </w:pPr>
      <w:r>
        <w:br w:type="page"/>
      </w:r>
    </w:p>
    <w:p>
      <w:pPr>
        <w:pStyle w:val="Style44"/>
        <w:keepNext/>
        <w:keepLines/>
        <w:widowControl w:val="0"/>
        <w:shd w:val="clear" w:color="auto" w:fill="auto"/>
        <w:bidi w:val="0"/>
        <w:spacing w:before="0" w:after="360" w:line="240" w:lineRule="auto"/>
        <w:ind w:left="0" w:right="0" w:firstLine="0"/>
        <w:jc w:val="left"/>
      </w:pPr>
      <w:bookmarkStart w:id="2315" w:name="bookmark2315"/>
      <w:bookmarkStart w:id="2316" w:name="bookmark2316"/>
      <w:bookmarkStart w:id="2317" w:name="bookmark2317"/>
      <w:bookmarkStart w:id="2318" w:name="bookmark2318"/>
      <w:r>
        <w:rPr>
          <w:rFonts w:ascii="Times New Roman" w:eastAsia="Times New Roman" w:hAnsi="Times New Roman" w:cs="Times New Roman"/>
          <w:color w:val="000000"/>
          <w:spacing w:val="0"/>
          <w:w w:val="100"/>
          <w:position w:val="0"/>
        </w:rPr>
        <w:t>3</w:t>
      </w:r>
      <w:bookmarkEnd w:id="2317"/>
      <w:r>
        <w:rPr>
          <w:color w:val="000000"/>
          <w:spacing w:val="0"/>
          <w:w w:val="100"/>
          <w:position w:val="0"/>
        </w:rPr>
        <w:t>、长期股权投资</w:t>
      </w:r>
      <w:bookmarkEnd w:id="2315"/>
      <w:bookmarkEnd w:id="2316"/>
      <w:bookmarkEnd w:id="231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846,006,415.88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93,673,196.59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752,333,219.29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808,641,259.98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83,650,000.06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724,991,259.92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193,024,914.33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193,024,914.33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302,898,742.13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2,271,125.87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300,627,616.26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1,039,031,330.21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93,673,196.59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945,358,133.62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1,111,540,002.11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85,921,125.93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1,025,618,876.18</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2319" w:name="bookmark2319"/>
      <w:bookmarkStart w:id="2320" w:name="bookmark2320"/>
      <w:bookmarkStart w:id="2321" w:name="bookmark23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19"/>
      <w:bookmarkEnd w:id="2320"/>
      <w:bookmarkEnd w:id="232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2"/>
        <w:gridCol w:w="1166"/>
        <w:gridCol w:w="1166"/>
        <w:gridCol w:w="1214"/>
        <w:gridCol w:w="1214"/>
        <w:gridCol w:w="1219"/>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北京宇信鸿泰</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科技发展有限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56,332,412.30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-56,332,412.30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北京宇信恒升</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信息技术股份</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54,530,000.06</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广州宇信易诚 信息科技有限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北京宇信鸿泰</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软件技术有限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厦门宇诚科技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YUSYS</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TECHNOLOGI</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ES PTE. LTD.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418,274.97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418,274.97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北京宇信易初</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29,450,000.00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北京宇信金地</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69,796,421.98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69,796,421.98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无锡宇信易诚</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32,824,867.10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1,976,162.10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34,801,029.20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珠海宇信鸿泰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2"/>
        <w:gridCol w:w="1166"/>
        <w:gridCol w:w="1166"/>
        <w:gridCol w:w="1214"/>
        <w:gridCol w:w="1214"/>
        <w:gridCol w:w="1219"/>
      </w:tblGrid>
      <w:tr>
        <w:trPr>
          <w:trHeight w:val="3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珠海宇信易诚</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44,405,574.25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41,189,936.12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85,595,510.37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北京宇信启融</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62,741.25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12,062,741.25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天津宇信易诚</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152,500,000.0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47,500,000.00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北京优迪信息</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22,422,700.03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22,422,700.03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宇信数据科技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2,502,174.90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69,024,000.00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71,526,174.90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长沙宇信鸿泰</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北京宇信企慧</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信息技术有限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宇信金服科技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15,039,376.47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1,047,418.33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16,086,794.80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珠海数通天下</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33,251,089.57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7,951,089.57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西安宇信融汇</w:t>
            </w:r>
          </w:p>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网络科技有限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9,693,196.53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2,506,803.47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9,693,196.53</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宇信鸿泰科技</w:t>
            </w:r>
          </w:p>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132,474,050.0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132,474,050.00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厦门宇道信隆</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宇信企盾（厦 门）信息技术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厦门宇信鸿泰</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11,632,593.32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13,179,035.43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24,811,628.75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成都宇信鸿泰</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724,991,259.9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70,524,000.00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84,900,000.00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10,023,196.53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51,741,155.90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752,333,219.29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93,673,196.59</w:t>
            </w:r>
          </w:p>
        </w:tc>
      </w:tr>
    </w:tbl>
    <w:p>
      <w:pPr>
        <w:spacing w:lineRule="exact" w:line="1"/>
        <w:rPr>
          <w:sz w:val="2"/>
          <w:szCs w:val="2"/>
        </w:rPr>
      </w:pPr>
      <w:r>
        <w:br w:type="page"/>
      </w:r>
    </w:p>
    <w:p>
      <w:pPr>
        <w:pStyle w:val="Style44"/>
        <w:keepNext/>
        <w:keepLines/>
        <w:widowControl w:val="0"/>
        <w:shd w:val="clear" w:color="auto" w:fill="auto"/>
        <w:bidi w:val="0"/>
        <w:spacing w:before="0" w:after="380" w:line="240" w:lineRule="auto"/>
        <w:ind w:left="0" w:right="0" w:firstLine="0"/>
        <w:jc w:val="left"/>
      </w:pPr>
      <w:bookmarkStart w:id="2322" w:name="bookmark2322"/>
      <w:bookmarkStart w:id="2323" w:name="bookmark2323"/>
      <w:bookmarkStart w:id="2324" w:name="bookmark23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22"/>
      <w:bookmarkEnd w:id="2323"/>
      <w:bookmarkEnd w:id="232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期初余额</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4"/>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4"/>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权益法下</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确认的投</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成都智暄</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科技有限</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4,997,414</w:t>
            </w:r>
          </w:p>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50,597.01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4,946,817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4,997,414</w:t>
            </w:r>
          </w:p>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50,597.01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4,946,817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湖北消费</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金融股份</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175,765,6</w:t>
            </w:r>
          </w:p>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11,914,56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187,680,1</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派衍信息 科技（苏 州）有限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25,771,38</w:t>
            </w:r>
          </w:p>
          <w:p>
            <w:pPr>
              <w:pStyle w:val="Style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24,015,20</w:t>
            </w:r>
          </w:p>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1,756,180</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北京宇信</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鸿泰信息</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技术有限</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18,944,51</w:t>
            </w:r>
          </w:p>
          <w:p>
            <w:pPr>
              <w:pStyle w:val="Style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20,489,22</w:t>
            </w:r>
          </w:p>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1,544,705</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上海宇信 融泰软件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1,176,822</w:t>
            </w:r>
          </w:p>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778,906.7</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397,915.6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珠海宇诚</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信科技有</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73,971,86</w:t>
            </w:r>
          </w:p>
          <w:p>
            <w:pPr>
              <w:pStyle w:val="Style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72,423,30</w:t>
            </w:r>
          </w:p>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1,548,557</w:t>
            </w:r>
          </w:p>
          <w:p>
            <w:pPr>
              <w:pStyle w:val="Style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铜根源</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信息咨询</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上海拍贝</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信息科技</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295,630,2</w:t>
            </w:r>
          </w:p>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116,927,7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9,375,626</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188,078,0</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300,627,6</w:t>
            </w:r>
          </w:p>
          <w:p>
            <w:pPr>
              <w:pStyle w:val="Style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116,927,7</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9,325,029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193,024,9</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44"/>
        <w:keepNext/>
        <w:keepLines/>
        <w:widowControl w:val="0"/>
        <w:numPr>
          <w:ilvl w:val="0"/>
          <w:numId w:val="95"/>
        </w:numPr>
        <w:shd w:val="clear" w:color="auto" w:fill="auto"/>
        <w:bidi w:val="0"/>
        <w:spacing w:before="0" w:after="380" w:line="240" w:lineRule="auto"/>
        <w:ind w:left="0" w:right="0" w:firstLine="0"/>
        <w:jc w:val="left"/>
      </w:pPr>
      <w:bookmarkStart w:id="2325" w:name="bookmark2325"/>
      <w:bookmarkStart w:id="2326" w:name="bookmark2326"/>
      <w:bookmarkStart w:id="2327" w:name="bookmark2327"/>
      <w:bookmarkStart w:id="2328" w:name="bookmark2328"/>
      <w:bookmarkEnd w:id="2327"/>
      <w:r>
        <w:rPr>
          <w:color w:val="000000"/>
          <w:spacing w:val="0"/>
          <w:w w:val="100"/>
          <w:position w:val="0"/>
        </w:rPr>
        <w:t>其他说明</w:t>
      </w:r>
      <w:bookmarkEnd w:id="2325"/>
      <w:bookmarkEnd w:id="2326"/>
      <w:bookmarkEnd w:id="2328"/>
    </w:p>
    <w:p>
      <w:pPr>
        <w:pStyle w:val="Style5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4"/>
        <w:keepNext/>
        <w:keepLines/>
        <w:widowControl w:val="0"/>
        <w:shd w:val="clear" w:color="auto" w:fill="auto"/>
        <w:bidi w:val="0"/>
        <w:spacing w:before="0" w:after="380" w:line="240" w:lineRule="auto"/>
        <w:ind w:left="0" w:right="0" w:firstLine="0"/>
        <w:jc w:val="left"/>
      </w:pPr>
      <w:bookmarkStart w:id="2329" w:name="bookmark2329"/>
      <w:bookmarkStart w:id="2330" w:name="bookmark2330"/>
      <w:bookmarkStart w:id="2331" w:name="bookmark2331"/>
      <w:bookmarkStart w:id="2332" w:name="bookmark2332"/>
      <w:r>
        <w:rPr>
          <w:rFonts w:ascii="Times New Roman" w:eastAsia="Times New Roman" w:hAnsi="Times New Roman" w:cs="Times New Roman"/>
          <w:color w:val="000000"/>
          <w:spacing w:val="0"/>
          <w:w w:val="100"/>
          <w:position w:val="0"/>
        </w:rPr>
        <w:t>4</w:t>
      </w:r>
      <w:bookmarkEnd w:id="2331"/>
      <w:r>
        <w:rPr>
          <w:color w:val="000000"/>
          <w:spacing w:val="0"/>
          <w:w w:val="100"/>
          <w:position w:val="0"/>
        </w:rPr>
        <w:t>、营业收入和营业成本</w:t>
      </w:r>
      <w:bookmarkEnd w:id="2329"/>
      <w:bookmarkEnd w:id="2330"/>
      <w:bookmarkEnd w:id="233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3,623,337,545.36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2,633,351,503.57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2,876,653,443.35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2,101,069,779.71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2,113,960.77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4,464,179.71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3,625,451,506.13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2,633,351,503.57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2,881,117,623.06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2,101,069,779.71</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2410"/>
        <w:gridCol w:w="2405"/>
        <w:gridCol w:w="2419"/>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其他业务收入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3,623,337,545.36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2,113,960.77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3,625,451,506.13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2,809,385,357.58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2,809,385,357.58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系统集成销售及服务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665,220,644.11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665,220,644.11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148,731,543.67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148,731,543.67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2,113,960.77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2,113,960.77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3,623,337,545.36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2,113,960.77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3,625,451,506.13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67,557,434.28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67,557,434.28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1,816,696,959.93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2,113,960.77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1,818,810,920.70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921,029,362.65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921,029,362.65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408,265,038.42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408,265,038.42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282,071,451.09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282,071,451.09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40,608,383.64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40,608,383.64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85,986,244.08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85,986,244.08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1,122,671.27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1,122,671.27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3,623,337,545.36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2,113,960.77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3,625,451,506.13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ectPr>
          <w:footnotePr>
            <w:pos w:val="pageBottom"/>
            <w:numFmt w:val="decimal"/>
            <w:numRestart w:val="continuous"/>
          </w:footnotePr>
          <w:pgSz w:w="11900" w:h="16840"/>
          <w:pgMar w:top="1267" w:right="996" w:bottom="1211" w:left="1006" w:header="0" w:footer="3" w:gutter="0"/>
          <w:cols w:space="720"/>
          <w:noEndnote/>
          <w:rtlGutter w:val="0"/>
          <w:docGrid w:linePitch="360"/>
        </w:sectPr>
      </w:pPr>
    </w:p>
    <w:tbl>
      <w:tblPr>
        <w:tblOverlap w:val="never"/>
        <w:jc w:val="center"/>
        <w:tblLayout w:type="fixed"/>
      </w:tblPr>
      <w:tblGrid>
        <w:gridCol w:w="2443"/>
        <w:gridCol w:w="2410"/>
        <w:gridCol w:w="2405"/>
        <w:gridCol w:w="2448"/>
      </w:tblGrid>
      <w:tr>
        <w:trPr>
          <w:trHeight w:val="422" w:hRule="exact"/>
        </w:trPr>
        <w:tc>
          <w:tcPr>
            <w:gridSpan w:val="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F6BAC"/>
                <w:spacing w:val="0"/>
                <w:w w:val="100"/>
                <w:position w:val="0"/>
                <w:sz w:val="17"/>
                <w:szCs w:val="17"/>
              </w:rPr>
              <w:t>G</w:t>
            </w:r>
            <w:r>
              <w:rPr>
                <w:rFonts w:ascii="SimHei" w:eastAsia="SimHei" w:hAnsi="SimHei" w:cs="SimHei"/>
                <w:color w:val="000000"/>
                <w:spacing w:val="0"/>
                <w:w w:val="100"/>
                <w:position w:val="0"/>
                <w:sz w:val="17"/>
                <w:szCs w:val="17"/>
              </w:rPr>
              <w:t>宇信科技</w:t>
            </w:r>
          </w:p>
          <w:p>
            <w:pPr>
              <w:pStyle w:val="Style4"/>
              <w:keepNext w:val="0"/>
              <w:keepLines w:val="0"/>
              <w:widowControl w:val="0"/>
              <w:shd w:val="clear" w:color="auto" w:fill="auto"/>
              <w:bidi w:val="0"/>
              <w:spacing w:before="0" w:after="0" w:line="240" w:lineRule="auto"/>
              <w:ind w:left="774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115" w:hRule="exact"/>
        </w:trPr>
        <w:tc>
          <w:tcPr>
            <w:gridSpan w:val="4"/>
            <w:tcBorders>
              <w:top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3,234,131,623.93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3,234,131,623.93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非银金融机构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263,163,995.42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263,163,995.42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126,041,926.01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2,113,960.77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128,155,886.78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3,623,337,545.36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2,113,960.77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3,625,451,506.13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时点法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1,505,936,511.89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1,505,936,511.89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时段法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2,117,401,033.47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2,113,960.77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2,119,514,994.24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3,623,337,545.36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2,113,960.77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3,625,451,506.13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3,623,337,545.36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2,113,960.77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3,625,451,506.13</w:t>
            </w:r>
          </w:p>
        </w:tc>
      </w:tr>
    </w:tbl>
    <w:p>
      <w:pPr>
        <w:pStyle w:val="Style34"/>
        <w:keepNext/>
        <w:keepLines/>
        <w:widowControl w:val="0"/>
        <w:shd w:val="clear" w:color="auto" w:fill="auto"/>
        <w:bidi w:val="0"/>
        <w:spacing w:before="0" w:after="0" w:line="475" w:lineRule="exact"/>
        <w:ind w:left="0" w:right="0" w:firstLine="0"/>
        <w:jc w:val="left"/>
      </w:pPr>
      <w:bookmarkStart w:id="2333" w:name="bookmark2333"/>
      <w:bookmarkStart w:id="2334" w:name="bookmark2334"/>
      <w:bookmarkStart w:id="2335" w:name="bookmark2335"/>
      <w:r>
        <w:rPr>
          <w:color w:val="000000"/>
          <w:spacing w:val="0"/>
          <w:w w:val="100"/>
          <w:position w:val="0"/>
        </w:rPr>
        <w:t>与履约义务相关的信息：</w:t>
      </w:r>
      <w:bookmarkEnd w:id="2333"/>
      <w:bookmarkEnd w:id="2334"/>
      <w:bookmarkEnd w:id="2335"/>
    </w:p>
    <w:p>
      <w:pPr>
        <w:pStyle w:val="Style34"/>
        <w:keepNext/>
        <w:keepLines/>
        <w:widowControl w:val="0"/>
        <w:shd w:val="clear" w:color="auto" w:fill="auto"/>
        <w:bidi w:val="0"/>
        <w:spacing w:before="0" w:after="0" w:line="475" w:lineRule="exact"/>
        <w:ind w:left="0" w:right="0" w:firstLine="380"/>
        <w:jc w:val="both"/>
      </w:pPr>
      <w:bookmarkStart w:id="2336" w:name="bookmark2336"/>
      <w:bookmarkStart w:id="2337" w:name="bookmark2337"/>
      <w:bookmarkStart w:id="2338" w:name="bookmark2338"/>
      <w:r>
        <w:rPr>
          <w:color w:val="000000"/>
          <w:spacing w:val="0"/>
          <w:w w:val="100"/>
          <w:position w:val="0"/>
        </w:rPr>
        <w:t>公司合同的履约义务期间主要在</w:t>
      </w:r>
      <w:r>
        <w:rPr>
          <w:rFonts w:ascii="Times New Roman" w:eastAsia="Times New Roman" w:hAnsi="Times New Roman" w:cs="Times New Roman"/>
          <w:color w:val="000000"/>
          <w:spacing w:val="0"/>
          <w:w w:val="100"/>
          <w:position w:val="0"/>
        </w:rPr>
        <w:t>3-36</w:t>
      </w:r>
      <w:r>
        <w:rPr>
          <w:color w:val="000000"/>
          <w:spacing w:val="0"/>
          <w:w w:val="100"/>
          <w:position w:val="0"/>
        </w:rPr>
        <w:t>个月左右，主要受合同约定服务期间、软件服务项目规模等有关。</w:t>
      </w:r>
      <w:bookmarkEnd w:id="2336"/>
      <w:bookmarkEnd w:id="2337"/>
      <w:bookmarkEnd w:id="2338"/>
    </w:p>
    <w:p>
      <w:pPr>
        <w:pStyle w:val="Style34"/>
        <w:keepNext/>
        <w:keepLines/>
        <w:widowControl w:val="0"/>
        <w:shd w:val="clear" w:color="auto" w:fill="auto"/>
        <w:bidi w:val="0"/>
        <w:spacing w:before="0" w:after="0" w:line="475" w:lineRule="exact"/>
        <w:ind w:left="0" w:right="0" w:firstLine="0"/>
        <w:jc w:val="both"/>
      </w:pPr>
      <w:bookmarkStart w:id="2339" w:name="bookmark2339"/>
      <w:bookmarkStart w:id="2340" w:name="bookmark2340"/>
      <w:bookmarkStart w:id="2341" w:name="bookmark2341"/>
      <w:r>
        <w:rPr>
          <w:color w:val="000000"/>
          <w:spacing w:val="0"/>
          <w:w w:val="100"/>
          <w:position w:val="0"/>
        </w:rPr>
        <w:t>与分摊至剩余履约义务的交易价格相关的信息：</w:t>
      </w:r>
      <w:bookmarkEnd w:id="2339"/>
      <w:bookmarkEnd w:id="2340"/>
      <w:bookmarkEnd w:id="2341"/>
    </w:p>
    <w:p>
      <w:pPr>
        <w:pStyle w:val="Style34"/>
        <w:keepNext/>
        <w:keepLines/>
        <w:widowControl w:val="0"/>
        <w:shd w:val="clear" w:color="auto" w:fill="auto"/>
        <w:bidi w:val="0"/>
        <w:spacing w:before="0" w:after="440" w:line="475" w:lineRule="exact"/>
        <w:ind w:left="0" w:right="0" w:firstLine="0"/>
        <w:jc w:val="both"/>
      </w:pPr>
      <w:bookmarkStart w:id="2342" w:name="bookmark2342"/>
      <w:bookmarkStart w:id="2343" w:name="bookmark2343"/>
      <w:bookmarkStart w:id="2344" w:name="bookmark2344"/>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25.31</w:t>
      </w:r>
      <w:r>
        <w:rPr>
          <w:color w:val="000000"/>
          <w:spacing w:val="0"/>
          <w:w w:val="100"/>
          <w:position w:val="0"/>
        </w:rPr>
        <w:t xml:space="preserve">亿元，其中， </w:t>
      </w:r>
      <w:r>
        <w:rPr>
          <w:rFonts w:ascii="Times New Roman" w:eastAsia="Times New Roman" w:hAnsi="Times New Roman" w:cs="Times New Roman"/>
          <w:color w:val="000000"/>
          <w:spacing w:val="0"/>
          <w:w w:val="100"/>
          <w:position w:val="0"/>
        </w:rPr>
        <w:t>15.34</w:t>
      </w:r>
      <w:r>
        <w:rPr>
          <w:color w:val="000000"/>
          <w:spacing w:val="0"/>
          <w:w w:val="100"/>
          <w:position w:val="0"/>
        </w:rPr>
        <w:t>亿元预计将于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7.37</w:t>
      </w:r>
      <w:r>
        <w:rPr>
          <w:color w:val="000000"/>
          <w:spacing w:val="0"/>
          <w:w w:val="100"/>
          <w:position w:val="0"/>
        </w:rPr>
        <w:t>亿元预计将于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2.59</w:t>
      </w:r>
      <w:r>
        <w:rPr>
          <w:color w:val="000000"/>
          <w:spacing w:val="0"/>
          <w:w w:val="100"/>
          <w:position w:val="0"/>
        </w:rPr>
        <w:t>亿元预计将于</w:t>
      </w:r>
      <w:r>
        <w:rPr>
          <w:rFonts w:ascii="Times New Roman" w:eastAsia="Times New Roman" w:hAnsi="Times New Roman" w:cs="Times New Roman"/>
          <w:color w:val="000000"/>
          <w:spacing w:val="0"/>
          <w:w w:val="100"/>
          <w:position w:val="0"/>
        </w:rPr>
        <w:t xml:space="preserve">2024 </w:t>
      </w:r>
      <w:r>
        <w:rPr>
          <w:color w:val="000000"/>
          <w:spacing w:val="0"/>
          <w:w w:val="100"/>
          <w:position w:val="0"/>
        </w:rPr>
        <w:t>年度确认收入。</w:t>
      </w:r>
      <w:bookmarkEnd w:id="2342"/>
      <w:bookmarkEnd w:id="2343"/>
      <w:bookmarkEnd w:id="2344"/>
    </w:p>
    <w:p>
      <w:pPr>
        <w:pStyle w:val="Style44"/>
        <w:keepNext/>
        <w:keepLines/>
        <w:widowControl w:val="0"/>
        <w:shd w:val="clear" w:color="auto" w:fill="auto"/>
        <w:bidi w:val="0"/>
        <w:spacing w:before="0" w:after="140" w:line="497" w:lineRule="auto"/>
        <w:ind w:left="0" w:right="0" w:firstLine="0"/>
        <w:jc w:val="both"/>
      </w:pPr>
      <w:bookmarkStart w:id="2345" w:name="bookmark2345"/>
      <w:bookmarkStart w:id="2346" w:name="bookmark2346"/>
      <w:bookmarkStart w:id="2347" w:name="bookmark2347"/>
      <w:bookmarkStart w:id="2348" w:name="bookmark2348"/>
      <w:r>
        <w:rPr>
          <w:rFonts w:ascii="Times New Roman" w:eastAsia="Times New Roman" w:hAnsi="Times New Roman" w:cs="Times New Roman"/>
          <w:color w:val="000000"/>
          <w:spacing w:val="0"/>
          <w:w w:val="100"/>
          <w:position w:val="0"/>
        </w:rPr>
        <w:t>5</w:t>
      </w:r>
      <w:bookmarkEnd w:id="2347"/>
      <w:r>
        <w:rPr>
          <w:color w:val="000000"/>
          <w:spacing w:val="0"/>
          <w:w w:val="100"/>
          <w:position w:val="0"/>
        </w:rPr>
        <w:t>、投资收益</w:t>
      </w:r>
      <w:bookmarkEnd w:id="2345"/>
      <w:bookmarkEnd w:id="2346"/>
      <w:bookmarkEnd w:id="2348"/>
    </w:p>
    <w:p>
      <w:pPr>
        <w:pStyle w:val="Style5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42,554,588.96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9,325,029.68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-6,760,852.74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31,582,311.74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-4,471,583.24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3,327.37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868,625.63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726,176.38</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处置其他非流动金融资产取得的投资收益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116,666.67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53,884.25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353,892,633.72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32,105,540.98</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both"/>
      </w:pPr>
      <w:bookmarkStart w:id="2349" w:name="bookmark2349"/>
      <w:bookmarkStart w:id="2350" w:name="bookmark2350"/>
      <w:bookmarkStart w:id="2351" w:name="bookmark2351"/>
      <w:r>
        <w:rPr>
          <w:color w:val="000000"/>
          <w:spacing w:val="0"/>
          <w:w w:val="100"/>
          <w:position w:val="0"/>
          <w:sz w:val="24"/>
          <w:szCs w:val="24"/>
        </w:rPr>
        <w:t>十八、补充资料</w:t>
      </w:r>
      <w:bookmarkEnd w:id="2349"/>
      <w:bookmarkEnd w:id="2350"/>
      <w:bookmarkEnd w:id="2351"/>
    </w:p>
    <w:p>
      <w:pPr>
        <w:pStyle w:val="Style44"/>
        <w:keepNext/>
        <w:keepLines/>
        <w:widowControl w:val="0"/>
        <w:shd w:val="clear" w:color="auto" w:fill="auto"/>
        <w:bidi w:val="0"/>
        <w:spacing w:before="0" w:after="340" w:line="240" w:lineRule="auto"/>
        <w:ind w:left="0" w:right="0" w:firstLine="0"/>
        <w:jc w:val="both"/>
      </w:pPr>
      <w:bookmarkStart w:id="2352" w:name="bookmark2352"/>
      <w:bookmarkStart w:id="2353" w:name="bookmark2353"/>
      <w:bookmarkStart w:id="2354" w:name="bookmark235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52"/>
      <w:bookmarkEnd w:id="2353"/>
      <w:bookmarkEnd w:id="2354"/>
    </w:p>
    <w:p>
      <w:pPr>
        <w:pStyle w:val="Style5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89"/>
        <w:gridCol w:w="3058"/>
        <w:gridCol w:w="3259"/>
      </w:tblGrid>
      <w:tr>
        <w:trPr>
          <w:trHeight w:val="480" w:hRule="exact"/>
        </w:trPr>
        <w:tc>
          <w:tcPr>
            <w:gridSpan w:val="3"/>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F6BAC"/>
                <w:spacing w:val="0"/>
                <w:w w:val="100"/>
                <w:position w:val="0"/>
                <w:sz w:val="17"/>
                <w:szCs w:val="17"/>
              </w:rPr>
              <w:t>G</w:t>
            </w:r>
            <w:r>
              <w:rPr>
                <w:rFonts w:ascii="SimHei" w:eastAsia="SimHei" w:hAnsi="SimHei" w:cs="SimHei"/>
                <w:color w:val="000000"/>
                <w:spacing w:val="0"/>
                <w:w w:val="100"/>
                <w:position w:val="0"/>
                <w:sz w:val="17"/>
                <w:szCs w:val="17"/>
              </w:rPr>
              <w:t>宇信科技</w:t>
            </w:r>
          </w:p>
          <w:p>
            <w:pPr>
              <w:pStyle w:val="Style4"/>
              <w:keepNext w:val="0"/>
              <w:keepLines w:val="0"/>
              <w:widowControl w:val="0"/>
              <w:shd w:val="clear" w:color="auto" w:fill="auto"/>
              <w:bidi w:val="0"/>
              <w:spacing w:before="0" w:after="0" w:line="240" w:lineRule="auto"/>
              <w:ind w:left="774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45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-17,720,724.91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28,964,760.31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34,175,932.54</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872,239.15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-870,115.06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10,881,620.83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313,731.80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34,226,739.40</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4"/>
        <w:keepNext/>
        <w:keepLines/>
        <w:widowControl w:val="0"/>
        <w:shd w:val="clear" w:color="auto" w:fill="auto"/>
        <w:bidi w:val="0"/>
        <w:spacing w:before="0" w:line="466" w:lineRule="exact"/>
        <w:ind w:left="0" w:right="0" w:firstLine="0"/>
        <w:jc w:val="left"/>
      </w:pPr>
      <w:bookmarkStart w:id="2355" w:name="bookmark2355"/>
      <w:bookmarkStart w:id="2356" w:name="bookmark2356"/>
      <w:bookmarkStart w:id="2357" w:name="bookmark2357"/>
      <w:r>
        <w:rPr>
          <w:color w:val="000000"/>
          <w:spacing w:val="0"/>
          <w:w w:val="100"/>
          <w:position w:val="0"/>
        </w:rPr>
        <w:t>其他符合非经常性损益定义的损益项目的具体情况：</w:t>
      </w:r>
      <w:bookmarkEnd w:id="2355"/>
      <w:bookmarkEnd w:id="2356"/>
      <w:bookmarkEnd w:id="2357"/>
    </w:p>
    <w:p>
      <w:pPr>
        <w:pStyle w:val="Style34"/>
        <w:keepNext/>
        <w:keepLines/>
        <w:widowControl w:val="0"/>
        <w:shd w:val="clear" w:color="auto" w:fill="auto"/>
        <w:bidi w:val="0"/>
        <w:spacing w:before="0" w:after="0" w:line="480" w:lineRule="auto"/>
        <w:ind w:left="0" w:right="0" w:firstLine="0"/>
        <w:jc w:val="left"/>
      </w:pPr>
      <w:bookmarkStart w:id="2358" w:name="bookmark2358"/>
      <w:bookmarkStart w:id="2359" w:name="bookmark2359"/>
      <w:bookmarkStart w:id="2360" w:name="bookmark236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358"/>
      <w:bookmarkEnd w:id="2359"/>
      <w:bookmarkEnd w:id="2360"/>
    </w:p>
    <w:p>
      <w:pPr>
        <w:pStyle w:val="Style34"/>
        <w:keepNext/>
        <w:keepLines/>
        <w:widowControl w:val="0"/>
        <w:shd w:val="clear" w:color="auto" w:fill="auto"/>
        <w:bidi w:val="0"/>
        <w:spacing w:before="0" w:after="0" w:line="466" w:lineRule="exact"/>
        <w:ind w:left="0" w:right="0" w:firstLine="0"/>
        <w:jc w:val="left"/>
      </w:pPr>
      <w:bookmarkStart w:id="2361" w:name="bookmark2361"/>
      <w:bookmarkStart w:id="2362" w:name="bookmark2362"/>
      <w:bookmarkStart w:id="2363" w:name="bookmark2363"/>
      <w:r>
        <w:rPr>
          <w:color w:val="000000"/>
          <w:spacing w:val="0"/>
          <w:w w:val="100"/>
          <w:position w:val="0"/>
        </w:rPr>
        <w:t>公司不存在其他符合非经常性损益定义的损益项目的具体情况。</w:t>
      </w:r>
      <w:bookmarkEnd w:id="2361"/>
      <w:bookmarkEnd w:id="2362"/>
      <w:bookmarkEnd w:id="2363"/>
    </w:p>
    <w:p>
      <w:pPr>
        <w:pStyle w:val="Style34"/>
        <w:keepNext/>
        <w:keepLines/>
        <w:widowControl w:val="0"/>
        <w:shd w:val="clear" w:color="auto" w:fill="auto"/>
        <w:bidi w:val="0"/>
        <w:spacing w:before="0" w:line="466" w:lineRule="exact"/>
        <w:ind w:left="0" w:right="0" w:firstLine="0"/>
        <w:jc w:val="left"/>
      </w:pPr>
      <w:bookmarkStart w:id="2364" w:name="bookmark2364"/>
      <w:bookmarkStart w:id="2365" w:name="bookmark2365"/>
      <w:bookmarkStart w:id="2366" w:name="bookmark2366"/>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 定为经常性损益项目的情况说明</w:t>
      </w:r>
      <w:bookmarkEnd w:id="2364"/>
      <w:bookmarkEnd w:id="2365"/>
      <w:bookmarkEnd w:id="2366"/>
    </w:p>
    <w:p>
      <w:pPr>
        <w:pStyle w:val="Style34"/>
        <w:keepNext/>
        <w:keepLines/>
        <w:widowControl w:val="0"/>
        <w:shd w:val="clear" w:color="auto" w:fill="auto"/>
        <w:bidi w:val="0"/>
        <w:spacing w:before="0" w:after="220" w:line="480" w:lineRule="auto"/>
        <w:ind w:left="0" w:right="0" w:firstLine="0"/>
        <w:jc w:val="left"/>
      </w:pPr>
      <w:bookmarkStart w:id="2367" w:name="bookmark2367"/>
      <w:bookmarkStart w:id="2368" w:name="bookmark2368"/>
      <w:bookmarkStart w:id="2369" w:name="bookmark2369"/>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2367"/>
      <w:bookmarkEnd w:id="2368"/>
      <w:bookmarkEnd w:id="2369"/>
    </w:p>
    <w:p>
      <w:pPr>
        <w:pStyle w:val="Style44"/>
        <w:keepNext/>
        <w:keepLines/>
        <w:widowControl w:val="0"/>
        <w:shd w:val="clear" w:color="auto" w:fill="auto"/>
        <w:bidi w:val="0"/>
        <w:spacing w:before="0" w:after="100" w:line="480" w:lineRule="auto"/>
        <w:ind w:left="0" w:right="0" w:firstLine="0"/>
        <w:jc w:val="left"/>
      </w:pPr>
      <w:bookmarkStart w:id="2370" w:name="bookmark2370"/>
      <w:bookmarkStart w:id="2371" w:name="bookmark2371"/>
      <w:bookmarkStart w:id="2372" w:name="bookmark237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70"/>
      <w:bookmarkEnd w:id="2371"/>
      <w:bookmarkEnd w:id="2372"/>
    </w:p>
    <w:tbl>
      <w:tblPr>
        <w:tblOverlap w:val="never"/>
        <w:jc w:val="center"/>
        <w:tblLayout w:type="fixed"/>
      </w:tblPr>
      <w:tblGrid>
        <w:gridCol w:w="2669"/>
        <w:gridCol w:w="3082"/>
        <w:gridCol w:w="1910"/>
        <w:gridCol w:w="1925"/>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0"/>
        <w:jc w:val="left"/>
      </w:pPr>
      <w:bookmarkStart w:id="2373" w:name="bookmark2373"/>
      <w:bookmarkStart w:id="2374" w:name="bookmark2374"/>
      <w:bookmarkStart w:id="2375" w:name="bookmark2375"/>
      <w:bookmarkStart w:id="2376" w:name="bookmark2376"/>
      <w:r>
        <w:rPr>
          <w:rFonts w:ascii="Times New Roman" w:eastAsia="Times New Roman" w:hAnsi="Times New Roman" w:cs="Times New Roman"/>
          <w:color w:val="000000"/>
          <w:spacing w:val="0"/>
          <w:w w:val="100"/>
          <w:position w:val="0"/>
        </w:rPr>
        <w:t>3</w:t>
      </w:r>
      <w:bookmarkEnd w:id="2375"/>
      <w:r>
        <w:rPr>
          <w:color w:val="000000"/>
          <w:spacing w:val="0"/>
          <w:w w:val="100"/>
          <w:position w:val="0"/>
        </w:rPr>
        <w:t>、境内外会计准则下会计数据差异</w:t>
      </w:r>
      <w:bookmarkEnd w:id="2373"/>
      <w:bookmarkEnd w:id="2374"/>
      <w:bookmarkEnd w:id="2376"/>
    </w:p>
    <w:p>
      <w:pPr>
        <w:pStyle w:val="Style44"/>
        <w:keepNext/>
        <w:keepLines/>
        <w:widowControl w:val="0"/>
        <w:shd w:val="clear" w:color="auto" w:fill="auto"/>
        <w:bidi w:val="0"/>
        <w:spacing w:before="0" w:after="340" w:line="240" w:lineRule="auto"/>
        <w:ind w:left="0" w:right="0" w:firstLine="0"/>
        <w:jc w:val="left"/>
      </w:pPr>
      <w:bookmarkStart w:id="2373" w:name="bookmark2373"/>
      <w:bookmarkStart w:id="2374" w:name="bookmark2374"/>
      <w:bookmarkStart w:id="2377" w:name="bookmark23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373"/>
      <w:bookmarkEnd w:id="2374"/>
      <w:bookmarkEnd w:id="2377"/>
    </w:p>
    <w:p>
      <w:pPr>
        <w:pStyle w:val="Style34"/>
        <w:keepNext/>
        <w:keepLines/>
        <w:widowControl w:val="0"/>
        <w:shd w:val="clear" w:color="auto" w:fill="auto"/>
        <w:bidi w:val="0"/>
        <w:spacing w:before="0" w:line="240" w:lineRule="auto"/>
        <w:ind w:left="0" w:right="0" w:firstLine="0"/>
        <w:jc w:val="both"/>
        <w:sectPr>
          <w:footnotePr>
            <w:pos w:val="pageBottom"/>
            <w:numFmt w:val="decimal"/>
            <w:numRestart w:val="continuous"/>
          </w:footnotePr>
          <w:pgSz w:w="11900" w:h="16840"/>
          <w:pgMar w:top="904" w:right="1100" w:bottom="1254" w:left="1095" w:header="0" w:footer="3" w:gutter="0"/>
          <w:cols w:space="720"/>
          <w:noEndnote/>
          <w:rtlGutter w:val="0"/>
          <w:docGrid w:linePitch="360"/>
        </w:sectPr>
      </w:pPr>
      <w:bookmarkStart w:id="2378" w:name="bookmark2378"/>
      <w:bookmarkStart w:id="2379" w:name="bookmark2379"/>
      <w:bookmarkStart w:id="2380" w:name="bookmark238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378"/>
      <w:bookmarkEnd w:id="2379"/>
      <w:bookmarkEnd w:id="2380"/>
    </w:p>
    <w:p>
      <w:pPr>
        <w:pStyle w:val="Style37"/>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)同时按照境外会计准则与按中国会计准则披露的财务报告中净利润和净资产差异情况</w:t>
      </w:r>
    </w:p>
    <w:p>
      <w:pPr>
        <w:pStyle w:val="Style3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val="0"/>
        <w:keepLines w:val="0"/>
        <w:widowControl w:val="0"/>
        <w:numPr>
          <w:ilvl w:val="0"/>
          <w:numId w:val="97"/>
        </w:numPr>
        <w:shd w:val="clear" w:color="auto" w:fill="auto"/>
        <w:bidi w:val="0"/>
        <w:spacing w:before="0" w:after="280" w:line="326" w:lineRule="exact"/>
        <w:ind w:left="0" w:right="0" w:firstLine="0"/>
        <w:jc w:val="left"/>
      </w:pPr>
      <w:bookmarkStart w:id="2381" w:name="bookmark2381"/>
      <w:bookmarkEnd w:id="2381"/>
      <w:r>
        <w:rPr>
          <w:b/>
          <w:bCs/>
          <w:color w:val="000000"/>
          <w:spacing w:val="0"/>
          <w:w w:val="100"/>
          <w:position w:val="0"/>
        </w:rPr>
        <w:t>境内外会计准则下会计数据差异原因说明，对已经境外审计机构审计的数据进行差异调节的，应注 明该境外机构的名称</w:t>
      </w:r>
    </w:p>
    <w:p>
      <w:pPr>
        <w:pStyle w:val="Style37"/>
        <w:keepNext w:val="0"/>
        <w:keepLines w:val="0"/>
        <w:widowControl w:val="0"/>
        <w:shd w:val="clear" w:color="auto" w:fill="auto"/>
        <w:bidi w:val="0"/>
        <w:spacing w:before="0" w:after="360" w:line="326" w:lineRule="exact"/>
        <w:ind w:left="0" w:right="0" w:firstLine="0"/>
        <w:jc w:val="left"/>
      </w:pPr>
      <w:bookmarkStart w:id="2382" w:name="bookmark2382"/>
      <w:r>
        <w:rPr>
          <w:rFonts w:ascii="Times New Roman" w:eastAsia="Times New Roman" w:hAnsi="Times New Roman" w:cs="Times New Roman"/>
          <w:b/>
          <w:bCs/>
          <w:color w:val="000000"/>
          <w:spacing w:val="0"/>
          <w:w w:val="100"/>
          <w:position w:val="0"/>
        </w:rPr>
        <w:t>4</w:t>
      </w:r>
      <w:bookmarkEnd w:id="2382"/>
      <w:r>
        <w:rPr>
          <w:b/>
          <w:bCs/>
          <w:color w:val="000000"/>
          <w:spacing w:val="0"/>
          <w:w w:val="100"/>
          <w:position w:val="0"/>
        </w:rPr>
        <w:t>、其他</w:t>
      </w:r>
    </w:p>
    <w:p>
      <w:pPr>
        <w:pStyle w:val="Style56"/>
        <w:keepNext w:val="0"/>
        <w:keepLines w:val="0"/>
        <w:widowControl w:val="0"/>
        <w:shd w:val="clear" w:color="auto" w:fill="auto"/>
        <w:bidi w:val="0"/>
        <w:spacing w:before="0" w:after="152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420" w:line="240" w:lineRule="auto"/>
        <w:ind w:left="0" w:right="0" w:firstLine="0"/>
        <w:jc w:val="right"/>
      </w:pPr>
      <w:bookmarkStart w:id="2383" w:name="bookmark2383"/>
      <w:bookmarkStart w:id="2384" w:name="bookmark2384"/>
      <w:bookmarkStart w:id="2385" w:name="bookmark2385"/>
      <w:r>
        <w:rPr>
          <w:color w:val="000000"/>
          <w:spacing w:val="0"/>
          <w:w w:val="100"/>
          <w:position w:val="0"/>
          <w:sz w:val="24"/>
          <w:szCs w:val="24"/>
        </w:rPr>
        <w:t>北京宇信科技集团股份有限公司</w:t>
      </w:r>
      <w:bookmarkEnd w:id="2383"/>
      <w:bookmarkEnd w:id="2384"/>
      <w:bookmarkEnd w:id="2385"/>
    </w:p>
    <w:p>
      <w:pPr>
        <w:pStyle w:val="Style25"/>
        <w:keepNext/>
        <w:keepLines/>
        <w:widowControl w:val="0"/>
        <w:shd w:val="clear" w:color="auto" w:fill="auto"/>
        <w:bidi w:val="0"/>
        <w:spacing w:before="0" w:after="360" w:line="240" w:lineRule="auto"/>
        <w:ind w:left="0" w:right="0" w:firstLine="0"/>
        <w:jc w:val="right"/>
      </w:pPr>
      <w:bookmarkStart w:id="2386" w:name="bookmark2386"/>
      <w:bookmarkStart w:id="2387" w:name="bookmark2387"/>
      <w:bookmarkStart w:id="2388" w:name="bookmark2388"/>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w:t>
      </w:r>
      <w:bookmarkEnd w:id="2386"/>
      <w:bookmarkEnd w:id="2387"/>
      <w:bookmarkEnd w:id="2388"/>
    </w:p>
    <w:sectPr>
      <w:footnotePr>
        <w:pos w:val="pageBottom"/>
        <w:numFmt w:val="decimal"/>
        <w:numRestart w:val="continuous"/>
      </w:footnotePr>
      <w:pgSz w:w="11900" w:h="16840"/>
      <w:pgMar w:top="1470" w:right="1114" w:bottom="1470" w:left="11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Hei" w:eastAsia="SimHei" w:hAnsi="SimHei" w:cs="SimHei"/>
      <w:b w:val="0"/>
      <w:bCs w:val="0"/>
      <w:i w:val="0"/>
      <w:iCs w:val="0"/>
      <w:smallCaps w:val="0"/>
      <w:strike w:val="0"/>
      <w:sz w:val="54"/>
      <w:szCs w:val="54"/>
      <w:u w:val="none"/>
      <w:shd w:val="clear" w:color="auto" w:fill="auto"/>
    </w:rPr>
  </w:style>
  <w:style w:type="character" w:customStyle="1" w:styleId="CharStyle5">
    <w:name w:val="Other_"/>
    <w:basedOn w:val="DefaultParagraphFont"/>
    <w:link w:val="Style4"/>
    <w:rPr>
      <w:rFonts w:ascii="SimSun" w:eastAsia="SimSun" w:hAnsi="SimSun" w:cs="SimSun"/>
      <w:b w:val="0"/>
      <w:bCs w:val="0"/>
      <w:i w:val="0"/>
      <w:iCs w:val="0"/>
      <w:smallCaps w:val="0"/>
      <w:strike w:val="0"/>
      <w:sz w:val="18"/>
      <w:szCs w:val="18"/>
      <w:u w:val="none"/>
      <w:shd w:val="clear" w:color="auto" w:fill="auto"/>
    </w:rPr>
  </w:style>
  <w:style w:type="character" w:customStyle="1" w:styleId="CharStyle14">
    <w:name w:val="Heading #3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Body text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Heading #2_"/>
    <w:basedOn w:val="DefaultParagraphFont"/>
    <w:link w:val="Style18"/>
    <w:rPr>
      <w:rFonts w:ascii="SimSun" w:eastAsia="SimSun" w:hAnsi="SimSun" w:cs="SimSun"/>
      <w:b/>
      <w:bCs/>
      <w:i w:val="0"/>
      <w:iCs w:val="0"/>
      <w:smallCaps w:val="0"/>
      <w:strike w:val="0"/>
      <w:sz w:val="36"/>
      <w:szCs w:val="36"/>
      <w:u w:val="none"/>
      <w:shd w:val="clear" w:color="auto" w:fill="auto"/>
    </w:rPr>
  </w:style>
  <w:style w:type="character" w:customStyle="1" w:styleId="CharStyle21">
    <w:name w:val="Table of contents_"/>
    <w:basedOn w:val="DefaultParagraphFont"/>
    <w:link w:val="Style20"/>
    <w:rPr>
      <w:rFonts w:ascii="SimSun" w:eastAsia="SimSun" w:hAnsi="SimSun" w:cs="SimSun"/>
      <w:b/>
      <w:bCs/>
      <w:i w:val="0"/>
      <w:iCs w:val="0"/>
      <w:smallCaps w:val="0"/>
      <w:strike w:val="0"/>
      <w:sz w:val="28"/>
      <w:szCs w:val="28"/>
      <w:u w:val="none"/>
      <w:shd w:val="clear" w:color="auto" w:fill="auto"/>
    </w:rPr>
  </w:style>
  <w:style w:type="character" w:customStyle="1" w:styleId="CharStyle26">
    <w:name w:val="Heading #4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35">
    <w:name w:val="Heading #6_"/>
    <w:basedOn w:val="DefaultParagraphFont"/>
    <w:link w:val="Style34"/>
    <w:rPr>
      <w:rFonts w:ascii="SimSun" w:eastAsia="SimSun" w:hAnsi="SimSun" w:cs="SimSun"/>
      <w:b w:val="0"/>
      <w:bCs w:val="0"/>
      <w:i w:val="0"/>
      <w:iCs w:val="0"/>
      <w:smallCaps w:val="0"/>
      <w:strike w:val="0"/>
      <w:sz w:val="20"/>
      <w:szCs w:val="20"/>
      <w:u w:val="none"/>
      <w:shd w:val="clear" w:color="auto" w:fill="auto"/>
    </w:rPr>
  </w:style>
  <w:style w:type="character" w:customStyle="1" w:styleId="CharStyle38">
    <w:name w:val="Body text_"/>
    <w:basedOn w:val="DefaultParagraphFont"/>
    <w:link w:val="Style37"/>
    <w:rPr>
      <w:rFonts w:ascii="SimSun" w:eastAsia="SimSun" w:hAnsi="SimSun" w:cs="SimSun"/>
      <w:b w:val="0"/>
      <w:bCs w:val="0"/>
      <w:i w:val="0"/>
      <w:iCs w:val="0"/>
      <w:smallCaps w:val="0"/>
      <w:strike w:val="0"/>
      <w:sz w:val="20"/>
      <w:szCs w:val="20"/>
      <w:u w:val="none"/>
      <w:shd w:val="clear" w:color="auto" w:fill="auto"/>
    </w:rPr>
  </w:style>
  <w:style w:type="character" w:customStyle="1" w:styleId="CharStyle42">
    <w:name w:val="Table caption_"/>
    <w:basedOn w:val="DefaultParagraphFont"/>
    <w:link w:val="Style41"/>
    <w:rPr>
      <w:rFonts w:ascii="SimSun" w:eastAsia="SimSun" w:hAnsi="SimSun" w:cs="SimSun"/>
      <w:b w:val="0"/>
      <w:bCs w:val="0"/>
      <w:i w:val="0"/>
      <w:iCs w:val="0"/>
      <w:smallCaps w:val="0"/>
      <w:strike w:val="0"/>
      <w:sz w:val="18"/>
      <w:szCs w:val="18"/>
      <w:u w:val="none"/>
      <w:shd w:val="clear" w:color="auto" w:fill="auto"/>
    </w:rPr>
  </w:style>
  <w:style w:type="character" w:customStyle="1" w:styleId="CharStyle45">
    <w:name w:val="Heading #5_"/>
    <w:basedOn w:val="DefaultParagraphFont"/>
    <w:link w:val="Style44"/>
    <w:rPr>
      <w:rFonts w:ascii="SimSun" w:eastAsia="SimSun" w:hAnsi="SimSun" w:cs="SimSun"/>
      <w:b/>
      <w:bCs/>
      <w:i w:val="0"/>
      <w:iCs w:val="0"/>
      <w:smallCaps w:val="0"/>
      <w:strike w:val="0"/>
      <w:sz w:val="20"/>
      <w:szCs w:val="20"/>
      <w:u w:val="none"/>
      <w:shd w:val="clear" w:color="auto" w:fill="auto"/>
    </w:rPr>
  </w:style>
  <w:style w:type="character" w:customStyle="1" w:styleId="CharStyle57">
    <w:name w:val="Body text (5)_"/>
    <w:basedOn w:val="DefaultParagraphFont"/>
    <w:link w:val="Style56"/>
    <w:rPr>
      <w:rFonts w:ascii="SimSun" w:eastAsia="SimSun" w:hAnsi="SimSun" w:cs="SimSun"/>
      <w:b w:val="0"/>
      <w:bCs w:val="0"/>
      <w:i w:val="0"/>
      <w:iCs w:val="0"/>
      <w:smallCaps w:val="0"/>
      <w:strike w:val="0"/>
      <w:sz w:val="18"/>
      <w:szCs w:val="18"/>
      <w:u w:val="none"/>
      <w:shd w:val="clear" w:color="auto" w:fill="auto"/>
    </w:rPr>
  </w:style>
  <w:style w:type="character" w:customStyle="1" w:styleId="CharStyle69">
    <w:name w:val="Body text (6)_"/>
    <w:basedOn w:val="DefaultParagraphFont"/>
    <w:link w:val="Style6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6">
    <w:name w:val="Body text (7)_"/>
    <w:basedOn w:val="DefaultParagraphFont"/>
    <w:link w:val="Style7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9">
    <w:name w:val="Body text (8)_"/>
    <w:basedOn w:val="DefaultParagraphFont"/>
    <w:link w:val="Style78"/>
    <w:rPr>
      <w:rFonts w:ascii="SimHei" w:eastAsia="SimHei" w:hAnsi="SimHei" w:cs="SimHei"/>
      <w:b w:val="0"/>
      <w:bCs w:val="0"/>
      <w:i w:val="0"/>
      <w:iCs w:val="0"/>
      <w:smallCaps w:val="0"/>
      <w:strike w:val="0"/>
      <w:sz w:val="17"/>
      <w:szCs w:val="17"/>
      <w:u w:val="none"/>
      <w:shd w:val="clear" w:color="auto" w:fill="auto"/>
    </w:rPr>
  </w:style>
  <w:style w:type="paragraph" w:customStyle="1" w:styleId="Style2">
    <w:name w:val="Heading #1"/>
    <w:basedOn w:val="Normal"/>
    <w:link w:val="CharStyle3"/>
    <w:pPr>
      <w:widowControl w:val="0"/>
      <w:shd w:val="clear" w:color="auto" w:fill="auto"/>
      <w:jc w:val="center"/>
      <w:outlineLvl w:val="0"/>
    </w:pPr>
    <w:rPr>
      <w:rFonts w:ascii="SimHei" w:eastAsia="SimHei" w:hAnsi="SimHei" w:cs="SimHei"/>
      <w:b w:val="0"/>
      <w:bCs w:val="0"/>
      <w:i w:val="0"/>
      <w:iCs w:val="0"/>
      <w:smallCaps w:val="0"/>
      <w:strike w:val="0"/>
      <w:sz w:val="54"/>
      <w:szCs w:val="54"/>
      <w:u w:val="none"/>
      <w:shd w:val="clear" w:color="auto" w:fill="auto"/>
    </w:rPr>
  </w:style>
  <w:style w:type="paragraph" w:customStyle="1" w:styleId="Style4">
    <w:name w:val="Other"/>
    <w:basedOn w:val="Normal"/>
    <w:link w:val="CharStyle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3">
    <w:name w:val="Heading #3"/>
    <w:basedOn w:val="Normal"/>
    <w:link w:val="CharStyle14"/>
    <w:pPr>
      <w:widowControl w:val="0"/>
      <w:shd w:val="clear" w:color="auto" w:fill="auto"/>
      <w:spacing w:after="67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5">
    <w:name w:val="Body text (2)"/>
    <w:basedOn w:val="Normal"/>
    <w:link w:val="CharStyle16"/>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Heading #2"/>
    <w:basedOn w:val="Normal"/>
    <w:link w:val="CharStyle19"/>
    <w:pPr>
      <w:widowControl w:val="0"/>
      <w:shd w:val="clear" w:color="auto" w:fill="auto"/>
      <w:spacing w:after="164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20">
    <w:name w:val="Table of contents"/>
    <w:basedOn w:val="Normal"/>
    <w:link w:val="CharStyle21"/>
    <w:pPr>
      <w:widowControl w:val="0"/>
      <w:shd w:val="clear" w:color="auto" w:fill="auto"/>
      <w:spacing w:after="320"/>
    </w:pPr>
    <w:rPr>
      <w:rFonts w:ascii="SimSun" w:eastAsia="SimSun" w:hAnsi="SimSun" w:cs="SimSun"/>
      <w:b/>
      <w:bCs/>
      <w:i w:val="0"/>
      <w:iCs w:val="0"/>
      <w:smallCaps w:val="0"/>
      <w:strike w:val="0"/>
      <w:sz w:val="28"/>
      <w:szCs w:val="28"/>
      <w:u w:val="none"/>
      <w:shd w:val="clear" w:color="auto" w:fill="auto"/>
    </w:rPr>
  </w:style>
  <w:style w:type="paragraph" w:customStyle="1" w:styleId="Style25">
    <w:name w:val="Heading #4"/>
    <w:basedOn w:val="Normal"/>
    <w:link w:val="CharStyle26"/>
    <w:pPr>
      <w:widowControl w:val="0"/>
      <w:shd w:val="clear" w:color="auto" w:fill="auto"/>
      <w:spacing w:after="320"/>
      <w:outlineLvl w:val="3"/>
    </w:pPr>
    <w:rPr>
      <w:rFonts w:ascii="SimSun" w:eastAsia="SimSun" w:hAnsi="SimSun" w:cs="SimSun"/>
      <w:b/>
      <w:bCs/>
      <w:i w:val="0"/>
      <w:iCs w:val="0"/>
      <w:smallCaps w:val="0"/>
      <w:strike w:val="0"/>
      <w:u w:val="none"/>
      <w:shd w:val="clear" w:color="auto" w:fill="auto"/>
    </w:rPr>
  </w:style>
  <w:style w:type="paragraph" w:customStyle="1" w:styleId="Style34">
    <w:name w:val="Heading #6"/>
    <w:basedOn w:val="Normal"/>
    <w:link w:val="CharStyle35"/>
    <w:pPr>
      <w:widowControl w:val="0"/>
      <w:shd w:val="clear" w:color="auto" w:fill="auto"/>
      <w:spacing w:after="260"/>
      <w:outlineLvl w:val="5"/>
    </w:pPr>
    <w:rPr>
      <w:rFonts w:ascii="SimSun" w:eastAsia="SimSun" w:hAnsi="SimSun" w:cs="SimSun"/>
      <w:b w:val="0"/>
      <w:bCs w:val="0"/>
      <w:i w:val="0"/>
      <w:iCs w:val="0"/>
      <w:smallCaps w:val="0"/>
      <w:strike w:val="0"/>
      <w:sz w:val="20"/>
      <w:szCs w:val="20"/>
      <w:u w:val="none"/>
      <w:shd w:val="clear" w:color="auto" w:fill="auto"/>
    </w:rPr>
  </w:style>
  <w:style w:type="paragraph" w:styleId="Style37">
    <w:name w:val="Body text"/>
    <w:basedOn w:val="Normal"/>
    <w:link w:val="CharStyle38"/>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1">
    <w:name w:val="Table caption"/>
    <w:basedOn w:val="Normal"/>
    <w:link w:val="CharStyle42"/>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44">
    <w:name w:val="Heading #5"/>
    <w:basedOn w:val="Normal"/>
    <w:link w:val="CharStyle45"/>
    <w:pPr>
      <w:widowControl w:val="0"/>
      <w:shd w:val="clear" w:color="auto" w:fill="auto"/>
      <w:spacing w:after="44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56">
    <w:name w:val="Body text (5)"/>
    <w:basedOn w:val="Normal"/>
    <w:link w:val="CharStyle57"/>
    <w:pPr>
      <w:widowControl w:val="0"/>
      <w:shd w:val="clear" w:color="auto" w:fill="auto"/>
      <w:spacing w:after="280" w:line="295" w:lineRule="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8">
    <w:name w:val="Body text (6)"/>
    <w:basedOn w:val="Normal"/>
    <w:link w:val="CharStyle69"/>
    <w:pPr>
      <w:widowControl w:val="0"/>
      <w:shd w:val="clear" w:color="auto" w:fill="auto"/>
      <w:spacing w:after="42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5">
    <w:name w:val="Body text (7)"/>
    <w:basedOn w:val="Normal"/>
    <w:link w:val="CharStyle76"/>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8">
    <w:name w:val="Body text (8)"/>
    <w:basedOn w:val="Normal"/>
    <w:link w:val="CharStyle79"/>
    <w:pPr>
      <w:widowControl w:val="0"/>
      <w:shd w:val="clear" w:color="auto" w:fill="auto"/>
      <w:spacing w:after="360"/>
      <w:ind w:firstLine="420"/>
    </w:pPr>
    <w:rPr>
      <w:rFonts w:ascii="SimHei" w:eastAsia="SimHei" w:hAnsi="SimHei" w:cs="SimHei"/>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86186</dc:creator>
  <cp:keywords/>
</cp:coreProperties>
</file>