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framePr w:w="2304" w:h="907" w:wrap="none" w:hAnchor="page" w:x="5425" w:y="140"/>
        <w:widowControl w:val="0"/>
        <w:shd w:val="clear" w:color="auto" w:fill="auto"/>
        <w:bidi w:val="0"/>
        <w:spacing w:before="0" w:after="0" w:line="240" w:lineRule="auto"/>
        <w:ind w:left="0" w:right="0" w:firstLine="0"/>
        <w:jc w:val="center"/>
      </w:pPr>
      <w:bookmarkStart w:id="0" w:name="bookmark0"/>
      <w:bookmarkStart w:id="1" w:name="bookmark1"/>
      <w:bookmarkStart w:id="2" w:name="bookmark2"/>
      <w:r>
        <w:rPr>
          <w:color w:val="000000"/>
          <w:spacing w:val="0"/>
          <w:w w:val="100"/>
          <w:position w:val="0"/>
        </w:rPr>
        <w:t>宇信科技</w:t>
      </w:r>
      <w:bookmarkEnd w:id="0"/>
      <w:bookmarkEnd w:id="1"/>
      <w:bookmarkEnd w:id="2"/>
    </w:p>
    <w:p>
      <w:pPr>
        <w:pStyle w:val="Style4"/>
        <w:keepNext w:val="0"/>
        <w:keepLines w:val="0"/>
        <w:framePr w:w="2304" w:h="907" w:wrap="none" w:hAnchor="page" w:x="5425" w:y="140"/>
        <w:widowControl w:val="0"/>
        <w:shd w:val="clear" w:color="auto" w:fill="auto"/>
        <w:bidi w:val="0"/>
        <w:spacing w:before="0" w:after="0" w:line="240" w:lineRule="auto"/>
        <w:ind w:left="0" w:right="0" w:firstLine="0"/>
        <w:jc w:val="center"/>
        <w:rPr>
          <w:sz w:val="24"/>
          <w:szCs w:val="24"/>
        </w:rPr>
      </w:pPr>
      <w:r>
        <w:rPr>
          <w:rFonts w:ascii="Arial" w:eastAsia="Arial" w:hAnsi="Arial" w:cs="Arial"/>
          <w:color w:val="323232"/>
          <w:spacing w:val="0"/>
          <w:w w:val="100"/>
          <w:position w:val="0"/>
          <w:sz w:val="24"/>
          <w:szCs w:val="24"/>
        </w:rPr>
        <w:t>Yusys Technologies</w:t>
      </w:r>
    </w:p>
    <w:p>
      <w:pPr>
        <w:widowControl w:val="0"/>
        <w:spacing w:line="360" w:lineRule="exact"/>
      </w:pPr>
      <w:r>
        <w:drawing>
          <wp:anchor distT="0" distB="0" distL="0" distR="0" simplePos="0" relativeHeight="62914690" behindDoc="1" locked="0" layoutInCell="1" allowOverlap="1">
            <wp:simplePos x="0" y="0"/>
            <wp:positionH relativeFrom="page">
              <wp:posOffset>2685415</wp:posOffset>
            </wp:positionH>
            <wp:positionV relativeFrom="margin">
              <wp:posOffset>0</wp:posOffset>
            </wp:positionV>
            <wp:extent cx="713105" cy="731520"/>
            <wp:wrapNone/>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713105" cy="731520"/>
                    </a:xfrm>
                    <a:prstGeom prst="rect"/>
                  </pic:spPr>
                </pic:pic>
              </a:graphicData>
            </a:graphic>
          </wp:anchor>
        </w:drawing>
      </w:r>
    </w:p>
    <w:p>
      <w:pPr>
        <w:widowControl w:val="0"/>
        <w:spacing w:line="360" w:lineRule="exact"/>
      </w:pPr>
    </w:p>
    <w:p>
      <w:pPr>
        <w:widowControl w:val="0"/>
        <w:spacing w:after="431" w:line="1" w:lineRule="exact"/>
      </w:pPr>
    </w:p>
    <w:p>
      <w:pPr>
        <w:widowControl w:val="0"/>
        <w:spacing w:line="1" w:lineRule="exact"/>
        <w:sectPr>
          <w:headerReference w:type="default" r:id="rId7"/>
          <w:footerReference w:type="default" r:id="rId8"/>
          <w:headerReference w:type="even" r:id="rId9"/>
          <w:footerReference w:type="even" r:id="rId10"/>
          <w:headerReference w:type="first" r:id="rId11"/>
          <w:footerReference w:type="first" r:id="rId12"/>
          <w:footnotePr>
            <w:pos w:val="pageBottom"/>
            <w:numFmt w:val="decimal"/>
            <w:numRestart w:val="continuous"/>
          </w:footnotePr>
          <w:pgSz w:w="11900" w:h="16840"/>
          <w:pgMar w:top="3159" w:right="970" w:bottom="995" w:left="1104" w:header="0" w:footer="3" w:gutter="0"/>
          <w:pgNumType w:start="1"/>
          <w:cols w:space="720"/>
          <w:noEndnote/>
          <w:titlePg/>
          <w:rtlGutter w:val="0"/>
          <w:docGrid w:linePitch="360"/>
        </w:sectPr>
      </w:pPr>
    </w:p>
    <w:p>
      <w:pPr>
        <w:widowControl w:val="0"/>
        <w:spacing w:line="240" w:lineRule="exact"/>
        <w:rPr>
          <w:sz w:val="19"/>
          <w:szCs w:val="19"/>
        </w:rPr>
      </w:pPr>
    </w:p>
    <w:p>
      <w:pPr>
        <w:widowControl w:val="0"/>
        <w:spacing w:line="240" w:lineRule="exact"/>
        <w:rPr>
          <w:sz w:val="19"/>
          <w:szCs w:val="19"/>
        </w:rPr>
      </w:pPr>
    </w:p>
    <w:p>
      <w:pPr>
        <w:widowControl w:val="0"/>
        <w:spacing w:before="99" w:after="9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2550" w:right="0" w:bottom="3664" w:left="0" w:header="0" w:footer="3" w:gutter="0"/>
          <w:cols w:space="720"/>
          <w:noEndnote/>
          <w:rtlGutter w:val="0"/>
          <w:docGrid w:linePitch="360"/>
        </w:sectPr>
      </w:pPr>
    </w:p>
    <w:p>
      <w:pPr>
        <w:pStyle w:val="Style4"/>
        <w:keepNext w:val="0"/>
        <w:keepLines w:val="0"/>
        <w:widowControl w:val="0"/>
        <w:shd w:val="clear" w:color="auto" w:fill="auto"/>
        <w:bidi w:val="0"/>
        <w:spacing w:before="0" w:after="480" w:line="240" w:lineRule="auto"/>
        <w:ind w:left="0" w:right="0" w:firstLine="0"/>
        <w:jc w:val="center"/>
        <w:rPr>
          <w:sz w:val="46"/>
          <w:szCs w:val="46"/>
        </w:rPr>
      </w:pPr>
      <w:r>
        <w:rPr>
          <w:b/>
          <w:bCs/>
          <w:color w:val="000000"/>
          <w:spacing w:val="0"/>
          <w:w w:val="100"/>
          <w:position w:val="0"/>
          <w:sz w:val="46"/>
          <w:szCs w:val="46"/>
        </w:rPr>
        <w:t>北京宇信科技集团股份有限公司</w:t>
      </w:r>
    </w:p>
    <w:p>
      <w:pPr>
        <w:pStyle w:val="Style4"/>
        <w:keepNext w:val="0"/>
        <w:keepLines w:val="0"/>
        <w:widowControl w:val="0"/>
        <w:shd w:val="clear" w:color="auto" w:fill="auto"/>
        <w:bidi w:val="0"/>
        <w:spacing w:before="0" w:after="160" w:line="240" w:lineRule="auto"/>
        <w:ind w:left="0" w:right="0" w:firstLine="0"/>
        <w:jc w:val="center"/>
        <w:rPr>
          <w:sz w:val="46"/>
          <w:szCs w:val="46"/>
        </w:rPr>
      </w:pPr>
      <w:r>
        <w:rPr>
          <w:rFonts w:ascii="Times New Roman" w:eastAsia="Times New Roman" w:hAnsi="Times New Roman" w:cs="Times New Roman"/>
          <w:b/>
          <w:bCs/>
          <w:color w:val="000000"/>
          <w:spacing w:val="0"/>
          <w:w w:val="100"/>
          <w:position w:val="0"/>
          <w:sz w:val="48"/>
          <w:szCs w:val="48"/>
        </w:rPr>
        <w:t>2020</w:t>
      </w:r>
      <w:r>
        <w:rPr>
          <w:b/>
          <w:bCs/>
          <w:color w:val="000000"/>
          <w:spacing w:val="0"/>
          <w:w w:val="100"/>
          <w:position w:val="0"/>
          <w:sz w:val="46"/>
          <w:szCs w:val="46"/>
        </w:rPr>
        <w:t>年年度报告</w:t>
      </w:r>
    </w:p>
    <w:p>
      <w:pPr>
        <w:pStyle w:val="Style4"/>
        <w:keepNext w:val="0"/>
        <w:keepLines w:val="0"/>
        <w:widowControl w:val="0"/>
        <w:shd w:val="clear" w:color="auto" w:fill="auto"/>
        <w:bidi w:val="0"/>
        <w:spacing w:before="0" w:after="5240" w:line="240" w:lineRule="auto"/>
        <w:ind w:left="0" w:right="0" w:firstLine="0"/>
        <w:jc w:val="center"/>
        <w:rPr>
          <w:sz w:val="30"/>
          <w:szCs w:val="30"/>
        </w:rPr>
      </w:pPr>
      <w:r>
        <w:rPr>
          <w:b/>
          <w:bCs/>
          <w:color w:val="000000"/>
          <w:spacing w:val="0"/>
          <w:w w:val="100"/>
          <w:position w:val="0"/>
          <w:sz w:val="28"/>
          <w:szCs w:val="28"/>
        </w:rPr>
        <w:t>公告编号：</w:t>
      </w:r>
      <w:r>
        <w:rPr>
          <w:rFonts w:ascii="Times New Roman" w:eastAsia="Times New Roman" w:hAnsi="Times New Roman" w:cs="Times New Roman"/>
          <w:b/>
          <w:bCs/>
          <w:color w:val="000000"/>
          <w:spacing w:val="0"/>
          <w:w w:val="100"/>
          <w:position w:val="0"/>
          <w:sz w:val="30"/>
          <w:szCs w:val="30"/>
        </w:rPr>
        <w:t>2021-034</w:t>
      </w:r>
    </w:p>
    <w:p>
      <w:pPr>
        <w:pStyle w:val="Style4"/>
        <w:keepNext w:val="0"/>
        <w:keepLines w:val="0"/>
        <w:widowControl w:val="0"/>
        <w:shd w:val="clear" w:color="auto" w:fill="auto"/>
        <w:bidi w:val="0"/>
        <w:spacing w:before="0" w:after="160" w:line="240" w:lineRule="auto"/>
        <w:ind w:left="2400" w:right="0" w:firstLine="0"/>
        <w:jc w:val="left"/>
        <w:rPr>
          <w:sz w:val="36"/>
          <w:szCs w:val="36"/>
        </w:rPr>
      </w:pPr>
      <w:r>
        <w:rPr>
          <w:b/>
          <w:bCs/>
          <w:color w:val="000000"/>
          <w:spacing w:val="0"/>
          <w:w w:val="100"/>
          <w:position w:val="0"/>
          <w:sz w:val="34"/>
          <w:szCs w:val="34"/>
        </w:rPr>
        <w:t>股票代码：</w:t>
      </w:r>
      <w:r>
        <w:rPr>
          <w:rFonts w:ascii="Times New Roman" w:eastAsia="Times New Roman" w:hAnsi="Times New Roman" w:cs="Times New Roman"/>
          <w:b/>
          <w:bCs/>
          <w:color w:val="000000"/>
          <w:spacing w:val="0"/>
          <w:w w:val="100"/>
          <w:position w:val="0"/>
          <w:sz w:val="36"/>
          <w:szCs w:val="36"/>
        </w:rPr>
        <w:t>300674</w:t>
      </w:r>
    </w:p>
    <w:p>
      <w:pPr>
        <w:pStyle w:val="Style4"/>
        <w:keepNext w:val="0"/>
        <w:keepLines w:val="0"/>
        <w:widowControl w:val="0"/>
        <w:shd w:val="clear" w:color="auto" w:fill="auto"/>
        <w:bidi w:val="0"/>
        <w:spacing w:before="0" w:after="320" w:line="240" w:lineRule="auto"/>
        <w:ind w:left="0" w:right="0" w:firstLine="0"/>
        <w:jc w:val="center"/>
        <w:rPr>
          <w:sz w:val="34"/>
          <w:szCs w:val="34"/>
        </w:rPr>
      </w:pPr>
      <w:r>
        <w:rPr>
          <w:b/>
          <w:bCs/>
          <w:color w:val="000000"/>
          <w:spacing w:val="0"/>
          <w:w w:val="100"/>
          <w:position w:val="0"/>
          <w:sz w:val="34"/>
          <w:szCs w:val="34"/>
        </w:rPr>
        <w:t>披露日期：</w:t>
      </w:r>
      <w:r>
        <w:rPr>
          <w:rFonts w:ascii="Times New Roman" w:eastAsia="Times New Roman" w:hAnsi="Times New Roman" w:cs="Times New Roman"/>
          <w:b/>
          <w:bCs/>
          <w:color w:val="000000"/>
          <w:spacing w:val="0"/>
          <w:w w:val="100"/>
          <w:position w:val="0"/>
          <w:sz w:val="36"/>
          <w:szCs w:val="36"/>
        </w:rPr>
        <w:t>2021</w:t>
      </w:r>
      <w:r>
        <w:rPr>
          <w:b/>
          <w:bCs/>
          <w:color w:val="000000"/>
          <w:spacing w:val="0"/>
          <w:w w:val="100"/>
          <w:position w:val="0"/>
          <w:sz w:val="34"/>
          <w:szCs w:val="34"/>
        </w:rPr>
        <w:t>年</w:t>
      </w:r>
      <w:r>
        <w:rPr>
          <w:rFonts w:ascii="Times New Roman" w:eastAsia="Times New Roman" w:hAnsi="Times New Roman" w:cs="Times New Roman"/>
          <w:b/>
          <w:bCs/>
          <w:color w:val="000000"/>
          <w:spacing w:val="0"/>
          <w:w w:val="100"/>
          <w:position w:val="0"/>
          <w:sz w:val="36"/>
          <w:szCs w:val="36"/>
        </w:rPr>
        <w:t>3</w:t>
      </w:r>
      <w:r>
        <w:rPr>
          <w:b/>
          <w:bCs/>
          <w:color w:val="000000"/>
          <w:spacing w:val="0"/>
          <w:w w:val="100"/>
          <w:position w:val="0"/>
          <w:sz w:val="34"/>
          <w:szCs w:val="34"/>
        </w:rPr>
        <w:t>月</w:t>
      </w:r>
      <w:r>
        <w:rPr>
          <w:rFonts w:ascii="Times New Roman" w:eastAsia="Times New Roman" w:hAnsi="Times New Roman" w:cs="Times New Roman"/>
          <w:b/>
          <w:bCs/>
          <w:color w:val="000000"/>
          <w:spacing w:val="0"/>
          <w:w w:val="100"/>
          <w:position w:val="0"/>
          <w:sz w:val="36"/>
          <w:szCs w:val="36"/>
        </w:rPr>
        <w:t>31</w:t>
      </w:r>
      <w:r>
        <w:rPr>
          <w:b/>
          <w:bCs/>
          <w:color w:val="000000"/>
          <w:spacing w:val="0"/>
          <w:w w:val="100"/>
          <w:position w:val="0"/>
          <w:sz w:val="34"/>
          <w:szCs w:val="34"/>
        </w:rPr>
        <w:t>日</w:t>
      </w:r>
    </w:p>
    <w:p>
      <w:pPr>
        <w:pStyle w:val="Style16"/>
        <w:keepNext/>
        <w:keepLines/>
        <w:widowControl w:val="0"/>
        <w:shd w:val="clear" w:color="auto" w:fill="auto"/>
        <w:bidi w:val="0"/>
        <w:spacing w:before="0" w:after="380" w:line="240" w:lineRule="auto"/>
        <w:ind w:left="0" w:right="0" w:firstLine="0"/>
        <w:jc w:val="center"/>
      </w:pPr>
      <w:bookmarkStart w:id="3" w:name="bookmark3"/>
      <w:bookmarkStart w:id="4" w:name="bookmark4"/>
      <w:bookmarkStart w:id="5" w:name="bookmark5"/>
      <w:r>
        <w:rPr>
          <w:color w:val="000000"/>
          <w:spacing w:val="0"/>
          <w:w w:val="100"/>
          <w:position w:val="0"/>
        </w:rPr>
        <w:t>第一节重要提示、目录和释义</w:t>
      </w:r>
      <w:bookmarkEnd w:id="3"/>
      <w:bookmarkEnd w:id="4"/>
      <w:bookmarkEnd w:id="5"/>
    </w:p>
    <w:p>
      <w:pPr>
        <w:pStyle w:val="Style21"/>
        <w:keepNext w:val="0"/>
        <w:keepLines w:val="0"/>
        <w:widowControl w:val="0"/>
        <w:shd w:val="clear" w:color="auto" w:fill="auto"/>
        <w:bidi w:val="0"/>
        <w:spacing w:before="0" w:line="629" w:lineRule="exact"/>
        <w:ind w:left="0" w:right="0"/>
        <w:jc w:val="both"/>
      </w:pPr>
      <w:r>
        <w:rPr>
          <w:color w:val="000000"/>
          <w:spacing w:val="0"/>
          <w:w w:val="100"/>
          <w:position w:val="0"/>
        </w:rPr>
        <w:t>公司董事会、监事会及董事、监事、高级管理人员保证年度报告内容的真 实、准确、完整，不存在虚假记载、误导性陈述或者重大遗漏，并承担个别和 连带的法律责任。</w:t>
      </w:r>
    </w:p>
    <w:p>
      <w:pPr>
        <w:pStyle w:val="Style21"/>
        <w:keepNext w:val="0"/>
        <w:keepLines w:val="0"/>
        <w:widowControl w:val="0"/>
        <w:shd w:val="clear" w:color="auto" w:fill="auto"/>
        <w:bidi w:val="0"/>
        <w:spacing w:before="0" w:line="624" w:lineRule="exact"/>
        <w:ind w:left="0" w:right="0"/>
        <w:jc w:val="both"/>
      </w:pPr>
      <w:r>
        <w:rPr>
          <w:color w:val="000000"/>
          <w:spacing w:val="0"/>
          <w:w w:val="100"/>
          <w:position w:val="0"/>
        </w:rPr>
        <w:t>公司负责人洪卫东、主管会计工作负责人戴士平及会计机构负责人（会计主 管人员）梁文芳声明：保证本年度报告中财务报告的真实、准确、完整。</w:t>
      </w:r>
    </w:p>
    <w:p>
      <w:pPr>
        <w:pStyle w:val="Style21"/>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21"/>
        <w:keepNext w:val="0"/>
        <w:keepLines w:val="0"/>
        <w:widowControl w:val="0"/>
        <w:shd w:val="clear" w:color="auto" w:fill="auto"/>
        <w:bidi w:val="0"/>
        <w:spacing w:before="0"/>
        <w:ind w:left="0" w:right="0"/>
        <w:jc w:val="both"/>
      </w:pPr>
      <w:r>
        <w:rPr>
          <w:color w:val="000000"/>
          <w:spacing w:val="0"/>
          <w:w w:val="100"/>
          <w:position w:val="0"/>
        </w:rPr>
        <w:t>公司在发展过程中，可能存在市场竞争风险、服务对象行业及销售客户相 对集中的风险、技术与产品开发质量的风险、侵权风险、核心技术人员流失的 风险、季节性风险、监管风险、海外市场风险等，具体请参阅本报告“第四节、 经营情况讨论与分析”之“九、公司未来发展的展望”部分。敬请广大投资者注意 投资风险！</w:t>
      </w:r>
    </w:p>
    <w:p>
      <w:pPr>
        <w:pStyle w:val="Style21"/>
        <w:keepNext w:val="0"/>
        <w:keepLines w:val="0"/>
        <w:widowControl w:val="0"/>
        <w:shd w:val="clear" w:color="auto" w:fill="auto"/>
        <w:bidi w:val="0"/>
        <w:spacing w:before="0" w:line="624" w:lineRule="exact"/>
        <w:ind w:left="0" w:right="0"/>
        <w:jc w:val="both"/>
        <w:sectPr>
          <w:footnotePr>
            <w:pos w:val="pageBottom"/>
            <w:numFmt w:val="decimal"/>
            <w:numRestart w:val="continuous"/>
          </w:footnotePr>
          <w:type w:val="continuous"/>
          <w:pgSz w:w="11900" w:h="16840"/>
          <w:pgMar w:top="2550" w:right="970" w:bottom="3664" w:left="1104" w:header="0" w:footer="3" w:gutter="0"/>
          <w:cols w:space="720"/>
          <w:noEndnote/>
          <w:rtlGutter w:val="0"/>
          <w:docGrid w:linePitch="360"/>
        </w:sectPr>
      </w:pPr>
      <w:r>
        <w:rPr>
          <w:color w:val="000000"/>
          <w:spacing w:val="0"/>
          <w:w w:val="100"/>
          <w:position w:val="0"/>
        </w:rPr>
        <w:t>公司经本次董事会审议通过的利润分配预案为：以413,365,200为基数，向 全体股东每10股派发现金红利</w:t>
      </w:r>
      <w:r>
        <w:rPr>
          <w:color w:val="000000"/>
          <w:spacing w:val="0"/>
          <w:w w:val="100"/>
          <w:position w:val="0"/>
        </w:rPr>
        <w:t>2.7</w:t>
      </w:r>
      <w:r>
        <w:rPr>
          <w:color w:val="000000"/>
          <w:spacing w:val="0"/>
          <w:w w:val="100"/>
          <w:position w:val="0"/>
        </w:rPr>
        <w:t>元（含税），送红股0股，以资本公积金向全 体股东每10股转增6股。</w:t>
      </w:r>
    </w:p>
    <w:p>
      <w:pPr>
        <w:pStyle w:val="Style23"/>
        <w:keepNext/>
        <w:keepLines/>
        <w:widowControl w:val="0"/>
        <w:shd w:val="clear" w:color="auto" w:fill="auto"/>
        <w:bidi w:val="0"/>
        <w:spacing w:line="240" w:lineRule="auto"/>
        <w:ind w:left="0" w:right="0" w:firstLine="0"/>
        <w:jc w:val="center"/>
      </w:pPr>
      <w:bookmarkStart w:id="6" w:name="bookmark6"/>
      <w:bookmarkStart w:id="7" w:name="bookmark7"/>
      <w:bookmarkStart w:id="8" w:name="bookmark8"/>
      <w:r>
        <w:rPr>
          <w:color w:val="000000"/>
          <w:spacing w:val="0"/>
          <w:w w:val="100"/>
          <w:position w:val="0"/>
        </w:rPr>
        <w:t>目录</w:t>
      </w:r>
      <w:bookmarkEnd w:id="6"/>
      <w:bookmarkEnd w:id="7"/>
      <w:bookmarkEnd w:id="8"/>
    </w:p>
    <w:p>
      <w:pPr>
        <w:pStyle w:val="Style25"/>
        <w:keepNext w:val="0"/>
        <w:keepLines w:val="0"/>
        <w:widowControl w:val="0"/>
        <w:shd w:val="clear" w:color="auto" w:fill="auto"/>
        <w:tabs>
          <w:tab w:leader="dot" w:pos="9613" w:val="right"/>
        </w:tabs>
        <w:bidi w:val="0"/>
        <w:spacing w:before="0" w:line="240" w:lineRule="auto"/>
        <w:ind w:left="0" w:right="0" w:firstLine="0"/>
        <w:jc w:val="both"/>
      </w:pPr>
      <w:r>
        <w:fldChar w:fldCharType="begin"/>
        <w:instrText xml:space="preserve"> TOC \o "1-5" \h \z </w:instrText>
        <w:fldChar w:fldCharType="separate"/>
      </w:r>
      <w:hyperlink w:anchor="bookmark4" w:tooltip="Current Document">
        <w:r>
          <w:rPr>
            <w:color w:val="000000"/>
            <w:spacing w:val="0"/>
            <w:w w:val="100"/>
            <w:position w:val="0"/>
            <w:sz w:val="24"/>
            <w:szCs w:val="24"/>
          </w:rPr>
          <w:t>第一节重要提示、目录和释义</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2</w:t>
        </w:r>
      </w:hyperlink>
    </w:p>
    <w:p>
      <w:pPr>
        <w:pStyle w:val="Style25"/>
        <w:keepNext w:val="0"/>
        <w:keepLines w:val="0"/>
        <w:widowControl w:val="0"/>
        <w:shd w:val="clear" w:color="auto" w:fill="auto"/>
        <w:tabs>
          <w:tab w:leader="dot" w:pos="9613" w:val="right"/>
        </w:tabs>
        <w:bidi w:val="0"/>
        <w:spacing w:before="0" w:line="240" w:lineRule="auto"/>
        <w:ind w:left="0" w:right="0" w:firstLine="0"/>
        <w:jc w:val="both"/>
      </w:pPr>
      <w:hyperlink w:anchor="bookmark13" w:tooltip="Current Document">
        <w:r>
          <w:rPr>
            <w:color w:val="000000"/>
            <w:spacing w:val="0"/>
            <w:w w:val="100"/>
            <w:position w:val="0"/>
            <w:sz w:val="24"/>
            <w:szCs w:val="24"/>
          </w:rPr>
          <w:t>第二节公司简介和主要财务指标</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w:t>
        </w:r>
      </w:hyperlink>
    </w:p>
    <w:p>
      <w:pPr>
        <w:pStyle w:val="Style25"/>
        <w:keepNext w:val="0"/>
        <w:keepLines w:val="0"/>
        <w:widowControl w:val="0"/>
        <w:shd w:val="clear" w:color="auto" w:fill="auto"/>
        <w:tabs>
          <w:tab w:leader="dot" w:pos="9613" w:val="right"/>
        </w:tabs>
        <w:bidi w:val="0"/>
        <w:spacing w:before="0" w:line="240" w:lineRule="auto"/>
        <w:ind w:left="0" w:right="0" w:firstLine="0"/>
        <w:jc w:val="both"/>
      </w:pPr>
      <w:hyperlink w:anchor="bookmark55" w:tooltip="Current Document">
        <w:r>
          <w:rPr>
            <w:color w:val="000000"/>
            <w:spacing w:val="0"/>
            <w:w w:val="100"/>
            <w:position w:val="0"/>
            <w:sz w:val="24"/>
            <w:szCs w:val="24"/>
          </w:rPr>
          <w:t>第三节公司业务概要</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10</w:t>
        </w:r>
      </w:hyperlink>
    </w:p>
    <w:p>
      <w:pPr>
        <w:pStyle w:val="Style25"/>
        <w:keepNext w:val="0"/>
        <w:keepLines w:val="0"/>
        <w:widowControl w:val="0"/>
        <w:shd w:val="clear" w:color="auto" w:fill="auto"/>
        <w:tabs>
          <w:tab w:leader="dot" w:pos="9613" w:val="right"/>
        </w:tabs>
        <w:bidi w:val="0"/>
        <w:spacing w:before="0" w:line="240" w:lineRule="auto"/>
        <w:ind w:left="0" w:right="0" w:firstLine="0"/>
        <w:jc w:val="both"/>
      </w:pPr>
      <w:hyperlink w:anchor="bookmark84" w:tooltip="Current Document">
        <w:r>
          <w:rPr>
            <w:color w:val="000000"/>
            <w:spacing w:val="0"/>
            <w:w w:val="100"/>
            <w:position w:val="0"/>
            <w:sz w:val="24"/>
            <w:szCs w:val="24"/>
          </w:rPr>
          <w:t>第四节经营情况讨论与分析</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13</w:t>
        </w:r>
      </w:hyperlink>
    </w:p>
    <w:p>
      <w:pPr>
        <w:pStyle w:val="Style25"/>
        <w:keepNext w:val="0"/>
        <w:keepLines w:val="0"/>
        <w:widowControl w:val="0"/>
        <w:shd w:val="clear" w:color="auto" w:fill="auto"/>
        <w:tabs>
          <w:tab w:leader="dot" w:pos="9613" w:val="right"/>
        </w:tabs>
        <w:bidi w:val="0"/>
        <w:spacing w:before="0" w:line="240" w:lineRule="auto"/>
        <w:ind w:left="0" w:right="0" w:firstLine="0"/>
        <w:jc w:val="both"/>
      </w:pPr>
      <w:hyperlink w:anchor="bookmark275" w:tooltip="Current Document">
        <w:r>
          <w:rPr>
            <w:color w:val="000000"/>
            <w:spacing w:val="0"/>
            <w:w w:val="100"/>
            <w:position w:val="0"/>
            <w:sz w:val="24"/>
            <w:szCs w:val="24"/>
          </w:rPr>
          <w:t>第五节重要事项</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40</w:t>
        </w:r>
      </w:hyperlink>
    </w:p>
    <w:p>
      <w:pPr>
        <w:pStyle w:val="Style25"/>
        <w:keepNext w:val="0"/>
        <w:keepLines w:val="0"/>
        <w:widowControl w:val="0"/>
        <w:shd w:val="clear" w:color="auto" w:fill="auto"/>
        <w:tabs>
          <w:tab w:leader="dot" w:pos="9613" w:val="right"/>
        </w:tabs>
        <w:bidi w:val="0"/>
        <w:spacing w:before="0" w:line="240" w:lineRule="auto"/>
        <w:ind w:left="0" w:right="0" w:firstLine="0"/>
        <w:jc w:val="both"/>
      </w:pPr>
      <w:hyperlink w:anchor="bookmark464" w:tooltip="Current Document">
        <w:r>
          <w:rPr>
            <w:color w:val="000000"/>
            <w:spacing w:val="0"/>
            <w:w w:val="100"/>
            <w:position w:val="0"/>
            <w:sz w:val="24"/>
            <w:szCs w:val="24"/>
          </w:rPr>
          <w:t>第六节股份变动及股东情况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61</w:t>
        </w:r>
      </w:hyperlink>
    </w:p>
    <w:p>
      <w:pPr>
        <w:pStyle w:val="Style25"/>
        <w:keepNext w:val="0"/>
        <w:keepLines w:val="0"/>
        <w:widowControl w:val="0"/>
        <w:shd w:val="clear" w:color="auto" w:fill="auto"/>
        <w:tabs>
          <w:tab w:leader="dot" w:pos="9613" w:val="right"/>
        </w:tabs>
        <w:bidi w:val="0"/>
        <w:spacing w:before="0" w:line="240" w:lineRule="auto"/>
        <w:ind w:left="0" w:right="0" w:firstLine="0"/>
        <w:jc w:val="both"/>
      </w:pPr>
      <w:hyperlink w:anchor="bookmark461" w:tooltip="Current Document">
        <w:r>
          <w:rPr>
            <w:color w:val="000000"/>
            <w:spacing w:val="0"/>
            <w:w w:val="100"/>
            <w:position w:val="0"/>
            <w:sz w:val="24"/>
            <w:szCs w:val="24"/>
          </w:rPr>
          <w:t>第七节优先股相关情况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68</w:t>
        </w:r>
      </w:hyperlink>
    </w:p>
    <w:p>
      <w:pPr>
        <w:pStyle w:val="Style25"/>
        <w:keepNext w:val="0"/>
        <w:keepLines w:val="0"/>
        <w:widowControl w:val="0"/>
        <w:shd w:val="clear" w:color="auto" w:fill="auto"/>
        <w:tabs>
          <w:tab w:leader="dot" w:pos="9613" w:val="right"/>
        </w:tabs>
        <w:bidi w:val="0"/>
        <w:spacing w:before="0" w:line="240" w:lineRule="auto"/>
        <w:ind w:left="0" w:right="0" w:firstLine="0"/>
        <w:jc w:val="both"/>
      </w:pPr>
      <w:hyperlink w:anchor="bookmark521" w:tooltip="Current Document">
        <w:r>
          <w:rPr>
            <w:color w:val="000000"/>
            <w:spacing w:val="0"/>
            <w:w w:val="100"/>
            <w:position w:val="0"/>
            <w:sz w:val="24"/>
            <w:szCs w:val="24"/>
          </w:rPr>
          <w:t>第八节可转换公司债券相关情况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69</w:t>
        </w:r>
      </w:hyperlink>
    </w:p>
    <w:p>
      <w:pPr>
        <w:pStyle w:val="Style25"/>
        <w:keepNext w:val="0"/>
        <w:keepLines w:val="0"/>
        <w:widowControl w:val="0"/>
        <w:shd w:val="clear" w:color="auto" w:fill="auto"/>
        <w:tabs>
          <w:tab w:leader="dot" w:pos="9613" w:val="right"/>
        </w:tabs>
        <w:bidi w:val="0"/>
        <w:spacing w:before="0" w:line="240" w:lineRule="auto"/>
        <w:ind w:left="0" w:right="0" w:firstLine="0"/>
        <w:jc w:val="both"/>
      </w:pPr>
      <w:hyperlink w:anchor="bookmark524" w:tooltip="Current Document">
        <w:r>
          <w:rPr>
            <w:color w:val="000000"/>
            <w:spacing w:val="0"/>
            <w:w w:val="100"/>
            <w:position w:val="0"/>
            <w:sz w:val="24"/>
            <w:szCs w:val="24"/>
          </w:rPr>
          <w:t>第九节董事、监事、高级管理人员和员工情况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70</w:t>
        </w:r>
      </w:hyperlink>
    </w:p>
    <w:p>
      <w:pPr>
        <w:pStyle w:val="Style25"/>
        <w:keepNext w:val="0"/>
        <w:keepLines w:val="0"/>
        <w:widowControl w:val="0"/>
        <w:shd w:val="clear" w:color="auto" w:fill="auto"/>
        <w:tabs>
          <w:tab w:leader="dot" w:pos="9613" w:val="right"/>
        </w:tabs>
        <w:bidi w:val="0"/>
        <w:spacing w:before="0" w:line="240" w:lineRule="auto"/>
        <w:ind w:left="0" w:right="0" w:firstLine="0"/>
        <w:jc w:val="both"/>
      </w:pPr>
      <w:hyperlink w:anchor="bookmark586" w:tooltip="Current Document">
        <w:r>
          <w:rPr>
            <w:color w:val="000000"/>
            <w:spacing w:val="0"/>
            <w:w w:val="100"/>
            <w:position w:val="0"/>
            <w:sz w:val="24"/>
            <w:szCs w:val="24"/>
          </w:rPr>
          <w:t>第十节公司治理</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81</w:t>
        </w:r>
      </w:hyperlink>
    </w:p>
    <w:p>
      <w:pPr>
        <w:pStyle w:val="Style25"/>
        <w:keepNext w:val="0"/>
        <w:keepLines w:val="0"/>
        <w:widowControl w:val="0"/>
        <w:shd w:val="clear" w:color="auto" w:fill="auto"/>
        <w:tabs>
          <w:tab w:leader="dot" w:pos="9613" w:val="right"/>
        </w:tabs>
        <w:bidi w:val="0"/>
        <w:spacing w:before="0" w:line="240" w:lineRule="auto"/>
        <w:ind w:left="0" w:right="0" w:firstLine="0"/>
        <w:jc w:val="both"/>
      </w:pPr>
      <w:hyperlink w:anchor="bookmark674" w:tooltip="Current Document">
        <w:r>
          <w:rPr>
            <w:color w:val="000000"/>
            <w:spacing w:val="0"/>
            <w:w w:val="100"/>
            <w:position w:val="0"/>
            <w:sz w:val="24"/>
            <w:szCs w:val="24"/>
          </w:rPr>
          <w:t>第十一节公司债券相关情况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87</w:t>
        </w:r>
      </w:hyperlink>
    </w:p>
    <w:p>
      <w:pPr>
        <w:pStyle w:val="Style25"/>
        <w:keepNext w:val="0"/>
        <w:keepLines w:val="0"/>
        <w:widowControl w:val="0"/>
        <w:shd w:val="clear" w:color="auto" w:fill="auto"/>
        <w:tabs>
          <w:tab w:leader="dot" w:pos="9613" w:val="right"/>
        </w:tabs>
        <w:bidi w:val="0"/>
        <w:spacing w:before="0" w:line="240" w:lineRule="auto"/>
        <w:ind w:left="0" w:right="0" w:firstLine="0"/>
        <w:jc w:val="both"/>
      </w:pPr>
      <w:hyperlink w:anchor="bookmark677" w:tooltip="Current Document">
        <w:r>
          <w:rPr>
            <w:color w:val="000000"/>
            <w:spacing w:val="0"/>
            <w:w w:val="100"/>
            <w:position w:val="0"/>
            <w:sz w:val="24"/>
            <w:szCs w:val="24"/>
          </w:rPr>
          <w:t>第十二节财务报告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88</w:t>
        </w:r>
      </w:hyperlink>
    </w:p>
    <w:p>
      <w:pPr>
        <w:pStyle w:val="Style25"/>
        <w:keepNext w:val="0"/>
        <w:keepLines w:val="0"/>
        <w:widowControl w:val="0"/>
        <w:shd w:val="clear" w:color="auto" w:fill="auto"/>
        <w:tabs>
          <w:tab w:leader="dot" w:pos="9613" w:val="right"/>
        </w:tabs>
        <w:bidi w:val="0"/>
        <w:spacing w:before="0" w:line="240" w:lineRule="auto"/>
        <w:ind w:left="0" w:right="0" w:firstLine="0"/>
        <w:jc w:val="both"/>
      </w:pPr>
      <w:hyperlink w:anchor="bookmark1737" w:tooltip="Current Document">
        <w:r>
          <w:rPr>
            <w:color w:val="000000"/>
            <w:spacing w:val="0"/>
            <w:w w:val="100"/>
            <w:position w:val="0"/>
            <w:sz w:val="24"/>
            <w:szCs w:val="24"/>
          </w:rPr>
          <w:t>第十三节备查文件目录</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214</w:t>
        </w:r>
      </w:hyperlink>
      <w:r>
        <w:br w:type="page"/>
      </w:r>
      <w:r>
        <w:fldChar w:fldCharType="end"/>
      </w:r>
    </w:p>
    <w:p>
      <w:pPr>
        <w:pStyle w:val="Style16"/>
        <w:keepNext/>
        <w:keepLines/>
        <w:widowControl w:val="0"/>
        <w:shd w:val="clear" w:color="auto" w:fill="auto"/>
        <w:bidi w:val="0"/>
        <w:spacing w:before="0" w:after="800" w:line="240" w:lineRule="auto"/>
        <w:ind w:left="0" w:right="0" w:firstLine="0"/>
        <w:jc w:val="center"/>
      </w:pPr>
      <w:bookmarkStart w:id="10" w:name="bookmark10"/>
      <w:bookmarkStart w:id="11" w:name="bookmark11"/>
      <w:bookmarkStart w:id="9" w:name="bookmark9"/>
      <w:r>
        <w:rPr>
          <w:color w:val="000000"/>
          <w:spacing w:val="0"/>
          <w:w w:val="100"/>
          <w:position w:val="0"/>
        </w:rPr>
        <w:t>释义</w:t>
      </w:r>
      <w:bookmarkEnd w:id="10"/>
      <w:bookmarkEnd w:id="11"/>
      <w:bookmarkEnd w:id="9"/>
    </w:p>
    <w:tbl>
      <w:tblPr>
        <w:tblOverlap w:val="never"/>
        <w:jc w:val="center"/>
        <w:tblLayout w:type="fixed"/>
      </w:tblPr>
      <w:tblGrid>
        <w:gridCol w:w="3533"/>
        <w:gridCol w:w="619"/>
        <w:gridCol w:w="5434"/>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500" w:right="0" w:firstLine="0"/>
              <w:jc w:val="left"/>
            </w:pPr>
            <w:r>
              <w:rPr>
                <w:color w:val="000000"/>
                <w:spacing w:val="0"/>
                <w:w w:val="100"/>
                <w:position w:val="0"/>
              </w:rPr>
              <w:t>释义项</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公司、宇信、宇信科技</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北京宇信科技集团股份有限公司</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宇琴鸿泰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珠海宇琴鸿泰信息咨询有限公司，原名珠海宇琴鸿泰资产管理有限公 司，为公司控股股东</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远创基因</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26" w:lineRule="exact"/>
              <w:ind w:left="0" w:right="0" w:firstLine="0"/>
              <w:jc w:val="both"/>
            </w:pPr>
            <w:r>
              <w:rPr>
                <w:color w:val="000000"/>
                <w:spacing w:val="0"/>
                <w:w w:val="100"/>
                <w:position w:val="0"/>
              </w:rPr>
              <w:t>远创基因投资有限公司（</w:t>
            </w:r>
            <w:r>
              <w:rPr>
                <w:rFonts w:ascii="Times New Roman" w:eastAsia="Times New Roman" w:hAnsi="Times New Roman" w:cs="Times New Roman"/>
                <w:color w:val="000000"/>
                <w:spacing w:val="0"/>
                <w:w w:val="100"/>
                <w:position w:val="0"/>
              </w:rPr>
              <w:t>CSOF Genetic Investment Limited</w:t>
            </w:r>
            <w:r>
              <w:rPr>
                <w:color w:val="000000"/>
                <w:spacing w:val="0"/>
                <w:w w:val="100"/>
                <w:position w:val="0"/>
              </w:rPr>
              <w:t>），</w:t>
            </w:r>
            <w:r>
              <w:rPr>
                <w:color w:val="000000"/>
                <w:spacing w:val="0"/>
                <w:w w:val="100"/>
                <w:position w:val="0"/>
              </w:rPr>
              <w:t>为公司 股东</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爱康佳华</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珠海爱康佳华资产管理合伙企业（有限合伙），为公司股东</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华侨星城</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华侨星城（上海）股权投资基金合伙企业（有限合伙），为公司股东</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宇琴广利</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珠海宇琴广利信息咨询合伙企业（有限合伙），为公司股东</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宇信恒升</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北京宇信恒升信息技术股份有限公司</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宇信易初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北京宇信易初科技有限公司</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广州宇信易诚</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广州宇信易诚信息科技有限公司</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北京宇信金地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北京宇信金地科技有限公司</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宇信启融</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北京宇信启融科技有限公司</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无锡宇信易诚</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无锡宇信易诚科技有限公司</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珠海宇诚信</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珠海宇诚信科技有限公司</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珠海宇信易诚</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珠海宇信易诚科技有限公司</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优迪信息</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北京优迪信息技术有限公司</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宇信鸿泰信息技术</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北京宇信鸿泰信息技术有限公司（原名：北京宇信易诚信息技术有限 公司）</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上海宇信易诚</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上海宇信易诚软件技术有限公司</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厦门宇诚科技</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厦门宇诚科技有限公司</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湖南宇信鸿泰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湖南宇信鸿泰资产管理有限责任公司</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长沙宇信鸿泰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长沙宇信鸿泰信息科技有限公司</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厦门宇信鸿泰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厦门市宇信鸿泰科技有限公司</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宇信企慧</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北京宇信企慧信息技术有限公司</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宇信金服</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宇信金服科技有限公司</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香港宇信</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宇信鸿泰科技（香港）有限公司</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新加坡宇信</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YUSYS TECHNOLOGIES PTE. LTD.</w:t>
            </w:r>
          </w:p>
        </w:tc>
      </w:tr>
      <w:tr>
        <w:trPr>
          <w:trHeight w:val="725"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Canalyst</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Canalyst Financial Modeling Corporation </w:t>
            </w:r>
            <w:r>
              <w:rPr>
                <w:color w:val="000000"/>
                <w:spacing w:val="0"/>
                <w:w w:val="100"/>
                <w:position w:val="0"/>
              </w:rPr>
              <w:t>（中文名称：卡纳利斯特金融 建模公司）</w:t>
            </w:r>
          </w:p>
        </w:tc>
      </w:tr>
    </w:tbl>
    <w:p>
      <w:pPr>
        <w:spacing w:lineRule="exact" w:line="1"/>
        <w:rPr>
          <w:sz w:val="2"/>
          <w:szCs w:val="2"/>
        </w:rPr>
      </w:pPr>
      <w:r>
        <w:br w:type="page"/>
      </w:r>
    </w:p>
    <w:tbl>
      <w:tblPr>
        <w:tblOverlap w:val="never"/>
        <w:jc w:val="center"/>
        <w:tblLayout w:type="fixed"/>
      </w:tblPr>
      <w:tblGrid>
        <w:gridCol w:w="3533"/>
        <w:gridCol w:w="619"/>
        <w:gridCol w:w="5434"/>
      </w:tblGrid>
      <w:tr>
        <w:trPr>
          <w:trHeight w:val="494"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京北阳光</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北京京北阳光投资中心（有限合伙）</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丝路华创</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丝路华创（北京）有限公司</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丝路控股</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丝路控股集团有限公司</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湖北消费金融</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湖北消费金融股份有限公司</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宇新大数据基金</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宇新（厦门）大数据股权投资基金合伙企业（有限合伙）</w:t>
            </w:r>
          </w:p>
        </w:tc>
      </w:tr>
      <w:tr>
        <w:trPr>
          <w:trHeight w:val="413"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印尼宇众</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PT Yuinsight Technologies International</w:t>
            </w:r>
          </w:p>
        </w:tc>
      </w:tr>
    </w:tbl>
    <w:p>
      <w:pPr>
        <w:sectPr>
          <w:headerReference w:type="default" r:id="rId13"/>
          <w:footerReference w:type="default" r:id="rId14"/>
          <w:headerReference w:type="even" r:id="rId15"/>
          <w:footerReference w:type="even" r:id="rId16"/>
          <w:footnotePr>
            <w:pos w:val="pageBottom"/>
            <w:numFmt w:val="decimal"/>
            <w:numRestart w:val="continuous"/>
          </w:footnotePr>
          <w:pgSz w:w="11900" w:h="16840"/>
          <w:pgMar w:top="1358" w:right="1142" w:bottom="1433" w:left="1085" w:header="0" w:footer="3" w:gutter="0"/>
          <w:cols w:space="720"/>
          <w:noEndnote/>
          <w:rtlGutter w:val="0"/>
          <w:docGrid w:linePitch="360"/>
        </w:sectPr>
      </w:pPr>
    </w:p>
    <w:p>
      <w:pPr>
        <w:pStyle w:val="Style16"/>
        <w:keepNext/>
        <w:keepLines/>
        <w:widowControl w:val="0"/>
        <w:shd w:val="clear" w:color="auto" w:fill="auto"/>
        <w:bidi w:val="0"/>
        <w:spacing w:before="560" w:after="560" w:line="240" w:lineRule="auto"/>
        <w:ind w:left="0" w:right="0" w:firstLine="0"/>
        <w:jc w:val="center"/>
      </w:pPr>
      <w:bookmarkStart w:id="12" w:name="bookmark12"/>
      <w:bookmarkStart w:id="13" w:name="bookmark13"/>
      <w:bookmarkStart w:id="14" w:name="bookmark14"/>
      <w:r>
        <w:rPr>
          <w:color w:val="000000"/>
          <w:spacing w:val="0"/>
          <w:w w:val="100"/>
          <w:position w:val="0"/>
        </w:rPr>
        <w:t>第二节公司简介和主要财务指标</w:t>
      </w:r>
      <w:bookmarkEnd w:id="12"/>
      <w:bookmarkEnd w:id="13"/>
      <w:bookmarkEnd w:id="14"/>
    </w:p>
    <w:p>
      <w:pPr>
        <w:pStyle w:val="Style29"/>
        <w:keepNext/>
        <w:keepLines/>
        <w:widowControl w:val="0"/>
        <w:shd w:val="clear" w:color="auto" w:fill="auto"/>
        <w:bidi w:val="0"/>
        <w:spacing w:before="0" w:after="300" w:line="240" w:lineRule="auto"/>
        <w:ind w:left="0" w:right="0" w:firstLine="240"/>
        <w:jc w:val="left"/>
      </w:pPr>
      <w:bookmarkStart w:id="15" w:name="bookmark15"/>
      <w:bookmarkStart w:id="16" w:name="bookmark16"/>
      <w:bookmarkStart w:id="17" w:name="bookmark17"/>
      <w:r>
        <w:rPr>
          <w:color w:val="000000"/>
          <w:spacing w:val="0"/>
          <w:w w:val="100"/>
          <w:position w:val="0"/>
          <w:sz w:val="24"/>
          <w:szCs w:val="24"/>
        </w:rPr>
        <w:t>、公司信息</w:t>
      </w:r>
      <w:bookmarkEnd w:id="15"/>
      <w:bookmarkEnd w:id="16"/>
      <w:bookmarkEnd w:id="17"/>
    </w:p>
    <w:tbl>
      <w:tblPr>
        <w:tblOverlap w:val="never"/>
        <w:jc w:val="center"/>
        <w:tblLayout w:type="fixed"/>
      </w:tblPr>
      <w:tblGrid>
        <w:gridCol w:w="2294"/>
        <w:gridCol w:w="2952"/>
        <w:gridCol w:w="2155"/>
        <w:gridCol w:w="2184"/>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宇信科技</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300674</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北京宇信科技集团股份有限公司</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宇信科技</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gridSpan w:val="3"/>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Yusys Technologies Co., Ltd.</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gridSpan w:val="3"/>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Yusys Technologies</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洪卫东</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北京市海淀区高梁桥斜街</w:t>
            </w:r>
            <w:r>
              <w:rPr>
                <w:rFonts w:ascii="Times New Roman" w:eastAsia="Times New Roman" w:hAnsi="Times New Roman" w:cs="Times New Roman"/>
                <w:color w:val="000000"/>
                <w:spacing w:val="0"/>
                <w:w w:val="100"/>
                <w:position w:val="0"/>
              </w:rPr>
              <w:t>42</w:t>
            </w:r>
            <w:r>
              <w:rPr>
                <w:color w:val="000000"/>
                <w:spacing w:val="0"/>
                <w:w w:val="100"/>
                <w:position w:val="0"/>
              </w:rPr>
              <w:t>号院</w:t>
            </w:r>
            <w:r>
              <w:rPr>
                <w:rFonts w:ascii="Times New Roman" w:eastAsia="Times New Roman" w:hAnsi="Times New Roman" w:cs="Times New Roman"/>
                <w:color w:val="000000"/>
                <w:spacing w:val="0"/>
                <w:w w:val="100"/>
                <w:position w:val="0"/>
              </w:rPr>
              <w:t>1</w:t>
            </w:r>
            <w:r>
              <w:rPr>
                <w:color w:val="000000"/>
                <w:spacing w:val="0"/>
                <w:w w:val="100"/>
                <w:position w:val="0"/>
              </w:rPr>
              <w:t>号楼</w:t>
            </w:r>
            <w:r>
              <w:rPr>
                <w:rFonts w:ascii="Times New Roman" w:eastAsia="Times New Roman" w:hAnsi="Times New Roman" w:cs="Times New Roman"/>
                <w:color w:val="000000"/>
                <w:spacing w:val="0"/>
                <w:w w:val="100"/>
                <w:position w:val="0"/>
              </w:rPr>
              <w:t>5</w:t>
            </w:r>
            <w:r>
              <w:rPr>
                <w:color w:val="000000"/>
                <w:spacing w:val="0"/>
                <w:w w:val="100"/>
                <w:position w:val="0"/>
              </w:rPr>
              <w:t>层</w:t>
            </w:r>
            <w:r>
              <w:rPr>
                <w:rFonts w:ascii="Times New Roman" w:eastAsia="Times New Roman" w:hAnsi="Times New Roman" w:cs="Times New Roman"/>
                <w:color w:val="000000"/>
                <w:spacing w:val="0"/>
                <w:w w:val="100"/>
                <w:position w:val="0"/>
              </w:rPr>
              <w:t>1-519</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100081</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北京市朝阳区酒仙桥东路</w:t>
            </w:r>
            <w:r>
              <w:rPr>
                <w:rFonts w:ascii="Times New Roman" w:eastAsia="Times New Roman" w:hAnsi="Times New Roman" w:cs="Times New Roman"/>
                <w:color w:val="000000"/>
                <w:spacing w:val="0"/>
                <w:w w:val="100"/>
                <w:position w:val="0"/>
              </w:rPr>
              <w:t>9</w:t>
            </w:r>
            <w:r>
              <w:rPr>
                <w:color w:val="000000"/>
                <w:spacing w:val="0"/>
                <w:w w:val="100"/>
                <w:position w:val="0"/>
              </w:rPr>
              <w:t>号院电子城研发中心</w:t>
            </w:r>
            <w:r>
              <w:rPr>
                <w:rFonts w:ascii="Times New Roman" w:eastAsia="Times New Roman" w:hAnsi="Times New Roman" w:cs="Times New Roman"/>
                <w:color w:val="000000"/>
                <w:spacing w:val="0"/>
                <w:w w:val="100"/>
                <w:position w:val="0"/>
              </w:rPr>
              <w:t>A2</w:t>
            </w:r>
            <w:r>
              <w:rPr>
                <w:color w:val="000000"/>
                <w:spacing w:val="0"/>
                <w:w w:val="100"/>
                <w:position w:val="0"/>
              </w:rPr>
              <w:t>号楼东</w:t>
            </w:r>
            <w:r>
              <w:rPr>
                <w:rFonts w:ascii="Times New Roman" w:eastAsia="Times New Roman" w:hAnsi="Times New Roman" w:cs="Times New Roman"/>
                <w:color w:val="000000"/>
                <w:spacing w:val="0"/>
                <w:w w:val="100"/>
                <w:position w:val="0"/>
              </w:rPr>
              <w:t>5-6</w:t>
            </w:r>
            <w:r>
              <w:rPr>
                <w:color w:val="000000"/>
                <w:spacing w:val="0"/>
                <w:w w:val="100"/>
                <w:position w:val="0"/>
              </w:rPr>
              <w:t>层</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100015</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公司国际互联网网址</w:t>
            </w:r>
          </w:p>
        </w:tc>
        <w:tc>
          <w:tcPr>
            <w:gridSpan w:val="3"/>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fldChar w:fldCharType="begin"/>
            </w:r>
            <w:r>
              <w:rPr/>
              <w:instrText> HYPERLINK "http://www.yusys.com.cn" </w:instrText>
            </w:r>
            <w:r>
              <w:fldChar w:fldCharType="separate"/>
            </w:r>
            <w:r>
              <w:rPr>
                <w:rFonts w:ascii="Times New Roman" w:eastAsia="Times New Roman" w:hAnsi="Times New Roman" w:cs="Times New Roman"/>
                <w:color w:val="000000"/>
                <w:spacing w:val="0"/>
                <w:w w:val="100"/>
                <w:position w:val="0"/>
              </w:rPr>
              <w:t>http://www.yusys.com.cn</w:t>
            </w:r>
            <w:r>
              <w:fldChar w:fldCharType="end"/>
            </w:r>
          </w:p>
        </w:tc>
      </w:tr>
      <w:tr>
        <w:trPr>
          <w:trHeight w:val="408"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fldChar w:fldCharType="begin"/>
            </w:r>
            <w:r>
              <w:rPr/>
              <w:instrText> HYPERLINK "mailto:ir@yusys.com.cn" </w:instrText>
            </w:r>
            <w:r>
              <w:fldChar w:fldCharType="separate"/>
            </w:r>
            <w:r>
              <w:rPr>
                <w:rFonts w:ascii="Times New Roman" w:eastAsia="Times New Roman" w:hAnsi="Times New Roman" w:cs="Times New Roman"/>
                <w:color w:val="000000"/>
                <w:spacing w:val="0"/>
                <w:w w:val="100"/>
                <w:position w:val="0"/>
              </w:rPr>
              <w:t>ir@yusys.com.cn</w:t>
            </w:r>
            <w:r>
              <w:fldChar w:fldCharType="end"/>
            </w:r>
          </w:p>
        </w:tc>
      </w:tr>
    </w:tbl>
    <w:p>
      <w:pPr>
        <w:widowControl w:val="0"/>
        <w:spacing w:after="299" w:line="1" w:lineRule="exact"/>
      </w:pPr>
    </w:p>
    <w:p>
      <w:pPr>
        <w:pStyle w:val="Style29"/>
        <w:keepNext/>
        <w:keepLines/>
        <w:widowControl w:val="0"/>
        <w:shd w:val="clear" w:color="auto" w:fill="auto"/>
        <w:bidi w:val="0"/>
        <w:spacing w:before="0" w:after="300" w:line="240" w:lineRule="auto"/>
        <w:ind w:left="0" w:right="0" w:firstLine="0"/>
        <w:jc w:val="left"/>
      </w:pPr>
      <w:bookmarkStart w:id="18" w:name="bookmark18"/>
      <w:bookmarkStart w:id="19" w:name="bookmark19"/>
      <w:bookmarkStart w:id="20" w:name="bookmark20"/>
      <w:bookmarkStart w:id="21" w:name="bookmark21"/>
      <w:r>
        <w:rPr>
          <w:color w:val="000000"/>
          <w:spacing w:val="0"/>
          <w:w w:val="100"/>
          <w:position w:val="0"/>
          <w:sz w:val="24"/>
          <w:szCs w:val="24"/>
        </w:rPr>
        <w:t>二</w:t>
      </w:r>
      <w:bookmarkEnd w:id="20"/>
      <w:r>
        <w:rPr>
          <w:color w:val="000000"/>
          <w:spacing w:val="0"/>
          <w:w w:val="100"/>
          <w:position w:val="0"/>
          <w:sz w:val="24"/>
          <w:szCs w:val="24"/>
        </w:rPr>
        <w:t>、联系人和联系方式</w:t>
      </w:r>
      <w:bookmarkEnd w:id="18"/>
      <w:bookmarkEnd w:id="19"/>
      <w:bookmarkEnd w:id="21"/>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戴士平</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刘卓妮</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left"/>
            </w:pPr>
            <w:r>
              <w:rPr>
                <w:color w:val="000000"/>
                <w:spacing w:val="0"/>
                <w:w w:val="100"/>
                <w:position w:val="0"/>
              </w:rPr>
              <w:t>北京市朝阳区酒仙桥东路</w:t>
            </w:r>
            <w:r>
              <w:rPr>
                <w:rFonts w:ascii="Times New Roman" w:eastAsia="Times New Roman" w:hAnsi="Times New Roman" w:cs="Times New Roman"/>
                <w:color w:val="000000"/>
                <w:spacing w:val="0"/>
                <w:w w:val="100"/>
                <w:position w:val="0"/>
              </w:rPr>
              <w:t>9</w:t>
            </w:r>
            <w:r>
              <w:rPr>
                <w:color w:val="000000"/>
                <w:spacing w:val="0"/>
                <w:w w:val="100"/>
                <w:position w:val="0"/>
              </w:rPr>
              <w:t>号院电子城 研发中心</w:t>
            </w:r>
            <w:r>
              <w:rPr>
                <w:rFonts w:ascii="Times New Roman" w:eastAsia="Times New Roman" w:hAnsi="Times New Roman" w:cs="Times New Roman"/>
                <w:color w:val="000000"/>
                <w:spacing w:val="0"/>
                <w:w w:val="100"/>
                <w:position w:val="0"/>
              </w:rPr>
              <w:t>A2</w:t>
            </w:r>
            <w:r>
              <w:rPr>
                <w:color w:val="000000"/>
                <w:spacing w:val="0"/>
                <w:w w:val="100"/>
                <w:position w:val="0"/>
              </w:rPr>
              <w:t>号楼东</w:t>
            </w:r>
            <w:r>
              <w:rPr>
                <w:rFonts w:ascii="Times New Roman" w:eastAsia="Times New Roman" w:hAnsi="Times New Roman" w:cs="Times New Roman"/>
                <w:color w:val="000000"/>
                <w:spacing w:val="0"/>
                <w:w w:val="100"/>
                <w:position w:val="0"/>
              </w:rPr>
              <w:t>5</w:t>
            </w:r>
            <w:r>
              <w:rPr>
                <w:color w:val="000000"/>
                <w:spacing w:val="0"/>
                <w:w w:val="100"/>
                <w:position w:val="0"/>
              </w:rPr>
              <w:t>层</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left"/>
            </w:pPr>
            <w:r>
              <w:rPr>
                <w:color w:val="000000"/>
                <w:spacing w:val="0"/>
                <w:w w:val="100"/>
                <w:position w:val="0"/>
              </w:rPr>
              <w:t>北京市朝阳区酒仙桥东路</w:t>
            </w:r>
            <w:r>
              <w:rPr>
                <w:rFonts w:ascii="Times New Roman" w:eastAsia="Times New Roman" w:hAnsi="Times New Roman" w:cs="Times New Roman"/>
                <w:color w:val="000000"/>
                <w:spacing w:val="0"/>
                <w:w w:val="100"/>
                <w:position w:val="0"/>
              </w:rPr>
              <w:t>9</w:t>
            </w:r>
            <w:r>
              <w:rPr>
                <w:color w:val="000000"/>
                <w:spacing w:val="0"/>
                <w:w w:val="100"/>
                <w:position w:val="0"/>
              </w:rPr>
              <w:t>号院电子城 研发中心</w:t>
            </w:r>
            <w:r>
              <w:rPr>
                <w:rFonts w:ascii="Times New Roman" w:eastAsia="Times New Roman" w:hAnsi="Times New Roman" w:cs="Times New Roman"/>
                <w:color w:val="000000"/>
                <w:spacing w:val="0"/>
                <w:w w:val="100"/>
                <w:position w:val="0"/>
              </w:rPr>
              <w:t>A2</w:t>
            </w:r>
            <w:r>
              <w:rPr>
                <w:color w:val="000000"/>
                <w:spacing w:val="0"/>
                <w:w w:val="100"/>
                <w:position w:val="0"/>
              </w:rPr>
              <w:t>号楼东</w:t>
            </w:r>
            <w:r>
              <w:rPr>
                <w:rFonts w:ascii="Times New Roman" w:eastAsia="Times New Roman" w:hAnsi="Times New Roman" w:cs="Times New Roman"/>
                <w:color w:val="000000"/>
                <w:spacing w:val="0"/>
                <w:w w:val="100"/>
                <w:position w:val="0"/>
              </w:rPr>
              <w:t>5</w:t>
            </w:r>
            <w:r>
              <w:rPr>
                <w:color w:val="000000"/>
                <w:spacing w:val="0"/>
                <w:w w:val="100"/>
                <w:position w:val="0"/>
              </w:rPr>
              <w:t>层</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010-59137700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010-59137700</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010-59137800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010-59137800</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fldChar w:fldCharType="begin"/>
            </w:r>
            <w:r>
              <w:rPr/>
              <w:instrText> HYPERLINK "mailto:ir@yusys.com.cn" </w:instrText>
            </w:r>
            <w:r>
              <w:fldChar w:fldCharType="separate"/>
            </w:r>
            <w:r>
              <w:rPr>
                <w:rFonts w:ascii="Times New Roman" w:eastAsia="Times New Roman" w:hAnsi="Times New Roman" w:cs="Times New Roman"/>
                <w:color w:val="000000"/>
                <w:spacing w:val="0"/>
                <w:w w:val="100"/>
                <w:position w:val="0"/>
              </w:rPr>
              <w:t>ir@yusys.com.cn</w:t>
            </w:r>
            <w:r>
              <w:fldChar w:fldCharType="end"/>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fldChar w:fldCharType="begin"/>
            </w:r>
            <w:r>
              <w:rPr/>
              <w:instrText> HYPERLINK "mailto:ir@yusys.com.cn" </w:instrText>
            </w:r>
            <w:r>
              <w:fldChar w:fldCharType="separate"/>
            </w:r>
            <w:r>
              <w:rPr>
                <w:rFonts w:ascii="Times New Roman" w:eastAsia="Times New Roman" w:hAnsi="Times New Roman" w:cs="Times New Roman"/>
                <w:color w:val="000000"/>
                <w:spacing w:val="0"/>
                <w:w w:val="100"/>
                <w:position w:val="0"/>
              </w:rPr>
              <w:t>ir@yusys.com.cn</w:t>
            </w:r>
            <w:r>
              <w:fldChar w:fldCharType="end"/>
            </w:r>
          </w:p>
        </w:tc>
      </w:tr>
    </w:tbl>
    <w:p>
      <w:pPr>
        <w:widowControl w:val="0"/>
        <w:spacing w:after="299" w:line="1" w:lineRule="exact"/>
      </w:pPr>
    </w:p>
    <w:p>
      <w:pPr>
        <w:pStyle w:val="Style29"/>
        <w:keepNext/>
        <w:keepLines/>
        <w:widowControl w:val="0"/>
        <w:shd w:val="clear" w:color="auto" w:fill="auto"/>
        <w:bidi w:val="0"/>
        <w:spacing w:before="0" w:after="300" w:line="240" w:lineRule="auto"/>
        <w:ind w:left="0" w:right="0" w:firstLine="0"/>
        <w:jc w:val="left"/>
      </w:pPr>
      <w:bookmarkStart w:id="22" w:name="bookmark22"/>
      <w:bookmarkStart w:id="23" w:name="bookmark23"/>
      <w:bookmarkStart w:id="24" w:name="bookmark24"/>
      <w:bookmarkStart w:id="25" w:name="bookmark25"/>
      <w:r>
        <w:rPr>
          <w:color w:val="000000"/>
          <w:spacing w:val="0"/>
          <w:w w:val="100"/>
          <w:position w:val="0"/>
          <w:sz w:val="24"/>
          <w:szCs w:val="24"/>
        </w:rPr>
        <w:t>三</w:t>
      </w:r>
      <w:bookmarkEnd w:id="24"/>
      <w:r>
        <w:rPr>
          <w:color w:val="000000"/>
          <w:spacing w:val="0"/>
          <w:w w:val="100"/>
          <w:position w:val="0"/>
          <w:sz w:val="24"/>
          <w:szCs w:val="24"/>
        </w:rPr>
        <w:t>、信息披露及备置地点</w:t>
      </w:r>
      <w:bookmarkEnd w:id="22"/>
      <w:bookmarkEnd w:id="23"/>
      <w:bookmarkEnd w:id="25"/>
    </w:p>
    <w:tbl>
      <w:tblPr>
        <w:tblOverlap w:val="never"/>
        <w:jc w:val="center"/>
        <w:tblLayout w:type="fixed"/>
      </w:tblPr>
      <w:tblGrid>
        <w:gridCol w:w="3998"/>
        <w:gridCol w:w="5587"/>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证券时报、证券日报、中国证券报、上海证券报</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rPr>
              <w:t>http</w:t>
            </w:r>
            <w:r>
              <w:rPr>
                <w:rFonts w:ascii="Times New Roman" w:eastAsia="Times New Roman" w:hAnsi="Times New Roman" w:cs="Times New Roman"/>
                <w:color w:val="000000"/>
                <w:spacing w:val="0"/>
                <w:w w:val="100"/>
                <w:position w:val="0"/>
              </w:rPr>
              <w:t xml:space="preserve">: </w:t>
            </w:r>
            <w:r>
              <w:rPr>
                <w:rFonts w:ascii="Times New Roman" w:eastAsia="Times New Roman" w:hAnsi="Times New Roman" w:cs="Times New Roman"/>
                <w:color w:val="000000"/>
                <w:spacing w:val="0"/>
                <w:w w:val="100"/>
                <w:position w:val="0"/>
              </w:rPr>
              <w:t>//www. cninfo .com. cn</w:t>
            </w:r>
            <w:r>
              <w:rPr>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北京市朝阳区酒仙桥东路</w:t>
            </w:r>
            <w:r>
              <w:rPr>
                <w:rFonts w:ascii="Times New Roman" w:eastAsia="Times New Roman" w:hAnsi="Times New Roman" w:cs="Times New Roman"/>
                <w:color w:val="000000"/>
                <w:spacing w:val="0"/>
                <w:w w:val="100"/>
                <w:position w:val="0"/>
              </w:rPr>
              <w:t>9</w:t>
            </w:r>
            <w:r>
              <w:rPr>
                <w:color w:val="000000"/>
                <w:spacing w:val="0"/>
                <w:w w:val="100"/>
                <w:position w:val="0"/>
              </w:rPr>
              <w:t>号院电子城研发中心</w:t>
            </w:r>
            <w:r>
              <w:rPr>
                <w:rFonts w:ascii="Times New Roman" w:eastAsia="Times New Roman" w:hAnsi="Times New Roman" w:cs="Times New Roman"/>
                <w:color w:val="000000"/>
                <w:spacing w:val="0"/>
                <w:w w:val="100"/>
                <w:position w:val="0"/>
              </w:rPr>
              <w:t>A2</w:t>
            </w:r>
            <w:r>
              <w:rPr>
                <w:color w:val="000000"/>
                <w:spacing w:val="0"/>
                <w:w w:val="100"/>
                <w:position w:val="0"/>
              </w:rPr>
              <w:t>号楼东</w:t>
            </w:r>
            <w:r>
              <w:rPr>
                <w:rFonts w:ascii="Times New Roman" w:eastAsia="Times New Roman" w:hAnsi="Times New Roman" w:cs="Times New Roman"/>
                <w:color w:val="000000"/>
                <w:spacing w:val="0"/>
                <w:w w:val="100"/>
                <w:position w:val="0"/>
              </w:rPr>
              <w:t>5</w:t>
            </w:r>
            <w:r>
              <w:rPr>
                <w:color w:val="000000"/>
                <w:spacing w:val="0"/>
                <w:w w:val="100"/>
                <w:position w:val="0"/>
              </w:rPr>
              <w:t>层</w:t>
            </w:r>
          </w:p>
        </w:tc>
      </w:tr>
    </w:tbl>
    <w:p>
      <w:pPr>
        <w:widowControl w:val="0"/>
        <w:spacing w:after="299" w:line="1" w:lineRule="exact"/>
      </w:pPr>
    </w:p>
    <w:p>
      <w:pPr>
        <w:pStyle w:val="Style29"/>
        <w:keepNext/>
        <w:keepLines/>
        <w:widowControl w:val="0"/>
        <w:shd w:val="clear" w:color="auto" w:fill="auto"/>
        <w:bidi w:val="0"/>
        <w:spacing w:before="0" w:line="240" w:lineRule="auto"/>
        <w:ind w:left="0" w:right="0" w:firstLine="0"/>
        <w:jc w:val="left"/>
      </w:pPr>
      <w:bookmarkStart w:id="26" w:name="bookmark26"/>
      <w:bookmarkStart w:id="27" w:name="bookmark27"/>
      <w:bookmarkStart w:id="28" w:name="bookmark28"/>
      <w:bookmarkStart w:id="29" w:name="bookmark29"/>
      <w:r>
        <w:rPr>
          <w:color w:val="000000"/>
          <w:spacing w:val="0"/>
          <w:w w:val="100"/>
          <w:position w:val="0"/>
          <w:sz w:val="24"/>
          <w:szCs w:val="24"/>
        </w:rPr>
        <w:t>四</w:t>
      </w:r>
      <w:bookmarkEnd w:id="28"/>
      <w:r>
        <w:rPr>
          <w:color w:val="000000"/>
          <w:spacing w:val="0"/>
          <w:w w:val="100"/>
          <w:position w:val="0"/>
          <w:sz w:val="24"/>
          <w:szCs w:val="24"/>
        </w:rPr>
        <w:t>、其他有关资料</w:t>
      </w:r>
      <w:bookmarkEnd w:id="26"/>
      <w:bookmarkEnd w:id="27"/>
      <w:bookmarkEnd w:id="29"/>
    </w:p>
    <w:p>
      <w:pPr>
        <w:pStyle w:val="Style31"/>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公司聘请的会计师事务所</w:t>
      </w:r>
      <w:r>
        <w:br w:type="page"/>
      </w:r>
    </w:p>
    <w:tbl>
      <w:tblPr>
        <w:tblOverlap w:val="never"/>
        <w:jc w:val="center"/>
        <w:tblLayout w:type="fixed"/>
      </w:tblPr>
      <w:tblGrid>
        <w:gridCol w:w="2669"/>
        <w:gridCol w:w="6917"/>
      </w:tblGrid>
      <w:tr>
        <w:trPr>
          <w:trHeight w:val="494"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立信会计师事务所（特殊普通合伙）</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上海市黄浦区南京东路</w:t>
            </w:r>
            <w:r>
              <w:rPr>
                <w:rFonts w:ascii="Times New Roman" w:eastAsia="Times New Roman" w:hAnsi="Times New Roman" w:cs="Times New Roman"/>
                <w:color w:val="000000"/>
                <w:spacing w:val="0"/>
                <w:w w:val="100"/>
                <w:position w:val="0"/>
              </w:rPr>
              <w:t>61</w:t>
            </w:r>
            <w:r>
              <w:rPr>
                <w:color w:val="000000"/>
                <w:spacing w:val="0"/>
                <w:w w:val="100"/>
                <w:position w:val="0"/>
              </w:rPr>
              <w:t>号四楼</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张金华、李洁茹</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公司聘请的报告期内履行持续督导职责的保荐机构</w:t>
      </w:r>
    </w:p>
    <w:p>
      <w:pPr>
        <w:widowControl w:val="0"/>
        <w:spacing w:after="99" w:line="1" w:lineRule="exact"/>
      </w:pPr>
    </w:p>
    <w:p>
      <w:pPr>
        <w:pStyle w:val="Style3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保荐机构名称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保荐机构办公地址</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60"/>
              <w:jc w:val="left"/>
            </w:pPr>
            <w:r>
              <w:rPr>
                <w:color w:val="000000"/>
                <w:spacing w:val="0"/>
                <w:w w:val="100"/>
                <w:position w:val="0"/>
              </w:rPr>
              <w:t>保荐代表人姓名</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持续督导期间</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中国国际金融股份有限公司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02" w:lineRule="exact"/>
              <w:ind w:left="0" w:right="0" w:firstLine="0"/>
              <w:jc w:val="both"/>
            </w:pPr>
            <w:r>
              <w:rPr>
                <w:color w:val="000000"/>
                <w:spacing w:val="0"/>
                <w:w w:val="100"/>
                <w:position w:val="0"/>
              </w:rPr>
              <w:t>北京市朝阳区建国门外大街</w:t>
            </w:r>
            <w:r>
              <w:rPr>
                <w:rFonts w:ascii="Times New Roman" w:eastAsia="Times New Roman" w:hAnsi="Times New Roman" w:cs="Times New Roman"/>
                <w:color w:val="000000"/>
                <w:spacing w:val="0"/>
                <w:w w:val="100"/>
                <w:position w:val="0"/>
              </w:rPr>
              <w:t xml:space="preserve">1 </w:t>
            </w:r>
            <w:r>
              <w:rPr>
                <w:color w:val="000000"/>
                <w:spacing w:val="0"/>
                <w:w w:val="100"/>
                <w:position w:val="0"/>
              </w:rPr>
              <w:t>号国贸大厦</w:t>
            </w:r>
            <w:r>
              <w:rPr>
                <w:rFonts w:ascii="Times New Roman" w:eastAsia="Times New Roman" w:hAnsi="Times New Roman" w:cs="Times New Roman"/>
                <w:color w:val="000000"/>
                <w:spacing w:val="0"/>
                <w:w w:val="100"/>
                <w:position w:val="0"/>
              </w:rPr>
              <w:t>2</w:t>
            </w:r>
            <w:r>
              <w:rPr>
                <w:color w:val="000000"/>
                <w:spacing w:val="0"/>
                <w:w w:val="100"/>
                <w:position w:val="0"/>
              </w:rPr>
              <w:t>座</w:t>
            </w:r>
            <w:r>
              <w:rPr>
                <w:rFonts w:ascii="Times New Roman" w:eastAsia="Times New Roman" w:hAnsi="Times New Roman" w:cs="Times New Roman"/>
                <w:color w:val="000000"/>
                <w:spacing w:val="0"/>
                <w:w w:val="100"/>
                <w:position w:val="0"/>
              </w:rPr>
              <w:t>27</w:t>
            </w:r>
            <w:r>
              <w:rPr>
                <w:color w:val="000000"/>
                <w:spacing w:val="0"/>
                <w:w w:val="100"/>
                <w:position w:val="0"/>
              </w:rPr>
              <w:t>层及</w:t>
            </w:r>
            <w:r>
              <w:rPr>
                <w:rFonts w:ascii="Times New Roman" w:eastAsia="Times New Roman" w:hAnsi="Times New Roman" w:cs="Times New Roman"/>
                <w:color w:val="000000"/>
                <w:spacing w:val="0"/>
                <w:w w:val="100"/>
                <w:position w:val="0"/>
              </w:rPr>
              <w:t>28</w:t>
            </w:r>
            <w:r>
              <w:rPr>
                <w:color w:val="000000"/>
                <w:spacing w:val="0"/>
                <w:w w:val="100"/>
                <w:position w:val="0"/>
              </w:rPr>
              <w:t>层</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石一杰、任志强</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r>
      <w:tr>
        <w:trPr>
          <w:trHeight w:val="1032"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华泰联合证券有限责任公司</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02" w:lineRule="exact"/>
              <w:ind w:left="0" w:right="0" w:firstLine="0"/>
              <w:jc w:val="both"/>
            </w:pPr>
            <w:r>
              <w:rPr>
                <w:color w:val="000000"/>
                <w:spacing w:val="0"/>
                <w:w w:val="100"/>
                <w:position w:val="0"/>
              </w:rPr>
              <w:t>深圳市前海深港合作区南山 街道桂湾五路</w:t>
            </w:r>
            <w:r>
              <w:rPr>
                <w:rFonts w:ascii="Times New Roman" w:eastAsia="Times New Roman" w:hAnsi="Times New Roman" w:cs="Times New Roman"/>
                <w:color w:val="000000"/>
                <w:spacing w:val="0"/>
                <w:w w:val="100"/>
                <w:position w:val="0"/>
              </w:rPr>
              <w:t>128</w:t>
            </w:r>
            <w:r>
              <w:rPr>
                <w:color w:val="000000"/>
                <w:spacing w:val="0"/>
                <w:w w:val="100"/>
                <w:position w:val="0"/>
              </w:rPr>
              <w:t>号前海深港 基金小镇</w:t>
            </w:r>
            <w:r>
              <w:rPr>
                <w:rFonts w:ascii="Times New Roman" w:eastAsia="Times New Roman" w:hAnsi="Times New Roman" w:cs="Times New Roman"/>
                <w:color w:val="000000"/>
                <w:spacing w:val="0"/>
                <w:w w:val="100"/>
                <w:position w:val="0"/>
              </w:rPr>
              <w:t>B7</w:t>
            </w:r>
            <w:r>
              <w:rPr>
                <w:color w:val="000000"/>
                <w:spacing w:val="0"/>
                <w:w w:val="100"/>
                <w:position w:val="0"/>
              </w:rPr>
              <w:t>栋</w:t>
            </w:r>
            <w:r>
              <w:rPr>
                <w:rFonts w:ascii="Times New Roman" w:eastAsia="Times New Roman" w:hAnsi="Times New Roman" w:cs="Times New Roman"/>
                <w:color w:val="000000"/>
                <w:spacing w:val="0"/>
                <w:w w:val="100"/>
                <w:position w:val="0"/>
              </w:rPr>
              <w:t>401</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李凯、蔡敏</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日至</w:t>
            </w:r>
            <w:r>
              <w:rPr>
                <w:rFonts w:ascii="Times New Roman" w:eastAsia="Times New Roman" w:hAnsi="Times New Roman" w:cs="Times New Roman"/>
                <w:color w:val="000000"/>
                <w:spacing w:val="0"/>
                <w:w w:val="100"/>
                <w:position w:val="0"/>
              </w:rPr>
              <w:t>2023</w:t>
            </w:r>
            <w:r>
              <w:rPr>
                <w:color w:val="000000"/>
                <w:spacing w:val="0"/>
                <w:w w:val="100"/>
                <w:position w:val="0"/>
              </w:rPr>
              <w:t>年</w:t>
            </w:r>
          </w:p>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公司聘请的报告期内履行持续督导职责的财务顾问</w:t>
      </w:r>
    </w:p>
    <w:p>
      <w:pPr>
        <w:widowControl w:val="0"/>
        <w:spacing w:after="99" w:line="1" w:lineRule="exact"/>
      </w:pPr>
    </w:p>
    <w:p>
      <w:pPr>
        <w:pStyle w:val="Style31"/>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keepLines/>
        <w:widowControl w:val="0"/>
        <w:shd w:val="clear" w:color="auto" w:fill="auto"/>
        <w:bidi w:val="0"/>
        <w:spacing w:before="0" w:line="240" w:lineRule="auto"/>
        <w:ind w:left="0" w:right="0" w:firstLine="0"/>
        <w:jc w:val="both"/>
      </w:pPr>
      <w:bookmarkStart w:id="30" w:name="bookmark30"/>
      <w:bookmarkStart w:id="31" w:name="bookmark31"/>
      <w:bookmarkStart w:id="32" w:name="bookmark32"/>
      <w:bookmarkStart w:id="33" w:name="bookmark33"/>
      <w:r>
        <w:rPr>
          <w:color w:val="000000"/>
          <w:spacing w:val="0"/>
          <w:w w:val="100"/>
          <w:position w:val="0"/>
          <w:sz w:val="24"/>
          <w:szCs w:val="24"/>
        </w:rPr>
        <w:t>五</w:t>
      </w:r>
      <w:bookmarkEnd w:id="32"/>
      <w:r>
        <w:rPr>
          <w:color w:val="000000"/>
          <w:spacing w:val="0"/>
          <w:w w:val="100"/>
          <w:position w:val="0"/>
          <w:sz w:val="24"/>
          <w:szCs w:val="24"/>
        </w:rPr>
        <w:t>、主要会计数据和财务指标</w:t>
      </w:r>
      <w:bookmarkEnd w:id="30"/>
      <w:bookmarkEnd w:id="31"/>
      <w:bookmarkEnd w:id="33"/>
    </w:p>
    <w:p>
      <w:pPr>
        <w:pStyle w:val="Style31"/>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公司是否需追溯调整或重述以前年度会计数据</w:t>
      </w:r>
    </w:p>
    <w:p>
      <w:pPr>
        <w:pStyle w:val="Style3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tbl>
      <w:tblPr>
        <w:tblOverlap w:val="never"/>
        <w:jc w:val="center"/>
        <w:tblLayout w:type="fixed"/>
      </w:tblPr>
      <w:tblGrid>
        <w:gridCol w:w="2630"/>
        <w:gridCol w:w="1738"/>
        <w:gridCol w:w="1738"/>
        <w:gridCol w:w="1738"/>
        <w:gridCol w:w="17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2,981,587,313.79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2,651,726,752.49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12.44%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2,140,560,716.62</w:t>
            </w: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归属于上市公司股东的净利润</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452,897,119.62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274,181,197.42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65.18%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195,617,892.13</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归属于上市公司股东的扣除非经</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常性损益的净利润（元）</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295,102,004.10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263,649,269.91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11.93%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177,593,584.93</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363,122,862.47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180,520,749.60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101.15%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170,910,668.72</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63.77%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0.53</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63.77%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0.53</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21.90%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14.75%</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2020</w:t>
            </w:r>
            <w:r>
              <w:rPr>
                <w:color w:val="000000"/>
                <w:spacing w:val="0"/>
                <w:w w:val="100"/>
                <w:position w:val="0"/>
              </w:rPr>
              <w:t>年末</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2019</w:t>
            </w:r>
            <w:r>
              <w:rPr>
                <w:color w:val="000000"/>
                <w:spacing w:val="0"/>
                <w:w w:val="100"/>
                <w:position w:val="0"/>
              </w:rPr>
              <w:t>年末</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2018</w:t>
            </w:r>
            <w:r>
              <w:rPr>
                <w:color w:val="000000"/>
                <w:spacing w:val="0"/>
                <w:w w:val="100"/>
                <w:position w:val="0"/>
              </w:rPr>
              <w:t>年末</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资产总额（元）</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4,052,091,465.03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3,973,501,368.26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3,243,804,920.78</w:t>
            </w:r>
          </w:p>
        </w:tc>
      </w:tr>
      <w:tr>
        <w:trPr>
          <w:trHeight w:val="720"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归属于上市公司股东的净资产</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2,324,035,133.37</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1,846,220,093.87</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25.88%</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1,664,287,965.34</w:t>
            </w:r>
          </w:p>
        </w:tc>
      </w:tr>
    </w:tbl>
    <w:p>
      <w:pPr>
        <w:pStyle w:val="Style31"/>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31"/>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1"/>
        <w:keepNext w:val="0"/>
        <w:keepLines w:val="0"/>
        <w:widowControl w:val="0"/>
        <w:shd w:val="clear" w:color="auto" w:fill="auto"/>
        <w:bidi w:val="0"/>
        <w:spacing w:before="0" w:after="140" w:line="317" w:lineRule="exact"/>
        <w:ind w:left="0" w:right="0" w:firstLine="0"/>
        <w:jc w:val="left"/>
      </w:pPr>
      <w:r>
        <w:rPr>
          <w:color w:val="000000"/>
          <w:spacing w:val="0"/>
          <w:w w:val="100"/>
          <w:position w:val="0"/>
        </w:rPr>
        <w:t>扣除非经常损益前后的净利润孰低者为负值</w:t>
      </w:r>
    </w:p>
    <w:p>
      <w:pPr>
        <w:pStyle w:val="Style31"/>
        <w:keepNext w:val="0"/>
        <w:keepLines w:val="0"/>
        <w:widowControl w:val="0"/>
        <w:shd w:val="clear" w:color="auto" w:fill="auto"/>
        <w:bidi w:val="0"/>
        <w:spacing w:before="0" w:after="120" w:line="317" w:lineRule="exact"/>
        <w:ind w:left="0" w:right="0" w:firstLine="0"/>
        <w:jc w:val="both"/>
      </w:pPr>
      <w:r>
        <w:rPr>
          <w:color w:val="000000"/>
          <w:spacing w:val="0"/>
          <w:w w:val="100"/>
          <w:position w:val="0"/>
        </w:rPr>
        <w:t>公司报告期末至年度报告披露日股本是否因发行新股、增发、配股、股权激励行权、回购等原因发生变化且影响所有者权益 金额</w:t>
      </w:r>
    </w:p>
    <w:p>
      <w:pPr>
        <w:pStyle w:val="Style3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color w:val="000000"/>
          <w:spacing w:val="0"/>
          <w:w w:val="100"/>
          <w:position w:val="0"/>
        </w:rPr>
        <w:t>口</w:t>
      </w:r>
      <w:r>
        <w:rPr>
          <w:color w:val="000000"/>
          <w:spacing w:val="0"/>
          <w:w w:val="100"/>
          <w:position w:val="0"/>
        </w:rPr>
        <w:t>否</w:t>
      </w:r>
    </w:p>
    <w:tbl>
      <w:tblPr>
        <w:tblOverlap w:val="never"/>
        <w:jc w:val="center"/>
        <w:tblLayout w:type="fixed"/>
      </w:tblPr>
      <w:tblGrid>
        <w:gridCol w:w="4531"/>
        <w:gridCol w:w="5054"/>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支付的优先股股利</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用最新股本计算的全面摊薄每股收益（元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1.0956</w:t>
            </w:r>
          </w:p>
        </w:tc>
      </w:tr>
    </w:tbl>
    <w:p>
      <w:pPr>
        <w:widowControl w:val="0"/>
        <w:spacing w:after="359" w:line="1" w:lineRule="exact"/>
      </w:pPr>
    </w:p>
    <w:p>
      <w:pPr>
        <w:pStyle w:val="Style29"/>
        <w:keepNext/>
        <w:keepLines/>
        <w:widowControl w:val="0"/>
        <w:shd w:val="clear" w:color="auto" w:fill="auto"/>
        <w:bidi w:val="0"/>
        <w:spacing w:before="0" w:line="240" w:lineRule="auto"/>
        <w:ind w:left="0" w:right="0" w:firstLine="0"/>
        <w:jc w:val="both"/>
      </w:pPr>
      <w:bookmarkStart w:id="34" w:name="bookmark34"/>
      <w:bookmarkStart w:id="35" w:name="bookmark35"/>
      <w:bookmarkStart w:id="36" w:name="bookmark36"/>
      <w:bookmarkStart w:id="37" w:name="bookmark37"/>
      <w:r>
        <w:rPr>
          <w:color w:val="000000"/>
          <w:spacing w:val="0"/>
          <w:w w:val="100"/>
          <w:position w:val="0"/>
          <w:sz w:val="24"/>
          <w:szCs w:val="24"/>
        </w:rPr>
        <w:t>六</w:t>
      </w:r>
      <w:bookmarkEnd w:id="36"/>
      <w:r>
        <w:rPr>
          <w:color w:val="000000"/>
          <w:spacing w:val="0"/>
          <w:w w:val="100"/>
          <w:position w:val="0"/>
          <w:sz w:val="24"/>
          <w:szCs w:val="24"/>
        </w:rPr>
        <w:t>、分季度主要财务指标</w:t>
      </w:r>
      <w:bookmarkEnd w:id="34"/>
      <w:bookmarkEnd w:id="35"/>
      <w:bookmarkEnd w:id="37"/>
    </w:p>
    <w:p>
      <w:pPr>
        <w:pStyle w:val="Style3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2630"/>
        <w:gridCol w:w="1738"/>
        <w:gridCol w:w="1742"/>
        <w:gridCol w:w="1738"/>
        <w:gridCol w:w="173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第四季度</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253,311,089.87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824,030,205.33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544,822,801.33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1,359,423,217.26</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5,256,539.34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124,182,111.17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7,075,844.48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316,382,624.63</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1,860,697.14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119,207,266.23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102,722.03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173,931,318.70</w:t>
            </w:r>
          </w:p>
        </w:tc>
      </w:tr>
      <w:tr>
        <w:trPr>
          <w:trHeight w:val="408"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-337,135,733.45</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35,672,788.85</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50,895,286.54</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613,690,520.53</w:t>
            </w:r>
          </w:p>
        </w:tc>
      </w:tr>
    </w:tbl>
    <w:p>
      <w:pPr>
        <w:widowControl w:val="0"/>
        <w:spacing w:after="119" w:line="1" w:lineRule="exact"/>
      </w:pPr>
    </w:p>
    <w:p>
      <w:pPr>
        <w:pStyle w:val="Style31"/>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上述财务指标或其加总数是否与公司已披露季度报告、半年度报告相关财务指标存在重大差异</w:t>
      </w:r>
    </w:p>
    <w:p>
      <w:pPr>
        <w:pStyle w:val="Style31"/>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9"/>
        <w:keepNext/>
        <w:keepLines/>
        <w:widowControl w:val="0"/>
        <w:shd w:val="clear" w:color="auto" w:fill="auto"/>
        <w:bidi w:val="0"/>
        <w:spacing w:before="0" w:line="240" w:lineRule="auto"/>
        <w:ind w:left="0" w:right="0" w:firstLine="0"/>
        <w:jc w:val="both"/>
      </w:pPr>
      <w:bookmarkStart w:id="38" w:name="bookmark38"/>
      <w:bookmarkStart w:id="39" w:name="bookmark39"/>
      <w:bookmarkStart w:id="40" w:name="bookmark40"/>
      <w:bookmarkStart w:id="41" w:name="bookmark41"/>
      <w:r>
        <w:rPr>
          <w:color w:val="000000"/>
          <w:spacing w:val="0"/>
          <w:w w:val="100"/>
          <w:position w:val="0"/>
          <w:sz w:val="24"/>
          <w:szCs w:val="24"/>
        </w:rPr>
        <w:t>七</w:t>
      </w:r>
      <w:bookmarkEnd w:id="40"/>
      <w:r>
        <w:rPr>
          <w:color w:val="000000"/>
          <w:spacing w:val="0"/>
          <w:w w:val="100"/>
          <w:position w:val="0"/>
          <w:sz w:val="24"/>
          <w:szCs w:val="24"/>
        </w:rPr>
        <w:t>、境内外会计准则下会计数据差异</w:t>
      </w:r>
      <w:bookmarkEnd w:id="38"/>
      <w:bookmarkEnd w:id="39"/>
      <w:bookmarkEnd w:id="41"/>
    </w:p>
    <w:p>
      <w:pPr>
        <w:pStyle w:val="Style38"/>
        <w:keepNext/>
        <w:keepLines/>
        <w:widowControl w:val="0"/>
        <w:shd w:val="clear" w:color="auto" w:fill="auto"/>
        <w:bidi w:val="0"/>
        <w:spacing w:before="0" w:line="240" w:lineRule="auto"/>
        <w:ind w:left="0" w:right="0" w:firstLine="0"/>
        <w:jc w:val="both"/>
      </w:pPr>
      <w:bookmarkStart w:id="42" w:name="bookmark42"/>
      <w:bookmarkStart w:id="43" w:name="bookmark43"/>
      <w:bookmarkStart w:id="44" w:name="bookmark44"/>
      <w:bookmarkStart w:id="45" w:name="bookmark45"/>
      <w:r>
        <w:rPr>
          <w:rFonts w:ascii="Times New Roman" w:eastAsia="Times New Roman" w:hAnsi="Times New Roman" w:cs="Times New Roman"/>
          <w:color w:val="000000"/>
          <w:spacing w:val="0"/>
          <w:w w:val="100"/>
          <w:position w:val="0"/>
        </w:rPr>
        <w:t>1</w:t>
      </w:r>
      <w:bookmarkEnd w:id="44"/>
      <w:r>
        <w:rPr>
          <w:color w:val="000000"/>
          <w:spacing w:val="0"/>
          <w:w w:val="100"/>
          <w:position w:val="0"/>
        </w:rPr>
        <w:t>、同时按照国际会计准则与按照中国会计准则披露的财务报告中净利润和净资产差异情况</w:t>
      </w:r>
      <w:bookmarkEnd w:id="42"/>
      <w:bookmarkEnd w:id="43"/>
      <w:bookmarkEnd w:id="45"/>
    </w:p>
    <w:p>
      <w:pPr>
        <w:pStyle w:val="Style31"/>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公司报告期不存在按照国际会计准则与按照中国会计准则披露的财务报告中净利润和净资产差异情况。</w:t>
      </w:r>
    </w:p>
    <w:p>
      <w:pPr>
        <w:pStyle w:val="Style38"/>
        <w:keepNext/>
        <w:keepLines/>
        <w:widowControl w:val="0"/>
        <w:shd w:val="clear" w:color="auto" w:fill="auto"/>
        <w:bidi w:val="0"/>
        <w:spacing w:before="0" w:line="240" w:lineRule="auto"/>
        <w:ind w:left="0" w:right="0" w:firstLine="0"/>
        <w:jc w:val="both"/>
      </w:pPr>
      <w:bookmarkStart w:id="46" w:name="bookmark46"/>
      <w:bookmarkStart w:id="47" w:name="bookmark47"/>
      <w:bookmarkStart w:id="48" w:name="bookmark48"/>
      <w:bookmarkStart w:id="49" w:name="bookmark49"/>
      <w:r>
        <w:rPr>
          <w:rFonts w:ascii="Times New Roman" w:eastAsia="Times New Roman" w:hAnsi="Times New Roman" w:cs="Times New Roman"/>
          <w:color w:val="000000"/>
          <w:spacing w:val="0"/>
          <w:w w:val="100"/>
          <w:position w:val="0"/>
        </w:rPr>
        <w:t>2</w:t>
      </w:r>
      <w:bookmarkEnd w:id="48"/>
      <w:r>
        <w:rPr>
          <w:color w:val="000000"/>
          <w:spacing w:val="0"/>
          <w:w w:val="100"/>
          <w:position w:val="0"/>
        </w:rPr>
        <w:t>、同时按照境外会计准则与按照中国会计准则披露的财务报告中净利润和净资产差异情况</w:t>
      </w:r>
      <w:bookmarkEnd w:id="46"/>
      <w:bookmarkEnd w:id="47"/>
      <w:bookmarkEnd w:id="49"/>
    </w:p>
    <w:p>
      <w:pPr>
        <w:pStyle w:val="Style31"/>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公司报告期不存在按照境外会计准则与按照中国会计准则披露的财务报告中净利润和净资产差异情况。</w:t>
      </w:r>
    </w:p>
    <w:p>
      <w:pPr>
        <w:pStyle w:val="Style29"/>
        <w:keepNext/>
        <w:keepLines/>
        <w:widowControl w:val="0"/>
        <w:shd w:val="clear" w:color="auto" w:fill="auto"/>
        <w:bidi w:val="0"/>
        <w:spacing w:before="0" w:line="240" w:lineRule="auto"/>
        <w:ind w:left="0" w:right="0" w:firstLine="0"/>
        <w:jc w:val="both"/>
      </w:pPr>
      <w:bookmarkStart w:id="50" w:name="bookmark50"/>
      <w:bookmarkStart w:id="51" w:name="bookmark51"/>
      <w:bookmarkStart w:id="52" w:name="bookmark52"/>
      <w:bookmarkStart w:id="53" w:name="bookmark53"/>
      <w:r>
        <w:rPr>
          <w:color w:val="000000"/>
          <w:spacing w:val="0"/>
          <w:w w:val="100"/>
          <w:position w:val="0"/>
          <w:sz w:val="24"/>
          <w:szCs w:val="24"/>
        </w:rPr>
        <w:t>八</w:t>
      </w:r>
      <w:bookmarkEnd w:id="52"/>
      <w:r>
        <w:rPr>
          <w:color w:val="000000"/>
          <w:spacing w:val="0"/>
          <w:w w:val="100"/>
          <w:position w:val="0"/>
          <w:sz w:val="24"/>
          <w:szCs w:val="24"/>
        </w:rPr>
        <w:t>、非经常性损益项目及金额</w:t>
      </w:r>
      <w:bookmarkEnd w:id="50"/>
      <w:bookmarkEnd w:id="51"/>
      <w:bookmarkEnd w:id="53"/>
    </w:p>
    <w:p>
      <w:pPr>
        <w:pStyle w:val="Style31"/>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 </w:t>
      </w:r>
      <w:r>
        <w:rPr>
          <w:color w:val="000000"/>
          <w:spacing w:val="0"/>
          <w:w w:val="100"/>
          <w:position w:val="0"/>
        </w:rPr>
        <w:t>不适用</w:t>
      </w:r>
    </w:p>
    <w:p>
      <w:pPr>
        <w:pStyle w:val="Style3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22"/>
        <w:gridCol w:w="1522"/>
        <w:gridCol w:w="1522"/>
        <w:gridCol w:w="1718"/>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2019</w:t>
            </w:r>
            <w:r>
              <w:rPr>
                <w:color w:val="000000"/>
                <w:spacing w:val="0"/>
                <w:w w:val="100"/>
                <w:position w:val="0"/>
              </w:rPr>
              <w:t>年金额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2018</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105,779,438.71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-7,958,078.55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2,877,280.77</w:t>
            </w: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21,130,141.75</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16,194,807.50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16,322,251.59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17"/>
          <w:footerReference w:type="default" r:id="rId18"/>
          <w:headerReference w:type="even" r:id="rId19"/>
          <w:footerReference w:type="even" r:id="rId20"/>
          <w:footnotePr>
            <w:pos w:val="pageBottom"/>
            <w:numFmt w:val="decimal"/>
            <w:numRestart w:val="continuous"/>
          </w:footnotePr>
          <w:pgSz w:w="11900" w:h="16840"/>
          <w:pgMar w:top="1339" w:right="1119" w:bottom="1610" w:left="1095" w:header="0" w:footer="3" w:gutter="0"/>
          <w:cols w:space="720"/>
          <w:noEndnote/>
          <w:rtlGutter w:val="0"/>
          <w:docGrid w:linePitch="360"/>
        </w:sectPr>
      </w:pPr>
    </w:p>
    <w:tbl>
      <w:tblPr>
        <w:tblOverlap w:val="never"/>
        <w:jc w:val="center"/>
        <w:tblLayout w:type="fixed"/>
      </w:tblPr>
      <w:tblGrid>
        <w:gridCol w:w="3302"/>
        <w:gridCol w:w="1522"/>
        <w:gridCol w:w="1522"/>
        <w:gridCol w:w="1522"/>
        <w:gridCol w:w="1718"/>
      </w:tblGrid>
      <w:tr>
        <w:trPr>
          <w:trHeight w:val="806"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计入当期损益的对非金融企业收取的资金 占用费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38,200,036.40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1,430,666.67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2,918,857.41</w:t>
            </w: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3" w:lineRule="exact"/>
              <w:ind w:left="0" w:right="0" w:firstLine="0"/>
              <w:jc w:val="both"/>
            </w:pPr>
            <w:r>
              <w:rPr>
                <w:color w:val="000000"/>
                <w:spacing w:val="0"/>
                <w:w w:val="100"/>
                <w:position w:val="0"/>
              </w:rPr>
              <w:t>除同公司正常经营业务相关的有效套期保 值业务外，持有交易性金融资产、衍生金 融资产、交易性金融负债、衍生金融负债 产生的公允价值变动损益，以及处置交易 性金融资产、衍生金融资产、交易性金融 负债、衍生金融负债和其他债权投资取得 的投资收益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-359,381.49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3,829,610.28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-16,185.12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-183,634.20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-2,690,258.56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6,464,775.08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2,691,755.24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2,181,570.68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474,159.65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89,688.95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-777,746.67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157,795,115.52</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10,531,927.51</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18,024,307.20</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号一非经常性损益》定义界定的非经常性损益项目，以及把《公</w:t>
      </w:r>
    </w:p>
    <w:p>
      <w:pPr>
        <w:widowControl w:val="0"/>
        <w:spacing w:after="59" w:line="1" w:lineRule="exact"/>
      </w:pP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w:t>
      </w:r>
      <w:r>
        <w:rPr>
          <w:color w:val="000000"/>
          <w:spacing w:val="0"/>
          <w:w w:val="100"/>
          <w:position w:val="0"/>
        </w:rPr>
        <w:t xml:space="preserve">非经常性损益》中列举的非经常性损益项目界定为经常性损益的项目，应 </w:t>
      </w:r>
      <w:r>
        <w:rPr>
          <w:color w:val="000000"/>
          <w:spacing w:val="0"/>
          <w:w w:val="100"/>
          <w:position w:val="0"/>
        </w:rPr>
        <w:t>说明原因</w:t>
      </w:r>
    </w:p>
    <w:p>
      <w:pPr>
        <w:pStyle w:val="Style31"/>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60" w:line="317" w:lineRule="exact"/>
        <w:ind w:left="0" w:right="0" w:firstLine="0"/>
        <w:jc w:val="left"/>
        <w:sectPr>
          <w:headerReference w:type="default" r:id="rId21"/>
          <w:footerReference w:type="default" r:id="rId22"/>
          <w:headerReference w:type="even" r:id="rId23"/>
          <w:footerReference w:type="even" r:id="rId24"/>
          <w:footnotePr>
            <w:pos w:val="pageBottom"/>
            <w:numFmt w:val="decimal"/>
            <w:numRestart w:val="continuous"/>
          </w:footnotePr>
          <w:pgSz w:w="11900" w:h="16840"/>
          <w:pgMar w:top="1339" w:right="1119" w:bottom="1610" w:left="1095" w:header="0" w:footer="3" w:gutter="0"/>
          <w:cols w:space="720"/>
          <w:noEndnote/>
          <w:rtlGutter w:val="0"/>
          <w:docGrid w:linePitch="360"/>
        </w:sectPr>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w:t>
      </w:r>
      <w:r>
        <w:rPr>
          <w:color w:val="000000"/>
          <w:spacing w:val="0"/>
          <w:w w:val="100"/>
          <w:position w:val="0"/>
        </w:rPr>
        <w:t>非经常性损益》定义、列举的非经常性损益 项目界定为经常性损益的项目的情形。</w:t>
      </w:r>
    </w:p>
    <w:p>
      <w:pPr>
        <w:pStyle w:val="Style16"/>
        <w:keepNext/>
        <w:keepLines/>
        <w:widowControl w:val="0"/>
        <w:shd w:val="clear" w:color="auto" w:fill="auto"/>
        <w:bidi w:val="0"/>
        <w:spacing w:before="540" w:after="540" w:line="240" w:lineRule="auto"/>
        <w:ind w:left="0" w:right="0" w:firstLine="0"/>
        <w:jc w:val="center"/>
      </w:pPr>
      <w:bookmarkStart w:id="54" w:name="bookmark54"/>
      <w:bookmarkStart w:id="55" w:name="bookmark55"/>
      <w:bookmarkStart w:id="56" w:name="bookmark56"/>
      <w:r>
        <w:rPr>
          <w:color w:val="000000"/>
          <w:spacing w:val="0"/>
          <w:w w:val="100"/>
          <w:position w:val="0"/>
        </w:rPr>
        <w:t>第三节公司业务概要</w:t>
      </w:r>
      <w:bookmarkEnd w:id="54"/>
      <w:bookmarkEnd w:id="55"/>
      <w:bookmarkEnd w:id="56"/>
    </w:p>
    <w:p>
      <w:pPr>
        <w:pStyle w:val="Style29"/>
        <w:keepNext/>
        <w:keepLines/>
        <w:widowControl w:val="0"/>
        <w:shd w:val="clear" w:color="auto" w:fill="auto"/>
        <w:tabs>
          <w:tab w:pos="558" w:val="left"/>
        </w:tabs>
        <w:bidi w:val="0"/>
        <w:spacing w:before="0" w:after="260" w:line="240" w:lineRule="auto"/>
        <w:ind w:left="0" w:right="0" w:firstLine="0"/>
        <w:jc w:val="both"/>
      </w:pPr>
      <w:bookmarkStart w:id="57" w:name="bookmark57"/>
      <w:bookmarkStart w:id="58" w:name="bookmark58"/>
      <w:bookmarkStart w:id="59" w:name="bookmark59"/>
      <w:bookmarkStart w:id="60" w:name="bookmark60"/>
      <w:r>
        <w:rPr>
          <w:color w:val="000000"/>
          <w:spacing w:val="0"/>
          <w:w w:val="100"/>
          <w:position w:val="0"/>
          <w:sz w:val="24"/>
          <w:szCs w:val="24"/>
        </w:rPr>
        <w:t>一</w:t>
      </w:r>
      <w:bookmarkEnd w:id="59"/>
      <w:r>
        <w:rPr>
          <w:color w:val="000000"/>
          <w:spacing w:val="0"/>
          <w:w w:val="100"/>
          <w:position w:val="0"/>
          <w:sz w:val="24"/>
          <w:szCs w:val="24"/>
        </w:rPr>
        <w:t>、</w:t>
        <w:tab/>
        <w:t>报告期内公司从事的主要业务</w:t>
      </w:r>
      <w:bookmarkEnd w:id="57"/>
      <w:bookmarkEnd w:id="58"/>
      <w:bookmarkEnd w:id="60"/>
    </w:p>
    <w:p>
      <w:pPr>
        <w:pStyle w:val="Style31"/>
        <w:keepNext w:val="0"/>
        <w:keepLines w:val="0"/>
        <w:widowControl w:val="0"/>
        <w:shd w:val="clear" w:color="auto" w:fill="auto"/>
        <w:bidi w:val="0"/>
        <w:spacing w:before="0" w:after="0" w:line="311" w:lineRule="exact"/>
        <w:ind w:left="0" w:right="0" w:firstLine="0"/>
        <w:jc w:val="both"/>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号——上市公司从事软件与信息技术服务业务》的披露要求</w:t>
      </w:r>
    </w:p>
    <w:p>
      <w:pPr>
        <w:pStyle w:val="Style31"/>
        <w:keepNext w:val="0"/>
        <w:keepLines w:val="0"/>
        <w:widowControl w:val="0"/>
        <w:shd w:val="clear" w:color="auto" w:fill="auto"/>
        <w:tabs>
          <w:tab w:pos="692" w:val="left"/>
        </w:tabs>
        <w:bidi w:val="0"/>
        <w:spacing w:before="0" w:after="0" w:line="311" w:lineRule="exact"/>
        <w:ind w:left="0" w:right="0"/>
        <w:jc w:val="both"/>
      </w:pPr>
      <w:bookmarkStart w:id="61" w:name="bookmark61"/>
      <w:r>
        <w:rPr>
          <w:b/>
          <w:bCs/>
          <w:color w:val="000000"/>
          <w:spacing w:val="0"/>
          <w:w w:val="100"/>
          <w:position w:val="0"/>
        </w:rPr>
        <w:t>1</w:t>
      </w:r>
      <w:bookmarkEnd w:id="61"/>
      <w:r>
        <w:rPr>
          <w:b/>
          <w:bCs/>
          <w:color w:val="000000"/>
          <w:spacing w:val="0"/>
          <w:w w:val="100"/>
          <w:position w:val="0"/>
        </w:rPr>
        <w:t>、</w:t>
        <w:tab/>
        <w:t>公司主营业务和经营情况</w:t>
      </w:r>
    </w:p>
    <w:p>
      <w:pPr>
        <w:pStyle w:val="Style31"/>
        <w:keepNext w:val="0"/>
        <w:keepLines w:val="0"/>
        <w:widowControl w:val="0"/>
        <w:shd w:val="clear" w:color="auto" w:fill="auto"/>
        <w:bidi w:val="0"/>
        <w:spacing w:before="0" w:after="0" w:line="311" w:lineRule="exact"/>
        <w:ind w:left="0" w:right="0"/>
        <w:jc w:val="both"/>
      </w:pPr>
      <w:r>
        <w:rPr>
          <w:color w:val="000000"/>
          <w:spacing w:val="0"/>
          <w:w w:val="100"/>
          <w:position w:val="0"/>
        </w:rPr>
        <w:t>公司是国内规模最大的金融科技解决方案市场的领军者之一。报告期内，主要通过提供包括咨询规划、软件产品、软件 开发及服务、运营维护、系统集成等科技服务，从事向以银行为主的金融机构以及受银保监会监管的其他非银金融机构的金 融科技赋能。公司主营业务包括软件开发及服务、系统集成销售及服务、创新运营服务和其他主营业务四大类，产品和解决 方案全面覆盖业务类、渠道类和管理类解决方案，并始终保持在网络银行、信贷管理、商业智能、风险管理等多个细分解决 方案领域的领先地位；同时，公司在各类解决方案的整合、以及创新业务领域更是建立了明显的优势。公司以银行为主的金 融机构为主要客户，通过招投标或协议销售软件产品、软件开发及服务。公司的营销模式为</w:t>
      </w:r>
      <w:r>
        <w:rPr>
          <w:rFonts w:ascii="Times New Roman" w:eastAsia="Times New Roman" w:hAnsi="Times New Roman" w:cs="Times New Roman"/>
          <w:color w:val="000000"/>
          <w:spacing w:val="0"/>
          <w:w w:val="100"/>
          <w:position w:val="0"/>
        </w:rPr>
        <w:t>“</w:t>
      </w:r>
      <w:r>
        <w:rPr>
          <w:color w:val="000000"/>
          <w:spacing w:val="0"/>
          <w:w w:val="100"/>
          <w:position w:val="0"/>
        </w:rPr>
        <w:t>研发</w:t>
      </w:r>
      <w:r>
        <w:rPr>
          <w:rFonts w:ascii="Times New Roman" w:eastAsia="Times New Roman" w:hAnsi="Times New Roman" w:cs="Times New Roman"/>
          <w:color w:val="000000"/>
          <w:spacing w:val="0"/>
          <w:w w:val="100"/>
          <w:position w:val="0"/>
        </w:rPr>
        <w:t>+</w:t>
      </w:r>
      <w:r>
        <w:rPr>
          <w:color w:val="000000"/>
          <w:spacing w:val="0"/>
          <w:w w:val="100"/>
          <w:position w:val="0"/>
        </w:rPr>
        <w:t>产品</w:t>
      </w:r>
      <w:r>
        <w:rPr>
          <w:rFonts w:ascii="Times New Roman" w:eastAsia="Times New Roman" w:hAnsi="Times New Roman" w:cs="Times New Roman"/>
          <w:color w:val="000000"/>
          <w:spacing w:val="0"/>
          <w:w w:val="100"/>
          <w:position w:val="0"/>
        </w:rPr>
        <w:t>+</w:t>
      </w:r>
      <w:r>
        <w:rPr>
          <w:color w:val="000000"/>
          <w:spacing w:val="0"/>
          <w:w w:val="100"/>
          <w:position w:val="0"/>
        </w:rPr>
        <w:t>服务</w:t>
      </w:r>
      <w:r>
        <w:rPr>
          <w:rFonts w:ascii="Times New Roman" w:eastAsia="Times New Roman" w:hAnsi="Times New Roman" w:cs="Times New Roman"/>
          <w:color w:val="000000"/>
          <w:spacing w:val="0"/>
          <w:w w:val="100"/>
          <w:position w:val="0"/>
        </w:rPr>
        <w:t>”</w:t>
      </w:r>
      <w:r>
        <w:rPr>
          <w:color w:val="000000"/>
          <w:spacing w:val="0"/>
          <w:w w:val="100"/>
          <w:position w:val="0"/>
        </w:rPr>
        <w:t>模式，为客户 提供咨询、方案设计、系统实施及相关技术服务。公司在已有自主研发的软件产品的基础上，根据客户的个性化需求，以自 主软件为核心基础，对软件进行二次开发。公司的盈利模式主要分为应用软件产品定制化开发及服务、运营分成、系统集成 设备销售及服务及其他收费模式。</w:t>
      </w:r>
    </w:p>
    <w:p>
      <w:pPr>
        <w:pStyle w:val="Style31"/>
        <w:keepNext w:val="0"/>
        <w:keepLines w:val="0"/>
        <w:widowControl w:val="0"/>
        <w:shd w:val="clear" w:color="auto" w:fill="auto"/>
        <w:tabs>
          <w:tab w:pos="706" w:val="left"/>
        </w:tabs>
        <w:bidi w:val="0"/>
        <w:spacing w:before="0" w:after="0" w:line="311" w:lineRule="exact"/>
        <w:ind w:left="0" w:right="0"/>
        <w:jc w:val="left"/>
      </w:pPr>
      <w:bookmarkStart w:id="62" w:name="bookmark62"/>
      <w:r>
        <w:rPr>
          <w:b/>
          <w:bCs/>
          <w:color w:val="000000"/>
          <w:spacing w:val="0"/>
          <w:w w:val="100"/>
          <w:position w:val="0"/>
        </w:rPr>
        <w:t>2</w:t>
      </w:r>
      <w:bookmarkEnd w:id="62"/>
      <w:r>
        <w:rPr>
          <w:b/>
          <w:bCs/>
          <w:color w:val="000000"/>
          <w:spacing w:val="0"/>
          <w:w w:val="100"/>
          <w:position w:val="0"/>
        </w:rPr>
        <w:t>、</w:t>
        <w:tab/>
        <w:t>公司所处行业分析</w:t>
      </w:r>
    </w:p>
    <w:p>
      <w:pPr>
        <w:pStyle w:val="Style31"/>
        <w:keepNext w:val="0"/>
        <w:keepLines w:val="0"/>
        <w:widowControl w:val="0"/>
        <w:shd w:val="clear" w:color="auto" w:fill="auto"/>
        <w:bidi w:val="0"/>
        <w:spacing w:before="0" w:after="360" w:line="311" w:lineRule="exact"/>
        <w:ind w:left="0" w:right="0"/>
        <w:jc w:val="both"/>
      </w:pPr>
      <w:r>
        <w:rPr>
          <w:color w:val="000000"/>
          <w:spacing w:val="0"/>
          <w:w w:val="100"/>
          <w:position w:val="0"/>
        </w:rPr>
        <w:t>公司所处行业属于</w:t>
      </w:r>
      <w:r>
        <w:rPr>
          <w:rFonts w:ascii="Times New Roman" w:eastAsia="Times New Roman" w:hAnsi="Times New Roman" w:cs="Times New Roman"/>
          <w:color w:val="000000"/>
          <w:spacing w:val="0"/>
          <w:w w:val="100"/>
          <w:position w:val="0"/>
        </w:rPr>
        <w:t>“</w:t>
      </w:r>
      <w:r>
        <w:rPr>
          <w:color w:val="000000"/>
          <w:spacing w:val="0"/>
          <w:w w:val="100"/>
          <w:position w:val="0"/>
        </w:rPr>
        <w:t>软件和信息技术服务业</w:t>
      </w:r>
      <w:r>
        <w:rPr>
          <w:rFonts w:ascii="Times New Roman" w:eastAsia="Times New Roman" w:hAnsi="Times New Roman" w:cs="Times New Roman"/>
          <w:color w:val="000000"/>
          <w:spacing w:val="0"/>
          <w:w w:val="100"/>
          <w:position w:val="0"/>
        </w:rPr>
        <w:t>”</w:t>
      </w:r>
      <w:r>
        <w:rPr>
          <w:color w:val="000000"/>
          <w:spacing w:val="0"/>
          <w:w w:val="100"/>
          <w:position w:val="0"/>
        </w:rPr>
        <w:t>。公司主要下游行业中银行业与宏观经济紧密相关，为国民经济的核心支柱 产业，对宏观经济波动的敏感度较高。公司自成立至今，一直以银行为主的金融机构作为主要服务对象，凭借行业领先的自 主软件产品、业务优势及优秀的综合能力，在金融领域内积累了大量具有长期稳定合作关系的客户。目前，公司已经为中国 人民银行、三大政策性银行、六大国有商业银行、</w:t>
      </w:r>
      <w:r>
        <w:rPr>
          <w:rFonts w:ascii="Times New Roman" w:eastAsia="Times New Roman" w:hAnsi="Times New Roman" w:cs="Times New Roman"/>
          <w:color w:val="000000"/>
          <w:spacing w:val="0"/>
          <w:w w:val="100"/>
          <w:position w:val="0"/>
        </w:rPr>
        <w:t>12</w:t>
      </w:r>
      <w:r>
        <w:rPr>
          <w:color w:val="000000"/>
          <w:spacing w:val="0"/>
          <w:w w:val="100"/>
          <w:position w:val="0"/>
        </w:rPr>
        <w:t>家股份制银行以及</w:t>
      </w:r>
      <w:r>
        <w:rPr>
          <w:rFonts w:ascii="Times New Roman" w:eastAsia="Times New Roman" w:hAnsi="Times New Roman" w:cs="Times New Roman"/>
          <w:color w:val="000000"/>
          <w:spacing w:val="0"/>
          <w:w w:val="100"/>
          <w:position w:val="0"/>
        </w:rPr>
        <w:t>10 0</w:t>
      </w:r>
      <w:r>
        <w:rPr>
          <w:color w:val="000000"/>
          <w:spacing w:val="0"/>
          <w:w w:val="100"/>
          <w:position w:val="0"/>
        </w:rPr>
        <w:t>多家区域性商业银行和农村信用社以及十余家外 资银行提供了相关产品和服务；同时也为包括十多家消费金融公司、汽车金融公司、金控公司、财务公司在内的非银机构提 供了多样化的产品和解决方案，在行业内拥有较高的品牌声誉。根据</w:t>
      </w:r>
      <w:r>
        <w:rPr>
          <w:rFonts w:ascii="Times New Roman" w:eastAsia="Times New Roman" w:hAnsi="Times New Roman" w:cs="Times New Roman"/>
          <w:color w:val="000000"/>
          <w:spacing w:val="0"/>
          <w:w w:val="100"/>
          <w:position w:val="0"/>
        </w:rPr>
        <w:t>IDC</w:t>
      </w:r>
      <w:r>
        <w:rPr>
          <w:color w:val="000000"/>
          <w:spacing w:val="0"/>
          <w:w w:val="100"/>
          <w:position w:val="0"/>
        </w:rPr>
        <w:t>报告显示，公司自</w:t>
      </w:r>
      <w:r>
        <w:rPr>
          <w:rFonts w:ascii="Times New Roman" w:eastAsia="Times New Roman" w:hAnsi="Times New Roman" w:cs="Times New Roman"/>
          <w:color w:val="000000"/>
          <w:spacing w:val="0"/>
          <w:w w:val="100"/>
          <w:position w:val="0"/>
        </w:rPr>
        <w:t>2010</w:t>
      </w:r>
      <w:r>
        <w:rPr>
          <w:color w:val="000000"/>
          <w:spacing w:val="0"/>
          <w:w w:val="100"/>
          <w:position w:val="0"/>
        </w:rPr>
        <w:t xml:space="preserve">年起连续多年在中国银行业 </w:t>
      </w:r>
      <w:r>
        <w:rPr>
          <w:rFonts w:ascii="Times New Roman" w:eastAsia="Times New Roman" w:hAnsi="Times New Roman" w:cs="Times New Roman"/>
          <w:color w:val="000000"/>
          <w:spacing w:val="0"/>
          <w:w w:val="100"/>
          <w:position w:val="0"/>
        </w:rPr>
        <w:t>IT</w:t>
      </w:r>
      <w:r>
        <w:rPr>
          <w:color w:val="000000"/>
          <w:spacing w:val="0"/>
          <w:w w:val="100"/>
          <w:position w:val="0"/>
        </w:rPr>
        <w:t>解决方案供应商中排名领先。</w:t>
      </w:r>
    </w:p>
    <w:p>
      <w:pPr>
        <w:pStyle w:val="Style29"/>
        <w:keepNext/>
        <w:keepLines/>
        <w:widowControl w:val="0"/>
        <w:shd w:val="clear" w:color="auto" w:fill="auto"/>
        <w:tabs>
          <w:tab w:pos="558" w:val="left"/>
        </w:tabs>
        <w:bidi w:val="0"/>
        <w:spacing w:before="0" w:line="240" w:lineRule="auto"/>
        <w:ind w:left="0" w:right="0" w:firstLine="0"/>
        <w:jc w:val="both"/>
      </w:pPr>
      <w:bookmarkStart w:id="63" w:name="bookmark63"/>
      <w:bookmarkStart w:id="64" w:name="bookmark64"/>
      <w:bookmarkStart w:id="65" w:name="bookmark65"/>
      <w:bookmarkStart w:id="66" w:name="bookmark66"/>
      <w:r>
        <w:rPr>
          <w:color w:val="000000"/>
          <w:spacing w:val="0"/>
          <w:w w:val="100"/>
          <w:position w:val="0"/>
          <w:sz w:val="24"/>
          <w:szCs w:val="24"/>
        </w:rPr>
        <w:t>二</w:t>
      </w:r>
      <w:bookmarkEnd w:id="65"/>
      <w:r>
        <w:rPr>
          <w:color w:val="000000"/>
          <w:spacing w:val="0"/>
          <w:w w:val="100"/>
          <w:position w:val="0"/>
          <w:sz w:val="24"/>
          <w:szCs w:val="24"/>
        </w:rPr>
        <w:t>、</w:t>
        <w:tab/>
        <w:t>主要资产重大变化情况</w:t>
      </w:r>
      <w:bookmarkEnd w:id="63"/>
      <w:bookmarkEnd w:id="64"/>
      <w:bookmarkEnd w:id="66"/>
    </w:p>
    <w:p>
      <w:pPr>
        <w:pStyle w:val="Style38"/>
        <w:keepNext/>
        <w:keepLines/>
        <w:widowControl w:val="0"/>
        <w:shd w:val="clear" w:color="auto" w:fill="auto"/>
        <w:bidi w:val="0"/>
        <w:spacing w:before="0" w:after="320" w:line="240" w:lineRule="auto"/>
        <w:ind w:left="0" w:right="0" w:firstLine="0"/>
        <w:jc w:val="both"/>
      </w:pPr>
      <w:bookmarkStart w:id="67" w:name="bookmark67"/>
      <w:bookmarkStart w:id="68" w:name="bookmark68"/>
      <w:bookmarkStart w:id="69" w:name="bookmark69"/>
      <w:bookmarkStart w:id="70" w:name="bookmark70"/>
      <w:r>
        <w:rPr>
          <w:rFonts w:ascii="Times New Roman" w:eastAsia="Times New Roman" w:hAnsi="Times New Roman" w:cs="Times New Roman"/>
          <w:color w:val="000000"/>
          <w:spacing w:val="0"/>
          <w:w w:val="100"/>
          <w:position w:val="0"/>
        </w:rPr>
        <w:t>1</w:t>
      </w:r>
      <w:bookmarkEnd w:id="69"/>
      <w:r>
        <w:rPr>
          <w:color w:val="000000"/>
          <w:spacing w:val="0"/>
          <w:w w:val="100"/>
          <w:position w:val="0"/>
        </w:rPr>
        <w:t>、主要资产重大变化情况</w:t>
      </w:r>
      <w:bookmarkEnd w:id="67"/>
      <w:bookmarkEnd w:id="68"/>
      <w:bookmarkEnd w:id="70"/>
    </w:p>
    <w:tbl>
      <w:tblPr>
        <w:tblOverlap w:val="never"/>
        <w:jc w:val="center"/>
        <w:tblLayout w:type="fixed"/>
      </w:tblPr>
      <w:tblGrid>
        <w:gridCol w:w="2102"/>
        <w:gridCol w:w="7483"/>
      </w:tblGrid>
      <w:tr>
        <w:trPr>
          <w:trHeight w:val="76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主要资产</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重大变化说明</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股权资产</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left"/>
            </w:pPr>
            <w:r>
              <w:rPr>
                <w:color w:val="000000"/>
                <w:spacing w:val="0"/>
                <w:w w:val="100"/>
                <w:position w:val="0"/>
              </w:rPr>
              <w:t>公司丧失对宇信鸿泰信息技术、珠海宇诚信的控制权，报告期内因持股比例下降，宇信鸿泰信 息技术、珠海宇诚信成为联营企业；公司处置所持有的宇新（厦门）大数据</w:t>
            </w:r>
            <w:r>
              <w:rPr>
                <w:rFonts w:ascii="Times New Roman" w:eastAsia="Times New Roman" w:hAnsi="Times New Roman" w:cs="Times New Roman"/>
                <w:color w:val="000000"/>
                <w:spacing w:val="0"/>
                <w:w w:val="100"/>
                <w:position w:val="0"/>
              </w:rPr>
              <w:t>22.5%</w:t>
            </w:r>
            <w:r>
              <w:rPr>
                <w:color w:val="000000"/>
                <w:spacing w:val="0"/>
                <w:w w:val="100"/>
                <w:position w:val="0"/>
              </w:rPr>
              <w:t>的股权。</w:t>
            </w: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固定资产</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除宇信鸿泰信息技术、珠海宇诚信不再纳入合并范围导致固定资产减少外，本报告期固定资产 无其他重大变化。</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无形资产</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除珠海宇诚信不再纳入合并范围导致无形资产减少外，本报告期无形资产无其他重大变化。</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在建工程</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除珠海宇诚信不再纳入合并范围导致在建工程减少外，本报告期在建工程无其他重大变化。</w:t>
            </w:r>
          </w:p>
        </w:tc>
      </w:tr>
    </w:tbl>
    <w:p>
      <w:pPr>
        <w:widowControl w:val="0"/>
        <w:spacing w:after="319" w:line="1" w:lineRule="exact"/>
      </w:pPr>
    </w:p>
    <w:p>
      <w:pPr>
        <w:pStyle w:val="Style38"/>
        <w:keepNext/>
        <w:keepLines/>
        <w:widowControl w:val="0"/>
        <w:shd w:val="clear" w:color="auto" w:fill="auto"/>
        <w:bidi w:val="0"/>
        <w:spacing w:before="0" w:line="240" w:lineRule="auto"/>
        <w:ind w:left="0" w:right="0" w:firstLine="0"/>
        <w:jc w:val="both"/>
      </w:pPr>
      <w:bookmarkStart w:id="71" w:name="bookmark71"/>
      <w:bookmarkStart w:id="72" w:name="bookmark72"/>
      <w:bookmarkStart w:id="73" w:name="bookmark73"/>
      <w:bookmarkStart w:id="74" w:name="bookmark74"/>
      <w:r>
        <w:rPr>
          <w:rFonts w:ascii="Times New Roman" w:eastAsia="Times New Roman" w:hAnsi="Times New Roman" w:cs="Times New Roman"/>
          <w:color w:val="000000"/>
          <w:spacing w:val="0"/>
          <w:w w:val="100"/>
          <w:position w:val="0"/>
        </w:rPr>
        <w:t>2</w:t>
      </w:r>
      <w:bookmarkEnd w:id="73"/>
      <w:r>
        <w:rPr>
          <w:color w:val="000000"/>
          <w:spacing w:val="0"/>
          <w:w w:val="100"/>
          <w:position w:val="0"/>
        </w:rPr>
        <w:t>、主要境外资产情况</w:t>
      </w:r>
      <w:bookmarkEnd w:id="71"/>
      <w:bookmarkEnd w:id="72"/>
      <w:bookmarkEnd w:id="74"/>
    </w:p>
    <w:p>
      <w:pPr>
        <w:pStyle w:val="Style31"/>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426"/>
        <w:gridCol w:w="850"/>
        <w:gridCol w:w="1138"/>
        <w:gridCol w:w="850"/>
        <w:gridCol w:w="1277"/>
        <w:gridCol w:w="1272"/>
        <w:gridCol w:w="854"/>
        <w:gridCol w:w="989"/>
        <w:gridCol w:w="931"/>
      </w:tblGrid>
      <w:tr>
        <w:trPr>
          <w:trHeight w:val="111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资产的具体内容</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形成原因</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00"/>
              <w:jc w:val="left"/>
            </w:pPr>
            <w:r>
              <w:rPr>
                <w:color w:val="000000"/>
                <w:spacing w:val="0"/>
                <w:w w:val="100"/>
                <w:position w:val="0"/>
              </w:rPr>
              <w:t>资产规模</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140"/>
              <w:jc w:val="left"/>
            </w:pPr>
            <w:r>
              <w:rPr>
                <w:color w:val="000000"/>
                <w:spacing w:val="0"/>
                <w:w w:val="100"/>
                <w:position w:val="0"/>
              </w:rPr>
              <w:t>所在地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运营模式</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firstLine="0"/>
              <w:jc w:val="left"/>
            </w:pPr>
            <w:r>
              <w:rPr>
                <w:color w:val="000000"/>
                <w:spacing w:val="0"/>
                <w:w w:val="100"/>
                <w:position w:val="0"/>
              </w:rPr>
              <w:t>保障资产安全 性的控制措施</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收益状况</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境外资产占 公司净资产 的比重</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是否存在 重大减值 风险</w:t>
            </w:r>
          </w:p>
        </w:tc>
      </w:tr>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对丝路控股集团 有限公司投资</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0" w:lineRule="exact"/>
              <w:ind w:left="0" w:right="0" w:firstLine="0"/>
              <w:jc w:val="left"/>
            </w:pPr>
            <w:r>
              <w:rPr>
                <w:color w:val="000000"/>
                <w:spacing w:val="0"/>
                <w:w w:val="100"/>
                <w:position w:val="0"/>
              </w:rPr>
              <w:t>布局海外 业务对外 投资</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p>
            <w:pPr>
              <w:pStyle w:val="Style4"/>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 xml:space="preserve">11,099.47 </w:t>
            </w:r>
            <w:r>
              <w:rPr>
                <w:color w:val="000000"/>
                <w:spacing w:val="0"/>
                <w:w w:val="100"/>
                <w:position w:val="0"/>
              </w:rPr>
              <w:t>万 元</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开曼群岛</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left"/>
            </w:pPr>
            <w:r>
              <w:rPr>
                <w:color w:val="000000"/>
                <w:spacing w:val="0"/>
                <w:w w:val="100"/>
                <w:position w:val="0"/>
              </w:rPr>
              <w:t>持有被投资单 位的少数股权</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定期跟踪被投 资单位经营情 况</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盈利</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4.72%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1037"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对卡纳利斯特金 融建模公司投资</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布局海外 业务对外 投资</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人民币</w:t>
            </w:r>
          </w:p>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2,092.64 </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加拿大</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left"/>
            </w:pPr>
            <w:r>
              <w:rPr>
                <w:color w:val="000000"/>
                <w:spacing w:val="0"/>
                <w:w w:val="100"/>
                <w:position w:val="0"/>
              </w:rPr>
              <w:t>持有被投资单 位的少数股权</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4" w:lineRule="exact"/>
              <w:ind w:left="0" w:right="0" w:firstLine="0"/>
              <w:jc w:val="left"/>
            </w:pPr>
            <w:r>
              <w:rPr>
                <w:color w:val="000000"/>
                <w:spacing w:val="0"/>
                <w:w w:val="100"/>
                <w:position w:val="0"/>
              </w:rPr>
              <w:t>定期跟踪被投 资单位经营情 况</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亏损</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0.89%</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widowControl w:val="0"/>
        <w:spacing w:after="319" w:line="1" w:lineRule="exact"/>
      </w:pPr>
    </w:p>
    <w:p>
      <w:pPr>
        <w:pStyle w:val="Style29"/>
        <w:keepNext/>
        <w:keepLines/>
        <w:widowControl w:val="0"/>
        <w:shd w:val="clear" w:color="auto" w:fill="auto"/>
        <w:bidi w:val="0"/>
        <w:spacing w:before="0" w:after="240" w:line="240" w:lineRule="auto"/>
        <w:ind w:left="0" w:right="0" w:firstLine="0"/>
        <w:jc w:val="left"/>
      </w:pPr>
      <w:bookmarkStart w:id="75" w:name="bookmark75"/>
      <w:bookmarkStart w:id="76" w:name="bookmark76"/>
      <w:bookmarkStart w:id="77" w:name="bookmark77"/>
      <w:bookmarkStart w:id="78" w:name="bookmark78"/>
      <w:r>
        <w:rPr>
          <w:color w:val="000000"/>
          <w:spacing w:val="0"/>
          <w:w w:val="100"/>
          <w:position w:val="0"/>
          <w:sz w:val="24"/>
          <w:szCs w:val="24"/>
        </w:rPr>
        <w:t>三</w:t>
      </w:r>
      <w:bookmarkEnd w:id="77"/>
      <w:r>
        <w:rPr>
          <w:color w:val="000000"/>
          <w:spacing w:val="0"/>
          <w:w w:val="100"/>
          <w:position w:val="0"/>
          <w:sz w:val="24"/>
          <w:szCs w:val="24"/>
        </w:rPr>
        <w:t>、核心竞争力分析</w:t>
      </w:r>
      <w:bookmarkEnd w:id="75"/>
      <w:bookmarkEnd w:id="76"/>
      <w:bookmarkEnd w:id="78"/>
    </w:p>
    <w:p>
      <w:pPr>
        <w:pStyle w:val="Style31"/>
        <w:keepNext w:val="0"/>
        <w:keepLines w:val="0"/>
        <w:widowControl w:val="0"/>
        <w:shd w:val="clear" w:color="auto" w:fill="auto"/>
        <w:tabs>
          <w:tab w:pos="664" w:val="left"/>
        </w:tabs>
        <w:bidi w:val="0"/>
        <w:spacing w:before="0" w:after="0" w:line="313" w:lineRule="exact"/>
        <w:ind w:left="0" w:right="0"/>
        <w:jc w:val="both"/>
      </w:pPr>
      <w:bookmarkStart w:id="79" w:name="bookmark79"/>
      <w:r>
        <w:rPr>
          <w:b/>
          <w:bCs/>
          <w:color w:val="000000"/>
          <w:spacing w:val="0"/>
          <w:w w:val="100"/>
          <w:position w:val="0"/>
        </w:rPr>
        <w:t>1</w:t>
      </w:r>
      <w:bookmarkEnd w:id="79"/>
      <w:r>
        <w:rPr>
          <w:b/>
          <w:bCs/>
          <w:color w:val="000000"/>
          <w:spacing w:val="0"/>
          <w:w w:val="100"/>
          <w:position w:val="0"/>
        </w:rPr>
        <w:t>、</w:t>
        <w:tab/>
        <w:t>整体综合能力优势</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金融行业是国民经济的重要支柱行业，具有技术要求高、安全保密性强、信息化程度依赖高等特点，因此对于信息系统 专业性、稳定性、精密性的要求远高于一般行业。金融机构在进行供应商挑选时，更加青睐规模大、产品功能先进、产品种 类齐全、产品稳定性强及人员配备有保障的公司，而以上条件的具备均需要足够长的实践周期和项目数量来保证。在金融企 业进行信息化招标时，大多对投标企业设立资格门槛，要求投标单位具备类似项目的成功实施案例。公司深耕银行</w:t>
      </w:r>
      <w:r>
        <w:rPr>
          <w:rFonts w:ascii="Times New Roman" w:eastAsia="Times New Roman" w:hAnsi="Times New Roman" w:cs="Times New Roman"/>
          <w:color w:val="000000"/>
          <w:spacing w:val="0"/>
          <w:w w:val="100"/>
          <w:position w:val="0"/>
        </w:rPr>
        <w:t>IT</w:t>
      </w:r>
      <w:r>
        <w:rPr>
          <w:color w:val="000000"/>
          <w:spacing w:val="0"/>
          <w:w w:val="100"/>
          <w:position w:val="0"/>
        </w:rPr>
        <w:t>二十余 年，是国内产品线最为完备的银行软件及服务厂商。根据</w:t>
      </w:r>
      <w:r>
        <w:rPr>
          <w:rFonts w:ascii="Times New Roman" w:eastAsia="Times New Roman" w:hAnsi="Times New Roman" w:cs="Times New Roman"/>
          <w:color w:val="000000"/>
          <w:spacing w:val="0"/>
          <w:w w:val="100"/>
          <w:position w:val="0"/>
        </w:rPr>
        <w:t>IDC</w:t>
      </w:r>
      <w:r>
        <w:rPr>
          <w:color w:val="000000"/>
          <w:spacing w:val="0"/>
          <w:w w:val="100"/>
          <w:position w:val="0"/>
        </w:rPr>
        <w:t>的具体分类排名，公司渠道类、管理类、业务类等产品市场排 名均处于前列。与此同时，公司的客户覆盖了国内主流的大型国有银行、股份制银行、城商行，以及消费金融公司。</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作为一家行业经验丰富的金融</w:t>
      </w:r>
      <w:r>
        <w:rPr>
          <w:rFonts w:ascii="Times New Roman" w:eastAsia="Times New Roman" w:hAnsi="Times New Roman" w:cs="Times New Roman"/>
          <w:color w:val="000000"/>
          <w:spacing w:val="0"/>
          <w:w w:val="100"/>
          <w:position w:val="0"/>
        </w:rPr>
        <w:t>IT</w:t>
      </w:r>
      <w:r>
        <w:rPr>
          <w:color w:val="000000"/>
          <w:spacing w:val="0"/>
          <w:w w:val="100"/>
          <w:position w:val="0"/>
        </w:rPr>
        <w:t>解决方案供应商，公司对金融机构</w:t>
      </w:r>
      <w:r>
        <w:rPr>
          <w:rFonts w:ascii="Times New Roman" w:eastAsia="Times New Roman" w:hAnsi="Times New Roman" w:cs="Times New Roman"/>
          <w:color w:val="000000"/>
          <w:spacing w:val="0"/>
          <w:w w:val="100"/>
          <w:position w:val="0"/>
        </w:rPr>
        <w:t>IT</w:t>
      </w:r>
      <w:r>
        <w:rPr>
          <w:color w:val="000000"/>
          <w:spacing w:val="0"/>
          <w:w w:val="100"/>
          <w:position w:val="0"/>
        </w:rPr>
        <w:t>架构建设、渠道系统建设、业务系统建设、管理系 统建设有着更为深刻的理解。公司在与不同金融机构建立合作过程中，对客户的信息化需求理解也更为深入，为公司未来发 展奠定了坚实基础。</w:t>
      </w:r>
    </w:p>
    <w:p>
      <w:pPr>
        <w:pStyle w:val="Style31"/>
        <w:keepNext w:val="0"/>
        <w:keepLines w:val="0"/>
        <w:widowControl w:val="0"/>
        <w:shd w:val="clear" w:color="auto" w:fill="auto"/>
        <w:tabs>
          <w:tab w:pos="678" w:val="left"/>
        </w:tabs>
        <w:bidi w:val="0"/>
        <w:spacing w:before="0" w:after="0" w:line="313" w:lineRule="exact"/>
        <w:ind w:left="0" w:right="0"/>
        <w:jc w:val="both"/>
      </w:pPr>
      <w:bookmarkStart w:id="80" w:name="bookmark80"/>
      <w:r>
        <w:rPr>
          <w:b/>
          <w:bCs/>
          <w:color w:val="000000"/>
          <w:spacing w:val="0"/>
          <w:w w:val="100"/>
          <w:position w:val="0"/>
        </w:rPr>
        <w:t>2</w:t>
      </w:r>
      <w:bookmarkEnd w:id="80"/>
      <w:r>
        <w:rPr>
          <w:b/>
          <w:bCs/>
          <w:color w:val="000000"/>
          <w:spacing w:val="0"/>
          <w:w w:val="100"/>
          <w:position w:val="0"/>
        </w:rPr>
        <w:t>、</w:t>
        <w:tab/>
        <w:t>品牌与客户资源优势</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由于信息系统在金融业中的特殊地位，以银行业为主的金融行业客户在选择信息系统产品和服务时十分谨慎，更倾向于 选择与自己有过成功合作经验或者在行业中拥有较多成功案例，具有较高品牌知名度的企业进行合作。经过十余年的发展， 公司已经为中国人民银行、三大政策性银行、六大国有商业银行、</w:t>
      </w:r>
      <w:r>
        <w:rPr>
          <w:rFonts w:ascii="Times New Roman" w:eastAsia="Times New Roman" w:hAnsi="Times New Roman" w:cs="Times New Roman"/>
          <w:color w:val="000000"/>
          <w:spacing w:val="0"/>
          <w:w w:val="100"/>
          <w:position w:val="0"/>
        </w:rPr>
        <w:t>12</w:t>
      </w:r>
      <w:r>
        <w:rPr>
          <w:color w:val="000000"/>
          <w:spacing w:val="0"/>
          <w:w w:val="100"/>
          <w:position w:val="0"/>
        </w:rPr>
        <w:t>家股份制银行以及</w:t>
      </w:r>
      <w:r>
        <w:rPr>
          <w:rFonts w:ascii="Times New Roman" w:eastAsia="Times New Roman" w:hAnsi="Times New Roman" w:cs="Times New Roman"/>
          <w:color w:val="000000"/>
          <w:spacing w:val="0"/>
          <w:w w:val="100"/>
          <w:position w:val="0"/>
        </w:rPr>
        <w:t>100</w:t>
      </w:r>
      <w:r>
        <w:rPr>
          <w:color w:val="000000"/>
          <w:spacing w:val="0"/>
          <w:w w:val="100"/>
          <w:position w:val="0"/>
        </w:rPr>
        <w:t>多家区域性商业银行和农村信用 社以及十余家外资银行提供了相关产品和服务；同时也为包括十多家消费金融公司、汽车金融公司等在内的非银行金融机构 提供了多样化的产品和解决方案，在行业内拥有较高的品牌声誉。</w:t>
      </w:r>
    </w:p>
    <w:p>
      <w:pPr>
        <w:pStyle w:val="Style31"/>
        <w:keepNext w:val="0"/>
        <w:keepLines w:val="0"/>
        <w:widowControl w:val="0"/>
        <w:shd w:val="clear" w:color="auto" w:fill="auto"/>
        <w:tabs>
          <w:tab w:pos="678" w:val="left"/>
        </w:tabs>
        <w:bidi w:val="0"/>
        <w:spacing w:before="0" w:after="0" w:line="313" w:lineRule="exact"/>
        <w:ind w:left="0" w:right="0"/>
        <w:jc w:val="both"/>
      </w:pPr>
      <w:bookmarkStart w:id="81" w:name="bookmark81"/>
      <w:r>
        <w:rPr>
          <w:b/>
          <w:bCs/>
          <w:color w:val="000000"/>
          <w:spacing w:val="0"/>
          <w:w w:val="100"/>
          <w:position w:val="0"/>
        </w:rPr>
        <w:t>3</w:t>
      </w:r>
      <w:bookmarkEnd w:id="81"/>
      <w:r>
        <w:rPr>
          <w:b/>
          <w:bCs/>
          <w:color w:val="000000"/>
          <w:spacing w:val="0"/>
          <w:w w:val="100"/>
          <w:position w:val="0"/>
        </w:rPr>
        <w:t>、</w:t>
        <w:tab/>
        <w:t>技术优势</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公司高度重视产品研发和技术积累，采用业务产品和技术平台并重的策略，充分发挥公司十余年的金融</w:t>
      </w:r>
      <w:r>
        <w:rPr>
          <w:rFonts w:ascii="Times New Roman" w:eastAsia="Times New Roman" w:hAnsi="Times New Roman" w:cs="Times New Roman"/>
          <w:color w:val="000000"/>
          <w:spacing w:val="0"/>
          <w:w w:val="100"/>
          <w:position w:val="0"/>
        </w:rPr>
        <w:t>IT</w:t>
      </w:r>
      <w:r>
        <w:rPr>
          <w:color w:val="000000"/>
          <w:spacing w:val="0"/>
          <w:w w:val="100"/>
          <w:position w:val="0"/>
        </w:rPr>
        <w:t>行业经验，遵 循先进的</w:t>
      </w:r>
      <w:r>
        <w:rPr>
          <w:rFonts w:ascii="Times New Roman" w:eastAsia="Times New Roman" w:hAnsi="Times New Roman" w:cs="Times New Roman"/>
          <w:color w:val="000000"/>
          <w:spacing w:val="0"/>
          <w:w w:val="100"/>
          <w:position w:val="0"/>
        </w:rPr>
        <w:t>“</w:t>
      </w:r>
      <w:r>
        <w:rPr>
          <w:color w:val="000000"/>
          <w:spacing w:val="0"/>
          <w:w w:val="100"/>
          <w:position w:val="0"/>
        </w:rPr>
        <w:t>以客户为中心、以金融产品为依托、以控制风险为主线、以</w:t>
      </w:r>
      <w:r>
        <w:rPr>
          <w:rFonts w:ascii="Times New Roman" w:eastAsia="Times New Roman" w:hAnsi="Times New Roman" w:cs="Times New Roman"/>
          <w:color w:val="000000"/>
          <w:spacing w:val="0"/>
          <w:w w:val="100"/>
          <w:position w:val="0"/>
        </w:rPr>
        <w:t>IT</w:t>
      </w:r>
      <w:r>
        <w:rPr>
          <w:color w:val="000000"/>
          <w:spacing w:val="0"/>
          <w:w w:val="100"/>
          <w:position w:val="0"/>
        </w:rPr>
        <w:t>管理为保障</w:t>
      </w:r>
      <w:r>
        <w:rPr>
          <w:rFonts w:ascii="Times New Roman" w:eastAsia="Times New Roman" w:hAnsi="Times New Roman" w:cs="Times New Roman"/>
          <w:color w:val="000000"/>
          <w:spacing w:val="0"/>
          <w:w w:val="100"/>
          <w:position w:val="0"/>
        </w:rPr>
        <w:t>”</w:t>
      </w:r>
      <w:r>
        <w:rPr>
          <w:color w:val="000000"/>
          <w:spacing w:val="0"/>
          <w:w w:val="100"/>
          <w:position w:val="0"/>
        </w:rPr>
        <w:t>的</w:t>
      </w:r>
      <w:r>
        <w:rPr>
          <w:rFonts w:ascii="Times New Roman" w:eastAsia="Times New Roman" w:hAnsi="Times New Roman" w:cs="Times New Roman"/>
          <w:color w:val="000000"/>
          <w:spacing w:val="0"/>
          <w:w w:val="100"/>
          <w:position w:val="0"/>
        </w:rPr>
        <w:t>IT</w:t>
      </w:r>
      <w:r>
        <w:rPr>
          <w:color w:val="000000"/>
          <w:spacing w:val="0"/>
          <w:w w:val="100"/>
          <w:position w:val="0"/>
        </w:rPr>
        <w:t xml:space="preserve">构架理念，跟踪行业动态，从金融 </w:t>
      </w:r>
      <w:r>
        <w:rPr>
          <w:rFonts w:ascii="Times New Roman" w:eastAsia="Times New Roman" w:hAnsi="Times New Roman" w:cs="Times New Roman"/>
          <w:color w:val="000000"/>
          <w:spacing w:val="0"/>
          <w:w w:val="100"/>
          <w:position w:val="0"/>
        </w:rPr>
        <w:t>IT</w:t>
      </w:r>
      <w:r>
        <w:rPr>
          <w:color w:val="000000"/>
          <w:spacing w:val="0"/>
          <w:w w:val="100"/>
          <w:position w:val="0"/>
        </w:rPr>
        <w:t>系统整体架构视角出发，持续的投入研发，逐步补充覆盖渠道、业务系统、管理系统等全方位的产品版图。</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公司自</w:t>
      </w:r>
      <w:r>
        <w:rPr>
          <w:rFonts w:ascii="Times New Roman" w:eastAsia="Times New Roman" w:hAnsi="Times New Roman" w:cs="Times New Roman"/>
          <w:color w:val="000000"/>
          <w:spacing w:val="0"/>
          <w:w w:val="100"/>
          <w:position w:val="0"/>
        </w:rPr>
        <w:t>2010</w:t>
      </w:r>
      <w:r>
        <w:rPr>
          <w:color w:val="000000"/>
          <w:spacing w:val="0"/>
          <w:w w:val="100"/>
          <w:position w:val="0"/>
        </w:rPr>
        <w:t>年起连续</w:t>
      </w:r>
      <w:r>
        <w:rPr>
          <w:rFonts w:ascii="Times New Roman" w:eastAsia="Times New Roman" w:hAnsi="Times New Roman" w:cs="Times New Roman"/>
          <w:color w:val="000000"/>
          <w:spacing w:val="0"/>
          <w:w w:val="100"/>
          <w:position w:val="0"/>
        </w:rPr>
        <w:t>7</w:t>
      </w:r>
      <w:r>
        <w:rPr>
          <w:color w:val="000000"/>
          <w:spacing w:val="0"/>
          <w:w w:val="100"/>
          <w:position w:val="0"/>
        </w:rPr>
        <w:t>年稳居中国银行业</w:t>
      </w:r>
      <w:r>
        <w:rPr>
          <w:rFonts w:ascii="Times New Roman" w:eastAsia="Times New Roman" w:hAnsi="Times New Roman" w:cs="Times New Roman"/>
          <w:color w:val="000000"/>
          <w:spacing w:val="0"/>
          <w:w w:val="100"/>
          <w:position w:val="0"/>
        </w:rPr>
        <w:t>IT</w:t>
      </w:r>
      <w:r>
        <w:rPr>
          <w:color w:val="000000"/>
          <w:spacing w:val="0"/>
          <w:w w:val="100"/>
          <w:position w:val="0"/>
        </w:rPr>
        <w:t>解决方案整体市场占有率第一，始终保持在网络银行、信贷管理、商业智能、 风险管理领域的领先地位。同时，在客户关系管理、移动金融、呼叫中心、柜台交易以及系统增值服务等领域也拥有业界领 先的产品并保持着强劲的增长势头。公司过去二十年跟客户深度合作的过程中，除了在技术产品和业务解决方案方面的优势 之外，公司还建立了金融业务系统</w:t>
      </w:r>
      <w:r>
        <w:rPr>
          <w:rFonts w:ascii="Times New Roman" w:eastAsia="Times New Roman" w:hAnsi="Times New Roman" w:cs="Times New Roman"/>
          <w:color w:val="000000"/>
          <w:spacing w:val="0"/>
          <w:w w:val="100"/>
          <w:position w:val="0"/>
        </w:rPr>
        <w:t>7x24</w:t>
      </w:r>
      <w:r>
        <w:rPr>
          <w:color w:val="000000"/>
          <w:spacing w:val="0"/>
          <w:w w:val="100"/>
          <w:position w:val="0"/>
        </w:rPr>
        <w:t>的</w:t>
      </w:r>
      <w:r>
        <w:rPr>
          <w:rFonts w:ascii="Times New Roman" w:eastAsia="Times New Roman" w:hAnsi="Times New Roman" w:cs="Times New Roman"/>
          <w:color w:val="000000"/>
          <w:spacing w:val="0"/>
          <w:w w:val="100"/>
          <w:position w:val="0"/>
        </w:rPr>
        <w:t>SaaS</w:t>
      </w:r>
      <w:r>
        <w:rPr>
          <w:color w:val="000000"/>
          <w:spacing w:val="0"/>
          <w:w w:val="100"/>
          <w:position w:val="0"/>
        </w:rPr>
        <w:t>服务能力。公司通过整合自身的相关的软件产品、业务经营能力、</w:t>
      </w:r>
      <w:r>
        <w:rPr>
          <w:rFonts w:ascii="Times New Roman" w:eastAsia="Times New Roman" w:hAnsi="Times New Roman" w:cs="Times New Roman"/>
          <w:color w:val="000000"/>
          <w:spacing w:val="0"/>
          <w:w w:val="100"/>
          <w:position w:val="0"/>
        </w:rPr>
        <w:t>SaaS</w:t>
      </w:r>
      <w:r>
        <w:rPr>
          <w:color w:val="000000"/>
          <w:spacing w:val="0"/>
          <w:w w:val="100"/>
          <w:position w:val="0"/>
        </w:rPr>
        <w:t>服务能 力，在银行业零售转型和数字化转型的发展过程中，在新的领域和创新运营业务领域，取得了突破。</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公司为高新技术企业，拥有</w:t>
      </w:r>
      <w:r>
        <w:rPr>
          <w:rFonts w:ascii="Times New Roman" w:eastAsia="Times New Roman" w:hAnsi="Times New Roman" w:cs="Times New Roman"/>
          <w:color w:val="000000"/>
          <w:spacing w:val="0"/>
          <w:w w:val="100"/>
          <w:position w:val="0"/>
        </w:rPr>
        <w:t>CMMI5</w:t>
      </w:r>
      <w:r>
        <w:rPr>
          <w:color w:val="000000"/>
          <w:spacing w:val="0"/>
          <w:w w:val="100"/>
          <w:position w:val="0"/>
        </w:rPr>
        <w:t>认证、</w:t>
      </w:r>
      <w:r>
        <w:rPr>
          <w:rFonts w:ascii="Times New Roman" w:eastAsia="Times New Roman" w:hAnsi="Times New Roman" w:cs="Times New Roman"/>
          <w:color w:val="000000"/>
          <w:spacing w:val="0"/>
          <w:w w:val="100"/>
          <w:position w:val="0"/>
        </w:rPr>
        <w:t>ISO9001</w:t>
      </w:r>
      <w:r>
        <w:rPr>
          <w:color w:val="000000"/>
          <w:spacing w:val="0"/>
          <w:w w:val="100"/>
          <w:position w:val="0"/>
        </w:rPr>
        <w:t>质量管理体系认证、信息系统集成及服务资质认证。公司参与制定了 工信部的《软件研发成本度量规范</w:t>
      </w:r>
      <w:r>
        <w:rPr>
          <w:color w:val="000000"/>
          <w:spacing w:val="0"/>
          <w:w w:val="100"/>
          <w:position w:val="0"/>
        </w:rPr>
        <w:t>》(</w:t>
      </w:r>
      <w:r>
        <w:rPr>
          <w:rFonts w:ascii="Times New Roman" w:eastAsia="Times New Roman" w:hAnsi="Times New Roman" w:cs="Times New Roman"/>
          <w:color w:val="000000"/>
          <w:spacing w:val="0"/>
          <w:w w:val="100"/>
          <w:position w:val="0"/>
        </w:rPr>
        <w:t>SJ/T11463-2013</w:t>
      </w:r>
      <w:r>
        <w:rPr>
          <w:color w:val="000000"/>
          <w:spacing w:val="0"/>
          <w:w w:val="100"/>
          <w:position w:val="0"/>
        </w:rPr>
        <w:t>)</w:t>
      </w:r>
      <w:r>
        <w:rPr>
          <w:color w:val="000000"/>
          <w:spacing w:val="0"/>
          <w:w w:val="100"/>
          <w:position w:val="0"/>
        </w:rPr>
        <w:t>和北京市地方标准《信息化项目软件开发费用测算规范》</w:t>
      </w:r>
    </w:p>
    <w:p>
      <w:pPr>
        <w:pStyle w:val="Style4"/>
        <w:keepNext w:val="0"/>
        <w:keepLines w:val="0"/>
        <w:widowControl w:val="0"/>
        <w:shd w:val="clear" w:color="auto" w:fill="auto"/>
        <w:bidi w:val="0"/>
        <w:spacing w:before="0" w:after="0" w:line="313"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DB11/T1010-2013</w:t>
      </w:r>
      <w:r>
        <w:rPr>
          <w:color w:val="000000"/>
          <w:spacing w:val="0"/>
          <w:w w:val="100"/>
          <w:position w:val="0"/>
        </w:rPr>
        <w:t>)。</w:t>
      </w:r>
    </w:p>
    <w:p>
      <w:pPr>
        <w:pStyle w:val="Style31"/>
        <w:keepNext w:val="0"/>
        <w:keepLines w:val="0"/>
        <w:widowControl w:val="0"/>
        <w:shd w:val="clear" w:color="auto" w:fill="auto"/>
        <w:tabs>
          <w:tab w:pos="678" w:val="left"/>
        </w:tabs>
        <w:bidi w:val="0"/>
        <w:spacing w:before="0" w:after="0" w:line="313" w:lineRule="exact"/>
        <w:ind w:left="0" w:right="0"/>
        <w:jc w:val="both"/>
      </w:pPr>
      <w:bookmarkStart w:id="82" w:name="bookmark82"/>
      <w:r>
        <w:rPr>
          <w:b/>
          <w:bCs/>
          <w:color w:val="000000"/>
          <w:spacing w:val="0"/>
          <w:w w:val="100"/>
          <w:position w:val="0"/>
        </w:rPr>
        <w:t>4</w:t>
      </w:r>
      <w:bookmarkEnd w:id="82"/>
      <w:r>
        <w:rPr>
          <w:b/>
          <w:bCs/>
          <w:color w:val="000000"/>
          <w:spacing w:val="0"/>
          <w:w w:val="100"/>
          <w:position w:val="0"/>
        </w:rPr>
        <w:t>、</w:t>
        <w:tab/>
        <w:t>人才及团队优势</w:t>
      </w:r>
    </w:p>
    <w:p>
      <w:pPr>
        <w:pStyle w:val="Style31"/>
        <w:keepNext w:val="0"/>
        <w:keepLines w:val="0"/>
        <w:widowControl w:val="0"/>
        <w:shd w:val="clear" w:color="auto" w:fill="auto"/>
        <w:bidi w:val="0"/>
        <w:spacing w:before="0" w:after="0" w:line="313" w:lineRule="exact"/>
        <w:ind w:left="0" w:right="0"/>
        <w:jc w:val="both"/>
        <w:sectPr>
          <w:footnotePr>
            <w:pos w:val="pageBottom"/>
            <w:numFmt w:val="decimal"/>
            <w:numRestart w:val="continuous"/>
          </w:footnotePr>
          <w:pgSz w:w="11900" w:h="16840"/>
          <w:pgMar w:top="1371" w:right="1054" w:bottom="1462" w:left="1073" w:header="0" w:footer="3" w:gutter="0"/>
          <w:cols w:space="720"/>
          <w:noEndnote/>
          <w:rtlGutter w:val="0"/>
          <w:docGrid w:linePitch="360"/>
        </w:sectPr>
      </w:pPr>
      <w:r>
        <w:rPr>
          <w:color w:val="000000"/>
          <w:spacing w:val="0"/>
          <w:w w:val="100"/>
          <w:position w:val="0"/>
        </w:rPr>
        <w:t xml:space="preserve">人才是企业重要资源，更是金融软件企业最重要的核心竞争力。银行信息化行业属于技术和业务密集型产业，融合了软 件、金融两个行业领域的专业技术知识。公司自成立以来高度重视人才队伍建设，随着企业不断发展，公司已建立了一支专 业知识匹配、管理经验丰富、年龄结构合理的高素质复合型人才队伍。公司管理团队及核心技术人员均具有丰富的银行信息 </w:t>
      </w:r>
      <w:r>
        <w:rPr>
          <w:color w:val="000000"/>
          <w:spacing w:val="0"/>
          <w:w w:val="100"/>
          <w:position w:val="0"/>
        </w:rPr>
        <w:t>化行业从业经验，对行业未来的发展方向有着较为准确的判断和认识。与此同时，公司制定了具有行业竞争力的薪酬体系及 有效的激励机制，在保证现有员工稳定工作的基础上不断扩充公司人才队伍，满足企业未来发展需要。</w:t>
      </w:r>
    </w:p>
    <w:p>
      <w:pPr>
        <w:pStyle w:val="Style16"/>
        <w:keepNext/>
        <w:keepLines/>
        <w:widowControl w:val="0"/>
        <w:shd w:val="clear" w:color="auto" w:fill="auto"/>
        <w:bidi w:val="0"/>
        <w:spacing w:before="600" w:after="540" w:line="240" w:lineRule="auto"/>
        <w:ind w:left="0" w:right="0" w:firstLine="0"/>
        <w:jc w:val="center"/>
      </w:pPr>
      <w:bookmarkStart w:id="83" w:name="bookmark83"/>
      <w:bookmarkStart w:id="84" w:name="bookmark84"/>
      <w:bookmarkStart w:id="85" w:name="bookmark85"/>
      <w:r>
        <w:rPr>
          <w:color w:val="000000"/>
          <w:spacing w:val="0"/>
          <w:w w:val="100"/>
          <w:position w:val="0"/>
        </w:rPr>
        <w:t>第四节经营情况讨论与分析</w:t>
      </w:r>
      <w:bookmarkEnd w:id="83"/>
      <w:bookmarkEnd w:id="84"/>
      <w:bookmarkEnd w:id="85"/>
    </w:p>
    <w:p>
      <w:pPr>
        <w:pStyle w:val="Style29"/>
        <w:keepNext/>
        <w:keepLines/>
        <w:widowControl w:val="0"/>
        <w:shd w:val="clear" w:color="auto" w:fill="auto"/>
        <w:bidi w:val="0"/>
        <w:spacing w:before="0" w:after="260" w:line="240" w:lineRule="auto"/>
        <w:ind w:left="0" w:right="0" w:firstLine="0"/>
        <w:jc w:val="left"/>
      </w:pPr>
      <w:bookmarkStart w:id="86" w:name="bookmark86"/>
      <w:bookmarkStart w:id="87" w:name="bookmark87"/>
      <w:bookmarkStart w:id="88" w:name="bookmark88"/>
      <w:bookmarkStart w:id="89" w:name="bookmark89"/>
      <w:r>
        <w:rPr>
          <w:color w:val="000000"/>
          <w:spacing w:val="0"/>
          <w:w w:val="100"/>
          <w:position w:val="0"/>
          <w:sz w:val="24"/>
          <w:szCs w:val="24"/>
        </w:rPr>
        <w:t>一</w:t>
      </w:r>
      <w:bookmarkEnd w:id="88"/>
      <w:r>
        <w:rPr>
          <w:color w:val="000000"/>
          <w:spacing w:val="0"/>
          <w:w w:val="100"/>
          <w:position w:val="0"/>
          <w:sz w:val="24"/>
          <w:szCs w:val="24"/>
        </w:rPr>
        <w:t>、概述</w:t>
      </w:r>
      <w:bookmarkEnd w:id="86"/>
      <w:bookmarkEnd w:id="87"/>
      <w:bookmarkEnd w:id="89"/>
    </w:p>
    <w:p>
      <w:pPr>
        <w:pStyle w:val="Style31"/>
        <w:keepNext w:val="0"/>
        <w:keepLines w:val="0"/>
        <w:widowControl w:val="0"/>
        <w:shd w:val="clear" w:color="auto" w:fill="auto"/>
        <w:bidi w:val="0"/>
        <w:spacing w:before="0" w:after="0" w:line="312" w:lineRule="exact"/>
        <w:ind w:left="0" w:right="0"/>
        <w:jc w:val="both"/>
      </w:pPr>
      <w:r>
        <w:rPr>
          <w:rFonts w:ascii="Times New Roman" w:eastAsia="Times New Roman" w:hAnsi="Times New Roman" w:cs="Times New Roman"/>
          <w:color w:val="000000"/>
          <w:spacing w:val="0"/>
          <w:w w:val="100"/>
          <w:position w:val="0"/>
        </w:rPr>
        <w:t>2020</w:t>
      </w:r>
      <w:r>
        <w:rPr>
          <w:color w:val="000000"/>
          <w:spacing w:val="0"/>
          <w:w w:val="100"/>
          <w:position w:val="0"/>
        </w:rPr>
        <w:t>年年初暴发的新冠肺炎疫情，对我国经济和全球经济造成巨大挑战。报告期内，公司主动积极应对新冠疫情给市场 和经营带来的影响，公司管理层紧紧围绕董事会制定的年度经营计划，充分发挥自身的核心竞争力，深入推进人工智能、大 数据、云服务等新技术在行业中的应用，借助金融科技市场大环境与公司竞争力</w:t>
      </w:r>
      <w:r>
        <w:rPr>
          <w:rFonts w:ascii="Times New Roman" w:eastAsia="Times New Roman" w:hAnsi="Times New Roman" w:cs="Times New Roman"/>
          <w:color w:val="000000"/>
          <w:spacing w:val="0"/>
          <w:w w:val="100"/>
          <w:position w:val="0"/>
        </w:rPr>
        <w:t>“</w:t>
      </w:r>
      <w:r>
        <w:rPr>
          <w:color w:val="000000"/>
          <w:spacing w:val="0"/>
          <w:w w:val="100"/>
          <w:position w:val="0"/>
        </w:rPr>
        <w:t>双优</w:t>
      </w:r>
      <w:r>
        <w:rPr>
          <w:rFonts w:ascii="Times New Roman" w:eastAsia="Times New Roman" w:hAnsi="Times New Roman" w:cs="Times New Roman"/>
          <w:color w:val="000000"/>
          <w:spacing w:val="0"/>
          <w:w w:val="100"/>
          <w:position w:val="0"/>
        </w:rPr>
        <w:t>”</w:t>
      </w:r>
      <w:r>
        <w:rPr>
          <w:color w:val="000000"/>
          <w:spacing w:val="0"/>
          <w:w w:val="100"/>
          <w:position w:val="0"/>
        </w:rPr>
        <w:t>的共同驱动，持续改进管理体系，实 现精益运营，较好地完成了经营目标。</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报告期内，受益于国家信息技术应用创新产业的发展战略、银行业数字化转型的全面推进、银行科技子公司在科技输出 方面的稳步推进，金融科技市场需求进一步升温，并且随着国内疫情基本得到控制的环境下，这些需求在下半年得到了有效 的释放。从三月下旬疫情缓解及公司全面复工复产后，公司软件开发及服务业务快速恢复并步入稳步增长的态势，公司全年 软件开发业务收入实现</w:t>
      </w:r>
      <w:r>
        <w:rPr>
          <w:rFonts w:ascii="Times New Roman" w:eastAsia="Times New Roman" w:hAnsi="Times New Roman" w:cs="Times New Roman"/>
          <w:color w:val="000000"/>
          <w:spacing w:val="0"/>
          <w:w w:val="100"/>
          <w:position w:val="0"/>
        </w:rPr>
        <w:t>22.32</w:t>
      </w:r>
      <w:r>
        <w:rPr>
          <w:color w:val="000000"/>
          <w:spacing w:val="0"/>
          <w:w w:val="100"/>
          <w:position w:val="0"/>
        </w:rPr>
        <w:t>亿元，较上年增长</w:t>
      </w:r>
      <w:r>
        <w:rPr>
          <w:rFonts w:ascii="Times New Roman" w:eastAsia="Times New Roman" w:hAnsi="Times New Roman" w:cs="Times New Roman"/>
          <w:color w:val="000000"/>
          <w:spacing w:val="0"/>
          <w:w w:val="100"/>
          <w:position w:val="0"/>
        </w:rPr>
        <w:t>16.96%</w:t>
      </w:r>
      <w:r>
        <w:rPr>
          <w:color w:val="000000"/>
          <w:spacing w:val="0"/>
          <w:w w:val="100"/>
          <w:position w:val="0"/>
        </w:rPr>
        <w:t>；创新运营业务受疫情影响较小，全年收入达到</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.12</w:t>
      </w:r>
      <w:r>
        <w:rPr>
          <w:color w:val="000000"/>
          <w:spacing w:val="0"/>
          <w:w w:val="100"/>
          <w:position w:val="0"/>
        </w:rPr>
        <w:t>亿元，较上年增 长</w:t>
      </w:r>
      <w:r>
        <w:rPr>
          <w:rFonts w:ascii="Times New Roman" w:eastAsia="Times New Roman" w:hAnsi="Times New Roman" w:cs="Times New Roman"/>
          <w:color w:val="000000"/>
          <w:spacing w:val="0"/>
          <w:w w:val="100"/>
          <w:position w:val="0"/>
        </w:rPr>
        <w:t>47.53%</w:t>
      </w:r>
      <w:r>
        <w:rPr>
          <w:color w:val="000000"/>
          <w:spacing w:val="0"/>
          <w:w w:val="100"/>
          <w:position w:val="0"/>
        </w:rPr>
        <w:t>，主要源自金融行业数字零售业务继续保持健康的增长速度。</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报告期内，公司综合毛利率为</w:t>
      </w:r>
      <w:r>
        <w:rPr>
          <w:rFonts w:ascii="Times New Roman" w:eastAsia="Times New Roman" w:hAnsi="Times New Roman" w:cs="Times New Roman"/>
          <w:color w:val="000000"/>
          <w:spacing w:val="0"/>
          <w:w w:val="100"/>
          <w:position w:val="0"/>
        </w:rPr>
        <w:t>35.15%</w:t>
      </w:r>
      <w:r>
        <w:rPr>
          <w:color w:val="000000"/>
          <w:spacing w:val="0"/>
          <w:w w:val="100"/>
          <w:position w:val="0"/>
        </w:rPr>
        <w:t>,较上年略有提升。报告期内软件开发及服务毛利率为</w:t>
      </w:r>
      <w:r>
        <w:rPr>
          <w:rFonts w:ascii="Times New Roman" w:eastAsia="Times New Roman" w:hAnsi="Times New Roman" w:cs="Times New Roman"/>
          <w:color w:val="000000"/>
          <w:spacing w:val="0"/>
          <w:w w:val="100"/>
          <w:position w:val="0"/>
        </w:rPr>
        <w:t>40.18%</w:t>
      </w:r>
      <w:r>
        <w:rPr>
          <w:color w:val="000000"/>
          <w:spacing w:val="0"/>
          <w:w w:val="100"/>
          <w:position w:val="0"/>
        </w:rPr>
        <w:t>，较上年略有提高， 公司过去几年持续加大研发投入，提升公司产品的标准化程度、改进定制化实施工艺，同时加强项目跟踪和管理，逐步形成 产品化经营思路，减少重复性的项目基础开发等使得毛利率即使受到疫情影响仍略有提高；报告期内，创新运营业务毛利率 达到</w:t>
      </w:r>
      <w:r>
        <w:rPr>
          <w:rFonts w:ascii="Times New Roman" w:eastAsia="Times New Roman" w:hAnsi="Times New Roman" w:cs="Times New Roman"/>
          <w:color w:val="000000"/>
          <w:spacing w:val="0"/>
          <w:w w:val="100"/>
          <w:position w:val="0"/>
        </w:rPr>
        <w:t>76.78%</w:t>
      </w:r>
      <w:r>
        <w:rPr>
          <w:color w:val="000000"/>
          <w:spacing w:val="0"/>
          <w:w w:val="100"/>
          <w:position w:val="0"/>
        </w:rPr>
        <w:t>，较上年降低</w:t>
      </w:r>
      <w:r>
        <w:rPr>
          <w:rFonts w:ascii="Times New Roman" w:eastAsia="Times New Roman" w:hAnsi="Times New Roman" w:cs="Times New Roman"/>
          <w:color w:val="000000"/>
          <w:spacing w:val="0"/>
          <w:w w:val="100"/>
          <w:position w:val="0"/>
        </w:rPr>
        <w:t>7</w:t>
      </w:r>
      <w:r>
        <w:rPr>
          <w:color w:val="000000"/>
          <w:spacing w:val="0"/>
          <w:w w:val="100"/>
          <w:position w:val="0"/>
        </w:rPr>
        <w:t>个百分点，公司创新运营平台服务的多样化、疫情期间平台交易量略有减少使得毛利率有所降低， 整体来看创新运营业务毛利率仍保持在较高水平，这也充分验证了公司通过创新运营业务进行公司转型的效果；随着国家信 息技术应用创新产业</w:t>
      </w:r>
      <w:r>
        <w:rPr>
          <w:rFonts w:ascii="Times New Roman" w:eastAsia="Times New Roman" w:hAnsi="Times New Roman" w:cs="Times New Roman"/>
          <w:color w:val="000000"/>
          <w:spacing w:val="0"/>
          <w:w w:val="100"/>
          <w:position w:val="0"/>
        </w:rPr>
        <w:t>“</w:t>
      </w:r>
      <w:r>
        <w:rPr>
          <w:color w:val="000000"/>
          <w:spacing w:val="0"/>
          <w:w w:val="100"/>
          <w:position w:val="0"/>
        </w:rPr>
        <w:t>自主可控</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国产化</w:t>
      </w:r>
      <w:r>
        <w:rPr>
          <w:rFonts w:ascii="Times New Roman" w:eastAsia="Times New Roman" w:hAnsi="Times New Roman" w:cs="Times New Roman"/>
          <w:color w:val="000000"/>
          <w:spacing w:val="0"/>
          <w:w w:val="100"/>
          <w:position w:val="0"/>
        </w:rPr>
        <w:t>”</w:t>
      </w:r>
      <w:r>
        <w:rPr>
          <w:color w:val="000000"/>
          <w:spacing w:val="0"/>
          <w:w w:val="100"/>
          <w:position w:val="0"/>
        </w:rPr>
        <w:t>发展的新趋势，金融行业的系统集成业务市场竞争激烈，报告期内系统集成销售 及服务业务毛利率下降。</w:t>
      </w:r>
    </w:p>
    <w:p>
      <w:pPr>
        <w:pStyle w:val="Style31"/>
        <w:keepNext w:val="0"/>
        <w:keepLines w:val="0"/>
        <w:widowControl w:val="0"/>
        <w:shd w:val="clear" w:color="auto" w:fill="auto"/>
        <w:bidi w:val="0"/>
        <w:spacing w:before="0" w:after="320" w:line="312" w:lineRule="exact"/>
        <w:ind w:left="0" w:right="0"/>
        <w:jc w:val="both"/>
      </w:pPr>
      <w:r>
        <w:rPr>
          <w:color w:val="000000"/>
          <w:spacing w:val="0"/>
          <w:w w:val="100"/>
          <w:position w:val="0"/>
        </w:rPr>
        <w:t>报告期内，归属于上市公司股东的净利润为</w:t>
      </w:r>
      <w:r>
        <w:rPr>
          <w:rFonts w:ascii="Times New Roman" w:eastAsia="Times New Roman" w:hAnsi="Times New Roman" w:cs="Times New Roman"/>
          <w:color w:val="000000"/>
          <w:spacing w:val="0"/>
          <w:w w:val="100"/>
          <w:position w:val="0"/>
        </w:rPr>
        <w:t>4.53</w:t>
      </w:r>
      <w:r>
        <w:rPr>
          <w:color w:val="000000"/>
          <w:spacing w:val="0"/>
          <w:w w:val="100"/>
          <w:position w:val="0"/>
        </w:rPr>
        <w:t>亿元，较上年同期增加</w:t>
      </w:r>
      <w:r>
        <w:rPr>
          <w:rFonts w:ascii="Times New Roman" w:eastAsia="Times New Roman" w:hAnsi="Times New Roman" w:cs="Times New Roman"/>
          <w:color w:val="000000"/>
          <w:spacing w:val="0"/>
          <w:w w:val="100"/>
          <w:position w:val="0"/>
        </w:rPr>
        <w:t>65.18%</w:t>
      </w:r>
      <w:r>
        <w:rPr>
          <w:color w:val="000000"/>
          <w:spacing w:val="0"/>
          <w:w w:val="100"/>
          <w:position w:val="0"/>
        </w:rPr>
        <w:t>，主要为</w:t>
      </w:r>
      <w:r>
        <w:rPr>
          <w:rFonts w:ascii="Times New Roman" w:eastAsia="Times New Roman" w:hAnsi="Times New Roman" w:cs="Times New Roman"/>
          <w:color w:val="000000"/>
          <w:spacing w:val="0"/>
          <w:w w:val="100"/>
          <w:position w:val="0"/>
        </w:rPr>
        <w:t>2020</w:t>
      </w:r>
      <w:r>
        <w:rPr>
          <w:color w:val="000000"/>
          <w:spacing w:val="0"/>
          <w:w w:val="100"/>
          <w:position w:val="0"/>
        </w:rPr>
        <w:t>年毛利率较高的软件开发及 服务业务和创新运营业务收入增加，经营管理效率提高，受疫情因素影响公司费用增速放缓，使得公司与经营相关的利润增 加；报告期内公司丧失对珠海宇诚信等子公司的控制权使得公司非流动资产处置损益和资金占用费较上年增加</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52</w:t>
      </w:r>
      <w:r>
        <w:rPr>
          <w:color w:val="000000"/>
          <w:spacing w:val="0"/>
          <w:w w:val="100"/>
          <w:position w:val="0"/>
        </w:rPr>
        <w:t>亿元；公 司</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月授予员工限制性股票在报告期内产生</w:t>
      </w:r>
      <w:r>
        <w:rPr>
          <w:rFonts w:ascii="Times New Roman" w:eastAsia="Times New Roman" w:hAnsi="Times New Roman" w:cs="Times New Roman"/>
          <w:color w:val="000000"/>
          <w:spacing w:val="0"/>
          <w:w w:val="100"/>
          <w:position w:val="0"/>
        </w:rPr>
        <w:t>0</w:t>
      </w:r>
      <w:r>
        <w:rPr>
          <w:rFonts w:ascii="Times New Roman" w:eastAsia="Times New Roman" w:hAnsi="Times New Roman" w:cs="Times New Roman"/>
          <w:color w:val="000000"/>
          <w:spacing w:val="0"/>
          <w:w w:val="100"/>
          <w:position w:val="0"/>
        </w:rPr>
        <w:t>.89</w:t>
      </w:r>
      <w:r>
        <w:rPr>
          <w:color w:val="000000"/>
          <w:spacing w:val="0"/>
          <w:w w:val="100"/>
          <w:position w:val="0"/>
        </w:rPr>
        <w:t>亿元股份支付费用，因此本报告期内剔除股权激励费用、扣除非经常 性损益后归属于上市公司的净利润为</w:t>
      </w:r>
      <w:r>
        <w:rPr>
          <w:rFonts w:ascii="Times New Roman" w:eastAsia="Times New Roman" w:hAnsi="Times New Roman" w:cs="Times New Roman"/>
          <w:color w:val="000000"/>
          <w:spacing w:val="0"/>
          <w:w w:val="100"/>
          <w:position w:val="0"/>
        </w:rPr>
        <w:t>3.85</w:t>
      </w:r>
      <w:r>
        <w:rPr>
          <w:color w:val="000000"/>
          <w:spacing w:val="0"/>
          <w:w w:val="100"/>
          <w:position w:val="0"/>
        </w:rPr>
        <w:t>亿元，较上年同期增长</w:t>
      </w:r>
      <w:r>
        <w:rPr>
          <w:rFonts w:ascii="Times New Roman" w:eastAsia="Times New Roman" w:hAnsi="Times New Roman" w:cs="Times New Roman"/>
          <w:color w:val="000000"/>
          <w:spacing w:val="0"/>
          <w:w w:val="100"/>
          <w:position w:val="0"/>
        </w:rPr>
        <w:t>45.88%</w:t>
      </w:r>
      <w:r>
        <w:rPr>
          <w:color w:val="000000"/>
          <w:spacing w:val="0"/>
          <w:w w:val="100"/>
          <w:position w:val="0"/>
        </w:rPr>
        <w:t>。</w:t>
      </w:r>
    </w:p>
    <w:p>
      <w:pPr>
        <w:pStyle w:val="Style31"/>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color w:val="000000"/>
          <w:spacing w:val="0"/>
          <w:w w:val="100"/>
          <w:position w:val="0"/>
        </w:rPr>
        <w:t>1</w:t>
      </w:r>
      <w:r>
        <w:rPr>
          <w:color w:val="000000"/>
          <w:spacing w:val="0"/>
          <w:w w:val="100"/>
          <w:position w:val="0"/>
        </w:rPr>
        <w:t>、报告期内主要完成工作如下：</w:t>
      </w:r>
    </w:p>
    <w:p>
      <w:pPr>
        <w:pStyle w:val="Style31"/>
        <w:keepNext w:val="0"/>
        <w:keepLines w:val="0"/>
        <w:widowControl w:val="0"/>
        <w:numPr>
          <w:ilvl w:val="0"/>
          <w:numId w:val="1"/>
        </w:numPr>
        <w:shd w:val="clear" w:color="auto" w:fill="auto"/>
        <w:tabs>
          <w:tab w:pos="765" w:val="left"/>
        </w:tabs>
        <w:bidi w:val="0"/>
        <w:spacing w:before="0" w:after="0" w:line="313" w:lineRule="exact"/>
        <w:ind w:left="0" w:right="0"/>
        <w:jc w:val="both"/>
      </w:pPr>
      <w:bookmarkStart w:id="90" w:name="bookmark90"/>
      <w:bookmarkEnd w:id="90"/>
      <w:r>
        <w:rPr>
          <w:color w:val="000000"/>
          <w:spacing w:val="0"/>
          <w:w w:val="100"/>
          <w:position w:val="0"/>
        </w:rPr>
        <w:t>软件业务在复工复产后恢复良好增长态势</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公司在报告期内主动积极应对疫情，公司软件业务收入第一季度受疫情因素影响收入较上年减少</w:t>
      </w:r>
      <w:r>
        <w:rPr>
          <w:rFonts w:ascii="Times New Roman" w:eastAsia="Times New Roman" w:hAnsi="Times New Roman" w:cs="Times New Roman"/>
          <w:color w:val="000000"/>
          <w:spacing w:val="0"/>
          <w:w w:val="100"/>
          <w:position w:val="0"/>
        </w:rPr>
        <w:t>19.48%</w:t>
      </w:r>
      <w:r>
        <w:rPr>
          <w:color w:val="000000"/>
          <w:spacing w:val="0"/>
          <w:w w:val="100"/>
          <w:position w:val="0"/>
        </w:rPr>
        <w:t>,三月下旬全 面复工复产后恢复了良好增长态势，至第四季度软件开发及服务收入较上年同期增长</w:t>
      </w:r>
      <w:r>
        <w:rPr>
          <w:rFonts w:ascii="Times New Roman" w:eastAsia="Times New Roman" w:hAnsi="Times New Roman" w:cs="Times New Roman"/>
          <w:color w:val="000000"/>
          <w:spacing w:val="0"/>
          <w:w w:val="100"/>
          <w:position w:val="0"/>
        </w:rPr>
        <w:t>27.18%</w:t>
      </w:r>
      <w:r>
        <w:rPr>
          <w:color w:val="000000"/>
          <w:spacing w:val="0"/>
          <w:w w:val="100"/>
          <w:position w:val="0"/>
        </w:rPr>
        <w:t>。公司的大数据产品线、信贷 产品线和监管平台产品线在报告期内快速发展，成功完成了新产品的战略布局，为后续几年的业务发展奠定了基础。截止到 报告期末，公司软件开发业务的在手订单较上年同期增长超过</w:t>
      </w:r>
      <w:r>
        <w:rPr>
          <w:rFonts w:ascii="Times New Roman" w:eastAsia="Times New Roman" w:hAnsi="Times New Roman" w:cs="Times New Roman"/>
          <w:color w:val="000000"/>
          <w:spacing w:val="0"/>
          <w:w w:val="100"/>
          <w:position w:val="0"/>
        </w:rPr>
        <w:t>30%</w:t>
      </w:r>
      <w:r>
        <w:rPr>
          <w:color w:val="000000"/>
          <w:spacing w:val="0"/>
          <w:w w:val="100"/>
          <w:position w:val="0"/>
        </w:rPr>
        <w:t>；①分客户来说，国有大型商业银行等纷纷成立金融科技 子公司，积极推动金融和科技的深度融合，推动营业网点智慧转型，借力金融科技提升经营效率及产品营销成功率，相应的 软件开发需求增加，报告期内公司来自国有大型商业银行的软件开发及服务收入增长</w:t>
      </w:r>
      <w:r>
        <w:rPr>
          <w:rFonts w:ascii="Times New Roman" w:eastAsia="Times New Roman" w:hAnsi="Times New Roman" w:cs="Times New Roman"/>
          <w:color w:val="000000"/>
          <w:spacing w:val="0"/>
          <w:w w:val="100"/>
          <w:position w:val="0"/>
        </w:rPr>
        <w:t>44.73%</w:t>
      </w:r>
      <w:r>
        <w:rPr>
          <w:color w:val="000000"/>
          <w:spacing w:val="0"/>
          <w:w w:val="100"/>
          <w:position w:val="0"/>
        </w:rPr>
        <w:t>。同时，随着银保监会支持因 地制宜、综合施策，积极推动深化城商行改革和重组，城商行软件开发需求增加，公司来自城商行的软件开发及服务收入较 上年增长</w:t>
      </w:r>
      <w:r>
        <w:rPr>
          <w:rFonts w:ascii="Times New Roman" w:eastAsia="Times New Roman" w:hAnsi="Times New Roman" w:cs="Times New Roman"/>
          <w:color w:val="000000"/>
          <w:spacing w:val="0"/>
          <w:w w:val="100"/>
          <w:position w:val="0"/>
        </w:rPr>
        <w:t>24.06%</w:t>
      </w:r>
      <w:r>
        <w:rPr>
          <w:color w:val="000000"/>
          <w:spacing w:val="0"/>
          <w:w w:val="100"/>
          <w:position w:val="0"/>
        </w:rPr>
        <w:t>。②分产品来说，数据类产品全面开花，公司在数据中台和包括精准营销和数据建模等新兴数据应用产品 均有突破和大额订单；信贷产品线在上半年经历了需求爆发式增长，行业领先的分布式微服务信贷产品赋能金融信创建设， 已率先在多家银行上线；同时，信贷产品版图也从信贷操作管理延展至贷后资产管理，完整的信贷产品线使得公司更能显示 差异化的竞争优势；监管产品体系日趋成熟，已中标多家股份制大行监管项目，并实现人民银行、银保监会和外管局报送要 求的全覆盖。</w:t>
      </w:r>
    </w:p>
    <w:p>
      <w:pPr>
        <w:pStyle w:val="Style31"/>
        <w:keepNext w:val="0"/>
        <w:keepLines w:val="0"/>
        <w:widowControl w:val="0"/>
        <w:numPr>
          <w:ilvl w:val="0"/>
          <w:numId w:val="1"/>
        </w:numPr>
        <w:shd w:val="clear" w:color="auto" w:fill="auto"/>
        <w:tabs>
          <w:tab w:pos="765" w:val="left"/>
        </w:tabs>
        <w:bidi w:val="0"/>
        <w:spacing w:before="0" w:after="0" w:line="313" w:lineRule="exact"/>
        <w:ind w:left="0" w:right="0"/>
        <w:jc w:val="both"/>
      </w:pPr>
      <w:bookmarkStart w:id="91" w:name="bookmark91"/>
      <w:bookmarkEnd w:id="91"/>
      <w:r>
        <w:rPr>
          <w:color w:val="000000"/>
          <w:spacing w:val="0"/>
          <w:w w:val="100"/>
          <w:position w:val="0"/>
        </w:rPr>
        <w:t>创新运营业务保持快速增长</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 xml:space="preserve">基于金融科技的发展趋势，公司从客户的实际需求出发，结合自身在行业内深耕多年的各项能力和资源优势，与客户联 </w:t>
      </w:r>
      <w:r>
        <w:rPr>
          <w:color w:val="000000"/>
          <w:spacing w:val="0"/>
          <w:w w:val="100"/>
          <w:position w:val="0"/>
        </w:rPr>
        <w:t>合经营、共赢互利的合作模式，是未来公司经营发展的新方向。行业监管政策的逐渐完善使得数字零售业务的发展更加理性 和可持续性，拓宽了公司数字零售市场的发展空间。公司也将进一步整合业务能力和资源，拓展创新运营业务的新产品，促 进创新运营业务的多样化和高增长。①利用公司自主研发的基于分布式架构和微服务体系的产品，公司和客户共同运营的金 融生态平台在去年实现业务突破后，在本报告期内继续发力，两家新客户成功上线且已开始业务试运营，在第四季度又签下 了第一家国有大行作为新的客户。公司的金融生态平台具有</w:t>
      </w:r>
      <w:r>
        <w:rPr>
          <w:rFonts w:ascii="Times New Roman" w:eastAsia="Times New Roman" w:hAnsi="Times New Roman" w:cs="Times New Roman"/>
          <w:color w:val="000000"/>
          <w:spacing w:val="0"/>
          <w:w w:val="100"/>
          <w:position w:val="0"/>
        </w:rPr>
        <w:t>“</w:t>
      </w:r>
      <w:r>
        <w:rPr>
          <w:color w:val="000000"/>
          <w:spacing w:val="0"/>
          <w:w w:val="100"/>
          <w:position w:val="0"/>
        </w:rPr>
        <w:t>上线快、可扩展、好运维</w:t>
      </w:r>
      <w:r>
        <w:rPr>
          <w:rFonts w:ascii="Times New Roman" w:eastAsia="Times New Roman" w:hAnsi="Times New Roman" w:cs="Times New Roman"/>
          <w:color w:val="000000"/>
          <w:spacing w:val="0"/>
          <w:w w:val="100"/>
          <w:position w:val="0"/>
        </w:rPr>
        <w:t>”</w:t>
      </w:r>
      <w:r>
        <w:rPr>
          <w:color w:val="000000"/>
          <w:spacing w:val="0"/>
          <w:w w:val="100"/>
          <w:position w:val="0"/>
        </w:rPr>
        <w:t>等特点，并采用</w:t>
      </w:r>
      <w:r>
        <w:rPr>
          <w:rFonts w:ascii="Times New Roman" w:eastAsia="Times New Roman" w:hAnsi="Times New Roman" w:cs="Times New Roman"/>
          <w:color w:val="000000"/>
          <w:spacing w:val="0"/>
          <w:w w:val="100"/>
          <w:position w:val="0"/>
        </w:rPr>
        <w:t>“</w:t>
      </w:r>
      <w:r>
        <w:rPr>
          <w:color w:val="000000"/>
          <w:spacing w:val="0"/>
          <w:w w:val="100"/>
          <w:position w:val="0"/>
        </w:rPr>
        <w:t>先盈利再付费</w:t>
      </w:r>
      <w:r>
        <w:rPr>
          <w:rFonts w:ascii="Times New Roman" w:eastAsia="Times New Roman" w:hAnsi="Times New Roman" w:cs="Times New Roman"/>
          <w:color w:val="000000"/>
          <w:spacing w:val="0"/>
          <w:w w:val="100"/>
          <w:position w:val="0"/>
        </w:rPr>
        <w:t>”</w:t>
      </w:r>
      <w:r>
        <w:rPr>
          <w:color w:val="000000"/>
          <w:spacing w:val="0"/>
          <w:w w:val="100"/>
          <w:position w:val="0"/>
        </w:rPr>
        <w:t>等多 种合作模式，能够有效帮助客户实现零投入、快速上线、快速做大零售资产规模，显著降低贷款不良率，增长收入和利润的 业绩目标。同时，公司在既有客户的零售转型战略实施过程中，利用创新运营业务这个抓手，横向拓展业务机会，进一步促 进软件开发业务的发展；②公司以金融云服务为载体的合作运营模式，也是公司未来转型的一个重要组成部分。报告期内， 公司持续推动与百度深入融合，旨在携手打造智能金融云，并在完善金融云体系建设、提升金融云运营能力和拓展金融云业 务三个方面进行了深入探讨和合作。</w:t>
      </w:r>
    </w:p>
    <w:p>
      <w:pPr>
        <w:pStyle w:val="Style31"/>
        <w:keepNext w:val="0"/>
        <w:keepLines w:val="0"/>
        <w:widowControl w:val="0"/>
        <w:numPr>
          <w:ilvl w:val="0"/>
          <w:numId w:val="1"/>
        </w:numPr>
        <w:shd w:val="clear" w:color="auto" w:fill="auto"/>
        <w:tabs>
          <w:tab w:pos="765" w:val="left"/>
        </w:tabs>
        <w:bidi w:val="0"/>
        <w:spacing w:before="0" w:after="0" w:line="312" w:lineRule="exact"/>
        <w:ind w:left="0" w:right="0"/>
        <w:jc w:val="both"/>
      </w:pPr>
      <w:bookmarkStart w:id="92" w:name="bookmark92"/>
      <w:bookmarkEnd w:id="92"/>
      <w:r>
        <w:rPr>
          <w:color w:val="000000"/>
          <w:spacing w:val="0"/>
          <w:w w:val="100"/>
          <w:position w:val="0"/>
        </w:rPr>
        <w:t>保持稳定的研发投入</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公司自成立起即重视自主研发和技术创新，报告期内公司继续保持稳定的研发投入，</w:t>
      </w:r>
      <w:r>
        <w:rPr>
          <w:rFonts w:ascii="Times New Roman" w:eastAsia="Times New Roman" w:hAnsi="Times New Roman" w:cs="Times New Roman"/>
          <w:color w:val="000000"/>
          <w:spacing w:val="0"/>
          <w:w w:val="100"/>
          <w:position w:val="0"/>
        </w:rPr>
        <w:t>2020</w:t>
      </w:r>
      <w:r>
        <w:rPr>
          <w:color w:val="000000"/>
          <w:spacing w:val="0"/>
          <w:w w:val="100"/>
          <w:position w:val="0"/>
        </w:rPr>
        <w:t>年公司研发投入</w:t>
      </w:r>
      <w:r>
        <w:rPr>
          <w:rFonts w:ascii="Times New Roman" w:eastAsia="Times New Roman" w:hAnsi="Times New Roman" w:cs="Times New Roman"/>
          <w:color w:val="000000"/>
          <w:spacing w:val="0"/>
          <w:w w:val="100"/>
          <w:position w:val="0"/>
        </w:rPr>
        <w:t>31,349.25</w:t>
      </w:r>
      <w:r>
        <w:rPr>
          <w:color w:val="000000"/>
          <w:spacing w:val="0"/>
          <w:w w:val="100"/>
          <w:position w:val="0"/>
        </w:rPr>
        <w:t>万元， 较上年增长</w:t>
      </w:r>
      <w:r>
        <w:rPr>
          <w:rFonts w:ascii="Times New Roman" w:eastAsia="Times New Roman" w:hAnsi="Times New Roman" w:cs="Times New Roman"/>
          <w:color w:val="000000"/>
          <w:spacing w:val="0"/>
          <w:w w:val="100"/>
          <w:position w:val="0"/>
        </w:rPr>
        <w:t>14.20%</w:t>
      </w: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年公司研发中心围绕云原生和信创两大能力继续加大技术平台和工具的研发。公司基于微服务分 布式架构的统一开发平台已完全支持服务网格</w:t>
      </w:r>
      <w:r>
        <w:rPr>
          <w:color w:val="000000"/>
          <w:spacing w:val="0"/>
          <w:w w:val="100"/>
          <w:position w:val="0"/>
        </w:rPr>
        <w:t>(</w:t>
      </w:r>
      <w:r>
        <w:rPr>
          <w:rFonts w:ascii="Times New Roman" w:eastAsia="Times New Roman" w:hAnsi="Times New Roman" w:cs="Times New Roman"/>
          <w:color w:val="000000"/>
          <w:spacing w:val="0"/>
          <w:w w:val="100"/>
          <w:position w:val="0"/>
        </w:rPr>
        <w:t>Service Mesh</w:t>
      </w:r>
      <w:r>
        <w:rPr>
          <w:color w:val="000000"/>
          <w:spacing w:val="0"/>
          <w:w w:val="100"/>
          <w:position w:val="0"/>
        </w:rPr>
        <w:t>)</w:t>
      </w:r>
      <w:r>
        <w:rPr>
          <w:color w:val="000000"/>
          <w:spacing w:val="0"/>
          <w:w w:val="100"/>
          <w:position w:val="0"/>
        </w:rPr>
        <w:t>、容器化部署和应用持续集成发布，具有灵活扩展、水平扩 容、弹性伸缩、多地多活等特点，平台提供服务管理、服务监测、服务预警、中间件部署监控等企业级微服务治理能力，并 与鲲鹏、申威等多款国产芯片服务器完成兼容认证，适配了欧拉、麒麟等多款操作系统以及</w:t>
      </w:r>
      <w:r>
        <w:rPr>
          <w:rFonts w:ascii="Times New Roman" w:eastAsia="Times New Roman" w:hAnsi="Times New Roman" w:cs="Times New Roman"/>
          <w:color w:val="000000"/>
          <w:spacing w:val="0"/>
          <w:w w:val="100"/>
          <w:position w:val="0"/>
        </w:rPr>
        <w:t>OceanBase</w:t>
      </w:r>
      <w:r>
        <w:rPr>
          <w:color w:val="000000"/>
          <w:spacing w:val="0"/>
          <w:w w:val="100"/>
          <w:position w:val="0"/>
        </w:rPr>
        <w:t>、</w:t>
      </w:r>
      <w:r>
        <w:rPr>
          <w:rFonts w:ascii="Times New Roman" w:eastAsia="Times New Roman" w:hAnsi="Times New Roman" w:cs="Times New Roman"/>
          <w:color w:val="000000"/>
          <w:spacing w:val="0"/>
          <w:w w:val="100"/>
          <w:position w:val="0"/>
        </w:rPr>
        <w:t>TDSQL</w:t>
      </w:r>
      <w:r>
        <w:rPr>
          <w:color w:val="000000"/>
          <w:spacing w:val="0"/>
          <w:w w:val="100"/>
          <w:position w:val="0"/>
        </w:rPr>
        <w:t>、</w:t>
      </w:r>
      <w:r>
        <w:rPr>
          <w:rFonts w:ascii="Times New Roman" w:eastAsia="Times New Roman" w:hAnsi="Times New Roman" w:cs="Times New Roman"/>
          <w:color w:val="000000"/>
          <w:spacing w:val="0"/>
          <w:w w:val="100"/>
          <w:position w:val="0"/>
        </w:rPr>
        <w:t>TiDB</w:t>
      </w:r>
      <w:r>
        <w:rPr>
          <w:color w:val="000000"/>
          <w:spacing w:val="0"/>
          <w:w w:val="100"/>
          <w:position w:val="0"/>
        </w:rPr>
        <w:t>等多 款国产数据库。该平台作为项目级技术底座已输出到近</w:t>
      </w:r>
      <w:r>
        <w:rPr>
          <w:rFonts w:ascii="Times New Roman" w:eastAsia="Times New Roman" w:hAnsi="Times New Roman" w:cs="Times New Roman"/>
          <w:color w:val="000000"/>
          <w:spacing w:val="0"/>
          <w:w w:val="100"/>
          <w:position w:val="0"/>
        </w:rPr>
        <w:t>200</w:t>
      </w:r>
      <w:r>
        <w:rPr>
          <w:color w:val="000000"/>
          <w:spacing w:val="0"/>
          <w:w w:val="100"/>
          <w:position w:val="0"/>
        </w:rPr>
        <w:t>家金融机构，作为企业级或领域级技术中台已输出给十多家中小 金融机构和金融科技公司。研发中心在</w:t>
      </w:r>
      <w:r>
        <w:rPr>
          <w:rFonts w:ascii="Times New Roman" w:eastAsia="Times New Roman" w:hAnsi="Times New Roman" w:cs="Times New Roman"/>
          <w:color w:val="000000"/>
          <w:spacing w:val="0"/>
          <w:w w:val="100"/>
          <w:position w:val="0"/>
        </w:rPr>
        <w:t>2020</w:t>
      </w:r>
      <w:r>
        <w:rPr>
          <w:color w:val="000000"/>
          <w:spacing w:val="0"/>
          <w:w w:val="100"/>
          <w:position w:val="0"/>
        </w:rPr>
        <w:t>年推出新一代移动开发和低代码开发两大平台，并在多个产品研发和交付项目落 地，支持全栈可视化编程、模型</w:t>
      </w:r>
      <w:r>
        <w:rPr>
          <w:rFonts w:ascii="Times New Roman" w:eastAsia="Times New Roman" w:hAnsi="Times New Roman" w:cs="Times New Roman"/>
          <w:color w:val="000000"/>
          <w:spacing w:val="0"/>
          <w:w w:val="100"/>
          <w:position w:val="0"/>
        </w:rPr>
        <w:t>/</w:t>
      </w:r>
      <w:r>
        <w:rPr>
          <w:color w:val="000000"/>
          <w:spacing w:val="0"/>
          <w:w w:val="100"/>
          <w:position w:val="0"/>
        </w:rPr>
        <w:t>数据驱动开发，快速构建和发布场景化应用，极大提升项目交付效率。在任务调度、流程 管理、智能决策、影像存储四个场景，公司完全自研的四款技术工具类产品在国产化浪潮下也开拓了较大的市场空间，在多 个股份制银行投产上线，完成了国产替代。</w:t>
      </w:r>
    </w:p>
    <w:p>
      <w:pPr>
        <w:pStyle w:val="Style31"/>
        <w:keepNext w:val="0"/>
        <w:keepLines w:val="0"/>
        <w:widowControl w:val="0"/>
        <w:shd w:val="clear" w:color="auto" w:fill="auto"/>
        <w:bidi w:val="0"/>
        <w:spacing w:before="0" w:after="0" w:line="312" w:lineRule="exact"/>
        <w:ind w:left="0" w:right="0"/>
        <w:jc w:val="both"/>
      </w:pPr>
      <w:r>
        <w:rPr>
          <w:rFonts w:ascii="Times New Roman" w:eastAsia="Times New Roman" w:hAnsi="Times New Roman" w:cs="Times New Roman"/>
          <w:color w:val="000000"/>
          <w:spacing w:val="0"/>
          <w:w w:val="100"/>
          <w:position w:val="0"/>
        </w:rPr>
        <w:t>2020</w:t>
      </w:r>
      <w:r>
        <w:rPr>
          <w:color w:val="000000"/>
          <w:spacing w:val="0"/>
          <w:w w:val="100"/>
          <w:position w:val="0"/>
        </w:rPr>
        <w:t>年疫情加速了国内金融机构数字化转型的步伐，公司业务中心积极组织资源按照年度总体规划有序推进产品研发工 作，在众多业务方向取得突破性的进展。其中：①推出数据中台产品家族。该产品家族包含</w:t>
      </w:r>
      <w:r>
        <w:rPr>
          <w:rFonts w:ascii="Times New Roman" w:eastAsia="Times New Roman" w:hAnsi="Times New Roman" w:cs="Times New Roman"/>
          <w:color w:val="000000"/>
          <w:spacing w:val="0"/>
          <w:w w:val="100"/>
          <w:position w:val="0"/>
        </w:rPr>
        <w:t>23</w:t>
      </w:r>
      <w:r>
        <w:rPr>
          <w:color w:val="000000"/>
          <w:spacing w:val="0"/>
          <w:w w:val="100"/>
          <w:position w:val="0"/>
        </w:rPr>
        <w:t>个子产品，完整覆盖数据全生 命周期的所有过程。该产品家族已完成与鲲鹏、申威、</w:t>
      </w:r>
      <w:r>
        <w:rPr>
          <w:rFonts w:ascii="Times New Roman" w:eastAsia="Times New Roman" w:hAnsi="Times New Roman" w:cs="Times New Roman"/>
          <w:color w:val="000000"/>
          <w:spacing w:val="0"/>
          <w:w w:val="100"/>
          <w:position w:val="0"/>
        </w:rPr>
        <w:t>TIDB</w:t>
      </w:r>
      <w:r>
        <w:rPr>
          <w:color w:val="000000"/>
          <w:spacing w:val="0"/>
          <w:w w:val="100"/>
          <w:position w:val="0"/>
        </w:rPr>
        <w:t>、</w:t>
      </w:r>
      <w:r>
        <w:rPr>
          <w:rFonts w:ascii="Times New Roman" w:eastAsia="Times New Roman" w:hAnsi="Times New Roman" w:cs="Times New Roman"/>
          <w:color w:val="000000"/>
          <w:spacing w:val="0"/>
          <w:w w:val="100"/>
          <w:position w:val="0"/>
        </w:rPr>
        <w:t>TDSQL</w:t>
      </w:r>
      <w:r>
        <w:rPr>
          <w:color w:val="000000"/>
          <w:spacing w:val="0"/>
          <w:w w:val="100"/>
          <w:position w:val="0"/>
        </w:rPr>
        <w:t>、</w:t>
      </w:r>
      <w:r>
        <w:rPr>
          <w:rFonts w:ascii="Times New Roman" w:eastAsia="Times New Roman" w:hAnsi="Times New Roman" w:cs="Times New Roman"/>
          <w:color w:val="000000"/>
          <w:spacing w:val="0"/>
          <w:w w:val="100"/>
          <w:position w:val="0"/>
        </w:rPr>
        <w:t>GBASE</w:t>
      </w:r>
      <w:r>
        <w:rPr>
          <w:color w:val="000000"/>
          <w:spacing w:val="0"/>
          <w:w w:val="100"/>
          <w:position w:val="0"/>
        </w:rPr>
        <w:t>、</w:t>
      </w:r>
      <w:r>
        <w:rPr>
          <w:rFonts w:ascii="Times New Roman" w:eastAsia="Times New Roman" w:hAnsi="Times New Roman" w:cs="Times New Roman"/>
          <w:color w:val="000000"/>
          <w:spacing w:val="0"/>
          <w:w w:val="100"/>
          <w:position w:val="0"/>
        </w:rPr>
        <w:t>GAUSSDB</w:t>
      </w:r>
      <w:r>
        <w:rPr>
          <w:color w:val="000000"/>
          <w:spacing w:val="0"/>
          <w:w w:val="100"/>
          <w:position w:val="0"/>
        </w:rPr>
        <w:t>、</w:t>
      </w:r>
      <w:r>
        <w:rPr>
          <w:rFonts w:ascii="Times New Roman" w:eastAsia="Times New Roman" w:hAnsi="Times New Roman" w:cs="Times New Roman"/>
          <w:color w:val="000000"/>
          <w:spacing w:val="0"/>
          <w:w w:val="100"/>
          <w:position w:val="0"/>
        </w:rPr>
        <w:t>TDH</w:t>
      </w:r>
      <w:r>
        <w:rPr>
          <w:color w:val="000000"/>
          <w:spacing w:val="0"/>
          <w:w w:val="100"/>
          <w:position w:val="0"/>
        </w:rPr>
        <w:t>等国内重要基础软硬件 企业的兼容性认证，而且还在持续扩大适配范围，不断为金融机构输出完全自主可控的数据能力体系建设产品。②推出信贷 管理产品家族。该家族完整覆盖金融行业主要的信贷业务形态，包括对公、零售、供应链、网贷、消费信贷、普惠贷、小微 贷、农贷、非银信贷等，以中台化能力统一业务组件，构建业务领域中心，通过对组件和页面组装的方式快速支撑业务场景。 结合百度智能云</w:t>
      </w:r>
      <w:r>
        <w:rPr>
          <w:rFonts w:ascii="Times New Roman" w:eastAsia="Times New Roman" w:hAnsi="Times New Roman" w:cs="Times New Roman"/>
          <w:color w:val="000000"/>
          <w:spacing w:val="0"/>
          <w:w w:val="100"/>
          <w:position w:val="0"/>
        </w:rPr>
        <w:t>AI</w:t>
      </w:r>
      <w:r>
        <w:rPr>
          <w:color w:val="000000"/>
          <w:spacing w:val="0"/>
          <w:w w:val="100"/>
          <w:position w:val="0"/>
        </w:rPr>
        <w:t>技术，推出智能化尽调、智能化贷后、智能化催收等智能化工具，极大提升银行一线业务人员的工作效 率、质量、合规。③推出监管报送产品家族。</w:t>
      </w:r>
      <w:r>
        <w:rPr>
          <w:rFonts w:ascii="Times New Roman" w:eastAsia="Times New Roman" w:hAnsi="Times New Roman" w:cs="Times New Roman"/>
          <w:color w:val="000000"/>
          <w:spacing w:val="0"/>
          <w:w w:val="100"/>
          <w:position w:val="0"/>
        </w:rPr>
        <w:t>2020</w:t>
      </w:r>
      <w:r>
        <w:rPr>
          <w:color w:val="000000"/>
          <w:spacing w:val="0"/>
          <w:w w:val="100"/>
          <w:position w:val="0"/>
        </w:rPr>
        <w:t>年强监管态势持续，合规经营和合规报送是各金融机构要解决的首要问题。 该产品家族完整覆盖银保监会、人民银行、外管局各大监管机构要求的</w:t>
      </w:r>
      <w:r>
        <w:rPr>
          <w:rFonts w:ascii="Times New Roman" w:eastAsia="Times New Roman" w:hAnsi="Times New Roman" w:cs="Times New Roman"/>
          <w:color w:val="000000"/>
          <w:spacing w:val="0"/>
          <w:w w:val="100"/>
          <w:position w:val="0"/>
        </w:rPr>
        <w:t>EAST</w:t>
      </w:r>
      <w:r>
        <w:rPr>
          <w:color w:val="000000"/>
          <w:spacing w:val="0"/>
          <w:w w:val="100"/>
          <w:position w:val="0"/>
        </w:rPr>
        <w:t>、</w:t>
      </w:r>
      <w:r>
        <w:rPr>
          <w:rFonts w:ascii="Times New Roman" w:eastAsia="Times New Roman" w:hAnsi="Times New Roman" w:cs="Times New Roman"/>
          <w:color w:val="000000"/>
          <w:spacing w:val="0"/>
          <w:w w:val="100"/>
          <w:position w:val="0"/>
        </w:rPr>
        <w:t>1104</w:t>
      </w:r>
      <w:r>
        <w:rPr>
          <w:color w:val="000000"/>
          <w:spacing w:val="0"/>
          <w:w w:val="100"/>
          <w:position w:val="0"/>
        </w:rPr>
        <w:t>、关联交易、大集中等各项报送，并基 于统一明细、统一指标的理念，构建统一监管集市数据模型。④推出智能化渠道产品家族，该家族包含了基于自主移动平台 构建的个人手机银行以及员工渠道</w:t>
      </w:r>
      <w:r>
        <w:rPr>
          <w:rFonts w:ascii="Times New Roman" w:eastAsia="Times New Roman" w:hAnsi="Times New Roman" w:cs="Times New Roman"/>
          <w:color w:val="000000"/>
          <w:spacing w:val="0"/>
          <w:w w:val="100"/>
          <w:position w:val="0"/>
        </w:rPr>
        <w:t>APP</w:t>
      </w:r>
      <w:r>
        <w:rPr>
          <w:color w:val="000000"/>
          <w:spacing w:val="0"/>
          <w:w w:val="100"/>
          <w:position w:val="0"/>
        </w:rPr>
        <w:t>，</w:t>
      </w:r>
      <w:r>
        <w:rPr>
          <w:color w:val="000000"/>
          <w:spacing w:val="0"/>
          <w:w w:val="100"/>
          <w:position w:val="0"/>
        </w:rPr>
        <w:t>以及辅助大堂经理完成厅堂管理的厅堂管家</w:t>
      </w:r>
      <w:r>
        <w:rPr>
          <w:rFonts w:ascii="Times New Roman" w:eastAsia="Times New Roman" w:hAnsi="Times New Roman" w:cs="Times New Roman"/>
          <w:color w:val="000000"/>
          <w:spacing w:val="0"/>
          <w:w w:val="100"/>
          <w:position w:val="0"/>
        </w:rPr>
        <w:t>APP</w:t>
      </w:r>
      <w:r>
        <w:rPr>
          <w:color w:val="000000"/>
          <w:spacing w:val="0"/>
          <w:w w:val="100"/>
          <w:position w:val="0"/>
        </w:rPr>
        <w:t>,</w:t>
      </w:r>
      <w:r>
        <w:rPr>
          <w:color w:val="000000"/>
          <w:spacing w:val="0"/>
          <w:w w:val="100"/>
          <w:position w:val="0"/>
        </w:rPr>
        <w:t>极大助力银行线上线下服务协同、 营销协同。客户标签平台、数字化营销平台等产品协助银行更好的识别和洞察客户，完成精准化的产品营销服务。⑤推出智 能化</w:t>
      </w:r>
      <w:r>
        <w:rPr>
          <w:rFonts w:ascii="Times New Roman" w:eastAsia="Times New Roman" w:hAnsi="Times New Roman" w:cs="Times New Roman"/>
          <w:color w:val="000000"/>
          <w:spacing w:val="0"/>
          <w:w w:val="100"/>
          <w:position w:val="0"/>
        </w:rPr>
        <w:t>IT</w:t>
      </w:r>
      <w:r>
        <w:rPr>
          <w:color w:val="000000"/>
          <w:spacing w:val="0"/>
          <w:w w:val="100"/>
          <w:position w:val="0"/>
        </w:rPr>
        <w:t>管理产品家族，该家族包含了自动化测试平台、服务虚拟化仿真平台、智能监控系统、智能日志分析系统、运维大数 据分析系统、基础设施信息管理系统、运维可视化管理系统、运维风险管理系统、移动运维服务平台、</w:t>
      </w:r>
      <w:r>
        <w:rPr>
          <w:rFonts w:ascii="Times New Roman" w:eastAsia="Times New Roman" w:hAnsi="Times New Roman" w:cs="Times New Roman"/>
          <w:color w:val="000000"/>
          <w:spacing w:val="0"/>
          <w:w w:val="100"/>
          <w:position w:val="0"/>
        </w:rPr>
        <w:t>IT</w:t>
      </w:r>
      <w:r>
        <w:rPr>
          <w:color w:val="000000"/>
          <w:spacing w:val="0"/>
          <w:w w:val="100"/>
          <w:position w:val="0"/>
        </w:rPr>
        <w:t xml:space="preserve">流程管理系统、 </w:t>
      </w:r>
      <w:r>
        <w:rPr>
          <w:rFonts w:ascii="Times New Roman" w:eastAsia="Times New Roman" w:hAnsi="Times New Roman" w:cs="Times New Roman"/>
          <w:color w:val="000000"/>
          <w:spacing w:val="0"/>
          <w:w w:val="100"/>
          <w:position w:val="0"/>
        </w:rPr>
        <w:t>Devop s</w:t>
      </w:r>
      <w:r>
        <w:rPr>
          <w:color w:val="000000"/>
          <w:spacing w:val="0"/>
          <w:w w:val="100"/>
          <w:position w:val="0"/>
        </w:rPr>
        <w:t>管理平台等一系列自动化、智能化</w:t>
      </w:r>
      <w:r>
        <w:rPr>
          <w:rFonts w:ascii="Times New Roman" w:eastAsia="Times New Roman" w:hAnsi="Times New Roman" w:cs="Times New Roman"/>
          <w:color w:val="000000"/>
          <w:spacing w:val="0"/>
          <w:w w:val="100"/>
          <w:position w:val="0"/>
        </w:rPr>
        <w:t>IT</w:t>
      </w:r>
      <w:r>
        <w:rPr>
          <w:color w:val="000000"/>
          <w:spacing w:val="0"/>
          <w:w w:val="100"/>
          <w:position w:val="0"/>
        </w:rPr>
        <w:t>管理产品，极大提升了金融机构的信息化管理水平。</w:t>
      </w:r>
    </w:p>
    <w:p>
      <w:pPr>
        <w:pStyle w:val="Style31"/>
        <w:keepNext w:val="0"/>
        <w:keepLines w:val="0"/>
        <w:widowControl w:val="0"/>
        <w:numPr>
          <w:ilvl w:val="0"/>
          <w:numId w:val="1"/>
        </w:numPr>
        <w:shd w:val="clear" w:color="auto" w:fill="auto"/>
        <w:tabs>
          <w:tab w:pos="765" w:val="left"/>
        </w:tabs>
        <w:bidi w:val="0"/>
        <w:spacing w:before="0" w:after="0" w:line="312" w:lineRule="exact"/>
        <w:ind w:left="0" w:right="0"/>
        <w:jc w:val="both"/>
      </w:pPr>
      <w:bookmarkStart w:id="93" w:name="bookmark93"/>
      <w:bookmarkEnd w:id="93"/>
      <w:r>
        <w:rPr>
          <w:color w:val="000000"/>
          <w:spacing w:val="0"/>
          <w:w w:val="100"/>
          <w:position w:val="0"/>
        </w:rPr>
        <w:t>积极布局海外市场</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新冠肺炎疫情在全球范围内的蔓延，使得公司海外业务拓展受到一定影响，但公司克服重重困难，坚持采用</w:t>
      </w:r>
      <w:r>
        <w:rPr>
          <w:rFonts w:ascii="Times New Roman" w:eastAsia="Times New Roman" w:hAnsi="Times New Roman" w:cs="Times New Roman"/>
          <w:color w:val="000000"/>
          <w:spacing w:val="0"/>
          <w:w w:val="100"/>
          <w:position w:val="0"/>
        </w:rPr>
        <w:t>“</w:t>
      </w:r>
      <w:r>
        <w:rPr>
          <w:color w:val="000000"/>
          <w:spacing w:val="0"/>
          <w:w w:val="100"/>
          <w:position w:val="0"/>
        </w:rPr>
        <w:t>线上</w:t>
      </w:r>
      <w:r>
        <w:rPr>
          <w:rFonts w:ascii="Times New Roman" w:eastAsia="Times New Roman" w:hAnsi="Times New Roman" w:cs="Times New Roman"/>
          <w:color w:val="000000"/>
          <w:spacing w:val="0"/>
          <w:w w:val="100"/>
          <w:position w:val="0"/>
        </w:rPr>
        <w:t>”</w:t>
      </w:r>
      <w:r>
        <w:rPr>
          <w:color w:val="000000"/>
          <w:spacing w:val="0"/>
          <w:w w:val="100"/>
          <w:position w:val="0"/>
        </w:rPr>
        <w:t>模式 积极与客户、合作方多次沟通和协调，积极推进项目落地。报告期内，公司新设</w:t>
      </w:r>
      <w:r>
        <w:rPr>
          <w:rFonts w:ascii="Times New Roman" w:eastAsia="Times New Roman" w:hAnsi="Times New Roman" w:cs="Times New Roman"/>
          <w:color w:val="000000"/>
          <w:spacing w:val="0"/>
          <w:w w:val="100"/>
          <w:position w:val="0"/>
        </w:rPr>
        <w:t xml:space="preserve">PT YUINSIGHT TECHNOLOGIES INTERNATIONAL </w:t>
      </w:r>
      <w:r>
        <w:rPr>
          <w:color w:val="000000"/>
          <w:spacing w:val="0"/>
          <w:w w:val="100"/>
          <w:position w:val="0"/>
        </w:rPr>
        <w:t>(印尼宇众)，该公司与已设立的宇信鸿泰科技(香港)有限公司和</w:t>
      </w:r>
      <w:r>
        <w:rPr>
          <w:rFonts w:ascii="Times New Roman" w:eastAsia="Times New Roman" w:hAnsi="Times New Roman" w:cs="Times New Roman"/>
          <w:color w:val="000000"/>
          <w:spacing w:val="0"/>
          <w:w w:val="100"/>
          <w:position w:val="0"/>
        </w:rPr>
        <w:t xml:space="preserve">YUSYS TECHNOLOGIES PTE.LTD. </w:t>
      </w:r>
      <w:r>
        <w:rPr>
          <w:color w:val="000000"/>
          <w:spacing w:val="0"/>
          <w:w w:val="100"/>
          <w:position w:val="0"/>
        </w:rPr>
        <w:t xml:space="preserve">(新加坡宇信)计划在东南亚市场寻求市场突破，深入布局海外市场。印尼宇众分别与某跨国银行、印尼某集团公司签署合 作协议，旨在分别为上述合作方提供数字银行平台并与其开展数字银行业务运营合作。截至本报告披露日，印尼宇众与某跨 国银行合作的项目已正式上线，且运营状况良好；与印尼某集团公司合作的项目也在顺利进行中，并预计在今年下半年正式 上线运营。新加坡宇信与某中资国有银行签署合同为其提供监管报表报送平台系统，该项目已上线试运营。另外，通过远程 </w:t>
      </w:r>
      <w:r>
        <w:rPr>
          <w:color w:val="000000"/>
          <w:spacing w:val="0"/>
          <w:w w:val="100"/>
          <w:position w:val="0"/>
        </w:rPr>
        <w:t>交付方式，成功完成某新加坡银行网点转型</w:t>
      </w:r>
      <w:r>
        <w:rPr>
          <w:rFonts w:ascii="Times New Roman" w:eastAsia="Times New Roman" w:hAnsi="Times New Roman" w:cs="Times New Roman"/>
          <w:color w:val="000000"/>
          <w:spacing w:val="0"/>
          <w:w w:val="100"/>
          <w:position w:val="0"/>
        </w:rPr>
        <w:t>POC</w:t>
      </w:r>
      <w:r>
        <w:rPr>
          <w:color w:val="000000"/>
          <w:spacing w:val="0"/>
          <w:w w:val="100"/>
          <w:position w:val="0"/>
        </w:rPr>
        <w:t>,</w:t>
      </w:r>
      <w:r>
        <w:rPr>
          <w:color w:val="000000"/>
          <w:spacing w:val="0"/>
          <w:w w:val="100"/>
          <w:position w:val="0"/>
        </w:rPr>
        <w:t>后续合作也正在紧张推进中。与此同时，东南亚其他多个项目也正在积极 推进中，并与华为、</w:t>
      </w:r>
      <w:r>
        <w:rPr>
          <w:rFonts w:ascii="Times New Roman" w:eastAsia="Times New Roman" w:hAnsi="Times New Roman" w:cs="Times New Roman"/>
          <w:color w:val="000000"/>
          <w:spacing w:val="0"/>
          <w:w w:val="100"/>
          <w:position w:val="0"/>
        </w:rPr>
        <w:t>NTT DATA</w:t>
      </w:r>
      <w:r>
        <w:rPr>
          <w:color w:val="000000"/>
          <w:spacing w:val="0"/>
          <w:w w:val="100"/>
          <w:position w:val="0"/>
        </w:rPr>
        <w:t>、</w:t>
      </w:r>
      <w:r>
        <w:rPr>
          <w:color w:val="000000"/>
          <w:spacing w:val="0"/>
          <w:w w:val="100"/>
          <w:position w:val="0"/>
        </w:rPr>
        <w:t>新加坡华侨银行等合作方继续整合资源，将公司在国内市场积累的先进产品和服务输出到 东南亚市场。未来五年，海外市场的拓展将是公司整体发展战略的重要组成部分之一。</w:t>
      </w:r>
    </w:p>
    <w:p>
      <w:pPr>
        <w:pStyle w:val="Style31"/>
        <w:keepNext w:val="0"/>
        <w:keepLines w:val="0"/>
        <w:widowControl w:val="0"/>
        <w:shd w:val="clear" w:color="auto" w:fill="auto"/>
        <w:tabs>
          <w:tab w:pos="765" w:val="left"/>
        </w:tabs>
        <w:bidi w:val="0"/>
        <w:spacing w:before="0" w:after="0" w:line="314" w:lineRule="exact"/>
        <w:ind w:left="0" w:right="0"/>
        <w:jc w:val="both"/>
      </w:pPr>
      <w:bookmarkStart w:id="94" w:name="bookmark94"/>
      <w:r>
        <w:rPr>
          <w:color w:val="000000"/>
          <w:spacing w:val="0"/>
          <w:w w:val="100"/>
          <w:position w:val="0"/>
        </w:rPr>
        <w:t>（</w:t>
      </w:r>
      <w:bookmarkEnd w:id="94"/>
      <w:r>
        <w:rPr>
          <w:rFonts w:ascii="Times New Roman" w:eastAsia="Times New Roman" w:hAnsi="Times New Roman" w:cs="Times New Roman"/>
          <w:color w:val="000000"/>
          <w:spacing w:val="0"/>
          <w:w w:val="100"/>
          <w:position w:val="0"/>
        </w:rPr>
        <w:t>5</w:t>
      </w:r>
      <w:r>
        <w:rPr>
          <w:color w:val="000000"/>
          <w:spacing w:val="0"/>
          <w:w w:val="100"/>
          <w:position w:val="0"/>
        </w:rPr>
        <w:t>）</w:t>
        <w:tab/>
        <w:t>与建信金科全方位的深度合作</w:t>
      </w:r>
    </w:p>
    <w:p>
      <w:pPr>
        <w:pStyle w:val="Style31"/>
        <w:keepNext w:val="0"/>
        <w:keepLines w:val="0"/>
        <w:widowControl w:val="0"/>
        <w:shd w:val="clear" w:color="auto" w:fill="auto"/>
        <w:bidi w:val="0"/>
        <w:spacing w:before="0" w:after="0" w:line="314" w:lineRule="exact"/>
        <w:ind w:left="0" w:right="0"/>
        <w:jc w:val="both"/>
      </w:pPr>
      <w:r>
        <w:rPr>
          <w:color w:val="000000"/>
          <w:spacing w:val="0"/>
          <w:w w:val="100"/>
          <w:position w:val="0"/>
        </w:rPr>
        <w:t>建信金融科技有限责任公司（以下简称</w:t>
      </w:r>
      <w:r>
        <w:rPr>
          <w:rFonts w:ascii="Times New Roman" w:eastAsia="Times New Roman" w:hAnsi="Times New Roman" w:cs="Times New Roman"/>
          <w:color w:val="000000"/>
          <w:spacing w:val="0"/>
          <w:w w:val="100"/>
          <w:position w:val="0"/>
        </w:rPr>
        <w:t>“</w:t>
      </w:r>
      <w:r>
        <w:rPr>
          <w:color w:val="000000"/>
          <w:spacing w:val="0"/>
          <w:w w:val="100"/>
          <w:position w:val="0"/>
        </w:rPr>
        <w:t>建信金科</w:t>
      </w:r>
      <w:r>
        <w:rPr>
          <w:rFonts w:ascii="Times New Roman" w:eastAsia="Times New Roman" w:hAnsi="Times New Roman" w:cs="Times New Roman"/>
          <w:color w:val="000000"/>
          <w:spacing w:val="0"/>
          <w:w w:val="100"/>
          <w:position w:val="0"/>
        </w:rPr>
        <w:t>”</w:t>
      </w:r>
      <w:r>
        <w:rPr>
          <w:color w:val="000000"/>
          <w:spacing w:val="0"/>
          <w:w w:val="100"/>
          <w:position w:val="0"/>
        </w:rPr>
        <w:t>）是中国建设银行股份有限公司（以下简称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建行</w:t>
      </w:r>
      <w:r>
        <w:rPr>
          <w:rFonts w:ascii="Times New Roman" w:eastAsia="Times New Roman" w:hAnsi="Times New Roman" w:cs="Times New Roman"/>
          <w:color w:val="000000"/>
          <w:spacing w:val="0"/>
          <w:w w:val="100"/>
          <w:position w:val="0"/>
        </w:rPr>
        <w:t>”</w:t>
      </w:r>
      <w:r>
        <w:rPr>
          <w:color w:val="000000"/>
          <w:spacing w:val="0"/>
          <w:w w:val="100"/>
          <w:position w:val="0"/>
        </w:rPr>
        <w:t>）旗下从事金融科 技行业的全资子公司。建信金科被定义为</w:t>
      </w:r>
      <w:r>
        <w:rPr>
          <w:rFonts w:ascii="Times New Roman" w:eastAsia="Times New Roman" w:hAnsi="Times New Roman" w:cs="Times New Roman"/>
          <w:color w:val="000000"/>
          <w:spacing w:val="0"/>
          <w:w w:val="100"/>
          <w:position w:val="0"/>
        </w:rPr>
        <w:t>“</w:t>
      </w:r>
      <w:r>
        <w:rPr>
          <w:color w:val="000000"/>
          <w:spacing w:val="0"/>
          <w:w w:val="100"/>
          <w:position w:val="0"/>
        </w:rPr>
        <w:t>赋能传统金融的实践者、整合集团资源的链接者及推动银行转型的变革者</w:t>
      </w:r>
      <w:r>
        <w:rPr>
          <w:rFonts w:ascii="Times New Roman" w:eastAsia="Times New Roman" w:hAnsi="Times New Roman" w:cs="Times New Roman"/>
          <w:color w:val="000000"/>
          <w:spacing w:val="0"/>
          <w:w w:val="100"/>
          <w:position w:val="0"/>
        </w:rPr>
        <w:t>”</w:t>
      </w:r>
      <w:r>
        <w:rPr>
          <w:color w:val="000000"/>
          <w:spacing w:val="0"/>
          <w:w w:val="100"/>
          <w:position w:val="0"/>
        </w:rPr>
        <w:t>，这也 是商业银行成立的首家以</w:t>
      </w:r>
      <w:r>
        <w:rPr>
          <w:rFonts w:ascii="Times New Roman" w:eastAsia="Times New Roman" w:hAnsi="Times New Roman" w:cs="Times New Roman"/>
          <w:color w:val="000000"/>
          <w:spacing w:val="0"/>
          <w:w w:val="100"/>
          <w:position w:val="0"/>
        </w:rPr>
        <w:t>“</w:t>
      </w:r>
      <w:r>
        <w:rPr>
          <w:color w:val="000000"/>
          <w:spacing w:val="0"/>
          <w:w w:val="100"/>
          <w:position w:val="0"/>
        </w:rPr>
        <w:t>金融科技</w:t>
      </w:r>
      <w:r>
        <w:rPr>
          <w:rFonts w:ascii="Times New Roman" w:eastAsia="Times New Roman" w:hAnsi="Times New Roman" w:cs="Times New Roman"/>
          <w:color w:val="000000"/>
          <w:spacing w:val="0"/>
          <w:w w:val="100"/>
          <w:position w:val="0"/>
        </w:rPr>
        <w:t>”</w:t>
      </w:r>
      <w:r>
        <w:rPr>
          <w:color w:val="000000"/>
          <w:spacing w:val="0"/>
          <w:w w:val="100"/>
          <w:position w:val="0"/>
        </w:rPr>
        <w:t>命名的公司。作为建信金科重要的合作伙伴，公司积极参与建信金科的科技输出和创新 转型，期望充分运用各自的行业优势及影响力，携手打造金融科技全套解决方案。公司将助力建信金科形成以金融科技为驱 动力的业务发展模式，使场景、技术、数据和产品能够更好地融合。未来，双方将致力于更加纵深和立体化的合作，协助建 行及其他中小银行共建生态、为客户提供更好的技术支持等服务。</w:t>
      </w:r>
    </w:p>
    <w:p>
      <w:pPr>
        <w:pStyle w:val="Style31"/>
        <w:keepNext w:val="0"/>
        <w:keepLines w:val="0"/>
        <w:widowControl w:val="0"/>
        <w:shd w:val="clear" w:color="auto" w:fill="auto"/>
        <w:tabs>
          <w:tab w:pos="765" w:val="left"/>
        </w:tabs>
        <w:bidi w:val="0"/>
        <w:spacing w:before="0" w:after="0" w:line="314" w:lineRule="exact"/>
        <w:ind w:left="0" w:right="0"/>
        <w:jc w:val="both"/>
      </w:pPr>
      <w:bookmarkStart w:id="95" w:name="bookmark95"/>
      <w:r>
        <w:rPr>
          <w:color w:val="000000"/>
          <w:spacing w:val="0"/>
          <w:w w:val="100"/>
          <w:position w:val="0"/>
        </w:rPr>
        <w:t>（</w:t>
      </w:r>
      <w:bookmarkEnd w:id="95"/>
      <w:r>
        <w:rPr>
          <w:rFonts w:ascii="Times New Roman" w:eastAsia="Times New Roman" w:hAnsi="Times New Roman" w:cs="Times New Roman"/>
          <w:color w:val="000000"/>
          <w:spacing w:val="0"/>
          <w:w w:val="100"/>
          <w:position w:val="0"/>
        </w:rPr>
        <w:t>6</w:t>
      </w:r>
      <w:r>
        <w:rPr>
          <w:color w:val="000000"/>
          <w:spacing w:val="0"/>
          <w:w w:val="100"/>
          <w:position w:val="0"/>
        </w:rPr>
        <w:t>）</w:t>
        <w:tab/>
        <w:t>引入百度为战略股东</w:t>
      </w:r>
    </w:p>
    <w:p>
      <w:pPr>
        <w:pStyle w:val="Style31"/>
        <w:keepNext w:val="0"/>
        <w:keepLines w:val="0"/>
        <w:widowControl w:val="0"/>
        <w:shd w:val="clear" w:color="auto" w:fill="auto"/>
        <w:bidi w:val="0"/>
        <w:spacing w:before="0" w:after="0" w:line="314" w:lineRule="exact"/>
        <w:ind w:left="0" w:right="0"/>
        <w:jc w:val="both"/>
      </w:pPr>
      <w:r>
        <w:rPr>
          <w:color w:val="000000"/>
          <w:spacing w:val="0"/>
          <w:w w:val="100"/>
          <w:position w:val="0"/>
        </w:rPr>
        <w:t>报告期内，公司与百度经过多次沟通，并于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日通过协议转让股份引入百度作为战略股东。同时，公司与百度 签署战略合作协议，旨在在金融云、互联网核心、分布式数据库、大数据分析平台、智能金融大脑、区块链、可信计算、智 能交互等层面展开创新合作。作为</w:t>
      </w:r>
      <w:r>
        <w:rPr>
          <w:rFonts w:ascii="Times New Roman" w:eastAsia="Times New Roman" w:hAnsi="Times New Roman" w:cs="Times New Roman"/>
          <w:color w:val="000000"/>
          <w:spacing w:val="0"/>
          <w:w w:val="100"/>
          <w:position w:val="0"/>
        </w:rPr>
        <w:t>AI to B</w:t>
      </w:r>
      <w:r>
        <w:rPr>
          <w:color w:val="000000"/>
          <w:spacing w:val="0"/>
          <w:w w:val="100"/>
          <w:position w:val="0"/>
        </w:rPr>
        <w:t>的技术赋能者，百度在</w:t>
      </w:r>
      <w:r>
        <w:rPr>
          <w:rFonts w:ascii="Times New Roman" w:eastAsia="Times New Roman" w:hAnsi="Times New Roman" w:cs="Times New Roman"/>
          <w:color w:val="000000"/>
          <w:spacing w:val="0"/>
          <w:w w:val="100"/>
          <w:position w:val="0"/>
        </w:rPr>
        <w:t>AI</w:t>
      </w:r>
      <w:r>
        <w:rPr>
          <w:color w:val="000000"/>
          <w:spacing w:val="0"/>
          <w:w w:val="100"/>
          <w:position w:val="0"/>
        </w:rPr>
        <w:t>、</w:t>
      </w:r>
      <w:r>
        <w:rPr>
          <w:color w:val="000000"/>
          <w:spacing w:val="0"/>
          <w:w w:val="100"/>
          <w:position w:val="0"/>
        </w:rPr>
        <w:t>云计算、大数据、</w:t>
      </w:r>
      <w:r>
        <w:rPr>
          <w:rFonts w:ascii="Times New Roman" w:eastAsia="Times New Roman" w:hAnsi="Times New Roman" w:cs="Times New Roman"/>
          <w:color w:val="000000"/>
          <w:spacing w:val="0"/>
          <w:w w:val="100"/>
          <w:position w:val="0"/>
        </w:rPr>
        <w:t>5G</w:t>
      </w:r>
      <w:r>
        <w:rPr>
          <w:color w:val="000000"/>
          <w:spacing w:val="0"/>
          <w:w w:val="100"/>
          <w:position w:val="0"/>
        </w:rPr>
        <w:t>、边缘计算、区块链等前沿领域 拥有领先技术及布局。公司与百度将进行深度技术整合，由百度提供技术平台能力，宇信科技提供技术应用能力，以安全为 前提，联合打造行业内先进的</w:t>
      </w:r>
      <w:r>
        <w:rPr>
          <w:rFonts w:ascii="Times New Roman" w:eastAsia="Times New Roman" w:hAnsi="Times New Roman" w:cs="Times New Roman"/>
          <w:color w:val="000000"/>
          <w:spacing w:val="0"/>
          <w:w w:val="100"/>
          <w:position w:val="0"/>
        </w:rPr>
        <w:t>“</w:t>
      </w:r>
      <w:r>
        <w:rPr>
          <w:color w:val="000000"/>
          <w:spacing w:val="0"/>
          <w:w w:val="100"/>
          <w:position w:val="0"/>
        </w:rPr>
        <w:t>技术</w:t>
      </w:r>
      <w:r>
        <w:rPr>
          <w:rFonts w:ascii="Times New Roman" w:eastAsia="Times New Roman" w:hAnsi="Times New Roman" w:cs="Times New Roman"/>
          <w:color w:val="000000"/>
          <w:spacing w:val="0"/>
          <w:w w:val="100"/>
          <w:position w:val="0"/>
        </w:rPr>
        <w:t>+</w:t>
      </w:r>
      <w:r>
        <w:rPr>
          <w:color w:val="000000"/>
          <w:spacing w:val="0"/>
          <w:w w:val="100"/>
          <w:position w:val="0"/>
        </w:rPr>
        <w:t>应用</w:t>
      </w:r>
      <w:r>
        <w:rPr>
          <w:rFonts w:ascii="Times New Roman" w:eastAsia="Times New Roman" w:hAnsi="Times New Roman" w:cs="Times New Roman"/>
          <w:color w:val="000000"/>
          <w:spacing w:val="0"/>
          <w:w w:val="100"/>
          <w:position w:val="0"/>
        </w:rPr>
        <w:t>+</w:t>
      </w:r>
      <w:r>
        <w:rPr>
          <w:color w:val="000000"/>
          <w:spacing w:val="0"/>
          <w:w w:val="100"/>
          <w:position w:val="0"/>
        </w:rPr>
        <w:t>生态</w:t>
      </w:r>
      <w:r>
        <w:rPr>
          <w:rFonts w:ascii="Times New Roman" w:eastAsia="Times New Roman" w:hAnsi="Times New Roman" w:cs="Times New Roman"/>
          <w:color w:val="000000"/>
          <w:spacing w:val="0"/>
          <w:w w:val="100"/>
          <w:position w:val="0"/>
        </w:rPr>
        <w:t>”</w:t>
      </w:r>
      <w:r>
        <w:rPr>
          <w:color w:val="000000"/>
          <w:spacing w:val="0"/>
          <w:w w:val="100"/>
          <w:position w:val="0"/>
        </w:rPr>
        <w:t>整合能力，共同推动自主创新的软件产品在金融行业的应用普及，为中国的 金融业智能化发展提供更多助力。</w:t>
      </w:r>
    </w:p>
    <w:p>
      <w:pPr>
        <w:pStyle w:val="Style31"/>
        <w:keepNext w:val="0"/>
        <w:keepLines w:val="0"/>
        <w:widowControl w:val="0"/>
        <w:shd w:val="clear" w:color="auto" w:fill="auto"/>
        <w:tabs>
          <w:tab w:pos="765" w:val="left"/>
        </w:tabs>
        <w:bidi w:val="0"/>
        <w:spacing w:before="0" w:after="0" w:line="314" w:lineRule="exact"/>
        <w:ind w:left="0" w:right="0"/>
        <w:jc w:val="both"/>
      </w:pPr>
      <w:bookmarkStart w:id="96" w:name="bookmark96"/>
      <w:r>
        <w:rPr>
          <w:color w:val="000000"/>
          <w:spacing w:val="0"/>
          <w:w w:val="100"/>
          <w:position w:val="0"/>
        </w:rPr>
        <w:t>（</w:t>
      </w:r>
      <w:bookmarkEnd w:id="96"/>
      <w:r>
        <w:rPr>
          <w:rFonts w:ascii="Times New Roman" w:eastAsia="Times New Roman" w:hAnsi="Times New Roman" w:cs="Times New Roman"/>
          <w:color w:val="000000"/>
          <w:spacing w:val="0"/>
          <w:w w:val="100"/>
          <w:position w:val="0"/>
        </w:rPr>
        <w:t>7</w:t>
      </w:r>
      <w:r>
        <w:rPr>
          <w:color w:val="000000"/>
          <w:spacing w:val="0"/>
          <w:w w:val="100"/>
          <w:position w:val="0"/>
        </w:rPr>
        <w:t>）</w:t>
        <w:tab/>
        <w:t>实施限制性股票激励计划</w:t>
      </w:r>
    </w:p>
    <w:p>
      <w:pPr>
        <w:pStyle w:val="Style31"/>
        <w:keepNext w:val="0"/>
        <w:keepLines w:val="0"/>
        <w:widowControl w:val="0"/>
        <w:shd w:val="clear" w:color="auto" w:fill="auto"/>
        <w:bidi w:val="0"/>
        <w:spacing w:before="0" w:after="0" w:line="314" w:lineRule="exact"/>
        <w:ind w:left="0" w:right="0"/>
        <w:jc w:val="both"/>
      </w:pPr>
      <w:r>
        <w:rPr>
          <w:color w:val="000000"/>
          <w:spacing w:val="0"/>
          <w:w w:val="100"/>
          <w:position w:val="0"/>
        </w:rPr>
        <w:t>报告期内，公司推出《</w:t>
      </w:r>
      <w:r>
        <w:rPr>
          <w:rFonts w:ascii="Times New Roman" w:eastAsia="Times New Roman" w:hAnsi="Times New Roman" w:cs="Times New Roman"/>
          <w:color w:val="000000"/>
          <w:spacing w:val="0"/>
          <w:w w:val="100"/>
          <w:position w:val="0"/>
        </w:rPr>
        <w:t>2020</w:t>
      </w:r>
      <w:r>
        <w:rPr>
          <w:color w:val="000000"/>
          <w:spacing w:val="0"/>
          <w:w w:val="100"/>
          <w:position w:val="0"/>
        </w:rPr>
        <w:t>年限制性股票激励计划》，并以每股</w:t>
      </w:r>
      <w:r>
        <w:rPr>
          <w:rFonts w:ascii="Times New Roman" w:eastAsia="Times New Roman" w:hAnsi="Times New Roman" w:cs="Times New Roman"/>
          <w:color w:val="000000"/>
          <w:spacing w:val="0"/>
          <w:w w:val="100"/>
          <w:position w:val="0"/>
        </w:rPr>
        <w:t>20.14</w:t>
      </w:r>
      <w:r>
        <w:rPr>
          <w:color w:val="000000"/>
          <w:spacing w:val="0"/>
          <w:w w:val="100"/>
          <w:position w:val="0"/>
        </w:rPr>
        <w:t>元向</w:t>
      </w:r>
      <w:r>
        <w:rPr>
          <w:rFonts w:ascii="Times New Roman" w:eastAsia="Times New Roman" w:hAnsi="Times New Roman" w:cs="Times New Roman"/>
          <w:color w:val="000000"/>
          <w:spacing w:val="0"/>
          <w:w w:val="100"/>
          <w:position w:val="0"/>
        </w:rPr>
        <w:t>421</w:t>
      </w:r>
      <w:r>
        <w:rPr>
          <w:color w:val="000000"/>
          <w:spacing w:val="0"/>
          <w:w w:val="100"/>
          <w:position w:val="0"/>
        </w:rPr>
        <w:t>名激励对象首次授予限制性股票</w:t>
      </w:r>
      <w:r>
        <w:rPr>
          <w:rFonts w:ascii="Times New Roman" w:eastAsia="Times New Roman" w:hAnsi="Times New Roman" w:cs="Times New Roman"/>
          <w:color w:val="000000"/>
          <w:spacing w:val="0"/>
          <w:w w:val="100"/>
          <w:position w:val="0"/>
        </w:rPr>
        <w:t xml:space="preserve">1,197.92 </w:t>
      </w:r>
      <w:r>
        <w:rPr>
          <w:color w:val="000000"/>
          <w:spacing w:val="0"/>
          <w:w w:val="100"/>
          <w:position w:val="0"/>
        </w:rPr>
        <w:t>万股、以每股</w:t>
      </w:r>
      <w:r>
        <w:rPr>
          <w:rFonts w:ascii="Times New Roman" w:eastAsia="Times New Roman" w:hAnsi="Times New Roman" w:cs="Times New Roman"/>
          <w:color w:val="000000"/>
          <w:spacing w:val="0"/>
          <w:w w:val="100"/>
          <w:position w:val="0"/>
        </w:rPr>
        <w:t>15.84</w:t>
      </w:r>
      <w:r>
        <w:rPr>
          <w:color w:val="000000"/>
          <w:spacing w:val="0"/>
          <w:w w:val="100"/>
          <w:position w:val="0"/>
        </w:rPr>
        <w:t>元向</w:t>
      </w:r>
      <w:r>
        <w:rPr>
          <w:rFonts w:ascii="Times New Roman" w:eastAsia="Times New Roman" w:hAnsi="Times New Roman" w:cs="Times New Roman"/>
          <w:color w:val="000000"/>
          <w:spacing w:val="0"/>
          <w:w w:val="100"/>
          <w:position w:val="0"/>
        </w:rPr>
        <w:t>96</w:t>
      </w:r>
      <w:r>
        <w:rPr>
          <w:color w:val="000000"/>
          <w:spacing w:val="0"/>
          <w:w w:val="100"/>
          <w:position w:val="0"/>
        </w:rPr>
        <w:t>名激励对象授予部分预留限制性股票</w:t>
      </w:r>
      <w:r>
        <w:rPr>
          <w:rFonts w:ascii="Times New Roman" w:eastAsia="Times New Roman" w:hAnsi="Times New Roman" w:cs="Times New Roman"/>
          <w:color w:val="000000"/>
          <w:spacing w:val="0"/>
          <w:w w:val="100"/>
          <w:position w:val="0"/>
        </w:rPr>
        <w:t>137.6</w:t>
      </w:r>
      <w:r>
        <w:rPr>
          <w:rFonts w:ascii="Times New Roman" w:eastAsia="Times New Roman" w:hAnsi="Times New Roman" w:cs="Times New Roman"/>
          <w:color w:val="000000"/>
          <w:spacing w:val="0"/>
          <w:w w:val="100"/>
          <w:position w:val="0"/>
        </w:rPr>
        <w:t>0</w:t>
      </w:r>
      <w:r>
        <w:rPr>
          <w:color w:val="000000"/>
          <w:spacing w:val="0"/>
          <w:w w:val="100"/>
          <w:position w:val="0"/>
        </w:rPr>
        <w:t>万股。本次激励计划旨在吸引、激励和留住优秀人才， 进而为推动业务增长提供充足的动力，而较高的业绩考核指标的设置，又彰显了公司对未来发展的坚定决心和信心。</w:t>
      </w:r>
    </w:p>
    <w:p>
      <w:pPr>
        <w:pStyle w:val="Style31"/>
        <w:keepNext w:val="0"/>
        <w:keepLines w:val="0"/>
        <w:widowControl w:val="0"/>
        <w:shd w:val="clear" w:color="auto" w:fill="auto"/>
        <w:tabs>
          <w:tab w:pos="765" w:val="left"/>
        </w:tabs>
        <w:bidi w:val="0"/>
        <w:spacing w:before="0" w:after="0" w:line="314" w:lineRule="exact"/>
        <w:ind w:left="0" w:right="0"/>
        <w:jc w:val="both"/>
      </w:pPr>
      <w:bookmarkStart w:id="97" w:name="bookmark97"/>
      <w:r>
        <w:rPr>
          <w:color w:val="000000"/>
          <w:spacing w:val="0"/>
          <w:w w:val="100"/>
          <w:position w:val="0"/>
        </w:rPr>
        <w:t>（</w:t>
      </w:r>
      <w:bookmarkEnd w:id="97"/>
      <w:r>
        <w:rPr>
          <w:rFonts w:ascii="Times New Roman" w:eastAsia="Times New Roman" w:hAnsi="Times New Roman" w:cs="Times New Roman"/>
          <w:color w:val="000000"/>
          <w:spacing w:val="0"/>
          <w:w w:val="100"/>
          <w:position w:val="0"/>
        </w:rPr>
        <w:t>8</w:t>
      </w:r>
      <w:r>
        <w:rPr>
          <w:color w:val="000000"/>
          <w:spacing w:val="0"/>
          <w:w w:val="100"/>
          <w:position w:val="0"/>
        </w:rPr>
        <w:t>）</w:t>
        <w:tab/>
        <w:t>持续推进品牌建设</w:t>
      </w:r>
    </w:p>
    <w:p>
      <w:pPr>
        <w:pStyle w:val="Style31"/>
        <w:keepNext w:val="0"/>
        <w:keepLines w:val="0"/>
        <w:widowControl w:val="0"/>
        <w:shd w:val="clear" w:color="auto" w:fill="auto"/>
        <w:bidi w:val="0"/>
        <w:spacing w:before="0" w:after="0" w:line="314" w:lineRule="exact"/>
        <w:ind w:left="0" w:right="0"/>
        <w:jc w:val="both"/>
      </w:pPr>
      <w:r>
        <w:rPr>
          <w:color w:val="000000"/>
          <w:spacing w:val="0"/>
          <w:w w:val="100"/>
          <w:position w:val="0"/>
        </w:rPr>
        <w:t>报告期间，公司多次获得权威机构评选的行业排行榜及合作伙伴、行业协会颁发的权威奖项。其中，荣登由</w:t>
      </w:r>
      <w:r>
        <w:rPr>
          <w:rFonts w:ascii="Times New Roman" w:eastAsia="Times New Roman" w:hAnsi="Times New Roman" w:cs="Times New Roman"/>
          <w:color w:val="000000"/>
          <w:spacing w:val="0"/>
          <w:w w:val="100"/>
          <w:position w:val="0"/>
        </w:rPr>
        <w:t>International Data Corporation</w:t>
      </w:r>
      <w:r>
        <w:rPr>
          <w:color w:val="000000"/>
          <w:spacing w:val="0"/>
          <w:w w:val="100"/>
          <w:position w:val="0"/>
        </w:rPr>
        <w:t>国际数据公司颁发的</w:t>
      </w:r>
      <w:r>
        <w:rPr>
          <w:rFonts w:ascii="Times New Roman" w:eastAsia="Times New Roman" w:hAnsi="Times New Roman" w:cs="Times New Roman"/>
          <w:color w:val="000000"/>
          <w:spacing w:val="0"/>
          <w:w w:val="100"/>
          <w:position w:val="0"/>
        </w:rPr>
        <w:t xml:space="preserve">“2020 </w:t>
      </w:r>
      <w:r>
        <w:rPr>
          <w:rFonts w:ascii="Times New Roman" w:eastAsia="Times New Roman" w:hAnsi="Times New Roman" w:cs="Times New Roman"/>
          <w:color w:val="000000"/>
          <w:spacing w:val="0"/>
          <w:w w:val="100"/>
          <w:position w:val="0"/>
        </w:rPr>
        <w:t>IDC FINTECH</w:t>
      </w:r>
      <w:r>
        <w:rPr>
          <w:color w:val="000000"/>
          <w:spacing w:val="0"/>
          <w:w w:val="100"/>
          <w:position w:val="0"/>
        </w:rPr>
        <w:t>全球百强</w:t>
      </w:r>
      <w:r>
        <w:rPr>
          <w:rFonts w:ascii="Times New Roman" w:eastAsia="Times New Roman" w:hAnsi="Times New Roman" w:cs="Times New Roman"/>
          <w:color w:val="000000"/>
          <w:spacing w:val="0"/>
          <w:w w:val="100"/>
          <w:position w:val="0"/>
        </w:rPr>
        <w:t>“</w:t>
      </w:r>
      <w:r>
        <w:rPr>
          <w:color w:val="000000"/>
          <w:spacing w:val="0"/>
          <w:w w:val="100"/>
          <w:position w:val="0"/>
        </w:rPr>
        <w:t>中国</w:t>
      </w:r>
      <w:r>
        <w:rPr>
          <w:rFonts w:ascii="Times New Roman" w:eastAsia="Times New Roman" w:hAnsi="Times New Roman" w:cs="Times New Roman"/>
          <w:color w:val="000000"/>
          <w:spacing w:val="0"/>
          <w:w w:val="100"/>
          <w:position w:val="0"/>
        </w:rPr>
        <w:t>FINTECH5</w:t>
      </w:r>
      <w:r>
        <w:rPr>
          <w:rFonts w:ascii="Times New Roman" w:eastAsia="Times New Roman" w:hAnsi="Times New Roman" w:cs="Times New Roman"/>
          <w:color w:val="000000"/>
          <w:spacing w:val="0"/>
          <w:w w:val="100"/>
          <w:position w:val="0"/>
        </w:rPr>
        <w:t>0</w:t>
      </w:r>
      <w:r>
        <w:rPr>
          <w:color w:val="000000"/>
          <w:spacing w:val="0"/>
          <w:w w:val="100"/>
          <w:position w:val="0"/>
        </w:rPr>
        <w:t>强</w:t>
      </w:r>
      <w:r>
        <w:rPr>
          <w:rFonts w:ascii="Times New Roman" w:eastAsia="Times New Roman" w:hAnsi="Times New Roman" w:cs="Times New Roman"/>
          <w:color w:val="000000"/>
          <w:spacing w:val="0"/>
          <w:w w:val="100"/>
          <w:position w:val="0"/>
        </w:rPr>
        <w:t>”</w:t>
      </w:r>
      <w:r>
        <w:rPr>
          <w:color w:val="000000"/>
          <w:spacing w:val="0"/>
          <w:w w:val="100"/>
          <w:position w:val="0"/>
        </w:rPr>
        <w:t xml:space="preserve">，全球知名市场数据研究平台 </w:t>
      </w:r>
      <w:r>
        <w:rPr>
          <w:rFonts w:ascii="Times New Roman" w:eastAsia="Times New Roman" w:hAnsi="Times New Roman" w:cs="Times New Roman"/>
          <w:color w:val="000000"/>
          <w:spacing w:val="0"/>
          <w:w w:val="100"/>
          <w:position w:val="0"/>
        </w:rPr>
        <w:t>CB Insights</w:t>
      </w:r>
      <w:r>
        <w:rPr>
          <w:color w:val="000000"/>
          <w:spacing w:val="0"/>
          <w:w w:val="100"/>
          <w:position w:val="0"/>
        </w:rPr>
        <w:t>发起的全球最具影响力金融科技榜单</w:t>
      </w:r>
      <w:r>
        <w:rPr>
          <w:rFonts w:ascii="Times New Roman" w:eastAsia="Times New Roman" w:hAnsi="Times New Roman" w:cs="Times New Roman"/>
          <w:color w:val="000000"/>
          <w:spacing w:val="0"/>
          <w:w w:val="100"/>
          <w:position w:val="0"/>
        </w:rPr>
        <w:t>“</w:t>
      </w:r>
      <w:r>
        <w:rPr>
          <w:color w:val="000000"/>
          <w:spacing w:val="0"/>
          <w:w w:val="100"/>
          <w:position w:val="0"/>
        </w:rPr>
        <w:t>中国金融科技企业</w:t>
      </w:r>
      <w:r>
        <w:rPr>
          <w:rFonts w:ascii="Times New Roman" w:eastAsia="Times New Roman" w:hAnsi="Times New Roman" w:cs="Times New Roman"/>
          <w:color w:val="000000"/>
          <w:spacing w:val="0"/>
          <w:w w:val="100"/>
          <w:position w:val="0"/>
        </w:rPr>
        <w:t>50</w:t>
      </w:r>
      <w:r>
        <w:rPr>
          <w:color w:val="000000"/>
          <w:spacing w:val="0"/>
          <w:w w:val="100"/>
          <w:position w:val="0"/>
        </w:rPr>
        <w:t>强</w:t>
      </w:r>
      <w:r>
        <w:rPr>
          <w:rFonts w:ascii="Times New Roman" w:eastAsia="Times New Roman" w:hAnsi="Times New Roman" w:cs="Times New Roman"/>
          <w:color w:val="000000"/>
          <w:spacing w:val="0"/>
          <w:w w:val="100"/>
          <w:position w:val="0"/>
        </w:rPr>
        <w:t>”</w:t>
      </w:r>
      <w:r>
        <w:rPr>
          <w:color w:val="000000"/>
          <w:spacing w:val="0"/>
          <w:w w:val="100"/>
          <w:position w:val="0"/>
        </w:rPr>
        <w:t>，北京市工商业联合会颁发的</w:t>
      </w:r>
      <w:r>
        <w:rPr>
          <w:rFonts w:ascii="Times New Roman" w:eastAsia="Times New Roman" w:hAnsi="Times New Roman" w:cs="Times New Roman"/>
          <w:color w:val="000000"/>
          <w:spacing w:val="0"/>
          <w:w w:val="100"/>
          <w:position w:val="0"/>
        </w:rPr>
        <w:t>“</w:t>
      </w:r>
      <w:r>
        <w:rPr>
          <w:color w:val="000000"/>
          <w:spacing w:val="0"/>
          <w:w w:val="100"/>
          <w:position w:val="0"/>
        </w:rPr>
        <w:t>民营企业创新百强</w:t>
      </w:r>
      <w:r>
        <w:rPr>
          <w:rFonts w:ascii="Times New Roman" w:eastAsia="Times New Roman" w:hAnsi="Times New Roman" w:cs="Times New Roman"/>
          <w:color w:val="000000"/>
          <w:spacing w:val="0"/>
          <w:w w:val="100"/>
          <w:position w:val="0"/>
        </w:rPr>
        <w:t>”</w:t>
      </w:r>
      <w:r>
        <w:rPr>
          <w:color w:val="000000"/>
          <w:spacing w:val="0"/>
          <w:w w:val="100"/>
          <w:position w:val="0"/>
        </w:rPr>
        <w:t>， 北京软件和信息服务业协会评定的</w:t>
      </w:r>
      <w:r>
        <w:rPr>
          <w:rFonts w:ascii="Times New Roman" w:eastAsia="Times New Roman" w:hAnsi="Times New Roman" w:cs="Times New Roman"/>
          <w:color w:val="000000"/>
          <w:spacing w:val="0"/>
          <w:w w:val="100"/>
          <w:position w:val="0"/>
        </w:rPr>
        <w:t>“2020</w:t>
      </w:r>
      <w:r>
        <w:rPr>
          <w:color w:val="000000"/>
          <w:spacing w:val="0"/>
          <w:w w:val="100"/>
          <w:position w:val="0"/>
        </w:rPr>
        <w:t>北京软件企业核心竞争力评价（规模型）</w:t>
      </w:r>
      <w:r>
        <w:rPr>
          <w:rFonts w:ascii="Times New Roman" w:eastAsia="Times New Roman" w:hAnsi="Times New Roman" w:cs="Times New Roman"/>
          <w:color w:val="000000"/>
          <w:spacing w:val="0"/>
          <w:w w:val="100"/>
          <w:position w:val="0"/>
        </w:rPr>
        <w:t>”</w:t>
      </w:r>
      <w:r>
        <w:rPr>
          <w:color w:val="000000"/>
          <w:spacing w:val="0"/>
          <w:w w:val="100"/>
          <w:position w:val="0"/>
        </w:rPr>
        <w:t xml:space="preserve">，中关村金融科技产业发展联盟评选的 </w:t>
      </w:r>
      <w:r>
        <w:rPr>
          <w:rFonts w:ascii="Times New Roman" w:eastAsia="Times New Roman" w:hAnsi="Times New Roman" w:cs="Times New Roman"/>
          <w:color w:val="000000"/>
          <w:spacing w:val="0"/>
          <w:w w:val="100"/>
          <w:position w:val="0"/>
        </w:rPr>
        <w:t>“2020</w:t>
      </w:r>
      <w:r>
        <w:rPr>
          <w:color w:val="000000"/>
          <w:spacing w:val="0"/>
          <w:w w:val="100"/>
          <w:position w:val="0"/>
        </w:rPr>
        <w:t>中关村金融科技</w:t>
      </w:r>
      <w:r>
        <w:rPr>
          <w:rFonts w:ascii="Times New Roman" w:eastAsia="Times New Roman" w:hAnsi="Times New Roman" w:cs="Times New Roman"/>
          <w:color w:val="000000"/>
          <w:spacing w:val="0"/>
          <w:w w:val="100"/>
          <w:position w:val="0"/>
        </w:rPr>
        <w:t>30</w:t>
      </w:r>
      <w:r>
        <w:rPr>
          <w:color w:val="000000"/>
          <w:spacing w:val="0"/>
          <w:w w:val="100"/>
          <w:position w:val="0"/>
        </w:rPr>
        <w:t>强</w:t>
      </w:r>
      <w:r>
        <w:rPr>
          <w:rFonts w:ascii="Times New Roman" w:eastAsia="Times New Roman" w:hAnsi="Times New Roman" w:cs="Times New Roman"/>
          <w:color w:val="000000"/>
          <w:spacing w:val="0"/>
          <w:w w:val="100"/>
          <w:position w:val="0"/>
        </w:rPr>
        <w:t>”</w:t>
      </w:r>
      <w:r>
        <w:rPr>
          <w:color w:val="000000"/>
          <w:spacing w:val="0"/>
          <w:w w:val="100"/>
          <w:position w:val="0"/>
        </w:rPr>
        <w:t>，荣登由中国金融领域首家综合性研究机构中关村互联网金融研究院发起的</w:t>
      </w:r>
      <w:r>
        <w:rPr>
          <w:rFonts w:ascii="Times New Roman" w:eastAsia="Times New Roman" w:hAnsi="Times New Roman" w:cs="Times New Roman"/>
          <w:color w:val="000000"/>
          <w:spacing w:val="0"/>
          <w:w w:val="100"/>
          <w:position w:val="0"/>
        </w:rPr>
        <w:t>“2020</w:t>
      </w:r>
      <w:r>
        <w:rPr>
          <w:color w:val="000000"/>
          <w:spacing w:val="0"/>
          <w:w w:val="100"/>
          <w:position w:val="0"/>
        </w:rPr>
        <w:t>中国金融科技 竞争力</w:t>
      </w:r>
      <w:r>
        <w:rPr>
          <w:rFonts w:ascii="Times New Roman" w:eastAsia="Times New Roman" w:hAnsi="Times New Roman" w:cs="Times New Roman"/>
          <w:color w:val="000000"/>
          <w:spacing w:val="0"/>
          <w:w w:val="100"/>
          <w:position w:val="0"/>
        </w:rPr>
        <w:t>100</w:t>
      </w:r>
      <w:r>
        <w:rPr>
          <w:color w:val="000000"/>
          <w:spacing w:val="0"/>
          <w:w w:val="100"/>
          <w:position w:val="0"/>
        </w:rPr>
        <w:t>强</w:t>
      </w:r>
      <w:r>
        <w:rPr>
          <w:rFonts w:ascii="Times New Roman" w:eastAsia="Times New Roman" w:hAnsi="Times New Roman" w:cs="Times New Roman"/>
          <w:color w:val="000000"/>
          <w:spacing w:val="0"/>
          <w:w w:val="100"/>
          <w:position w:val="0"/>
        </w:rPr>
        <w:t>”</w:t>
      </w:r>
      <w:r>
        <w:rPr>
          <w:color w:val="000000"/>
          <w:spacing w:val="0"/>
          <w:w w:val="100"/>
          <w:position w:val="0"/>
        </w:rPr>
        <w:t>，荣膺零壹财经</w:t>
      </w:r>
      <w:r>
        <w:rPr>
          <w:rFonts w:ascii="Times New Roman" w:eastAsia="Times New Roman" w:hAnsi="Times New Roman" w:cs="Times New Roman"/>
          <w:color w:val="000000"/>
          <w:spacing w:val="0"/>
          <w:w w:val="100"/>
          <w:position w:val="0"/>
        </w:rPr>
        <w:t>-</w:t>
      </w:r>
      <w:r>
        <w:rPr>
          <w:color w:val="000000"/>
          <w:spacing w:val="0"/>
          <w:w w:val="100"/>
          <w:position w:val="0"/>
        </w:rPr>
        <w:t>零壹智库联合中国零售金融智库发起的</w:t>
      </w:r>
      <w:r>
        <w:rPr>
          <w:rFonts w:ascii="Times New Roman" w:eastAsia="Times New Roman" w:hAnsi="Times New Roman" w:cs="Times New Roman"/>
          <w:color w:val="000000"/>
          <w:spacing w:val="0"/>
          <w:w w:val="100"/>
          <w:position w:val="0"/>
        </w:rPr>
        <w:t>“2020</w:t>
      </w:r>
      <w:r>
        <w:rPr>
          <w:color w:val="000000"/>
          <w:spacing w:val="0"/>
          <w:w w:val="100"/>
          <w:position w:val="0"/>
        </w:rPr>
        <w:t>年银行科技服务商</w:t>
      </w:r>
      <w:r>
        <w:rPr>
          <w:rFonts w:ascii="Times New Roman" w:eastAsia="Times New Roman" w:hAnsi="Times New Roman" w:cs="Times New Roman"/>
          <w:color w:val="000000"/>
          <w:spacing w:val="0"/>
          <w:w w:val="100"/>
          <w:position w:val="0"/>
        </w:rPr>
        <w:t>top30”</w:t>
      </w:r>
      <w:r>
        <w:rPr>
          <w:color w:val="000000"/>
          <w:spacing w:val="0"/>
          <w:w w:val="100"/>
          <w:position w:val="0"/>
        </w:rPr>
        <w:t>，</w:t>
      </w:r>
      <w:r>
        <w:rPr>
          <w:rFonts w:ascii="Times New Roman" w:eastAsia="Times New Roman" w:hAnsi="Times New Roman" w:cs="Times New Roman"/>
          <w:color w:val="000000"/>
          <w:spacing w:val="0"/>
          <w:w w:val="100"/>
          <w:position w:val="0"/>
        </w:rPr>
        <w:t>BP</w:t>
      </w:r>
      <w:r>
        <w:rPr>
          <w:color w:val="000000"/>
          <w:spacing w:val="0"/>
          <w:w w:val="100"/>
          <w:position w:val="0"/>
        </w:rPr>
        <w:t>商业伙伴</w:t>
      </w:r>
      <w:r>
        <w:rPr>
          <w:color w:val="000000"/>
          <w:spacing w:val="0"/>
          <w:w w:val="100"/>
          <w:position w:val="0"/>
        </w:rPr>
        <w:t>一</w:t>
      </w:r>
      <w:r>
        <w:rPr>
          <w:rFonts w:ascii="Times New Roman" w:eastAsia="Times New Roman" w:hAnsi="Times New Roman" w:cs="Times New Roman"/>
          <w:color w:val="000000"/>
          <w:spacing w:val="0"/>
          <w:w w:val="100"/>
          <w:position w:val="0"/>
        </w:rPr>
        <w:t>2020</w:t>
      </w:r>
      <w:r>
        <w:rPr>
          <w:color w:val="000000"/>
          <w:spacing w:val="0"/>
          <w:w w:val="100"/>
          <w:position w:val="0"/>
        </w:rPr>
        <w:t>中 国数字生态大会组委会颁布的</w:t>
      </w:r>
      <w:r>
        <w:rPr>
          <w:rFonts w:ascii="Times New Roman" w:eastAsia="Times New Roman" w:hAnsi="Times New Roman" w:cs="Times New Roman"/>
          <w:color w:val="000000"/>
          <w:spacing w:val="0"/>
          <w:w w:val="100"/>
          <w:position w:val="0"/>
        </w:rPr>
        <w:t>“2020</w:t>
      </w:r>
      <w:r>
        <w:rPr>
          <w:color w:val="000000"/>
          <w:spacing w:val="0"/>
          <w:w w:val="100"/>
          <w:position w:val="0"/>
        </w:rPr>
        <w:t>中国数字生态</w:t>
      </w:r>
      <w:r>
        <w:rPr>
          <w:rFonts w:ascii="Times New Roman" w:eastAsia="Times New Roman" w:hAnsi="Times New Roman" w:cs="Times New Roman"/>
          <w:color w:val="000000"/>
          <w:spacing w:val="0"/>
          <w:w w:val="100"/>
          <w:position w:val="0"/>
        </w:rPr>
        <w:t>500</w:t>
      </w:r>
      <w:r>
        <w:rPr>
          <w:color w:val="000000"/>
          <w:spacing w:val="0"/>
          <w:w w:val="100"/>
          <w:position w:val="0"/>
        </w:rPr>
        <w:t>强</w:t>
      </w:r>
      <w:r>
        <w:rPr>
          <w:color w:val="000000"/>
          <w:spacing w:val="0"/>
          <w:w w:val="100"/>
          <w:position w:val="0"/>
        </w:rPr>
        <w:t>一</w:t>
      </w:r>
      <w:r>
        <w:rPr>
          <w:color w:val="000000"/>
          <w:spacing w:val="0"/>
          <w:w w:val="100"/>
          <w:position w:val="0"/>
        </w:rPr>
        <w:t>行业数字化服务商金融</w:t>
      </w:r>
      <w:r>
        <w:rPr>
          <w:rFonts w:ascii="Times New Roman" w:eastAsia="Times New Roman" w:hAnsi="Times New Roman" w:cs="Times New Roman"/>
          <w:color w:val="000000"/>
          <w:spacing w:val="0"/>
          <w:w w:val="100"/>
          <w:position w:val="0"/>
        </w:rPr>
        <w:t>10</w:t>
      </w:r>
      <w:r>
        <w:rPr>
          <w:color w:val="000000"/>
          <w:spacing w:val="0"/>
          <w:w w:val="100"/>
          <w:position w:val="0"/>
        </w:rPr>
        <w:t>佳</w:t>
      </w:r>
      <w:r>
        <w:rPr>
          <w:rFonts w:ascii="Times New Roman" w:eastAsia="Times New Roman" w:hAnsi="Times New Roman" w:cs="Times New Roman"/>
          <w:color w:val="000000"/>
          <w:spacing w:val="0"/>
          <w:w w:val="100"/>
          <w:position w:val="0"/>
        </w:rPr>
        <w:t>”</w:t>
      </w:r>
      <w:r>
        <w:rPr>
          <w:color w:val="000000"/>
          <w:spacing w:val="0"/>
          <w:w w:val="100"/>
          <w:position w:val="0"/>
        </w:rPr>
        <w:t>等。作为金融科技服务商，上述榜单 充分显示了行业及资本市场对于宇信科技在金融科技综合实力及经营能力的充分认可；</w:t>
      </w:r>
    </w:p>
    <w:p>
      <w:pPr>
        <w:pStyle w:val="Style31"/>
        <w:keepNext w:val="0"/>
        <w:keepLines w:val="0"/>
        <w:widowControl w:val="0"/>
        <w:shd w:val="clear" w:color="auto" w:fill="auto"/>
        <w:bidi w:val="0"/>
        <w:spacing w:before="0" w:after="0" w:line="314" w:lineRule="exact"/>
        <w:ind w:left="0" w:right="0"/>
        <w:jc w:val="both"/>
      </w:pPr>
      <w:r>
        <w:rPr>
          <w:color w:val="000000"/>
          <w:spacing w:val="0"/>
          <w:w w:val="100"/>
          <w:position w:val="0"/>
        </w:rPr>
        <w:t>作为百度、华为的重要的战略合作伙伴，公司荣获百度颁发的</w:t>
      </w:r>
      <w:r>
        <w:rPr>
          <w:rFonts w:ascii="Times New Roman" w:eastAsia="Times New Roman" w:hAnsi="Times New Roman" w:cs="Times New Roman"/>
          <w:color w:val="000000"/>
          <w:spacing w:val="0"/>
          <w:w w:val="100"/>
          <w:position w:val="0"/>
        </w:rPr>
        <w:t>“</w:t>
      </w:r>
      <w:r>
        <w:rPr>
          <w:color w:val="000000"/>
          <w:spacing w:val="0"/>
          <w:w w:val="100"/>
          <w:position w:val="0"/>
        </w:rPr>
        <w:t>百度智能云</w:t>
      </w:r>
      <w:r>
        <w:rPr>
          <w:rFonts w:ascii="Times New Roman" w:eastAsia="Times New Roman" w:hAnsi="Times New Roman" w:cs="Times New Roman"/>
          <w:color w:val="000000"/>
          <w:spacing w:val="0"/>
          <w:w w:val="100"/>
          <w:position w:val="0"/>
        </w:rPr>
        <w:t>2020</w:t>
      </w:r>
      <w:r>
        <w:rPr>
          <w:color w:val="000000"/>
          <w:spacing w:val="0"/>
          <w:w w:val="100"/>
          <w:position w:val="0"/>
        </w:rPr>
        <w:t>卓越开拓奖</w:t>
      </w:r>
      <w:r>
        <w:rPr>
          <w:rFonts w:ascii="Times New Roman" w:eastAsia="Times New Roman" w:hAnsi="Times New Roman" w:cs="Times New Roman"/>
          <w:color w:val="000000"/>
          <w:spacing w:val="0"/>
          <w:w w:val="100"/>
          <w:position w:val="0"/>
        </w:rPr>
        <w:t>”</w:t>
      </w:r>
      <w:r>
        <w:rPr>
          <w:color w:val="000000"/>
          <w:spacing w:val="0"/>
          <w:w w:val="100"/>
          <w:position w:val="0"/>
        </w:rPr>
        <w:t>，荣获华为评选的</w:t>
      </w:r>
      <w:r>
        <w:rPr>
          <w:rFonts w:ascii="Times New Roman" w:eastAsia="Times New Roman" w:hAnsi="Times New Roman" w:cs="Times New Roman"/>
          <w:color w:val="000000"/>
          <w:spacing w:val="0"/>
          <w:w w:val="100"/>
          <w:position w:val="0"/>
        </w:rPr>
        <w:t>“</w:t>
      </w:r>
      <w:r>
        <w:rPr>
          <w:color w:val="000000"/>
          <w:spacing w:val="0"/>
          <w:w w:val="100"/>
          <w:position w:val="0"/>
        </w:rPr>
        <w:t>华为合 作伙伴奖</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领先级</w:t>
      </w:r>
      <w:r>
        <w:rPr>
          <w:rFonts w:ascii="Times New Roman" w:eastAsia="Times New Roman" w:hAnsi="Times New Roman" w:cs="Times New Roman"/>
          <w:color w:val="000000"/>
          <w:spacing w:val="0"/>
          <w:w w:val="100"/>
          <w:position w:val="0"/>
        </w:rPr>
        <w:t>IS</w:t>
      </w:r>
      <w:r>
        <w:rPr>
          <w:rFonts w:ascii="Times New Roman" w:eastAsia="Times New Roman" w:hAnsi="Times New Roman" w:cs="Times New Roman"/>
          <w:color w:val="000000"/>
          <w:spacing w:val="0"/>
          <w:w w:val="100"/>
          <w:position w:val="0"/>
        </w:rPr>
        <w:t>V</w:t>
      </w:r>
      <w:r>
        <w:rPr>
          <w:color w:val="000000"/>
          <w:spacing w:val="0"/>
          <w:w w:val="100"/>
          <w:position w:val="0"/>
        </w:rPr>
        <w:t>伙伴</w:t>
      </w:r>
      <w:r>
        <w:rPr>
          <w:rFonts w:ascii="Times New Roman" w:eastAsia="Times New Roman" w:hAnsi="Times New Roman" w:cs="Times New Roman"/>
          <w:color w:val="000000"/>
          <w:spacing w:val="0"/>
          <w:w w:val="100"/>
          <w:position w:val="0"/>
        </w:rPr>
        <w:t>”</w:t>
      </w:r>
      <w:r>
        <w:rPr>
          <w:color w:val="000000"/>
          <w:spacing w:val="0"/>
          <w:w w:val="100"/>
          <w:position w:val="0"/>
        </w:rPr>
        <w:t>和</w:t>
      </w:r>
      <w:r>
        <w:rPr>
          <w:rFonts w:ascii="Times New Roman" w:eastAsia="Times New Roman" w:hAnsi="Times New Roman" w:cs="Times New Roman"/>
          <w:color w:val="000000"/>
          <w:spacing w:val="0"/>
          <w:w w:val="100"/>
          <w:position w:val="0"/>
        </w:rPr>
        <w:t>“</w:t>
      </w:r>
      <w:r>
        <w:rPr>
          <w:color w:val="000000"/>
          <w:spacing w:val="0"/>
          <w:w w:val="100"/>
          <w:position w:val="0"/>
        </w:rPr>
        <w:t>优秀</w:t>
      </w:r>
      <w:r>
        <w:rPr>
          <w:rFonts w:ascii="Times New Roman" w:eastAsia="Times New Roman" w:hAnsi="Times New Roman" w:cs="Times New Roman"/>
          <w:color w:val="000000"/>
          <w:spacing w:val="0"/>
          <w:w w:val="100"/>
          <w:position w:val="0"/>
        </w:rPr>
        <w:t>ISV</w:t>
      </w:r>
      <w:r>
        <w:rPr>
          <w:color w:val="000000"/>
          <w:spacing w:val="0"/>
          <w:w w:val="100"/>
          <w:position w:val="0"/>
        </w:rPr>
        <w:t>联合解决方案耕耘奖</w:t>
      </w:r>
      <w:r>
        <w:rPr>
          <w:rFonts w:ascii="Times New Roman" w:eastAsia="Times New Roman" w:hAnsi="Times New Roman" w:cs="Times New Roman"/>
          <w:color w:val="000000"/>
          <w:spacing w:val="0"/>
          <w:w w:val="100"/>
          <w:position w:val="0"/>
        </w:rPr>
        <w:t>”</w:t>
      </w:r>
      <w:r>
        <w:rPr>
          <w:color w:val="000000"/>
          <w:spacing w:val="0"/>
          <w:w w:val="100"/>
          <w:position w:val="0"/>
        </w:rPr>
        <w:t>等。合作伙伴的认可也显示了宇信科技携手其他生态伙伴在 生态合作上的强强联合。另外，根据</w:t>
      </w:r>
      <w:r>
        <w:rPr>
          <w:rFonts w:ascii="Times New Roman" w:eastAsia="Times New Roman" w:hAnsi="Times New Roman" w:cs="Times New Roman"/>
          <w:color w:val="000000"/>
          <w:spacing w:val="0"/>
          <w:w w:val="100"/>
          <w:position w:val="0"/>
        </w:rPr>
        <w:t>IDC</w:t>
      </w:r>
      <w:r>
        <w:rPr>
          <w:color w:val="000000"/>
          <w:spacing w:val="0"/>
          <w:w w:val="100"/>
          <w:position w:val="0"/>
        </w:rPr>
        <w:t>《中国金融云市场》统计显示，</w:t>
      </w:r>
      <w:r>
        <w:rPr>
          <w:rFonts w:ascii="Times New Roman" w:eastAsia="Times New Roman" w:hAnsi="Times New Roman" w:cs="Times New Roman"/>
          <w:color w:val="000000"/>
          <w:spacing w:val="0"/>
          <w:w w:val="100"/>
          <w:position w:val="0"/>
        </w:rPr>
        <w:t>2019</w:t>
      </w:r>
      <w:r>
        <w:rPr>
          <w:color w:val="000000"/>
          <w:spacing w:val="0"/>
          <w:w w:val="100"/>
          <w:position w:val="0"/>
        </w:rPr>
        <w:t>年宇信金融云在银行业云解决方案市场份额位 居第二，在银行业云应用型解决方案领域份额位居第一。</w:t>
      </w:r>
    </w:p>
    <w:p>
      <w:pPr>
        <w:pStyle w:val="Style31"/>
        <w:keepNext w:val="0"/>
        <w:keepLines w:val="0"/>
        <w:widowControl w:val="0"/>
        <w:shd w:val="clear" w:color="auto" w:fill="auto"/>
        <w:bidi w:val="0"/>
        <w:spacing w:before="0" w:after="100" w:line="314" w:lineRule="exact"/>
        <w:ind w:left="0" w:right="0"/>
        <w:jc w:val="both"/>
      </w:pPr>
      <w:r>
        <w:rPr>
          <w:color w:val="000000"/>
          <w:spacing w:val="0"/>
          <w:w w:val="100"/>
          <w:position w:val="0"/>
        </w:rPr>
        <w:t>公司还荣获证券时报、中证中小投资者服务中心颁发的</w:t>
      </w:r>
      <w:r>
        <w:rPr>
          <w:rFonts w:ascii="Times New Roman" w:eastAsia="Times New Roman" w:hAnsi="Times New Roman" w:cs="Times New Roman"/>
          <w:color w:val="000000"/>
          <w:spacing w:val="0"/>
          <w:w w:val="100"/>
          <w:position w:val="0"/>
        </w:rPr>
        <w:t>“</w:t>
      </w:r>
      <w:r>
        <w:rPr>
          <w:color w:val="000000"/>
          <w:spacing w:val="0"/>
          <w:w w:val="100"/>
          <w:position w:val="0"/>
        </w:rPr>
        <w:t>天马奖</w:t>
      </w:r>
      <w:r>
        <w:rPr>
          <w:rFonts w:ascii="Times New Roman" w:eastAsia="Times New Roman" w:hAnsi="Times New Roman" w:cs="Times New Roman"/>
          <w:color w:val="000000"/>
          <w:spacing w:val="0"/>
          <w:w w:val="100"/>
          <w:position w:val="0"/>
        </w:rPr>
        <w:t>•</w:t>
      </w:r>
      <w:r>
        <w:rPr>
          <w:color w:val="000000"/>
          <w:spacing w:val="0"/>
          <w:w w:val="100"/>
          <w:position w:val="0"/>
        </w:rPr>
        <w:t>中国创业板上市公司投资者关系最佳董事会</w:t>
      </w:r>
      <w:r>
        <w:rPr>
          <w:rFonts w:ascii="Times New Roman" w:eastAsia="Times New Roman" w:hAnsi="Times New Roman" w:cs="Times New Roman"/>
          <w:color w:val="000000"/>
          <w:spacing w:val="0"/>
          <w:w w:val="100"/>
          <w:position w:val="0"/>
        </w:rPr>
        <w:t>”</w:t>
      </w:r>
      <w:r>
        <w:rPr>
          <w:color w:val="000000"/>
          <w:spacing w:val="0"/>
          <w:w w:val="100"/>
          <w:position w:val="0"/>
        </w:rPr>
        <w:t>，第三方 专业机构路演中</w:t>
      </w:r>
      <w:r>
        <w:rPr>
          <w:color w:val="000000"/>
          <w:spacing w:val="0"/>
          <w:w w:val="100"/>
          <w:position w:val="0"/>
        </w:rPr>
        <w:t>（</w:t>
      </w:r>
      <w:r>
        <w:rPr>
          <w:rFonts w:ascii="Times New Roman" w:eastAsia="Times New Roman" w:hAnsi="Times New Roman" w:cs="Times New Roman"/>
          <w:color w:val="000000"/>
          <w:spacing w:val="0"/>
          <w:w w:val="100"/>
          <w:position w:val="0"/>
        </w:rPr>
        <w:t>Roadshow China</w:t>
      </w:r>
      <w:r>
        <w:rPr>
          <w:color w:val="000000"/>
          <w:spacing w:val="0"/>
          <w:w w:val="100"/>
          <w:position w:val="0"/>
        </w:rPr>
        <w:t>）</w:t>
      </w:r>
      <w:r>
        <w:rPr>
          <w:color w:val="000000"/>
          <w:spacing w:val="0"/>
          <w:w w:val="100"/>
          <w:position w:val="0"/>
        </w:rPr>
        <w:t>、卓越</w:t>
      </w:r>
      <w:r>
        <w:rPr>
          <w:rFonts w:ascii="Times New Roman" w:eastAsia="Times New Roman" w:hAnsi="Times New Roman" w:cs="Times New Roman"/>
          <w:color w:val="000000"/>
          <w:spacing w:val="0"/>
          <w:w w:val="100"/>
          <w:position w:val="0"/>
        </w:rPr>
        <w:t>IR</w:t>
      </w:r>
      <w:r>
        <w:rPr>
          <w:color w:val="000000"/>
          <w:spacing w:val="0"/>
          <w:w w:val="100"/>
          <w:position w:val="0"/>
        </w:rPr>
        <w:t>颁发的</w:t>
      </w:r>
      <w:r>
        <w:rPr>
          <w:rFonts w:ascii="Times New Roman" w:eastAsia="Times New Roman" w:hAnsi="Times New Roman" w:cs="Times New Roman"/>
          <w:color w:val="000000"/>
          <w:spacing w:val="0"/>
          <w:w w:val="100"/>
          <w:position w:val="0"/>
        </w:rPr>
        <w:t>“</w:t>
      </w:r>
      <w:r>
        <w:rPr>
          <w:color w:val="000000"/>
          <w:spacing w:val="0"/>
          <w:w w:val="100"/>
          <w:position w:val="0"/>
        </w:rPr>
        <w:t>第四届中国卓越</w:t>
      </w:r>
      <w:r>
        <w:rPr>
          <w:rFonts w:ascii="Times New Roman" w:eastAsia="Times New Roman" w:hAnsi="Times New Roman" w:cs="Times New Roman"/>
          <w:color w:val="000000"/>
          <w:spacing w:val="0"/>
          <w:w w:val="100"/>
          <w:position w:val="0"/>
        </w:rPr>
        <w:t>IR</w:t>
      </w:r>
      <w:r>
        <w:rPr>
          <w:color w:val="000000"/>
          <w:spacing w:val="0"/>
          <w:w w:val="100"/>
          <w:position w:val="0"/>
        </w:rPr>
        <w:t>最佳信披奖</w:t>
      </w:r>
      <w:r>
        <w:rPr>
          <w:rFonts w:ascii="Times New Roman" w:eastAsia="Times New Roman" w:hAnsi="Times New Roman" w:cs="Times New Roman"/>
          <w:color w:val="000000"/>
          <w:spacing w:val="0"/>
          <w:w w:val="100"/>
          <w:position w:val="0"/>
        </w:rPr>
        <w:t>”</w:t>
      </w:r>
      <w:r>
        <w:rPr>
          <w:color w:val="000000"/>
          <w:spacing w:val="0"/>
          <w:w w:val="100"/>
          <w:position w:val="0"/>
        </w:rPr>
        <w:t>，这些也都体现出广大投资者及资本市 场参与各方对公司董事会、投资者关系工作及持续健康发展的充分认可。</w:t>
      </w:r>
    </w:p>
    <w:p>
      <w:pPr>
        <w:pStyle w:val="Style31"/>
        <w:keepNext w:val="0"/>
        <w:keepLines w:val="0"/>
        <w:widowControl w:val="0"/>
        <w:shd w:val="clear" w:color="auto" w:fill="auto"/>
        <w:bidi w:val="0"/>
        <w:spacing w:before="0" w:after="0"/>
        <w:ind w:left="0" w:right="0"/>
        <w:jc w:val="both"/>
      </w:pPr>
      <w:r>
        <w:rPr>
          <w:rFonts w:ascii="Times New Roman" w:eastAsia="Times New Roman" w:hAnsi="Times New Roman" w:cs="Times New Roman"/>
          <w:color w:val="000000"/>
          <w:spacing w:val="0"/>
          <w:w w:val="100"/>
          <w:position w:val="0"/>
        </w:rPr>
        <w:t>2</w:t>
      </w:r>
      <w:r>
        <w:rPr>
          <w:color w:val="000000"/>
          <w:spacing w:val="0"/>
          <w:w w:val="100"/>
          <w:position w:val="0"/>
        </w:rPr>
        <w:t>、未来发展策略概述</w:t>
      </w:r>
    </w:p>
    <w:p>
      <w:pPr>
        <w:pStyle w:val="Style31"/>
        <w:keepNext w:val="0"/>
        <w:keepLines w:val="0"/>
        <w:widowControl w:val="0"/>
        <w:shd w:val="clear" w:color="auto" w:fill="auto"/>
        <w:bidi w:val="0"/>
        <w:spacing w:before="0" w:after="360" w:line="310" w:lineRule="exact"/>
        <w:ind w:left="0" w:right="0"/>
        <w:jc w:val="both"/>
      </w:pPr>
      <w:r>
        <w:rPr>
          <w:color w:val="000000"/>
          <w:spacing w:val="0"/>
          <w:w w:val="100"/>
          <w:position w:val="0"/>
        </w:rPr>
        <w:t>面对金融业与新兴科技的深度融合，金融科技已成为促进金融业全面转型升级的重要推动力量。公司作为中国金融科技 服务领军企业之一，未来将会持续加大在金融科技创新中的投入，利用科技创新推动金融市场化的进程。主要在三个方面发 力：软件业务</w:t>
      </w:r>
      <w:r>
        <w:rPr>
          <w:rFonts w:ascii="Times New Roman" w:eastAsia="Times New Roman" w:hAnsi="Times New Roman" w:cs="Times New Roman"/>
          <w:color w:val="000000"/>
          <w:spacing w:val="0"/>
          <w:w w:val="100"/>
          <w:position w:val="0"/>
        </w:rPr>
        <w:t>+</w:t>
      </w:r>
      <w:r>
        <w:rPr>
          <w:color w:val="000000"/>
          <w:spacing w:val="0"/>
          <w:w w:val="100"/>
          <w:position w:val="0"/>
        </w:rPr>
        <w:t>创新运营业务</w:t>
      </w:r>
      <w:r>
        <w:rPr>
          <w:rFonts w:ascii="Times New Roman" w:eastAsia="Times New Roman" w:hAnsi="Times New Roman" w:cs="Times New Roman"/>
          <w:color w:val="000000"/>
          <w:spacing w:val="0"/>
          <w:w w:val="100"/>
          <w:position w:val="0"/>
        </w:rPr>
        <w:t>+</w:t>
      </w:r>
      <w:r>
        <w:rPr>
          <w:color w:val="000000"/>
          <w:spacing w:val="0"/>
          <w:w w:val="100"/>
          <w:position w:val="0"/>
        </w:rPr>
        <w:t>海外业务。（</w:t>
      </w:r>
      <w:r>
        <w:rPr>
          <w:rFonts w:ascii="Times New Roman" w:eastAsia="Times New Roman" w:hAnsi="Times New Roman" w:cs="Times New Roman"/>
          <w:color w:val="000000"/>
          <w:spacing w:val="0"/>
          <w:w w:val="100"/>
          <w:position w:val="0"/>
        </w:rPr>
        <w:t>1</w:t>
      </w:r>
      <w:r>
        <w:rPr>
          <w:color w:val="000000"/>
          <w:spacing w:val="0"/>
          <w:w w:val="100"/>
          <w:position w:val="0"/>
        </w:rPr>
        <w:t>）公司将继续加大产品研发的投入，协同百度的技术优势，提升产品能力，进 一步巩固公司在传统银行</w:t>
      </w:r>
      <w:r>
        <w:rPr>
          <w:rFonts w:ascii="Times New Roman" w:eastAsia="Times New Roman" w:hAnsi="Times New Roman" w:cs="Times New Roman"/>
          <w:color w:val="000000"/>
          <w:spacing w:val="0"/>
          <w:w w:val="100"/>
          <w:position w:val="0"/>
        </w:rPr>
        <w:t>IT</w:t>
      </w:r>
      <w:r>
        <w:rPr>
          <w:color w:val="000000"/>
          <w:spacing w:val="0"/>
          <w:w w:val="100"/>
          <w:position w:val="0"/>
        </w:rPr>
        <w:t>的领先地位；而在金融科技的深度技术整合方面，跟百度深度合作、强势联合，实现</w:t>
      </w:r>
      <w:r>
        <w:rPr>
          <w:rFonts w:ascii="Times New Roman" w:eastAsia="Times New Roman" w:hAnsi="Times New Roman" w:cs="Times New Roman"/>
          <w:color w:val="000000"/>
          <w:spacing w:val="0"/>
          <w:w w:val="100"/>
          <w:position w:val="0"/>
        </w:rPr>
        <w:t>“</w:t>
      </w:r>
      <w:r>
        <w:rPr>
          <w:color w:val="000000"/>
          <w:spacing w:val="0"/>
          <w:w w:val="100"/>
          <w:position w:val="0"/>
        </w:rPr>
        <w:t>技术</w:t>
      </w:r>
      <w:r>
        <w:rPr>
          <w:rFonts w:ascii="Times New Roman" w:eastAsia="Times New Roman" w:hAnsi="Times New Roman" w:cs="Times New Roman"/>
          <w:color w:val="000000"/>
          <w:spacing w:val="0"/>
          <w:w w:val="100"/>
          <w:position w:val="0"/>
        </w:rPr>
        <w:t>+</w:t>
      </w:r>
      <w:r>
        <w:rPr>
          <w:color w:val="000000"/>
          <w:spacing w:val="0"/>
          <w:w w:val="100"/>
          <w:position w:val="0"/>
        </w:rPr>
        <w:t xml:space="preserve">应用 </w:t>
      </w:r>
      <w:r>
        <w:rPr>
          <w:rFonts w:ascii="Times New Roman" w:eastAsia="Times New Roman" w:hAnsi="Times New Roman" w:cs="Times New Roman"/>
          <w:color w:val="000000"/>
          <w:spacing w:val="0"/>
          <w:w w:val="100"/>
          <w:position w:val="0"/>
        </w:rPr>
        <w:t>+</w:t>
      </w:r>
      <w:r>
        <w:rPr>
          <w:color w:val="000000"/>
          <w:spacing w:val="0"/>
          <w:w w:val="100"/>
          <w:position w:val="0"/>
        </w:rPr>
        <w:t>生态</w:t>
      </w:r>
      <w:r>
        <w:rPr>
          <w:rFonts w:ascii="Times New Roman" w:eastAsia="Times New Roman" w:hAnsi="Times New Roman" w:cs="Times New Roman"/>
          <w:color w:val="000000"/>
          <w:spacing w:val="0"/>
          <w:w w:val="100"/>
          <w:position w:val="0"/>
        </w:rPr>
        <w:t>”</w:t>
      </w:r>
      <w:r>
        <w:rPr>
          <w:color w:val="000000"/>
          <w:spacing w:val="0"/>
          <w:w w:val="100"/>
          <w:position w:val="0"/>
        </w:rPr>
        <w:t>的综合建设，和百度共同推广区块链</w:t>
      </w:r>
      <w:r>
        <w:rPr>
          <w:rFonts w:ascii="Times New Roman" w:eastAsia="Times New Roman" w:hAnsi="Times New Roman" w:cs="Times New Roman"/>
          <w:color w:val="000000"/>
          <w:spacing w:val="0"/>
          <w:w w:val="100"/>
          <w:position w:val="0"/>
        </w:rPr>
        <w:t>+</w:t>
      </w:r>
      <w:r>
        <w:rPr>
          <w:color w:val="000000"/>
          <w:spacing w:val="0"/>
          <w:w w:val="100"/>
          <w:position w:val="0"/>
        </w:rPr>
        <w:t xml:space="preserve">金融的行业级解决方案，包括但不限于供应链金融、积分链、可信计算、合规 </w:t>
      </w:r>
      <w:r>
        <w:rPr>
          <w:rFonts w:ascii="Times New Roman" w:eastAsia="Times New Roman" w:hAnsi="Times New Roman" w:cs="Times New Roman"/>
          <w:color w:val="000000"/>
          <w:spacing w:val="0"/>
          <w:w w:val="100"/>
          <w:position w:val="0"/>
        </w:rPr>
        <w:t>Token</w:t>
      </w:r>
      <w:r>
        <w:rPr>
          <w:color w:val="000000"/>
          <w:spacing w:val="0"/>
          <w:w w:val="100"/>
          <w:position w:val="0"/>
        </w:rPr>
        <w:t xml:space="preserve">等内容；同时，作为金融开放创新联盟的创始会员和华为鲲鹏合作伙伴，我们也将在智慧银行等方面深化合作，帮助 </w:t>
      </w:r>
      <w:r>
        <w:rPr>
          <w:color w:val="000000"/>
          <w:spacing w:val="0"/>
          <w:w w:val="100"/>
          <w:position w:val="0"/>
        </w:rPr>
        <w:t>客户在信息技术应用创新方面提供更好的产品和解决方案。（</w:t>
      </w:r>
      <w:r>
        <w:rPr>
          <w:rFonts w:ascii="Times New Roman" w:eastAsia="Times New Roman" w:hAnsi="Times New Roman" w:cs="Times New Roman"/>
          <w:color w:val="000000"/>
          <w:spacing w:val="0"/>
          <w:w w:val="100"/>
          <w:position w:val="0"/>
        </w:rPr>
        <w:t>2</w:t>
      </w:r>
      <w:r>
        <w:rPr>
          <w:color w:val="000000"/>
          <w:spacing w:val="0"/>
          <w:w w:val="100"/>
          <w:position w:val="0"/>
        </w:rPr>
        <w:t>）提升大客户的销售、经营和市场占有率，大客户市场竞争 力提升将是公司业务发展的压舱石。（</w:t>
      </w:r>
      <w:r>
        <w:rPr>
          <w:rFonts w:ascii="Times New Roman" w:eastAsia="Times New Roman" w:hAnsi="Times New Roman" w:cs="Times New Roman"/>
          <w:color w:val="000000"/>
          <w:spacing w:val="0"/>
          <w:w w:val="100"/>
          <w:position w:val="0"/>
        </w:rPr>
        <w:t>3</w:t>
      </w:r>
      <w:r>
        <w:rPr>
          <w:color w:val="000000"/>
          <w:spacing w:val="0"/>
          <w:w w:val="100"/>
          <w:position w:val="0"/>
        </w:rPr>
        <w:t>）加强公司优势业务线的咨询、产品和全面解决方案能力，继续加强对产品研发、 整合能力的投入，利用公司品牌、市场和产品线的优势，用咨询推广更有客户价值的整体解决方案，提升优势业务线的市场 竞争力和占有率。（</w:t>
      </w:r>
      <w:r>
        <w:rPr>
          <w:rFonts w:ascii="Times New Roman" w:eastAsia="Times New Roman" w:hAnsi="Times New Roman" w:cs="Times New Roman"/>
          <w:color w:val="000000"/>
          <w:spacing w:val="0"/>
          <w:w w:val="100"/>
          <w:position w:val="0"/>
        </w:rPr>
        <w:t>4</w:t>
      </w:r>
      <w:r>
        <w:rPr>
          <w:color w:val="000000"/>
          <w:spacing w:val="0"/>
          <w:w w:val="100"/>
          <w:position w:val="0"/>
        </w:rPr>
        <w:t>）进一步加大在创新运营业务的投入力度，为客户提供更加多样的运营平台和服务，提升创新运营业 务收入占公司整体收入的比例；加强以金融云服务的合作运营模式探索，扩大网贷运营为切入点的零售业务转型的创新，探 索非银金融机构、中小银行的运营赋能客户、创新竞争优势的能力。（</w:t>
      </w:r>
      <w:r>
        <w:rPr>
          <w:rFonts w:ascii="Times New Roman" w:eastAsia="Times New Roman" w:hAnsi="Times New Roman" w:cs="Times New Roman"/>
          <w:color w:val="000000"/>
          <w:spacing w:val="0"/>
          <w:w w:val="100"/>
          <w:position w:val="0"/>
        </w:rPr>
        <w:t>5</w:t>
      </w:r>
      <w:r>
        <w:rPr>
          <w:color w:val="000000"/>
          <w:spacing w:val="0"/>
          <w:w w:val="100"/>
          <w:position w:val="0"/>
        </w:rPr>
        <w:t>）加强与建信金科等金融科技子公司深度合作，协 助建行等大行及其他中小银行共建生态、为客户提供更好的技术支持等服务。（</w:t>
      </w:r>
      <w:r>
        <w:rPr>
          <w:rFonts w:ascii="Times New Roman" w:eastAsia="Times New Roman" w:hAnsi="Times New Roman" w:cs="Times New Roman"/>
          <w:color w:val="000000"/>
          <w:spacing w:val="0"/>
          <w:w w:val="100"/>
          <w:position w:val="0"/>
        </w:rPr>
        <w:t>6</w:t>
      </w:r>
      <w:r>
        <w:rPr>
          <w:color w:val="000000"/>
          <w:spacing w:val="0"/>
          <w:w w:val="100"/>
          <w:position w:val="0"/>
        </w:rPr>
        <w:t>）深度开拓东南亚市场，加强与公司长期 合作伙伴的紧密合作，实现市场的突破。（</w:t>
      </w:r>
      <w:r>
        <w:rPr>
          <w:rFonts w:ascii="Times New Roman" w:eastAsia="Times New Roman" w:hAnsi="Times New Roman" w:cs="Times New Roman"/>
          <w:color w:val="000000"/>
          <w:spacing w:val="0"/>
          <w:w w:val="100"/>
          <w:position w:val="0"/>
        </w:rPr>
        <w:t>7</w:t>
      </w:r>
      <w:r>
        <w:rPr>
          <w:color w:val="000000"/>
          <w:spacing w:val="0"/>
          <w:w w:val="100"/>
          <w:position w:val="0"/>
        </w:rPr>
        <w:t>）加强与核心客户合作的同时，积极拓展非银行金融机构客户，将公司服务于 银行的先进软件开发技术和能力输出至非银行金融机构，拓宽公司服务对象的范围和视野，为公司进一步的快速增长提供新 的支撑点。</w:t>
      </w:r>
    </w:p>
    <w:p>
      <w:pPr>
        <w:pStyle w:val="Style29"/>
        <w:keepNext/>
        <w:keepLines/>
        <w:widowControl w:val="0"/>
        <w:shd w:val="clear" w:color="auto" w:fill="auto"/>
        <w:bidi w:val="0"/>
        <w:spacing w:before="0" w:line="240" w:lineRule="auto"/>
        <w:ind w:left="0" w:right="0" w:firstLine="0"/>
        <w:jc w:val="both"/>
      </w:pPr>
      <w:bookmarkStart w:id="100" w:name="bookmark100"/>
      <w:bookmarkStart w:id="101" w:name="bookmark101"/>
      <w:bookmarkStart w:id="98" w:name="bookmark98"/>
      <w:bookmarkStart w:id="99" w:name="bookmark99"/>
      <w:r>
        <w:rPr>
          <w:color w:val="000000"/>
          <w:spacing w:val="0"/>
          <w:w w:val="100"/>
          <w:position w:val="0"/>
          <w:sz w:val="24"/>
          <w:szCs w:val="24"/>
        </w:rPr>
        <w:t>二</w:t>
      </w:r>
      <w:bookmarkEnd w:id="100"/>
      <w:r>
        <w:rPr>
          <w:color w:val="000000"/>
          <w:spacing w:val="0"/>
          <w:w w:val="100"/>
          <w:position w:val="0"/>
          <w:sz w:val="24"/>
          <w:szCs w:val="24"/>
        </w:rPr>
        <w:t>、主营业务分析</w:t>
      </w:r>
      <w:bookmarkEnd w:id="101"/>
      <w:bookmarkEnd w:id="98"/>
      <w:bookmarkEnd w:id="99"/>
    </w:p>
    <w:p>
      <w:pPr>
        <w:pStyle w:val="Style38"/>
        <w:keepNext/>
        <w:keepLines/>
        <w:widowControl w:val="0"/>
        <w:shd w:val="clear" w:color="auto" w:fill="auto"/>
        <w:bidi w:val="0"/>
        <w:spacing w:before="0" w:line="240" w:lineRule="auto"/>
        <w:ind w:left="0" w:right="0" w:firstLine="0"/>
        <w:jc w:val="both"/>
      </w:pPr>
      <w:bookmarkStart w:id="102" w:name="bookmark102"/>
      <w:bookmarkStart w:id="103" w:name="bookmark103"/>
      <w:bookmarkStart w:id="104" w:name="bookmark104"/>
      <w:bookmarkStart w:id="105" w:name="bookmark105"/>
      <w:r>
        <w:rPr>
          <w:rFonts w:ascii="Times New Roman" w:eastAsia="Times New Roman" w:hAnsi="Times New Roman" w:cs="Times New Roman"/>
          <w:color w:val="000000"/>
          <w:spacing w:val="0"/>
          <w:w w:val="100"/>
          <w:position w:val="0"/>
        </w:rPr>
        <w:t>1</w:t>
      </w:r>
      <w:bookmarkEnd w:id="104"/>
      <w:r>
        <w:rPr>
          <w:color w:val="000000"/>
          <w:spacing w:val="0"/>
          <w:w w:val="100"/>
          <w:position w:val="0"/>
        </w:rPr>
        <w:t>、概述</w:t>
      </w:r>
      <w:bookmarkEnd w:id="102"/>
      <w:bookmarkEnd w:id="103"/>
      <w:bookmarkEnd w:id="105"/>
    </w:p>
    <w:p>
      <w:pPr>
        <w:pStyle w:val="Style31"/>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参见</w:t>
      </w:r>
      <w:r>
        <w:rPr>
          <w:rFonts w:ascii="Times New Roman" w:eastAsia="Times New Roman" w:hAnsi="Times New Roman" w:cs="Times New Roman"/>
          <w:color w:val="000000"/>
          <w:spacing w:val="0"/>
          <w:w w:val="100"/>
          <w:position w:val="0"/>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rPr>
        <w:t>”</w:t>
      </w:r>
      <w:r>
        <w:rPr>
          <w:color w:val="000000"/>
          <w:spacing w:val="0"/>
          <w:w w:val="100"/>
          <w:position w:val="0"/>
        </w:rPr>
        <w:t>中的</w:t>
      </w:r>
      <w:r>
        <w:rPr>
          <w:rFonts w:ascii="Times New Roman" w:eastAsia="Times New Roman" w:hAnsi="Times New Roman" w:cs="Times New Roman"/>
          <w:color w:val="000000"/>
          <w:spacing w:val="0"/>
          <w:w w:val="100"/>
          <w:position w:val="0"/>
        </w:rPr>
        <w:t>“</w:t>
      </w:r>
      <w:r>
        <w:rPr>
          <w:color w:val="000000"/>
          <w:spacing w:val="0"/>
          <w:w w:val="100"/>
          <w:position w:val="0"/>
        </w:rPr>
        <w:t>一、概述</w:t>
      </w:r>
      <w:r>
        <w:rPr>
          <w:rFonts w:ascii="Times New Roman" w:eastAsia="Times New Roman" w:hAnsi="Times New Roman" w:cs="Times New Roman"/>
          <w:color w:val="000000"/>
          <w:spacing w:val="0"/>
          <w:w w:val="100"/>
          <w:position w:val="0"/>
        </w:rPr>
        <w:t>”</w:t>
      </w:r>
      <w:r>
        <w:rPr>
          <w:color w:val="000000"/>
          <w:spacing w:val="0"/>
          <w:w w:val="100"/>
          <w:position w:val="0"/>
        </w:rPr>
        <w:t>相关内容。</w:t>
      </w:r>
    </w:p>
    <w:p>
      <w:pPr>
        <w:pStyle w:val="Style38"/>
        <w:keepNext/>
        <w:keepLines/>
        <w:widowControl w:val="0"/>
        <w:shd w:val="clear" w:color="auto" w:fill="auto"/>
        <w:bidi w:val="0"/>
        <w:spacing w:before="0" w:line="240" w:lineRule="auto"/>
        <w:ind w:left="0" w:right="0" w:firstLine="0"/>
        <w:jc w:val="both"/>
      </w:pPr>
      <w:bookmarkStart w:id="106" w:name="bookmark106"/>
      <w:bookmarkStart w:id="107" w:name="bookmark107"/>
      <w:bookmarkStart w:id="108" w:name="bookmark108"/>
      <w:bookmarkStart w:id="109" w:name="bookmark109"/>
      <w:r>
        <w:rPr>
          <w:rFonts w:ascii="Times New Roman" w:eastAsia="Times New Roman" w:hAnsi="Times New Roman" w:cs="Times New Roman"/>
          <w:color w:val="000000"/>
          <w:spacing w:val="0"/>
          <w:w w:val="100"/>
          <w:position w:val="0"/>
        </w:rPr>
        <w:t>2</w:t>
      </w:r>
      <w:bookmarkEnd w:id="108"/>
      <w:r>
        <w:rPr>
          <w:color w:val="000000"/>
          <w:spacing w:val="0"/>
          <w:w w:val="100"/>
          <w:position w:val="0"/>
        </w:rPr>
        <w:t>、收入与成本</w:t>
      </w:r>
      <w:bookmarkEnd w:id="106"/>
      <w:bookmarkEnd w:id="107"/>
      <w:bookmarkEnd w:id="109"/>
    </w:p>
    <w:p>
      <w:pPr>
        <w:pStyle w:val="Style38"/>
        <w:keepNext/>
        <w:keepLines/>
        <w:widowControl w:val="0"/>
        <w:shd w:val="clear" w:color="auto" w:fill="auto"/>
        <w:bidi w:val="0"/>
        <w:spacing w:before="0" w:line="240" w:lineRule="auto"/>
        <w:ind w:left="0" w:right="0" w:firstLine="0"/>
        <w:jc w:val="both"/>
      </w:pPr>
      <w:bookmarkStart w:id="106" w:name="bookmark106"/>
      <w:bookmarkStart w:id="107" w:name="bookmark107"/>
      <w:bookmarkStart w:id="110" w:name="bookmark110"/>
      <w:bookmarkStart w:id="111" w:name="bookmark111"/>
      <w:r>
        <w:rPr>
          <w:rFonts w:ascii="Times New Roman" w:eastAsia="Times New Roman" w:hAnsi="Times New Roman" w:cs="Times New Roman"/>
          <w:color w:val="000000"/>
          <w:spacing w:val="0"/>
          <w:w w:val="100"/>
          <w:position w:val="0"/>
        </w:rPr>
        <w:t>（</w:t>
      </w:r>
      <w:bookmarkEnd w:id="110"/>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06"/>
      <w:bookmarkEnd w:id="107"/>
      <w:bookmarkEnd w:id="111"/>
    </w:p>
    <w:p>
      <w:pPr>
        <w:pStyle w:val="Style31"/>
        <w:keepNext w:val="0"/>
        <w:keepLines w:val="0"/>
        <w:widowControl w:val="0"/>
        <w:shd w:val="clear" w:color="auto" w:fill="auto"/>
        <w:bidi w:val="0"/>
        <w:spacing w:before="0" w:after="160" w:line="240" w:lineRule="auto"/>
        <w:ind w:left="0" w:right="0" w:firstLine="0"/>
        <w:jc w:val="both"/>
      </w:pPr>
      <w:r>
        <w:rPr>
          <w:color w:val="000000"/>
          <w:spacing w:val="0"/>
          <w:w w:val="100"/>
          <w:position w:val="0"/>
        </w:rPr>
        <w:t>营业收入整体情况</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2,981,587,313.79</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2,651,726,752.49</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12.44%</w:t>
            </w:r>
          </w:p>
        </w:tc>
      </w:tr>
      <w:tr>
        <w:trPr>
          <w:trHeight w:val="398" w:hRule="exact"/>
        </w:trPr>
        <w:tc>
          <w:tcPr>
            <w:gridSpan w:val="6"/>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2,688,654,817.07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90.18%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2,309,844,616.26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87.11%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16.40%</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非银金融机构</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236,114,758.57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7.92%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254,114,789.19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9.58%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-7.08%</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56,817,738.15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1.91%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87,767,347.04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3.32%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-35.26%</w:t>
            </w:r>
          </w:p>
        </w:tc>
      </w:tr>
      <w:tr>
        <w:trPr>
          <w:trHeight w:val="398" w:hRule="exact"/>
        </w:trPr>
        <w:tc>
          <w:tcPr>
            <w:gridSpan w:val="6"/>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软件开发及服务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2,231,732,692.50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74.85%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1,908,142,202.21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71.96%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16.96%</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系统集成销售及服 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600,056,705.75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596,775,034.60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22.51%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0.55%</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创新运营业务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112,190,377.98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3.76%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76,045,546.82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2.87%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47.53%</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37,607,537.56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1.26%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70,763,968.86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2.67%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-46.85%</w:t>
            </w:r>
          </w:p>
        </w:tc>
      </w:tr>
      <w:tr>
        <w:trPr>
          <w:trHeight w:val="403" w:hRule="exact"/>
        </w:trPr>
        <w:tc>
          <w:tcPr>
            <w:gridSpan w:val="6"/>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77,415,688.95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2.60%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77,815,995.31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2.93%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-0.51%</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1,445,360,046.08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48.48%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1,280,213,826.13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48.28%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12.90%</w:t>
            </w:r>
          </w:p>
        </w:tc>
      </w:tr>
      <w:tr>
        <w:trPr>
          <w:trHeight w:val="413"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701,800,256.97</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23.54%</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554,548,580.26</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20.91%</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26.55%</w:t>
            </w:r>
          </w:p>
        </w:tc>
      </w:tr>
    </w:tbl>
    <w:p>
      <w:pPr>
        <w:sectPr>
          <w:headerReference w:type="default" r:id="rId25"/>
          <w:footerReference w:type="default" r:id="rId26"/>
          <w:headerReference w:type="even" r:id="rId27"/>
          <w:footerReference w:type="even" r:id="rId28"/>
          <w:headerReference w:type="first" r:id="rId29"/>
          <w:footerReference w:type="first" r:id="rId30"/>
          <w:footnotePr>
            <w:pos w:val="pageBottom"/>
            <w:numFmt w:val="decimal"/>
            <w:numRestart w:val="continuous"/>
          </w:footnotePr>
          <w:pgSz w:w="11900" w:h="16840"/>
          <w:pgMar w:top="1365" w:right="1055" w:bottom="1435" w:left="1063" w:header="0" w:footer="3" w:gutter="0"/>
          <w:cols w:space="720"/>
          <w:noEndnote/>
          <w:titlePg/>
          <w:rtlGutter w:val="0"/>
          <w:docGrid w:linePitch="360"/>
        </w:sectPr>
      </w:pPr>
    </w:p>
    <w:tbl>
      <w:tblPr>
        <w:tblOverlap w:val="never"/>
        <w:jc w:val="center"/>
        <w:tblLayout w:type="fixed"/>
      </w:tblPr>
      <w:tblGrid>
        <w:gridCol w:w="1603"/>
        <w:gridCol w:w="1594"/>
        <w:gridCol w:w="1594"/>
        <w:gridCol w:w="1598"/>
        <w:gridCol w:w="1594"/>
        <w:gridCol w:w="1603"/>
      </w:tblGrid>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452,746,166.60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383,493,520.57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18.06%</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196,193,706.09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6.58%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235,536,292.84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8.88%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-16.70%</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57,898,739.59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1.94%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41,084,358.23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1.55%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40.93%</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49,555,020.83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1.66%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78,202,640.43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2.95%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-36.63%</w:t>
            </w:r>
          </w:p>
        </w:tc>
      </w:tr>
      <w:tr>
        <w:trPr>
          <w:trHeight w:val="413"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海外</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617,688.68</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0.02%</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831,538.72</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0.03%</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-25.72%</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号——上市公司从事软件与信息技术服务业务》的披露要求</w:t>
      </w:r>
    </w:p>
    <w:p>
      <w:pPr>
        <w:widowControl w:val="0"/>
        <w:spacing w:after="119" w:line="1" w:lineRule="exact"/>
      </w:pP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26"/>
        <w:gridCol w:w="1008"/>
        <w:gridCol w:w="1008"/>
        <w:gridCol w:w="1013"/>
        <w:gridCol w:w="1013"/>
        <w:gridCol w:w="1003"/>
        <w:gridCol w:w="1003"/>
        <w:gridCol w:w="1003"/>
        <w:gridCol w:w="1013"/>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4"/>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c>
          <w:tcPr>
            <w:gridSpan w:val="4"/>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年度</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第一季度</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第二季度</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第三季度</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第四季度</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第一季度</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第二季度</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140" w:firstLine="0"/>
              <w:jc w:val="right"/>
            </w:pPr>
            <w:r>
              <w:rPr>
                <w:color w:val="000000"/>
                <w:spacing w:val="0"/>
                <w:w w:val="100"/>
                <w:position w:val="0"/>
              </w:rPr>
              <w:t>第四季度</w:t>
            </w:r>
          </w:p>
        </w:tc>
      </w:tr>
      <w:tr>
        <w:trPr>
          <w:trHeight w:val="374"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253,311,089.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824,030,205.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544,822,801.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1,359,423,21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292,535,382.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774,316,853.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476,255,832.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1,108,618,68</w:t>
            </w:r>
          </w:p>
        </w:tc>
      </w:tr>
      <w:tr>
        <w:trPr>
          <w:trHeight w:val="341" w:hRule="exact"/>
        </w:trPr>
        <w:tc>
          <w:tcPr>
            <w:vMerge/>
            <w:tcBorders>
              <w:left w:val="single" w:sz="4"/>
            </w:tcBorders>
            <w:shd w:val="clear" w:color="auto" w:fill="D3D3D3"/>
            <w:vAlign w:val="center"/>
          </w:tcPr>
          <w:p>
            <w:pP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33</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7.26</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w:t>
            </w:r>
          </w:p>
        </w:tc>
        <w:tc>
          <w:tcPr>
            <w:tcBorders>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4.33</w:t>
            </w:r>
          </w:p>
        </w:tc>
      </w:tr>
      <w:tr>
        <w:trPr>
          <w:trHeight w:val="725"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归属于上市公司股 东的净利润</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5,256,539.34</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124,182,111.</w:t>
            </w:r>
          </w:p>
          <w:p>
            <w:pPr>
              <w:pStyle w:val="Style4"/>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17</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7,075,844.48</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316,382,624.</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985,667.30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80,029,502.5</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8,550,720.70</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184,615,306.</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说明经营季节性(或周期性)发生的原因及波动风险</w:t>
      </w:r>
    </w:p>
    <w:p>
      <w:pPr>
        <w:pStyle w:val="Style31"/>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公司</w:t>
      </w:r>
      <w:r>
        <w:rPr>
          <w:rFonts w:ascii="Times New Roman" w:eastAsia="Times New Roman" w:hAnsi="Times New Roman" w:cs="Times New Roman"/>
          <w:color w:val="000000"/>
          <w:spacing w:val="0"/>
          <w:w w:val="100"/>
          <w:position w:val="0"/>
        </w:rPr>
        <w:t>2020</w:t>
      </w:r>
      <w:r>
        <w:rPr>
          <w:color w:val="000000"/>
          <w:spacing w:val="0"/>
          <w:w w:val="100"/>
          <w:position w:val="0"/>
        </w:rPr>
        <w:t>年第四季度收入占比</w:t>
      </w:r>
      <w:r>
        <w:rPr>
          <w:rFonts w:ascii="Times New Roman" w:eastAsia="Times New Roman" w:hAnsi="Times New Roman" w:cs="Times New Roman"/>
          <w:color w:val="000000"/>
          <w:spacing w:val="0"/>
          <w:w w:val="100"/>
          <w:position w:val="0"/>
        </w:rPr>
        <w:t>45.59%</w:t>
      </w:r>
      <w:r>
        <w:rPr>
          <w:color w:val="000000"/>
          <w:spacing w:val="0"/>
          <w:w w:val="100"/>
          <w:position w:val="0"/>
        </w:rPr>
        <w:t>，较</w:t>
      </w:r>
      <w:r>
        <w:rPr>
          <w:rFonts w:ascii="Times New Roman" w:eastAsia="Times New Roman" w:hAnsi="Times New Roman" w:cs="Times New Roman"/>
          <w:color w:val="000000"/>
          <w:spacing w:val="0"/>
          <w:w w:val="100"/>
          <w:position w:val="0"/>
        </w:rPr>
        <w:t>2019</w:t>
      </w:r>
      <w:r>
        <w:rPr>
          <w:color w:val="000000"/>
          <w:spacing w:val="0"/>
          <w:w w:val="100"/>
          <w:position w:val="0"/>
        </w:rPr>
        <w:t>年提高</w:t>
      </w:r>
      <w:r>
        <w:rPr>
          <w:rFonts w:ascii="Times New Roman" w:eastAsia="Times New Roman" w:hAnsi="Times New Roman" w:cs="Times New Roman"/>
          <w:color w:val="000000"/>
          <w:spacing w:val="0"/>
          <w:w w:val="100"/>
          <w:position w:val="0"/>
        </w:rPr>
        <w:t>3.78</w:t>
      </w:r>
      <w:r>
        <w:rPr>
          <w:color w:val="000000"/>
          <w:spacing w:val="0"/>
          <w:w w:val="100"/>
          <w:position w:val="0"/>
        </w:rPr>
        <w:t>个百分点，公司收入确认存在一定季节性，主要与公司客户</w:t>
      </w:r>
      <w:r>
        <w:rPr>
          <w:rFonts w:ascii="Times New Roman" w:eastAsia="Times New Roman" w:hAnsi="Times New Roman" w:cs="Times New Roman"/>
          <w:color w:val="000000"/>
          <w:spacing w:val="0"/>
          <w:w w:val="100"/>
          <w:position w:val="0"/>
        </w:rPr>
        <w:t xml:space="preserve">IT </w:t>
      </w:r>
      <w:r>
        <w:rPr>
          <w:color w:val="000000"/>
          <w:spacing w:val="0"/>
          <w:w w:val="100"/>
          <w:position w:val="0"/>
        </w:rPr>
        <w:t>采购流程有关。公司客户主要为以银行为主的金融机构，对</w:t>
      </w:r>
      <w:r>
        <w:rPr>
          <w:rFonts w:ascii="Times New Roman" w:eastAsia="Times New Roman" w:hAnsi="Times New Roman" w:cs="Times New Roman"/>
          <w:color w:val="000000"/>
          <w:spacing w:val="0"/>
          <w:w w:val="100"/>
          <w:position w:val="0"/>
        </w:rPr>
        <w:t>IT</w:t>
      </w:r>
      <w:r>
        <w:rPr>
          <w:color w:val="000000"/>
          <w:spacing w:val="0"/>
          <w:w w:val="100"/>
          <w:position w:val="0"/>
        </w:rPr>
        <w:t>系统的采购需履行严格的预算管理制度，通常是年初制定投资 计划，通过预算、审批、招标、签订合同等流程，年底则集中开展对供应商开发的</w:t>
      </w:r>
      <w:r>
        <w:rPr>
          <w:rFonts w:ascii="Times New Roman" w:eastAsia="Times New Roman" w:hAnsi="Times New Roman" w:cs="Times New Roman"/>
          <w:color w:val="000000"/>
          <w:spacing w:val="0"/>
          <w:w w:val="100"/>
          <w:position w:val="0"/>
        </w:rPr>
        <w:t>IT</w:t>
      </w:r>
      <w:r>
        <w:rPr>
          <w:color w:val="000000"/>
          <w:spacing w:val="0"/>
          <w:w w:val="100"/>
          <w:position w:val="0"/>
        </w:rPr>
        <w:t>系统进行测试、验收等工作，公司收到 验收单和结算单后确认收入，使得公司收入第四季度收入较高。另外，</w:t>
      </w:r>
      <w:r>
        <w:rPr>
          <w:rFonts w:ascii="Times New Roman" w:eastAsia="Times New Roman" w:hAnsi="Times New Roman" w:cs="Times New Roman"/>
          <w:color w:val="000000"/>
          <w:spacing w:val="0"/>
          <w:w w:val="100"/>
          <w:position w:val="0"/>
        </w:rPr>
        <w:t>2020</w:t>
      </w:r>
      <w:r>
        <w:rPr>
          <w:color w:val="000000"/>
          <w:spacing w:val="0"/>
          <w:w w:val="100"/>
          <w:position w:val="0"/>
        </w:rPr>
        <w:t>年上半年受疫情影响，客户项目验收和结算工作 延迟，疫情缓解及全面复工复产后公司收入恢复稳步增长态势，因此</w:t>
      </w:r>
      <w:r>
        <w:rPr>
          <w:rFonts w:ascii="Times New Roman" w:eastAsia="Times New Roman" w:hAnsi="Times New Roman" w:cs="Times New Roman"/>
          <w:color w:val="000000"/>
          <w:spacing w:val="0"/>
          <w:w w:val="100"/>
          <w:position w:val="0"/>
        </w:rPr>
        <w:t>2020</w:t>
      </w:r>
      <w:r>
        <w:rPr>
          <w:color w:val="000000"/>
          <w:spacing w:val="0"/>
          <w:w w:val="100"/>
          <w:position w:val="0"/>
        </w:rPr>
        <w:t>年第三、四季度收入占比较上年提高。</w:t>
      </w:r>
    </w:p>
    <w:p>
      <w:pPr>
        <w:pStyle w:val="Style31"/>
        <w:keepNext w:val="0"/>
        <w:keepLines w:val="0"/>
        <w:widowControl w:val="0"/>
        <w:shd w:val="clear" w:color="auto" w:fill="auto"/>
        <w:bidi w:val="0"/>
        <w:spacing w:before="0" w:after="380" w:line="312" w:lineRule="exact"/>
        <w:ind w:left="0" w:right="0" w:firstLine="360"/>
        <w:jc w:val="both"/>
      </w:pPr>
      <w:r>
        <w:rPr>
          <w:color w:val="000000"/>
          <w:spacing w:val="0"/>
          <w:w w:val="100"/>
          <w:position w:val="0"/>
        </w:rPr>
        <w:t>受收入季节性影响而费用在各月间均衡发生，公司第四季度归属于上市公司股东的净利润占全年归属上市公司股东净利 润的比例较高。</w:t>
      </w:r>
    </w:p>
    <w:p>
      <w:pPr>
        <w:pStyle w:val="Style38"/>
        <w:keepNext/>
        <w:keepLines/>
        <w:widowControl w:val="0"/>
        <w:numPr>
          <w:ilvl w:val="0"/>
          <w:numId w:val="3"/>
        </w:numPr>
        <w:shd w:val="clear" w:color="auto" w:fill="auto"/>
        <w:bidi w:val="0"/>
        <w:spacing w:before="0" w:after="380" w:line="240" w:lineRule="auto"/>
        <w:ind w:left="0" w:right="0" w:firstLine="0"/>
        <w:jc w:val="left"/>
      </w:pPr>
      <w:bookmarkStart w:id="112" w:name="bookmark112"/>
      <w:bookmarkStart w:id="113" w:name="bookmark113"/>
      <w:bookmarkStart w:id="114" w:name="bookmark114"/>
      <w:bookmarkStart w:id="115" w:name="bookmark115"/>
      <w:bookmarkEnd w:id="114"/>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12"/>
      <w:bookmarkEnd w:id="113"/>
      <w:bookmarkEnd w:id="115"/>
    </w:p>
    <w:p>
      <w:pPr>
        <w:pStyle w:val="Style31"/>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1"/>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号——上市公司从事软件与信息技术服务业务》的披露要求</w:t>
      </w:r>
    </w:p>
    <w:p>
      <w:pPr>
        <w:pStyle w:val="Style33"/>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3"/>
        <w:gridCol w:w="1368"/>
        <w:gridCol w:w="1368"/>
        <w:gridCol w:w="1363"/>
        <w:gridCol w:w="1368"/>
        <w:gridCol w:w="1382"/>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毛利率比上年同 期增减</w:t>
            </w:r>
          </w:p>
        </w:tc>
      </w:tr>
      <w:tr>
        <w:trPr>
          <w:trHeight w:val="403" w:hRule="exact"/>
        </w:trPr>
        <w:tc>
          <w:tcPr>
            <w:gridSpan w:val="7"/>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分客户所处行业</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2,688,654,817.07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1,757,139,760.98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34.65%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0.72%</w:t>
            </w:r>
          </w:p>
        </w:tc>
      </w:tr>
      <w:tr>
        <w:trPr>
          <w:trHeight w:val="403" w:hRule="exact"/>
        </w:trPr>
        <w:tc>
          <w:tcPr>
            <w:gridSpan w:val="7"/>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软件开发及服务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2,231,732,692.50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1,335,068,778.30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40.18%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16.84%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0.06%</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系统集成销售及 服务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600,056,705.75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547,349,320.87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-2.90%</w:t>
            </w:r>
          </w:p>
        </w:tc>
      </w:tr>
      <w:tr>
        <w:trPr>
          <w:trHeight w:val="403" w:hRule="exact"/>
        </w:trPr>
        <w:tc>
          <w:tcPr>
            <w:gridSpan w:val="7"/>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1,445,360,046.08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969,634,632.13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32.91%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0.22%</w:t>
            </w:r>
          </w:p>
        </w:tc>
      </w:tr>
      <w:tr>
        <w:trPr>
          <w:trHeight w:val="408"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701,800,256.97</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409,844,052.99</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41.60%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26.55%</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25.13%</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0.66%</w:t>
            </w:r>
          </w:p>
        </w:tc>
      </w:tr>
    </w:tbl>
    <w:p>
      <w:pPr>
        <w:spacing w:lineRule="exact" w:line="1"/>
        <w:rPr>
          <w:sz w:val="2"/>
          <w:szCs w:val="2"/>
        </w:rPr>
      </w:pPr>
      <w:r>
        <w:br w:type="page"/>
      </w:r>
    </w:p>
    <w:tbl>
      <w:tblPr>
        <w:tblOverlap w:val="never"/>
        <w:jc w:val="center"/>
        <w:tblLayout w:type="fixed"/>
      </w:tblPr>
      <w:tblGrid>
        <w:gridCol w:w="1378"/>
        <w:gridCol w:w="1363"/>
        <w:gridCol w:w="1368"/>
        <w:gridCol w:w="1368"/>
        <w:gridCol w:w="1363"/>
        <w:gridCol w:w="1368"/>
        <w:gridCol w:w="1382"/>
      </w:tblGrid>
      <w:tr>
        <w:trPr>
          <w:trHeight w:val="418"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452,746,166.60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308,127,311.03</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31.94%</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18.06%</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12.12%</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3.61%</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rPr>
        <w:t>1</w:t>
      </w:r>
      <w:r>
        <w:rPr>
          <w:color w:val="000000"/>
          <w:spacing w:val="0"/>
          <w:w w:val="100"/>
          <w:position w:val="0"/>
        </w:rPr>
        <w:t>年按报告期末口径调整后的主营业务数据</w:t>
      </w:r>
    </w:p>
    <w:p>
      <w:pPr>
        <w:widowControl w:val="0"/>
        <w:spacing w:after="119" w:line="1" w:lineRule="exact"/>
      </w:pPr>
    </w:p>
    <w:p>
      <w:pPr>
        <w:pStyle w:val="Style3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8"/>
        <w:keepNext/>
        <w:keepLines/>
        <w:widowControl w:val="0"/>
        <w:shd w:val="clear" w:color="auto" w:fill="auto"/>
        <w:tabs>
          <w:tab w:pos="493" w:val="left"/>
        </w:tabs>
        <w:bidi w:val="0"/>
        <w:spacing w:before="0" w:after="380" w:line="240" w:lineRule="auto"/>
        <w:ind w:left="0" w:right="0" w:firstLine="0"/>
        <w:jc w:val="left"/>
      </w:pPr>
      <w:bookmarkStart w:id="116" w:name="bookmark116"/>
      <w:bookmarkStart w:id="117" w:name="bookmark117"/>
      <w:bookmarkStart w:id="118" w:name="bookmark118"/>
      <w:bookmarkStart w:id="119" w:name="bookmark119"/>
      <w:r>
        <w:rPr>
          <w:color w:val="000000"/>
          <w:spacing w:val="0"/>
          <w:w w:val="100"/>
          <w:position w:val="0"/>
        </w:rPr>
        <w:t>（</w:t>
      </w:r>
      <w:bookmarkEnd w:id="118"/>
      <w:r>
        <w:rPr>
          <w:rFonts w:ascii="Times New Roman" w:eastAsia="Times New Roman" w:hAnsi="Times New Roman" w:cs="Times New Roman"/>
          <w:color w:val="000000"/>
          <w:spacing w:val="0"/>
          <w:w w:val="100"/>
          <w:position w:val="0"/>
        </w:rPr>
        <w:t>3</w:t>
      </w:r>
      <w:r>
        <w:rPr>
          <w:color w:val="000000"/>
          <w:spacing w:val="0"/>
          <w:w w:val="100"/>
          <w:position w:val="0"/>
        </w:rPr>
        <w:t>）</w:t>
        <w:tab/>
        <w:t>公司实物销售收入是否大于劳务收入</w:t>
      </w:r>
      <w:bookmarkEnd w:id="116"/>
      <w:bookmarkEnd w:id="117"/>
      <w:bookmarkEnd w:id="119"/>
    </w:p>
    <w:p>
      <w:pPr>
        <w:pStyle w:val="Style3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8"/>
        <w:keepNext/>
        <w:keepLines/>
        <w:widowControl w:val="0"/>
        <w:shd w:val="clear" w:color="auto" w:fill="auto"/>
        <w:tabs>
          <w:tab w:pos="493" w:val="left"/>
        </w:tabs>
        <w:bidi w:val="0"/>
        <w:spacing w:before="0" w:after="380" w:line="240" w:lineRule="auto"/>
        <w:ind w:left="0" w:right="0" w:firstLine="0"/>
        <w:jc w:val="left"/>
      </w:pPr>
      <w:bookmarkStart w:id="120" w:name="bookmark120"/>
      <w:bookmarkStart w:id="121" w:name="bookmark121"/>
      <w:bookmarkStart w:id="122" w:name="bookmark122"/>
      <w:bookmarkStart w:id="123" w:name="bookmark123"/>
      <w:r>
        <w:rPr>
          <w:color w:val="000000"/>
          <w:spacing w:val="0"/>
          <w:w w:val="100"/>
          <w:position w:val="0"/>
        </w:rPr>
        <w:t>（</w:t>
      </w:r>
      <w:bookmarkEnd w:id="122"/>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公司已签订的重大销售合同截至本报告期的履行情况</w:t>
      </w:r>
      <w:bookmarkEnd w:id="120"/>
      <w:bookmarkEnd w:id="121"/>
      <w:bookmarkEnd w:id="123"/>
    </w:p>
    <w:p>
      <w:pPr>
        <w:pStyle w:val="Style3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8"/>
        <w:keepNext/>
        <w:keepLines/>
        <w:widowControl w:val="0"/>
        <w:shd w:val="clear" w:color="auto" w:fill="auto"/>
        <w:bidi w:val="0"/>
        <w:spacing w:before="0" w:after="380" w:line="240" w:lineRule="auto"/>
        <w:ind w:left="0" w:right="0" w:firstLine="0"/>
        <w:jc w:val="left"/>
      </w:pPr>
      <w:bookmarkStart w:id="124" w:name="bookmark124"/>
      <w:bookmarkStart w:id="125" w:name="bookmark125"/>
      <w:bookmarkStart w:id="126" w:name="bookmark126"/>
      <w:bookmarkStart w:id="127" w:name="bookmark127"/>
      <w:r>
        <w:rPr>
          <w:color w:val="000000"/>
          <w:spacing w:val="0"/>
          <w:w w:val="100"/>
          <w:position w:val="0"/>
        </w:rPr>
        <w:t>（</w:t>
      </w:r>
      <w:bookmarkEnd w:id="126"/>
      <w:r>
        <w:rPr>
          <w:rFonts w:ascii="Times New Roman" w:eastAsia="Times New Roman" w:hAnsi="Times New Roman" w:cs="Times New Roman"/>
          <w:color w:val="000000"/>
          <w:spacing w:val="0"/>
          <w:w w:val="100"/>
          <w:position w:val="0"/>
        </w:rPr>
        <w:t>5</w:t>
      </w:r>
      <w:r>
        <w:rPr>
          <w:color w:val="000000"/>
          <w:spacing w:val="0"/>
          <w:w w:val="100"/>
          <w:position w:val="0"/>
        </w:rPr>
        <w:t>）营业成本构成</w:t>
      </w:r>
      <w:bookmarkEnd w:id="124"/>
      <w:bookmarkEnd w:id="125"/>
      <w:bookmarkEnd w:id="127"/>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行业和产品分类</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430"/>
      </w:tblGrid>
      <w:tr>
        <w:trPr>
          <w:trHeight w:val="403"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人工成本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1,179,121,473.55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60.98%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974,314,968.64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56.53%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21.02%</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项目实施费用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27,692,163.83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34,629,576.97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-20.03%</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外采服务费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40,976,000.38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42,158,130.21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-2.80%</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软硬件采购成本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507,016,500.04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26.22%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473,049,915.43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27.44%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7.18%</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原材料采购</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2,333,623.19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2,020,933.17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15.47%</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非银行金融机构</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人工成本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122,089,072.49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119,668,377.10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非银行金融机构</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项目实施费用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2,434,810.35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5,986,740.02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-59.33%</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非银行金融机构</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外采服务费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7,888,620.01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2,467,867.01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219.65%</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非银行金融机构</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软硬件采购成本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223,232.96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2,487,631.77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-91.03%</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非银行金融机构</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原材料采购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340,384.82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人工成本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9,379,087.09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19,318,723.99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-51.45%</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项目实施费用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245,375.47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27,798.45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782.69%</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外采服务费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764,510.35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174,110.37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339.10%</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软硬件采购成本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32,254,967.69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46,271,528.42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-30.29%</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原材料采购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73,172.79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1,111,856.76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650,242.08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70.99%</w:t>
            </w:r>
          </w:p>
        </w:tc>
      </w:tr>
      <w:tr>
        <w:trPr>
          <w:trHeight w:val="403" w:hRule="exact"/>
        </w:trPr>
        <w:tc>
          <w:tcPr>
            <w:gridSpan w:val="7"/>
            <w:tcBorders>
              <w:top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3"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产品分类</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占营业成本比重</w:t>
            </w:r>
          </w:p>
        </w:tc>
        <w:tc>
          <w:tcPr>
            <w:vMerge/>
            <w:tcBorders>
              <w:left w:val="single" w:sz="4"/>
              <w:bottom w:val="single" w:sz="4"/>
              <w:right w:val="single" w:sz="4"/>
            </w:tcBorders>
            <w:shd w:val="clear" w:color="auto" w:fill="D3D3D3"/>
            <w:vAlign w:val="center"/>
          </w:tcPr>
          <w:p>
            <w:pPr/>
          </w:p>
        </w:tc>
      </w:tr>
    </w:tbl>
    <w:p>
      <w:pPr>
        <w:sectPr>
          <w:headerReference w:type="default" r:id="rId31"/>
          <w:footerReference w:type="default" r:id="rId32"/>
          <w:headerReference w:type="even" r:id="rId33"/>
          <w:footerReference w:type="even" r:id="rId34"/>
          <w:footnotePr>
            <w:pos w:val="pageBottom"/>
            <w:numFmt w:val="decimal"/>
            <w:numRestart w:val="continuous"/>
          </w:footnotePr>
          <w:pgSz w:w="11900" w:h="16840"/>
          <w:pgMar w:top="1365" w:right="1055" w:bottom="1435" w:left="1063" w:header="0" w:footer="3" w:gutter="0"/>
          <w:cols w:space="720"/>
          <w:noEndnote/>
          <w:rtlGutter w:val="0"/>
          <w:docGrid w:linePitch="360"/>
        </w:sectPr>
      </w:pPr>
    </w:p>
    <w:tbl>
      <w:tblPr>
        <w:tblOverlap w:val="never"/>
        <w:jc w:val="center"/>
        <w:tblLayout w:type="fixed"/>
      </w:tblPr>
      <w:tblGrid>
        <w:gridCol w:w="1378"/>
        <w:gridCol w:w="1368"/>
        <w:gridCol w:w="1368"/>
        <w:gridCol w:w="1363"/>
        <w:gridCol w:w="1368"/>
        <w:gridCol w:w="1368"/>
        <w:gridCol w:w="1378"/>
      </w:tblGrid>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软件开发及服务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人工成本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1,273,977,561.53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65.89%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1,073,033,076.48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62.25%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18.73%</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软件开发及服务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项目实施费用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24,366,174.90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28,197,671.03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-13.59%</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软件开发及服务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外采服务费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36,164,117.41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40,895,250.68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-11.57%</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软件开发及服务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软硬件采购成本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1,693.80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软件开发及服务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原材料采购</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560,924.46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547,773.33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2.40%</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left"/>
            </w:pPr>
            <w:r>
              <w:rPr>
                <w:color w:val="000000"/>
                <w:spacing w:val="0"/>
                <w:w w:val="100"/>
                <w:position w:val="0"/>
              </w:rPr>
              <w:t>系统集成销售及 服务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人工成本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2,075,821.19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851,590.35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143.76%</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系统集成销售及 服务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项目实施费用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264,049.68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500,231.04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-47.21%</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系统集成销售及 服务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外采服务费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3,742,050.58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1,997,789.94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87.31%</w:t>
            </w:r>
          </w:p>
        </w:tc>
      </w:tr>
      <w:tr>
        <w:trPr>
          <w:trHeight w:val="71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系统集成销售及 服务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软硬件采购成本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539,494,700.69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27.90%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521,807,381.82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30.27%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3.39%</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left"/>
            </w:pPr>
            <w:r>
              <w:rPr>
                <w:color w:val="000000"/>
                <w:spacing w:val="0"/>
                <w:w w:val="100"/>
                <w:position w:val="0"/>
              </w:rPr>
              <w:t>系统集成销售及 服务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原材料采购</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1,772,698.73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1,886,717.45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-6.04%</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创新运营业务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人工成本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13,859,094.59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5,359,688.15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158.58%</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创新运营业务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项目实施费用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2,463,082.75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4,782,428.93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-48.50%</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创新运营业务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外采服务费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9,722,962.75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1,907,066.97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409.84%</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人工成本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20,677,155.82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34,057,714.75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-39.29%</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项目实施费用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3,279,042.32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7,163,784.43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-54.23%</w:t>
            </w:r>
          </w:p>
        </w:tc>
      </w:tr>
      <w:tr>
        <w:trPr>
          <w:trHeight w:val="413"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1,111,856.76</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0.06%</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650,242.08</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0.04%</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70.99%</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w:t>
      </w:r>
    </w:p>
    <w:p>
      <w:pPr>
        <w:pStyle w:val="Style31"/>
        <w:keepNext w:val="0"/>
        <w:keepLines w:val="0"/>
        <w:widowControl w:val="0"/>
        <w:shd w:val="clear" w:color="auto" w:fill="auto"/>
        <w:bidi w:val="0"/>
        <w:spacing w:before="0" w:after="0" w:line="319" w:lineRule="exact"/>
        <w:ind w:left="0" w:right="0" w:firstLine="360"/>
        <w:jc w:val="both"/>
      </w:pPr>
      <w:r>
        <w:rPr>
          <w:color w:val="000000"/>
          <w:spacing w:val="0"/>
          <w:w w:val="100"/>
          <w:position w:val="0"/>
        </w:rPr>
        <w:t>报告期内公司营业成本较上年同期增加</w:t>
      </w:r>
      <w:r>
        <w:rPr>
          <w:rFonts w:ascii="Times New Roman" w:eastAsia="Times New Roman" w:hAnsi="Times New Roman" w:cs="Times New Roman"/>
          <w:color w:val="000000"/>
          <w:spacing w:val="0"/>
          <w:w w:val="100"/>
          <w:position w:val="0"/>
        </w:rPr>
        <w:t>2.10</w:t>
      </w:r>
      <w:r>
        <w:rPr>
          <w:color w:val="000000"/>
          <w:spacing w:val="0"/>
          <w:w w:val="100"/>
          <w:position w:val="0"/>
        </w:rPr>
        <w:t>亿元，增幅</w:t>
      </w:r>
      <w:r>
        <w:rPr>
          <w:rFonts w:ascii="Times New Roman" w:eastAsia="Times New Roman" w:hAnsi="Times New Roman" w:cs="Times New Roman"/>
          <w:color w:val="000000"/>
          <w:spacing w:val="0"/>
          <w:w w:val="100"/>
          <w:position w:val="0"/>
        </w:rPr>
        <w:t>12.18%</w:t>
      </w:r>
      <w:r>
        <w:rPr>
          <w:color w:val="000000"/>
          <w:spacing w:val="0"/>
          <w:w w:val="100"/>
          <w:position w:val="0"/>
        </w:rPr>
        <w:t>,其中：人工成本同比增加</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.97</w:t>
      </w:r>
      <w:r>
        <w:rPr>
          <w:color w:val="000000"/>
          <w:spacing w:val="0"/>
          <w:w w:val="100"/>
          <w:position w:val="0"/>
        </w:rPr>
        <w:t>亿元，增幅</w:t>
      </w:r>
      <w:r>
        <w:rPr>
          <w:rFonts w:ascii="Times New Roman" w:eastAsia="Times New Roman" w:hAnsi="Times New Roman" w:cs="Times New Roman"/>
          <w:color w:val="000000"/>
          <w:spacing w:val="0"/>
          <w:w w:val="100"/>
          <w:position w:val="0"/>
        </w:rPr>
        <w:t>17.72%</w:t>
      </w:r>
      <w:r>
        <w:rPr>
          <w:color w:val="000000"/>
          <w:spacing w:val="0"/>
          <w:w w:val="100"/>
          <w:position w:val="0"/>
        </w:rPr>
        <w:t>,主要 随着公司软件开发及服务业务以及创新运营业务收入增长而增加；软硬件采购成本同比增加</w:t>
      </w:r>
      <w:r>
        <w:rPr>
          <w:rFonts w:ascii="Times New Roman" w:eastAsia="Times New Roman" w:hAnsi="Times New Roman" w:cs="Times New Roman"/>
          <w:color w:val="000000"/>
          <w:spacing w:val="0"/>
          <w:w w:val="100"/>
          <w:position w:val="0"/>
        </w:rPr>
        <w:t>0.18</w:t>
      </w:r>
      <w:r>
        <w:rPr>
          <w:color w:val="000000"/>
          <w:spacing w:val="0"/>
          <w:w w:val="100"/>
          <w:position w:val="0"/>
        </w:rPr>
        <w:t>亿元，增幅</w:t>
      </w:r>
      <w:r>
        <w:rPr>
          <w:rFonts w:ascii="Times New Roman" w:eastAsia="Times New Roman" w:hAnsi="Times New Roman" w:cs="Times New Roman"/>
          <w:color w:val="000000"/>
          <w:spacing w:val="0"/>
          <w:w w:val="100"/>
          <w:position w:val="0"/>
        </w:rPr>
        <w:t>3.39%</w:t>
      </w:r>
      <w:r>
        <w:rPr>
          <w:color w:val="000000"/>
          <w:spacing w:val="0"/>
          <w:w w:val="100"/>
          <w:position w:val="0"/>
        </w:rPr>
        <w:t>，高于收 入增幅，主要系公司集成业务毛利率降低所致。</w:t>
      </w:r>
    </w:p>
    <w:p>
      <w:pPr>
        <w:pStyle w:val="Style31"/>
        <w:keepNext w:val="0"/>
        <w:keepLines w:val="0"/>
        <w:widowControl w:val="0"/>
        <w:shd w:val="clear" w:color="auto" w:fill="auto"/>
        <w:bidi w:val="0"/>
        <w:spacing w:before="0" w:after="140" w:line="319" w:lineRule="exact"/>
        <w:ind w:left="0" w:right="0" w:firstLine="0"/>
        <w:jc w:val="both"/>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 xml:space="preserve">号——上市公司从事软件与信息技术服务业务》的披露要求 </w:t>
      </w:r>
      <w:r>
        <w:rPr>
          <w:color w:val="000000"/>
          <w:spacing w:val="0"/>
          <w:w w:val="100"/>
          <w:position w:val="0"/>
        </w:rPr>
        <w:t>主营业务成本构成</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40"/>
              <w:jc w:val="left"/>
            </w:pPr>
            <w:r>
              <w:rPr>
                <w:color w:val="000000"/>
                <w:spacing w:val="0"/>
                <w:w w:val="100"/>
                <w:position w:val="0"/>
              </w:rPr>
              <w:t>成本构成</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本报告期</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w:t>
            </w:r>
          </w:p>
        </w:tc>
        <w:tc>
          <w:tcPr>
            <w:vMerge w:val="restart"/>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同比增减</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占营业成本比重</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人工成本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1,310,589,633.13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67.78%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1,113,302,069.73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64.59%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17.72%</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项目实施费用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30,372,349.65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1.57%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40,644,115.43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2.36%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-25.27%</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外采服务费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49,629,130.74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2.57%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44,800,107.59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2.60%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10.78%</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软硬件采购成本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539,494,700.69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27.90%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521,809,075.62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30.27%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3.39%</w:t>
            </w:r>
          </w:p>
        </w:tc>
      </w:tr>
      <w:tr>
        <w:trPr>
          <w:trHeight w:val="40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原材料采购</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2,333,623.19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0.12%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2,434,490.78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0.14%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-4.14%</w:t>
            </w:r>
          </w:p>
        </w:tc>
      </w:tr>
      <w:tr>
        <w:trPr>
          <w:trHeight w:val="408"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1,932,419,437.40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99.94%</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1,722,989,859.15</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99.96%</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12.16%</w:t>
            </w:r>
          </w:p>
        </w:tc>
      </w:tr>
    </w:tbl>
    <w:p>
      <w:pPr>
        <w:spacing w:lineRule="exact" w:line="1"/>
        <w:rPr>
          <w:sz w:val="2"/>
          <w:szCs w:val="2"/>
        </w:rPr>
      </w:pPr>
      <w:r>
        <w:br w:type="page"/>
      </w:r>
    </w:p>
    <w:p>
      <w:pPr>
        <w:pStyle w:val="Style38"/>
        <w:keepNext/>
        <w:keepLines/>
        <w:widowControl w:val="0"/>
        <w:shd w:val="clear" w:color="auto" w:fill="auto"/>
        <w:bidi w:val="0"/>
        <w:spacing w:before="0" w:line="240" w:lineRule="auto"/>
        <w:ind w:left="0" w:right="0" w:firstLine="0"/>
        <w:jc w:val="left"/>
      </w:pPr>
      <w:bookmarkStart w:id="128" w:name="bookmark128"/>
      <w:bookmarkStart w:id="129" w:name="bookmark129"/>
      <w:bookmarkStart w:id="130" w:name="bookmark130"/>
      <w:bookmarkStart w:id="131" w:name="bookmark131"/>
      <w:r>
        <w:rPr>
          <w:rFonts w:ascii="Times New Roman" w:eastAsia="Times New Roman" w:hAnsi="Times New Roman" w:cs="Times New Roman"/>
          <w:color w:val="000000"/>
          <w:spacing w:val="0"/>
          <w:w w:val="100"/>
          <w:position w:val="0"/>
        </w:rPr>
        <w:t>（</w:t>
      </w:r>
      <w:bookmarkEnd w:id="130"/>
      <w:r>
        <w:rPr>
          <w:rFonts w:ascii="Times New Roman" w:eastAsia="Times New Roman" w:hAnsi="Times New Roman" w:cs="Times New Roman"/>
          <w:color w:val="000000"/>
          <w:spacing w:val="0"/>
          <w:w w:val="100"/>
          <w:position w:val="0"/>
        </w:rPr>
        <w:t>6</w:t>
      </w:r>
      <w:r>
        <w:rPr>
          <w:color w:val="000000"/>
          <w:spacing w:val="0"/>
          <w:w w:val="100"/>
          <w:position w:val="0"/>
        </w:rPr>
        <w:t>）报告期内合并范围是否发生变动</w:t>
      </w:r>
      <w:bookmarkEnd w:id="128"/>
      <w:bookmarkEnd w:id="129"/>
      <w:bookmarkEnd w:id="131"/>
    </w:p>
    <w:p>
      <w:pPr>
        <w:pStyle w:val="Style3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color w:val="000000"/>
          <w:spacing w:val="0"/>
          <w:w w:val="100"/>
          <w:position w:val="0"/>
        </w:rPr>
        <w:t>口</w:t>
      </w:r>
      <w:r>
        <w:rPr>
          <w:color w:val="000000"/>
          <w:spacing w:val="0"/>
          <w:w w:val="100"/>
          <w:position w:val="0"/>
        </w:rPr>
        <w:t>否</w:t>
      </w:r>
    </w:p>
    <w:tbl>
      <w:tblPr>
        <w:tblOverlap w:val="never"/>
        <w:jc w:val="center"/>
        <w:tblLayout w:type="fixed"/>
      </w:tblPr>
      <w:tblGrid>
        <w:gridCol w:w="941"/>
        <w:gridCol w:w="4872"/>
        <w:gridCol w:w="1440"/>
        <w:gridCol w:w="2424"/>
      </w:tblGrid>
      <w:tr>
        <w:trPr>
          <w:trHeight w:val="35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序号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名称</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变动情况</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变更原因</w:t>
            </w:r>
          </w:p>
        </w:tc>
      </w:tr>
      <w:tr>
        <w:trPr>
          <w:trHeight w:val="34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厦门宇道信隆信息科技有限公司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增加</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新设子公司</w:t>
            </w:r>
          </w:p>
        </w:tc>
      </w:tr>
      <w:tr>
        <w:trPr>
          <w:trHeight w:val="35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成都宇信鸿泰科技有限公司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增加</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新设子公司</w:t>
            </w:r>
          </w:p>
        </w:tc>
      </w:tr>
      <w:tr>
        <w:trPr>
          <w:trHeight w:val="34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PTYUINSIGHTTECHNOLOGIESINTERNATIONAL</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增加</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新设子公司</w:t>
            </w:r>
          </w:p>
        </w:tc>
      </w:tr>
      <w:tr>
        <w:trPr>
          <w:trHeight w:val="34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宇信企盾（厦门）信息技术有限公司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增加</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新设子公司</w:t>
            </w:r>
          </w:p>
        </w:tc>
      </w:tr>
      <w:tr>
        <w:trPr>
          <w:trHeight w:val="35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上海宇信易诚软件技术有限公司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注销子公司</w:t>
            </w:r>
          </w:p>
        </w:tc>
      </w:tr>
      <w:tr>
        <w:trPr>
          <w:trHeight w:val="34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北京宇信鸿泰信息技术有限公司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减资后丧失控制权</w:t>
            </w:r>
          </w:p>
        </w:tc>
      </w:tr>
      <w:tr>
        <w:trPr>
          <w:trHeight w:val="34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湖南宇信鸿泰资产管理有限责任公司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减资后丧失控制权</w:t>
            </w:r>
          </w:p>
        </w:tc>
      </w:tr>
      <w:tr>
        <w:trPr>
          <w:trHeight w:val="360"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8</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珠海宇诚信科技有限公司</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其他股东增资后丧失控制权</w:t>
            </w:r>
          </w:p>
        </w:tc>
      </w:tr>
    </w:tbl>
    <w:p>
      <w:pPr>
        <w:widowControl w:val="0"/>
        <w:spacing w:after="639" w:line="1" w:lineRule="exact"/>
      </w:pPr>
    </w:p>
    <w:p>
      <w:pPr>
        <w:pStyle w:val="Style38"/>
        <w:keepNext/>
        <w:keepLines/>
        <w:widowControl w:val="0"/>
        <w:shd w:val="clear" w:color="auto" w:fill="auto"/>
        <w:bidi w:val="0"/>
        <w:spacing w:before="0" w:line="240" w:lineRule="auto"/>
        <w:ind w:left="0" w:right="0" w:firstLine="0"/>
        <w:jc w:val="left"/>
      </w:pPr>
      <w:bookmarkStart w:id="132" w:name="bookmark132"/>
      <w:bookmarkStart w:id="133" w:name="bookmark133"/>
      <w:bookmarkStart w:id="134" w:name="bookmark134"/>
      <w:bookmarkStart w:id="135" w:name="bookmark135"/>
      <w:r>
        <w:rPr>
          <w:rFonts w:ascii="Times New Roman" w:eastAsia="Times New Roman" w:hAnsi="Times New Roman" w:cs="Times New Roman"/>
          <w:color w:val="000000"/>
          <w:spacing w:val="0"/>
          <w:w w:val="100"/>
          <w:position w:val="0"/>
        </w:rPr>
        <w:t>（</w:t>
      </w:r>
      <w:bookmarkEnd w:id="134"/>
      <w:r>
        <w:rPr>
          <w:rFonts w:ascii="Times New Roman" w:eastAsia="Times New Roman" w:hAnsi="Times New Roman" w:cs="Times New Roman"/>
          <w:color w:val="000000"/>
          <w:spacing w:val="0"/>
          <w:w w:val="100"/>
          <w:position w:val="0"/>
        </w:rPr>
        <w:t>7</w:t>
      </w:r>
      <w:r>
        <w:rPr>
          <w:color w:val="000000"/>
          <w:spacing w:val="0"/>
          <w:w w:val="100"/>
          <w:position w:val="0"/>
        </w:rPr>
        <w:t>）公司报告期内业务、产品或服务发生重大变化或调整有关情况</w:t>
      </w:r>
      <w:bookmarkEnd w:id="132"/>
      <w:bookmarkEnd w:id="133"/>
      <w:bookmarkEnd w:id="135"/>
    </w:p>
    <w:p>
      <w:pPr>
        <w:pStyle w:val="Style31"/>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8"/>
        <w:keepNext/>
        <w:keepLines/>
        <w:widowControl w:val="0"/>
        <w:shd w:val="clear" w:color="auto" w:fill="auto"/>
        <w:bidi w:val="0"/>
        <w:spacing w:before="0" w:line="240" w:lineRule="auto"/>
        <w:ind w:left="0" w:right="0" w:firstLine="0"/>
        <w:jc w:val="left"/>
      </w:pPr>
      <w:bookmarkStart w:id="136" w:name="bookmark136"/>
      <w:bookmarkStart w:id="137" w:name="bookmark137"/>
      <w:bookmarkStart w:id="138" w:name="bookmark138"/>
      <w:bookmarkStart w:id="139" w:name="bookmark139"/>
      <w:r>
        <w:rPr>
          <w:rFonts w:ascii="Times New Roman" w:eastAsia="Times New Roman" w:hAnsi="Times New Roman" w:cs="Times New Roman"/>
          <w:color w:val="000000"/>
          <w:spacing w:val="0"/>
          <w:w w:val="100"/>
          <w:position w:val="0"/>
        </w:rPr>
        <w:t>（</w:t>
      </w:r>
      <w:bookmarkEnd w:id="138"/>
      <w:r>
        <w:rPr>
          <w:rFonts w:ascii="Times New Roman" w:eastAsia="Times New Roman" w:hAnsi="Times New Roman" w:cs="Times New Roman"/>
          <w:color w:val="000000"/>
          <w:spacing w:val="0"/>
          <w:w w:val="100"/>
          <w:position w:val="0"/>
        </w:rPr>
        <w:t>8</w:t>
      </w:r>
      <w:r>
        <w:rPr>
          <w:color w:val="000000"/>
          <w:spacing w:val="0"/>
          <w:w w:val="100"/>
          <w:position w:val="0"/>
        </w:rPr>
        <w:t>）主要销售客户和主要供应商情况</w:t>
      </w:r>
      <w:bookmarkEnd w:id="136"/>
      <w:bookmarkEnd w:id="137"/>
      <w:bookmarkEnd w:id="139"/>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267"/>
        <w:gridCol w:w="5318"/>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1,371,180,757.44</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45.99%</w:t>
            </w:r>
          </w:p>
        </w:tc>
      </w:tr>
      <w:tr>
        <w:trPr>
          <w:trHeight w:val="725"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79" w:line="1" w:lineRule="exact"/>
      </w:pP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大客户资料</w:t>
      </w:r>
    </w:p>
    <w:tbl>
      <w:tblPr>
        <w:tblOverlap w:val="never"/>
        <w:jc w:val="center"/>
        <w:tblLayout w:type="fixed"/>
      </w:tblPr>
      <w:tblGrid>
        <w:gridCol w:w="811"/>
        <w:gridCol w:w="2741"/>
        <w:gridCol w:w="2880"/>
        <w:gridCol w:w="3154"/>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560,495,486.12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560" w:right="0" w:firstLine="0"/>
              <w:jc w:val="both"/>
            </w:pPr>
            <w:r>
              <w:rPr>
                <w:rFonts w:ascii="Times New Roman" w:eastAsia="Times New Roman" w:hAnsi="Times New Roman" w:cs="Times New Roman"/>
                <w:color w:val="000000"/>
                <w:spacing w:val="0"/>
                <w:w w:val="100"/>
                <w:position w:val="0"/>
              </w:rPr>
              <w:t>18.80%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545,832,017.78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560" w:right="0" w:firstLine="0"/>
              <w:jc w:val="both"/>
            </w:pPr>
            <w:r>
              <w:rPr>
                <w:rFonts w:ascii="Times New Roman" w:eastAsia="Times New Roman" w:hAnsi="Times New Roman" w:cs="Times New Roman"/>
                <w:color w:val="000000"/>
                <w:spacing w:val="0"/>
                <w:w w:val="100"/>
                <w:position w:val="0"/>
              </w:rPr>
              <w:t>18.31%</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100,997,900.10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3.39%</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82,086,033.40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2.75%</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客户五</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81,769,320.04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2.74%</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1,371,180,757.44</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560" w:right="0" w:firstLine="0"/>
              <w:jc w:val="both"/>
            </w:pPr>
            <w:r>
              <w:rPr>
                <w:rFonts w:ascii="Times New Roman" w:eastAsia="Times New Roman" w:hAnsi="Times New Roman" w:cs="Times New Roman"/>
                <w:color w:val="000000"/>
                <w:spacing w:val="0"/>
                <w:w w:val="100"/>
                <w:position w:val="0"/>
              </w:rPr>
              <w:t>45.99%</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主要客户其他情况说明</w:t>
      </w:r>
    </w:p>
    <w:p>
      <w:pPr>
        <w:pStyle w:val="Style31"/>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80" w:line="240" w:lineRule="auto"/>
        <w:ind w:left="0" w:right="0" w:firstLine="0"/>
        <w:jc w:val="both"/>
      </w:pPr>
      <w:r>
        <w:rPr>
          <w:color w:val="000000"/>
          <w:spacing w:val="0"/>
          <w:w w:val="100"/>
          <w:position w:val="0"/>
        </w:rPr>
        <w:t>公司主要供应商情况</w:t>
      </w:r>
    </w:p>
    <w:tbl>
      <w:tblPr>
        <w:tblOverlap w:val="never"/>
        <w:jc w:val="center"/>
        <w:tblLayout w:type="fixed"/>
      </w:tblPr>
      <w:tblGrid>
        <w:gridCol w:w="4267"/>
        <w:gridCol w:w="5318"/>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518,315,316.22</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62.73%</w:t>
            </w:r>
          </w:p>
        </w:tc>
      </w:tr>
    </w:tbl>
    <w:p>
      <w:pPr>
        <w:spacing w:lineRule="exact" w:line="1"/>
        <w:rPr>
          <w:sz w:val="2"/>
          <w:szCs w:val="2"/>
        </w:rPr>
      </w:pPr>
      <w:r>
        <w:br w:type="page"/>
      </w:r>
    </w:p>
    <w:tbl>
      <w:tblPr>
        <w:tblOverlap w:val="never"/>
        <w:jc w:val="center"/>
        <w:tblLayout w:type="fixed"/>
      </w:tblPr>
      <w:tblGrid>
        <w:gridCol w:w="4267"/>
        <w:gridCol w:w="5318"/>
      </w:tblGrid>
      <w:tr>
        <w:trPr>
          <w:trHeight w:val="730"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名供应商资料</w:t>
      </w:r>
    </w:p>
    <w:p>
      <w:pPr>
        <w:widowControl w:val="0"/>
        <w:spacing w:after="59" w:line="1" w:lineRule="exact"/>
      </w:pPr>
    </w:p>
    <w:tbl>
      <w:tblPr>
        <w:tblOverlap w:val="never"/>
        <w:jc w:val="center"/>
        <w:tblLayout w:type="fixed"/>
      </w:tblPr>
      <w:tblGrid>
        <w:gridCol w:w="946"/>
        <w:gridCol w:w="2606"/>
        <w:gridCol w:w="2880"/>
        <w:gridCol w:w="3154"/>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供应商一</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146,399,633.36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560" w:right="0" w:firstLine="0"/>
              <w:jc w:val="both"/>
            </w:pPr>
            <w:r>
              <w:rPr>
                <w:rFonts w:ascii="Times New Roman" w:eastAsia="Times New Roman" w:hAnsi="Times New Roman" w:cs="Times New Roman"/>
                <w:color w:val="000000"/>
                <w:spacing w:val="0"/>
                <w:w w:val="100"/>
                <w:position w:val="0"/>
              </w:rPr>
              <w:t>17.72%</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供应商二</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119,280,167.57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560" w:right="0" w:firstLine="0"/>
              <w:jc w:val="both"/>
            </w:pPr>
            <w:r>
              <w:rPr>
                <w:rFonts w:ascii="Times New Roman" w:eastAsia="Times New Roman" w:hAnsi="Times New Roman" w:cs="Times New Roman"/>
                <w:color w:val="000000"/>
                <w:spacing w:val="0"/>
                <w:w w:val="100"/>
                <w:position w:val="0"/>
              </w:rPr>
              <w:t>14.44%</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供应商三</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95,394,436.20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560" w:right="0" w:firstLine="0"/>
              <w:jc w:val="both"/>
            </w:pPr>
            <w:r>
              <w:rPr>
                <w:rFonts w:ascii="Times New Roman" w:eastAsia="Times New Roman" w:hAnsi="Times New Roman" w:cs="Times New Roman"/>
                <w:color w:val="000000"/>
                <w:spacing w:val="0"/>
                <w:w w:val="100"/>
                <w:position w:val="0"/>
              </w:rPr>
              <w:t>11.55%</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供应商四</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79,271,941.85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9.59%</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供应商五</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77,969,137.24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9.44%</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518,315,316.22</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560" w:right="0" w:firstLine="0"/>
              <w:jc w:val="both"/>
            </w:pPr>
            <w:r>
              <w:rPr>
                <w:rFonts w:ascii="Times New Roman" w:eastAsia="Times New Roman" w:hAnsi="Times New Roman" w:cs="Times New Roman"/>
                <w:color w:val="000000"/>
                <w:spacing w:val="0"/>
                <w:w w:val="100"/>
                <w:position w:val="0"/>
              </w:rPr>
              <w:t>62.73%</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主要供应商其他情况说明</w:t>
      </w:r>
    </w:p>
    <w:p>
      <w:pPr>
        <w:widowControl w:val="0"/>
        <w:spacing w:after="119" w:line="1" w:lineRule="exact"/>
      </w:pPr>
    </w:p>
    <w:p>
      <w:pPr>
        <w:pStyle w:val="Style3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8"/>
        <w:keepNext/>
        <w:keepLines/>
        <w:widowControl w:val="0"/>
        <w:shd w:val="clear" w:color="auto" w:fill="auto"/>
        <w:bidi w:val="0"/>
        <w:spacing w:before="0" w:after="380" w:line="240" w:lineRule="auto"/>
        <w:ind w:left="0" w:right="0" w:firstLine="0"/>
        <w:jc w:val="left"/>
      </w:pPr>
      <w:bookmarkStart w:id="140" w:name="bookmark140"/>
      <w:bookmarkStart w:id="141" w:name="bookmark141"/>
      <w:bookmarkStart w:id="142" w:name="bookmark142"/>
      <w:bookmarkStart w:id="143" w:name="bookmark143"/>
      <w:r>
        <w:rPr>
          <w:rFonts w:ascii="Times New Roman" w:eastAsia="Times New Roman" w:hAnsi="Times New Roman" w:cs="Times New Roman"/>
          <w:color w:val="000000"/>
          <w:spacing w:val="0"/>
          <w:w w:val="100"/>
          <w:position w:val="0"/>
        </w:rPr>
        <w:t>3</w:t>
      </w:r>
      <w:bookmarkEnd w:id="142"/>
      <w:r>
        <w:rPr>
          <w:color w:val="000000"/>
          <w:spacing w:val="0"/>
          <w:w w:val="100"/>
          <w:position w:val="0"/>
        </w:rPr>
        <w:t>、费用</w:t>
      </w:r>
      <w:bookmarkEnd w:id="140"/>
      <w:bookmarkEnd w:id="141"/>
      <w:bookmarkEnd w:id="143"/>
    </w:p>
    <w:p>
      <w:pPr>
        <w:pStyle w:val="Style31"/>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37"/>
        <w:gridCol w:w="1637"/>
        <w:gridCol w:w="1459"/>
        <w:gridCol w:w="292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1022"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144,180,078.20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125,623,106.53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销售费用增加主要为本报告期新增 股份支付费用以及业务招待费增加 所致。</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253,364,305.06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232,122,447.38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22" w:lineRule="exact"/>
              <w:ind w:left="0" w:right="0" w:firstLine="0"/>
              <w:jc w:val="left"/>
            </w:pPr>
            <w:r>
              <w:rPr>
                <w:color w:val="000000"/>
                <w:spacing w:val="0"/>
                <w:w w:val="100"/>
                <w:position w:val="0"/>
              </w:rPr>
              <w:t>管理费用增加主要为本报告期新增 股份支付费用所致。</w:t>
            </w:r>
          </w:p>
        </w:tc>
      </w:tr>
      <w:tr>
        <w:trPr>
          <w:trHeight w:val="1339"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14,681,307.12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25,553,359.57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-42.55%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财务费用减少主要为本报告期流动 资产充足、公司借款大幅减少相应的 利息费用减少和存款利息收入增加 所致。</w:t>
            </w:r>
          </w:p>
        </w:tc>
      </w:tr>
      <w:tr>
        <w:trPr>
          <w:trHeight w:val="1037"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313,492,524.87</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274,504,659.83</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14.20%</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研发费用增加主要为本报告期公司 持续增加研发投入以及新增对研发 人员的股份支付费用。</w:t>
            </w:r>
          </w:p>
        </w:tc>
      </w:tr>
    </w:tbl>
    <w:p>
      <w:pPr>
        <w:widowControl w:val="0"/>
        <w:spacing w:after="319" w:line="1" w:lineRule="exact"/>
      </w:pPr>
    </w:p>
    <w:p>
      <w:pPr>
        <w:pStyle w:val="Style38"/>
        <w:keepNext/>
        <w:keepLines/>
        <w:widowControl w:val="0"/>
        <w:shd w:val="clear" w:color="auto" w:fill="auto"/>
        <w:bidi w:val="0"/>
        <w:spacing w:before="0" w:after="260" w:line="240" w:lineRule="auto"/>
        <w:ind w:left="0" w:right="0" w:firstLine="0"/>
        <w:jc w:val="both"/>
      </w:pPr>
      <w:bookmarkStart w:id="144" w:name="bookmark144"/>
      <w:bookmarkStart w:id="145" w:name="bookmark145"/>
      <w:bookmarkStart w:id="146" w:name="bookmark146"/>
      <w:bookmarkStart w:id="147" w:name="bookmark147"/>
      <w:r>
        <w:rPr>
          <w:rFonts w:ascii="Times New Roman" w:eastAsia="Times New Roman" w:hAnsi="Times New Roman" w:cs="Times New Roman"/>
          <w:color w:val="000000"/>
          <w:spacing w:val="0"/>
          <w:w w:val="100"/>
          <w:position w:val="0"/>
        </w:rPr>
        <w:t>4</w:t>
      </w:r>
      <w:bookmarkEnd w:id="146"/>
      <w:r>
        <w:rPr>
          <w:color w:val="000000"/>
          <w:spacing w:val="0"/>
          <w:w w:val="100"/>
          <w:position w:val="0"/>
        </w:rPr>
        <w:t>、研发投入</w:t>
      </w:r>
      <w:bookmarkEnd w:id="144"/>
      <w:bookmarkEnd w:id="145"/>
      <w:bookmarkEnd w:id="147"/>
    </w:p>
    <w:p>
      <w:pPr>
        <w:pStyle w:val="Style31"/>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1"/>
        <w:keepNext w:val="0"/>
        <w:keepLines w:val="0"/>
        <w:widowControl w:val="0"/>
        <w:shd w:val="clear" w:color="auto" w:fill="auto"/>
        <w:bidi w:val="0"/>
        <w:spacing w:before="0" w:after="0" w:line="314" w:lineRule="exact"/>
        <w:ind w:left="0" w:right="0"/>
        <w:jc w:val="both"/>
      </w:pPr>
      <w:r>
        <w:rPr>
          <w:color w:val="000000"/>
          <w:spacing w:val="0"/>
          <w:w w:val="100"/>
          <w:position w:val="0"/>
        </w:rPr>
        <w:t>公司主要研发机构分为技术研发中心和业务中心。技术研发中心聚焦于技术平台和底层平台，重点研发统一开发平台和 数据中台，提供基于分布式架构的微服务开发平台，满足金融领域全业务场景的需要;业务中心则打破了传统产品线的界限， 而是根据业务发展的需要，重新整合各产品的组件，提供更加精准的解决方案，为客户业务做好金融科技赋能。</w:t>
      </w:r>
    </w:p>
    <w:p>
      <w:pPr>
        <w:pStyle w:val="Style31"/>
        <w:keepNext w:val="0"/>
        <w:keepLines w:val="0"/>
        <w:widowControl w:val="0"/>
        <w:shd w:val="clear" w:color="auto" w:fill="auto"/>
        <w:bidi w:val="0"/>
        <w:spacing w:before="0" w:after="0" w:line="314" w:lineRule="exact"/>
        <w:ind w:left="0" w:right="0"/>
        <w:jc w:val="both"/>
      </w:pPr>
      <w:r>
        <w:rPr>
          <w:rFonts w:ascii="Times New Roman" w:eastAsia="Times New Roman" w:hAnsi="Times New Roman" w:cs="Times New Roman"/>
          <w:color w:val="000000"/>
          <w:spacing w:val="0"/>
          <w:w w:val="100"/>
          <w:position w:val="0"/>
        </w:rPr>
        <w:t>2020</w:t>
      </w:r>
      <w:r>
        <w:rPr>
          <w:color w:val="000000"/>
          <w:spacing w:val="0"/>
          <w:w w:val="100"/>
          <w:position w:val="0"/>
        </w:rPr>
        <w:t>年公司进行了多项新产品研发、产品升级及产品优化工作，主要产品研发包括：</w:t>
      </w:r>
    </w:p>
    <w:p>
      <w:pPr>
        <w:pStyle w:val="Style31"/>
        <w:keepNext w:val="0"/>
        <w:keepLines w:val="0"/>
        <w:widowControl w:val="0"/>
        <w:shd w:val="clear" w:color="auto" w:fill="auto"/>
        <w:bidi w:val="0"/>
        <w:spacing w:before="0" w:after="0" w:line="314" w:lineRule="exact"/>
        <w:ind w:left="0" w:right="0"/>
        <w:jc w:val="both"/>
      </w:pPr>
      <w:bookmarkStart w:id="148" w:name="bookmark148"/>
      <w:r>
        <w:rPr>
          <w:b/>
          <w:bCs/>
          <w:color w:val="000000"/>
          <w:spacing w:val="0"/>
          <w:w w:val="100"/>
          <w:position w:val="0"/>
        </w:rPr>
        <w:t>（</w:t>
      </w:r>
      <w:bookmarkEnd w:id="148"/>
      <w:r>
        <w:rPr>
          <w:b/>
          <w:bCs/>
          <w:color w:val="000000"/>
          <w:spacing w:val="0"/>
          <w:w w:val="100"/>
          <w:position w:val="0"/>
        </w:rPr>
        <w:t>1）新一代统一开发平台</w:t>
      </w:r>
      <w:r>
        <w:rPr>
          <w:b/>
          <w:bCs/>
          <w:color w:val="000000"/>
          <w:spacing w:val="0"/>
          <w:w w:val="100"/>
          <w:position w:val="0"/>
        </w:rPr>
        <w:t>YUDP</w:t>
      </w:r>
    </w:p>
    <w:p>
      <w:pPr>
        <w:pStyle w:val="Style31"/>
        <w:keepNext w:val="0"/>
        <w:keepLines w:val="0"/>
        <w:widowControl w:val="0"/>
        <w:shd w:val="clear" w:color="auto" w:fill="auto"/>
        <w:bidi w:val="0"/>
        <w:spacing w:before="0" w:after="0" w:line="314" w:lineRule="exact"/>
        <w:ind w:left="0" w:right="0"/>
        <w:jc w:val="both"/>
      </w:pPr>
      <w:r>
        <w:rPr>
          <w:rFonts w:ascii="Times New Roman" w:eastAsia="Times New Roman" w:hAnsi="Times New Roman" w:cs="Times New Roman"/>
          <w:color w:val="000000"/>
          <w:spacing w:val="0"/>
          <w:w w:val="100"/>
          <w:position w:val="0"/>
        </w:rPr>
        <w:t>2020</w:t>
      </w:r>
      <w:r>
        <w:rPr>
          <w:color w:val="000000"/>
          <w:spacing w:val="0"/>
          <w:w w:val="100"/>
          <w:position w:val="0"/>
        </w:rPr>
        <w:t>年技术研发中心围绕云原生和信创两大核心能力迭代升级了公司新一代统一开发平台。公司基于微服务分布式架构 的统一开发平台已完全支持服务网格</w:t>
      </w:r>
      <w:r>
        <w:rPr>
          <w:color w:val="000000"/>
          <w:spacing w:val="0"/>
          <w:w w:val="100"/>
          <w:position w:val="0"/>
        </w:rPr>
        <w:t>（</w:t>
      </w:r>
      <w:r>
        <w:rPr>
          <w:rFonts w:ascii="Times New Roman" w:eastAsia="Times New Roman" w:hAnsi="Times New Roman" w:cs="Times New Roman"/>
          <w:color w:val="000000"/>
          <w:spacing w:val="0"/>
          <w:w w:val="100"/>
          <w:position w:val="0"/>
        </w:rPr>
        <w:t>Service Mesh</w:t>
      </w:r>
      <w:r>
        <w:rPr>
          <w:color w:val="000000"/>
          <w:spacing w:val="0"/>
          <w:w w:val="100"/>
          <w:position w:val="0"/>
        </w:rPr>
        <w:t>）</w:t>
      </w:r>
      <w:r>
        <w:rPr>
          <w:color w:val="000000"/>
          <w:spacing w:val="0"/>
          <w:w w:val="100"/>
          <w:position w:val="0"/>
        </w:rPr>
        <w:t xml:space="preserve">、容器化部署和应用持续集成发布，具有灵活扩展、水平扩容、弹性 </w:t>
      </w:r>
      <w:r>
        <w:rPr>
          <w:color w:val="000000"/>
          <w:spacing w:val="0"/>
          <w:w w:val="100"/>
          <w:position w:val="0"/>
        </w:rPr>
        <w:t>伸缩、多地多活等特点，平台提供服务管理、服务监测、服务预警、中间件部署监控等企业级微服务治理能力，并与鲲鹏、 申威等多款国产芯片服务器完成兼容认证，适配了欧拉、麒麟等多款操作系统以及</w:t>
      </w:r>
      <w:r>
        <w:rPr>
          <w:rFonts w:ascii="Times New Roman" w:eastAsia="Times New Roman" w:hAnsi="Times New Roman" w:cs="Times New Roman"/>
          <w:color w:val="000000"/>
          <w:spacing w:val="0"/>
          <w:w w:val="100"/>
          <w:position w:val="0"/>
        </w:rPr>
        <w:t>OceanBase</w:t>
      </w:r>
      <w:r>
        <w:rPr>
          <w:color w:val="000000"/>
          <w:spacing w:val="0"/>
          <w:w w:val="100"/>
          <w:position w:val="0"/>
        </w:rPr>
        <w:t>、</w:t>
      </w:r>
      <w:r>
        <w:rPr>
          <w:rFonts w:ascii="Times New Roman" w:eastAsia="Times New Roman" w:hAnsi="Times New Roman" w:cs="Times New Roman"/>
          <w:color w:val="000000"/>
          <w:spacing w:val="0"/>
          <w:w w:val="100"/>
          <w:position w:val="0"/>
        </w:rPr>
        <w:t>TDSQL</w:t>
      </w:r>
      <w:r>
        <w:rPr>
          <w:color w:val="000000"/>
          <w:spacing w:val="0"/>
          <w:w w:val="100"/>
          <w:position w:val="0"/>
        </w:rPr>
        <w:t>、</w:t>
      </w:r>
      <w:r>
        <w:rPr>
          <w:rFonts w:ascii="Times New Roman" w:eastAsia="Times New Roman" w:hAnsi="Times New Roman" w:cs="Times New Roman"/>
          <w:color w:val="000000"/>
          <w:spacing w:val="0"/>
          <w:w w:val="100"/>
          <w:position w:val="0"/>
        </w:rPr>
        <w:t>TiDB</w:t>
      </w:r>
      <w:r>
        <w:rPr>
          <w:color w:val="000000"/>
          <w:spacing w:val="0"/>
          <w:w w:val="100"/>
          <w:position w:val="0"/>
        </w:rPr>
        <w:t>等多款国产数 据库。该平台作为项目级技术底座已输出到近</w:t>
      </w:r>
      <w:r>
        <w:rPr>
          <w:rFonts w:ascii="Times New Roman" w:eastAsia="Times New Roman" w:hAnsi="Times New Roman" w:cs="Times New Roman"/>
          <w:color w:val="000000"/>
          <w:spacing w:val="0"/>
          <w:w w:val="100"/>
          <w:position w:val="0"/>
        </w:rPr>
        <w:t>200</w:t>
      </w:r>
      <w:r>
        <w:rPr>
          <w:color w:val="000000"/>
          <w:spacing w:val="0"/>
          <w:w w:val="100"/>
          <w:position w:val="0"/>
        </w:rPr>
        <w:t>家金融机构,作为企业级或领域级技术中台已输出给十多家中小金融机构。</w:t>
      </w:r>
    </w:p>
    <w:p>
      <w:pPr>
        <w:pStyle w:val="Style31"/>
        <w:keepNext w:val="0"/>
        <w:keepLines w:val="0"/>
        <w:widowControl w:val="0"/>
        <w:shd w:val="clear" w:color="auto" w:fill="auto"/>
        <w:tabs>
          <w:tab w:pos="774" w:val="left"/>
        </w:tabs>
        <w:bidi w:val="0"/>
        <w:spacing w:before="0" w:after="0" w:line="311" w:lineRule="exact"/>
        <w:ind w:left="0" w:right="0"/>
        <w:jc w:val="both"/>
      </w:pPr>
      <w:bookmarkStart w:id="149" w:name="bookmark149"/>
      <w:r>
        <w:rPr>
          <w:b/>
          <w:bCs/>
          <w:color w:val="000000"/>
          <w:spacing w:val="0"/>
          <w:w w:val="100"/>
          <w:position w:val="0"/>
        </w:rPr>
        <w:t>（</w:t>
      </w:r>
      <w:bookmarkEnd w:id="149"/>
      <w:r>
        <w:rPr>
          <w:b/>
          <w:bCs/>
          <w:color w:val="000000"/>
          <w:spacing w:val="0"/>
          <w:w w:val="100"/>
          <w:position w:val="0"/>
        </w:rPr>
        <w:t>2）</w:t>
        <w:tab/>
        <w:t>新一代移动开发平台</w:t>
      </w:r>
      <w:r>
        <w:rPr>
          <w:b/>
          <w:bCs/>
          <w:color w:val="000000"/>
          <w:spacing w:val="0"/>
          <w:w w:val="100"/>
          <w:position w:val="0"/>
        </w:rPr>
        <w:t>YUMP</w:t>
      </w:r>
    </w:p>
    <w:p>
      <w:pPr>
        <w:pStyle w:val="Style31"/>
        <w:keepNext w:val="0"/>
        <w:keepLines w:val="0"/>
        <w:widowControl w:val="0"/>
        <w:shd w:val="clear" w:color="auto" w:fill="auto"/>
        <w:bidi w:val="0"/>
        <w:spacing w:before="0" w:after="0" w:line="311" w:lineRule="exact"/>
        <w:ind w:left="0" w:right="0"/>
        <w:jc w:val="both"/>
      </w:pPr>
      <w:r>
        <w:rPr>
          <w:color w:val="000000"/>
          <w:spacing w:val="0"/>
          <w:w w:val="100"/>
          <w:position w:val="0"/>
        </w:rPr>
        <w:t>随着移动智能设备的多样化和渠道发布的多样化，移动开发和运营管理的成本也越来越高，针对这些痛点，公司在</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年发布了新一代移动开发平台，提供从应用开发、发布、运营等移动应用全生命周期管理的一体化平台。平台支持一次开发、 多端发布，支持</w:t>
      </w:r>
      <w:r>
        <w:rPr>
          <w:rFonts w:ascii="Times New Roman" w:eastAsia="Times New Roman" w:hAnsi="Times New Roman" w:cs="Times New Roman"/>
          <w:color w:val="000000"/>
          <w:spacing w:val="0"/>
          <w:w w:val="100"/>
          <w:position w:val="0"/>
        </w:rPr>
        <w:t>App</w:t>
      </w:r>
      <w:r>
        <w:rPr>
          <w:color w:val="000000"/>
          <w:spacing w:val="0"/>
          <w:w w:val="100"/>
          <w:position w:val="0"/>
        </w:rPr>
        <w:t>、</w:t>
      </w:r>
      <w:r>
        <w:rPr>
          <w:rFonts w:ascii="Times New Roman" w:eastAsia="Times New Roman" w:hAnsi="Times New Roman" w:cs="Times New Roman"/>
          <w:color w:val="000000"/>
          <w:spacing w:val="0"/>
          <w:w w:val="100"/>
          <w:position w:val="0"/>
        </w:rPr>
        <w:t>H5</w:t>
      </w:r>
      <w:r>
        <w:rPr>
          <w:color w:val="000000"/>
          <w:spacing w:val="0"/>
          <w:w w:val="100"/>
          <w:position w:val="0"/>
        </w:rPr>
        <w:t>、</w:t>
      </w:r>
      <w:r>
        <w:rPr>
          <w:color w:val="000000"/>
          <w:spacing w:val="0"/>
          <w:w w:val="100"/>
          <w:position w:val="0"/>
        </w:rPr>
        <w:t>各种小程序，集成人脸识别、安全检测等各种智能控件，有效减少重复开发，支持限流降级、灰 度发布、</w:t>
      </w:r>
      <w:r>
        <w:rPr>
          <w:rFonts w:ascii="Times New Roman" w:eastAsia="Times New Roman" w:hAnsi="Times New Roman" w:cs="Times New Roman"/>
          <w:color w:val="000000"/>
          <w:spacing w:val="0"/>
          <w:w w:val="100"/>
          <w:position w:val="0"/>
        </w:rPr>
        <w:t>API</w:t>
      </w:r>
      <w:r>
        <w:rPr>
          <w:color w:val="000000"/>
          <w:spacing w:val="0"/>
          <w:w w:val="100"/>
          <w:position w:val="0"/>
        </w:rPr>
        <w:t>监控等移动管理功能，提供灵活的日志埋点功能、多维度用户行为分析等运营能力。产品发布不到一年，移动 开发平台已在多家城商行的手机银行、移动信贷、移动营销场景中使用。</w:t>
      </w:r>
    </w:p>
    <w:p>
      <w:pPr>
        <w:pStyle w:val="Style31"/>
        <w:keepNext w:val="0"/>
        <w:keepLines w:val="0"/>
        <w:widowControl w:val="0"/>
        <w:shd w:val="clear" w:color="auto" w:fill="auto"/>
        <w:tabs>
          <w:tab w:pos="774" w:val="left"/>
        </w:tabs>
        <w:bidi w:val="0"/>
        <w:spacing w:before="0" w:after="0" w:line="311" w:lineRule="exact"/>
        <w:ind w:left="0" w:right="0"/>
        <w:jc w:val="both"/>
      </w:pPr>
      <w:bookmarkStart w:id="150" w:name="bookmark150"/>
      <w:r>
        <w:rPr>
          <w:b/>
          <w:bCs/>
          <w:color w:val="000000"/>
          <w:spacing w:val="0"/>
          <w:w w:val="100"/>
          <w:position w:val="0"/>
        </w:rPr>
        <w:t>（</w:t>
      </w:r>
      <w:bookmarkEnd w:id="150"/>
      <w:r>
        <w:rPr>
          <w:b/>
          <w:bCs/>
          <w:color w:val="000000"/>
          <w:spacing w:val="0"/>
          <w:w w:val="100"/>
          <w:position w:val="0"/>
        </w:rPr>
        <w:t>3）</w:t>
        <w:tab/>
        <w:t>快速开发平台</w:t>
      </w:r>
      <w:r>
        <w:rPr>
          <w:b/>
          <w:bCs/>
          <w:color w:val="000000"/>
          <w:spacing w:val="0"/>
          <w:w w:val="100"/>
          <w:position w:val="0"/>
        </w:rPr>
        <w:t>YUXP</w:t>
      </w:r>
    </w:p>
    <w:p>
      <w:pPr>
        <w:pStyle w:val="Style31"/>
        <w:keepNext w:val="0"/>
        <w:keepLines w:val="0"/>
        <w:widowControl w:val="0"/>
        <w:shd w:val="clear" w:color="auto" w:fill="auto"/>
        <w:bidi w:val="0"/>
        <w:spacing w:before="0" w:after="0" w:line="311" w:lineRule="exact"/>
        <w:ind w:left="0" w:right="0"/>
        <w:jc w:val="both"/>
      </w:pPr>
      <w:r>
        <w:rPr>
          <w:color w:val="000000"/>
          <w:spacing w:val="0"/>
          <w:w w:val="100"/>
          <w:position w:val="0"/>
        </w:rPr>
        <w:t>快速开发平台是宇信自研的低代码开发平台，无需编码或通过少量代码就可以快速生成应用程序的开发平台。通过可视 化界面以拖拉拽的方式生成前端页面，或者通过业务模板参数化编辑和配置页面，都可以大大降低前端页面的开发难度，后 端逻辑代码可通过数据模型和</w:t>
      </w:r>
      <w:r>
        <w:rPr>
          <w:rFonts w:ascii="Times New Roman" w:eastAsia="Times New Roman" w:hAnsi="Times New Roman" w:cs="Times New Roman"/>
          <w:color w:val="000000"/>
          <w:spacing w:val="0"/>
          <w:w w:val="100"/>
          <w:position w:val="0"/>
        </w:rPr>
        <w:t>API</w:t>
      </w:r>
      <w:r>
        <w:rPr>
          <w:color w:val="000000"/>
          <w:spacing w:val="0"/>
          <w:w w:val="100"/>
          <w:position w:val="0"/>
        </w:rPr>
        <w:t>接口快速生成，大大降低开发成本。通过该平台可以实现企业数字化对应用需求分析、界 面设计、开发、测试和后续变更的高效管理，并且使之具备快速、敏捷以及连续的特性，特别适用于信贷管理、客户关系管 理、数据资产管理、供应链管理等业务类管理系统。</w:t>
      </w:r>
    </w:p>
    <w:p>
      <w:pPr>
        <w:pStyle w:val="Style31"/>
        <w:keepNext w:val="0"/>
        <w:keepLines w:val="0"/>
        <w:widowControl w:val="0"/>
        <w:shd w:val="clear" w:color="auto" w:fill="auto"/>
        <w:tabs>
          <w:tab w:pos="774" w:val="left"/>
        </w:tabs>
        <w:bidi w:val="0"/>
        <w:spacing w:before="0" w:after="0" w:line="311" w:lineRule="exact"/>
        <w:ind w:left="0" w:right="0"/>
        <w:jc w:val="both"/>
      </w:pPr>
      <w:bookmarkStart w:id="151" w:name="bookmark151"/>
      <w:r>
        <w:rPr>
          <w:b/>
          <w:bCs/>
          <w:color w:val="000000"/>
          <w:spacing w:val="0"/>
          <w:w w:val="100"/>
          <w:position w:val="0"/>
        </w:rPr>
        <w:t>（</w:t>
      </w:r>
      <w:bookmarkEnd w:id="151"/>
      <w:r>
        <w:rPr>
          <w:b/>
          <w:bCs/>
          <w:color w:val="000000"/>
          <w:spacing w:val="0"/>
          <w:w w:val="100"/>
          <w:position w:val="0"/>
        </w:rPr>
        <w:t>4）</w:t>
        <w:tab/>
        <w:t>数据资产管控平台</w:t>
      </w:r>
    </w:p>
    <w:p>
      <w:pPr>
        <w:pStyle w:val="Style31"/>
        <w:keepNext w:val="0"/>
        <w:keepLines w:val="0"/>
        <w:widowControl w:val="0"/>
        <w:shd w:val="clear" w:color="auto" w:fill="auto"/>
        <w:bidi w:val="0"/>
        <w:spacing w:before="0" w:after="0" w:line="311" w:lineRule="exact"/>
        <w:ind w:left="0" w:right="0"/>
        <w:jc w:val="both"/>
      </w:pPr>
      <w:r>
        <w:rPr>
          <w:color w:val="000000"/>
          <w:spacing w:val="0"/>
          <w:w w:val="100"/>
          <w:position w:val="0"/>
        </w:rPr>
        <w:t>数据资产管控平台应对当前金融机构的数据治理及数据资产化的战略意图而生，包括数据治理的核心领域和数据资产管 理的全流程。其中数据治理包括数据标准、数据质量、元数据管理等治理的三大核心领域，通过元数据管理系统可以清晰的 了解到企业拥有多少个系统以及数据库表和元数据结构情况。结合数据标准模块，使用标准落标功能可以快速掌握系统相关 表结构与数据标准的落标情况。数据质量模块通过定制专项治理主题，自动化的质量检核任务，实现了针对问题数据的下发 督办，从工具层面落地数据治理制度与流程通过自动化采集，实现数据资产的集中管理、深度挖掘与交叉应用；通过智能化 手段，以业务为线索通过智能化盘点从资产维度进行数据资产血缘关系地图的展现与检索，通过资产门户展现数据基本运营 情况统计，以及实现用户端进行资产共享与服务；数据资产评估提供以用户使用反馈为中心，进行资产的量化评估，以盘点 范围进行本质的价值评估，业务数据回流和业务产值为依据进行资产增值评估。</w:t>
      </w:r>
    </w:p>
    <w:p>
      <w:pPr>
        <w:pStyle w:val="Style31"/>
        <w:keepNext w:val="0"/>
        <w:keepLines w:val="0"/>
        <w:widowControl w:val="0"/>
        <w:shd w:val="clear" w:color="auto" w:fill="auto"/>
        <w:bidi w:val="0"/>
        <w:spacing w:before="0" w:after="0" w:line="311" w:lineRule="exact"/>
        <w:ind w:left="0" w:right="0"/>
        <w:jc w:val="both"/>
      </w:pPr>
      <w:r>
        <w:rPr>
          <w:color w:val="000000"/>
          <w:spacing w:val="0"/>
          <w:w w:val="100"/>
          <w:position w:val="0"/>
        </w:rPr>
        <w:t>数据资产管控平台目前已中标多家银行和非银机构，并完成落地实施工作。为客户推动数据质量提升的过程中，同时逐 步实现数据资产盘点工作。在构建数字化转型能力的过程中，也为数据资产价值的挖掘打下坚实基础。</w:t>
      </w:r>
    </w:p>
    <w:p>
      <w:pPr>
        <w:pStyle w:val="Style31"/>
        <w:keepNext w:val="0"/>
        <w:keepLines w:val="0"/>
        <w:widowControl w:val="0"/>
        <w:shd w:val="clear" w:color="auto" w:fill="auto"/>
        <w:tabs>
          <w:tab w:pos="774" w:val="left"/>
        </w:tabs>
        <w:bidi w:val="0"/>
        <w:spacing w:before="0" w:after="0" w:line="311" w:lineRule="exact"/>
        <w:ind w:left="0" w:right="0"/>
        <w:jc w:val="both"/>
      </w:pPr>
      <w:bookmarkStart w:id="152" w:name="bookmark152"/>
      <w:r>
        <w:rPr>
          <w:b/>
          <w:bCs/>
          <w:color w:val="000000"/>
          <w:spacing w:val="0"/>
          <w:w w:val="100"/>
          <w:position w:val="0"/>
        </w:rPr>
        <w:t>（</w:t>
      </w:r>
      <w:bookmarkEnd w:id="152"/>
      <w:r>
        <w:rPr>
          <w:b/>
          <w:bCs/>
          <w:color w:val="000000"/>
          <w:spacing w:val="0"/>
          <w:w w:val="100"/>
          <w:position w:val="0"/>
        </w:rPr>
        <w:t>5）</w:t>
        <w:tab/>
        <w:t>数据开放服务平台</w:t>
      </w:r>
    </w:p>
    <w:p>
      <w:pPr>
        <w:pStyle w:val="Style31"/>
        <w:keepNext w:val="0"/>
        <w:keepLines w:val="0"/>
        <w:widowControl w:val="0"/>
        <w:shd w:val="clear" w:color="auto" w:fill="auto"/>
        <w:bidi w:val="0"/>
        <w:spacing w:before="0" w:after="0" w:line="311" w:lineRule="exact"/>
        <w:ind w:left="0" w:right="0"/>
        <w:jc w:val="both"/>
      </w:pPr>
      <w:r>
        <w:rPr>
          <w:color w:val="000000"/>
          <w:spacing w:val="0"/>
          <w:w w:val="100"/>
          <w:position w:val="0"/>
        </w:rPr>
        <w:t>数据开放服务平台是基于中台化思想和数字化转型的大背景下，应对数据快速服务于业务场景的需求，将数据以服务的 形态快速地进行组装、高效地对外开放，实现业务相关系统、数据应用相关系统的快速接入，同时在此平台生承载服务的管 控职能，实现数据中台</w:t>
      </w:r>
      <w:r>
        <w:rPr>
          <w:rFonts w:ascii="Times New Roman" w:eastAsia="Times New Roman" w:hAnsi="Times New Roman" w:cs="Times New Roman"/>
          <w:color w:val="000000"/>
          <w:spacing w:val="0"/>
          <w:w w:val="100"/>
          <w:position w:val="0"/>
        </w:rPr>
        <w:t>O neService</w:t>
      </w:r>
      <w:r>
        <w:rPr>
          <w:color w:val="000000"/>
          <w:spacing w:val="0"/>
          <w:w w:val="100"/>
          <w:position w:val="0"/>
        </w:rPr>
        <w:t>统一服务模式。</w:t>
      </w:r>
    </w:p>
    <w:p>
      <w:pPr>
        <w:pStyle w:val="Style31"/>
        <w:keepNext w:val="0"/>
        <w:keepLines w:val="0"/>
        <w:widowControl w:val="0"/>
        <w:shd w:val="clear" w:color="auto" w:fill="auto"/>
        <w:bidi w:val="0"/>
        <w:spacing w:before="0" w:after="0" w:line="311" w:lineRule="exact"/>
        <w:ind w:left="0" w:right="0"/>
        <w:jc w:val="both"/>
      </w:pPr>
      <w:r>
        <w:rPr>
          <w:color w:val="000000"/>
          <w:spacing w:val="0"/>
          <w:w w:val="100"/>
          <w:position w:val="0"/>
        </w:rPr>
        <w:t>本平台将行内数据服务统一注册纳管，实现全局数据服务的统一管理、统一监控；以配置化零代码的设计理念，实现敏 捷服务发布的同时，降低人员技能依赖；以产品化理念对各类服务</w:t>
      </w:r>
      <w:r>
        <w:rPr>
          <w:rFonts w:ascii="Times New Roman" w:eastAsia="Times New Roman" w:hAnsi="Times New Roman" w:cs="Times New Roman"/>
          <w:color w:val="000000"/>
          <w:spacing w:val="0"/>
          <w:w w:val="100"/>
          <w:position w:val="0"/>
        </w:rPr>
        <w:t>API</w:t>
      </w:r>
      <w:r>
        <w:rPr>
          <w:color w:val="000000"/>
          <w:spacing w:val="0"/>
          <w:w w:val="100"/>
          <w:position w:val="0"/>
        </w:rPr>
        <w:t>进行产品化包装，提供全生命周期流程管理，实现从 数据到</w:t>
      </w:r>
      <w:r>
        <w:rPr>
          <w:rFonts w:ascii="Times New Roman" w:eastAsia="Times New Roman" w:hAnsi="Times New Roman" w:cs="Times New Roman"/>
          <w:color w:val="000000"/>
          <w:spacing w:val="0"/>
          <w:w w:val="100"/>
          <w:position w:val="0"/>
        </w:rPr>
        <w:t>API</w:t>
      </w:r>
      <w:r>
        <w:rPr>
          <w:color w:val="000000"/>
          <w:spacing w:val="0"/>
          <w:w w:val="100"/>
          <w:position w:val="0"/>
        </w:rPr>
        <w:t>到产品，从服务申请到使用到评价到完善，形成完整闭环；对数据服务管理实现</w:t>
      </w:r>
      <w:r>
        <w:rPr>
          <w:rFonts w:ascii="Times New Roman" w:eastAsia="Times New Roman" w:hAnsi="Times New Roman" w:cs="Times New Roman"/>
          <w:color w:val="000000"/>
          <w:spacing w:val="0"/>
          <w:w w:val="100"/>
          <w:position w:val="0"/>
        </w:rPr>
        <w:t>API</w:t>
      </w:r>
      <w:r>
        <w:rPr>
          <w:color w:val="000000"/>
          <w:spacing w:val="0"/>
          <w:w w:val="100"/>
          <w:position w:val="0"/>
        </w:rPr>
        <w:t>级管控，支持注册</w:t>
      </w:r>
      <w:r>
        <w:rPr>
          <w:rFonts w:ascii="Times New Roman" w:eastAsia="Times New Roman" w:hAnsi="Times New Roman" w:cs="Times New Roman"/>
          <w:color w:val="000000"/>
          <w:spacing w:val="0"/>
          <w:w w:val="100"/>
          <w:position w:val="0"/>
        </w:rPr>
        <w:t>API</w:t>
      </w:r>
      <w:r>
        <w:rPr>
          <w:color w:val="000000"/>
          <w:spacing w:val="0"/>
          <w:w w:val="100"/>
          <w:position w:val="0"/>
        </w:rPr>
        <w:t>、</w:t>
      </w:r>
      <w:r>
        <w:rPr>
          <w:color w:val="000000"/>
          <w:spacing w:val="0"/>
          <w:w w:val="100"/>
          <w:position w:val="0"/>
        </w:rPr>
        <w:t xml:space="preserve">数据 </w:t>
      </w:r>
      <w:r>
        <w:rPr>
          <w:rFonts w:ascii="Times New Roman" w:eastAsia="Times New Roman" w:hAnsi="Times New Roman" w:cs="Times New Roman"/>
          <w:color w:val="000000"/>
          <w:spacing w:val="0"/>
          <w:w w:val="100"/>
          <w:position w:val="0"/>
        </w:rPr>
        <w:t>API</w:t>
      </w:r>
      <w:r>
        <w:rPr>
          <w:color w:val="000000"/>
          <w:spacing w:val="0"/>
          <w:w w:val="100"/>
          <w:position w:val="0"/>
        </w:rPr>
        <w:t>、</w:t>
      </w:r>
      <w:r>
        <w:rPr>
          <w:rFonts w:ascii="Times New Roman" w:eastAsia="Times New Roman" w:hAnsi="Times New Roman" w:cs="Times New Roman"/>
          <w:color w:val="000000"/>
          <w:spacing w:val="0"/>
          <w:w w:val="100"/>
          <w:position w:val="0"/>
        </w:rPr>
        <w:t>RedisAPI</w:t>
      </w:r>
      <w:r>
        <w:rPr>
          <w:color w:val="000000"/>
          <w:spacing w:val="0"/>
          <w:w w:val="100"/>
          <w:position w:val="0"/>
        </w:rPr>
        <w:t>、</w:t>
      </w:r>
      <w:r>
        <w:rPr>
          <w:rFonts w:ascii="Times New Roman" w:eastAsia="Times New Roman" w:hAnsi="Times New Roman" w:cs="Times New Roman"/>
          <w:color w:val="000000"/>
          <w:spacing w:val="0"/>
          <w:w w:val="100"/>
          <w:position w:val="0"/>
        </w:rPr>
        <w:t>KafkaAPI</w:t>
      </w:r>
      <w:r>
        <w:rPr>
          <w:color w:val="000000"/>
          <w:spacing w:val="0"/>
          <w:w w:val="100"/>
          <w:position w:val="0"/>
        </w:rPr>
        <w:t>、</w:t>
      </w:r>
      <w:r>
        <w:rPr>
          <w:color w:val="000000"/>
          <w:spacing w:val="0"/>
          <w:w w:val="100"/>
          <w:position w:val="0"/>
        </w:rPr>
        <w:t>文件</w:t>
      </w:r>
      <w:r>
        <w:rPr>
          <w:rFonts w:ascii="Times New Roman" w:eastAsia="Times New Roman" w:hAnsi="Times New Roman" w:cs="Times New Roman"/>
          <w:color w:val="000000"/>
          <w:spacing w:val="0"/>
          <w:w w:val="100"/>
          <w:position w:val="0"/>
        </w:rPr>
        <w:t>API</w:t>
      </w:r>
      <w:r>
        <w:rPr>
          <w:color w:val="000000"/>
          <w:spacing w:val="0"/>
          <w:w w:val="100"/>
          <w:position w:val="0"/>
        </w:rPr>
        <w:t>,</w:t>
      </w:r>
      <w:r>
        <w:rPr>
          <w:color w:val="000000"/>
          <w:spacing w:val="0"/>
          <w:w w:val="100"/>
          <w:position w:val="0"/>
        </w:rPr>
        <w:t>覆盖联机、文件、订阅等多种的服务发布方式、适配多协议多报文格式的服务接入。</w:t>
      </w:r>
    </w:p>
    <w:p>
      <w:pPr>
        <w:pStyle w:val="Style31"/>
        <w:keepNext w:val="0"/>
        <w:keepLines w:val="0"/>
        <w:widowControl w:val="0"/>
        <w:shd w:val="clear" w:color="auto" w:fill="auto"/>
        <w:bidi w:val="0"/>
        <w:spacing w:before="0" w:after="0" w:line="311" w:lineRule="exact"/>
        <w:ind w:left="0" w:right="0"/>
        <w:jc w:val="both"/>
      </w:pPr>
      <w:r>
        <w:rPr>
          <w:color w:val="000000"/>
          <w:spacing w:val="0"/>
          <w:w w:val="100"/>
          <w:position w:val="0"/>
        </w:rPr>
        <w:t>本平台产品已经在多家银行及非银机构完成实施落地，协助金融行业客户打造数据中台能力的同时，极大提升了数据服 务的效率，为数据反哺业务提供坚实的支点。</w:t>
      </w:r>
    </w:p>
    <w:p>
      <w:pPr>
        <w:pStyle w:val="Style31"/>
        <w:keepNext w:val="0"/>
        <w:keepLines w:val="0"/>
        <w:widowControl w:val="0"/>
        <w:shd w:val="clear" w:color="auto" w:fill="auto"/>
        <w:tabs>
          <w:tab w:pos="774" w:val="left"/>
        </w:tabs>
        <w:bidi w:val="0"/>
        <w:spacing w:before="0" w:after="0" w:line="311" w:lineRule="exact"/>
        <w:ind w:left="0" w:right="0"/>
        <w:jc w:val="both"/>
      </w:pPr>
      <w:bookmarkStart w:id="153" w:name="bookmark153"/>
      <w:r>
        <w:rPr>
          <w:b/>
          <w:bCs/>
          <w:color w:val="000000"/>
          <w:spacing w:val="0"/>
          <w:w w:val="100"/>
          <w:position w:val="0"/>
        </w:rPr>
        <w:t>（</w:t>
      </w:r>
      <w:bookmarkEnd w:id="153"/>
      <w:r>
        <w:rPr>
          <w:b/>
          <w:bCs/>
          <w:color w:val="000000"/>
          <w:spacing w:val="0"/>
          <w:w w:val="100"/>
          <w:position w:val="0"/>
        </w:rPr>
        <w:t>6）</w:t>
        <w:tab/>
        <w:t>大数据标签管理平台</w:t>
      </w:r>
    </w:p>
    <w:p>
      <w:pPr>
        <w:pStyle w:val="Style31"/>
        <w:keepNext w:val="0"/>
        <w:keepLines w:val="0"/>
        <w:widowControl w:val="0"/>
        <w:shd w:val="clear" w:color="auto" w:fill="auto"/>
        <w:bidi w:val="0"/>
        <w:spacing w:before="0" w:after="0" w:line="311" w:lineRule="exact"/>
        <w:ind w:left="0" w:right="0"/>
        <w:jc w:val="both"/>
      </w:pPr>
      <w:r>
        <w:rPr>
          <w:color w:val="000000"/>
          <w:spacing w:val="0"/>
          <w:w w:val="100"/>
          <w:position w:val="0"/>
        </w:rPr>
        <w:t>国内各个金融机构均处在数字化转型的大背景下，其中客户信息的数字化提炼是转型重要环节，标签信息依托于庞大的 客户数据为依托，构建出一整套完善的客户画像，借助其标签化、信息化、可视化的属性，是金融机构实现个性化推营销强 有力的前提基础。金融机构通过客户画像，不仅可以统一内部关于客户画像的认识，业务人员还可以通过图表的方式，更直 观地了解客户情况，加深对于本行存量客户的理解。更可以充分发挥营销部门，尤其是机构营销人员的主动性与积极性，更 有效地了解客户特征开展个性化的营销活动。</w:t>
      </w:r>
    </w:p>
    <w:p>
      <w:pPr>
        <w:pStyle w:val="Style31"/>
        <w:keepNext w:val="0"/>
        <w:keepLines w:val="0"/>
        <w:widowControl w:val="0"/>
        <w:shd w:val="clear" w:color="auto" w:fill="auto"/>
        <w:bidi w:val="0"/>
        <w:spacing w:before="0" w:after="60" w:line="311" w:lineRule="exact"/>
        <w:ind w:left="0" w:right="0"/>
        <w:jc w:val="both"/>
      </w:pPr>
      <w:r>
        <w:rPr>
          <w:color w:val="000000"/>
          <w:spacing w:val="0"/>
          <w:w w:val="100"/>
          <w:position w:val="0"/>
        </w:rPr>
        <w:t>大数据标签管理平台依靠标签的全生命周期管理以及实时的标签引擎，实现规范化、体系化、可视化的全类别标签服务。</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从根本上解决了标签操作难、管理乱、响应慢的问题。</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目前，平台已中标国内多家银行，不论是</w:t>
      </w:r>
      <w:r>
        <w:rPr>
          <w:rFonts w:ascii="Times New Roman" w:eastAsia="Times New Roman" w:hAnsi="Times New Roman" w:cs="Times New Roman"/>
          <w:color w:val="000000"/>
          <w:spacing w:val="0"/>
          <w:w w:val="100"/>
          <w:position w:val="0"/>
        </w:rPr>
        <w:t>CRM</w:t>
      </w:r>
      <w:r>
        <w:rPr>
          <w:color w:val="000000"/>
          <w:spacing w:val="0"/>
          <w:w w:val="100"/>
          <w:position w:val="0"/>
        </w:rPr>
        <w:t>系统还是对客营销系统，大数据标签管理平台都是金融机构赋能增值的 一大利器。</w:t>
      </w:r>
    </w:p>
    <w:p>
      <w:pPr>
        <w:pStyle w:val="Style31"/>
        <w:keepNext w:val="0"/>
        <w:keepLines w:val="0"/>
        <w:widowControl w:val="0"/>
        <w:shd w:val="clear" w:color="auto" w:fill="auto"/>
        <w:tabs>
          <w:tab w:pos="774" w:val="left"/>
        </w:tabs>
        <w:bidi w:val="0"/>
        <w:spacing w:before="0" w:after="0" w:line="313" w:lineRule="exact"/>
        <w:ind w:left="0" w:right="0"/>
        <w:jc w:val="both"/>
      </w:pPr>
      <w:bookmarkStart w:id="154" w:name="bookmark154"/>
      <w:r>
        <w:rPr>
          <w:b/>
          <w:bCs/>
          <w:color w:val="000000"/>
          <w:spacing w:val="0"/>
          <w:w w:val="100"/>
          <w:position w:val="0"/>
        </w:rPr>
        <w:t>（</w:t>
      </w:r>
      <w:bookmarkEnd w:id="154"/>
      <w:r>
        <w:rPr>
          <w:b/>
          <w:bCs/>
          <w:color w:val="000000"/>
          <w:spacing w:val="0"/>
          <w:w w:val="100"/>
          <w:position w:val="0"/>
        </w:rPr>
        <w:t>7）</w:t>
        <w:tab/>
        <w:t>大数据开发平台</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金融企业数字化转型从流程驱动走向数据驱动，从数字化走向智能化。而</w:t>
      </w:r>
      <w:r>
        <w:rPr>
          <w:rFonts w:ascii="Times New Roman" w:eastAsia="Times New Roman" w:hAnsi="Times New Roman" w:cs="Times New Roman"/>
          <w:color w:val="000000"/>
          <w:spacing w:val="0"/>
          <w:w w:val="100"/>
          <w:position w:val="0"/>
        </w:rPr>
        <w:t>D ataOps</w:t>
      </w:r>
      <w:r>
        <w:rPr>
          <w:color w:val="000000"/>
          <w:spacing w:val="0"/>
          <w:w w:val="100"/>
          <w:position w:val="0"/>
        </w:rPr>
        <w:t>则是大数据平台、数据中台区别于传 统企业数据架构的核心差异，是建设大数据平台、数据中台的必备底座能力。通过数据的敏态开发模式，有效提升银行科技 的交付能力。</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因此基于传统数据开发的痛点及</w:t>
      </w:r>
      <w:r>
        <w:rPr>
          <w:rFonts w:ascii="Times New Roman" w:eastAsia="Times New Roman" w:hAnsi="Times New Roman" w:cs="Times New Roman"/>
          <w:color w:val="000000"/>
          <w:spacing w:val="0"/>
          <w:w w:val="100"/>
          <w:position w:val="0"/>
        </w:rPr>
        <w:t>D ataOp s</w:t>
      </w:r>
      <w:r>
        <w:rPr>
          <w:color w:val="000000"/>
          <w:spacing w:val="0"/>
          <w:w w:val="100"/>
          <w:position w:val="0"/>
        </w:rPr>
        <w:t>敏态开发的模式，大数据开发平台就是通过统一的开发流程、统一的数据模型 规范和统一的数据研发规范，以敏态开发管控模式非常有效的解决传统线下</w:t>
      </w:r>
      <w:r>
        <w:rPr>
          <w:rFonts w:ascii="Times New Roman" w:eastAsia="Times New Roman" w:hAnsi="Times New Roman" w:cs="Times New Roman"/>
          <w:color w:val="000000"/>
          <w:spacing w:val="0"/>
          <w:w w:val="100"/>
          <w:position w:val="0"/>
        </w:rPr>
        <w:t>ETL</w:t>
      </w:r>
      <w:r>
        <w:rPr>
          <w:color w:val="000000"/>
          <w:spacing w:val="0"/>
          <w:w w:val="100"/>
          <w:position w:val="0"/>
        </w:rPr>
        <w:t>开发管控难的痛点。</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大数据开发平台提供贯穿大数据处理链路的全过程开发能力，包括数据模型的设计、数据的处理，管理，查询，展示等 环节。主要包括以下服务：作业脚本开发的编辑器模块，数据展示和交互式查询的数据可视化模块，任务管理的工作流调度 模块，数据信息浏览的模块。</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大数据开发平台有以下特色：开发流程工单化，管理有章可循；开发过程规范化，提高开发质量；开发模式多样化，开 发简单便捷；开发库源集成化，支持多数据源；开发测试统一化，统一调度管理；开发数据资产化，支持资产搜索。</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产品能够帮助企业实现快速、共享、可复用的一站式数据开发管控平台，使得银行能够持续快速实现数据开发，适应产 品市场和业务人员需求的快速变化。</w:t>
      </w:r>
    </w:p>
    <w:p>
      <w:pPr>
        <w:pStyle w:val="Style31"/>
        <w:keepNext w:val="0"/>
        <w:keepLines w:val="0"/>
        <w:widowControl w:val="0"/>
        <w:shd w:val="clear" w:color="auto" w:fill="auto"/>
        <w:tabs>
          <w:tab w:pos="774" w:val="left"/>
        </w:tabs>
        <w:bidi w:val="0"/>
        <w:spacing w:before="0" w:after="0" w:line="313" w:lineRule="exact"/>
        <w:ind w:left="0" w:right="0"/>
        <w:jc w:val="both"/>
      </w:pPr>
      <w:bookmarkStart w:id="155" w:name="bookmark155"/>
      <w:r>
        <w:rPr>
          <w:b/>
          <w:bCs/>
          <w:color w:val="000000"/>
          <w:spacing w:val="0"/>
          <w:w w:val="100"/>
          <w:position w:val="0"/>
        </w:rPr>
        <w:t>（</w:t>
      </w:r>
      <w:bookmarkEnd w:id="155"/>
      <w:r>
        <w:rPr>
          <w:b/>
          <w:bCs/>
          <w:color w:val="000000"/>
          <w:spacing w:val="0"/>
          <w:w w:val="100"/>
          <w:position w:val="0"/>
        </w:rPr>
        <w:t>8）</w:t>
        <w:tab/>
        <w:t>数据交换平台</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随着大数据技术的迅速发展，个性化服务、用户体验提升、智能分析等业务需求对海量数据传输提出了更高的要求，传 统</w:t>
      </w:r>
      <w:r>
        <w:rPr>
          <w:rFonts w:ascii="Times New Roman" w:eastAsia="Times New Roman" w:hAnsi="Times New Roman" w:cs="Times New Roman"/>
          <w:color w:val="000000"/>
          <w:spacing w:val="0"/>
          <w:w w:val="100"/>
          <w:position w:val="0"/>
        </w:rPr>
        <w:t>ETL</w:t>
      </w:r>
      <w:r>
        <w:rPr>
          <w:color w:val="000000"/>
          <w:spacing w:val="0"/>
          <w:w w:val="100"/>
          <w:position w:val="0"/>
        </w:rPr>
        <w:t>加工工作量和人工投入成本不断增大，并且传统的数据传输和文件传输工具出现了性能瓶颈，不能满足各行业的业务 需求。</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智能数据交换平台是指将分散建设的若干应用信息系统进行整合，通过大数据生态圈的技术来实现信息交换，它使若干 个应用子系统进行信息和数据的传输及共享，提高信息资源的利用率，成为进行信息化建设的基本目标，保证分布异构系统 之间互联互通，建立中心数据库，完成数据的抽取、集中、加载、展现，构造统一的数据处理和交换。</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智能数据交换平台主要是建设企业级异构数据源之间高效数据同步的服务平台。运用业内前沿的内存式数据处理框架及 大数据生态技术优势，构建统一的大数据交换平台，平台具备统一化、配置化、组件化、高性能、高可用管理目标，进而满 足各类数据源应用需求。</w:t>
      </w:r>
    </w:p>
    <w:p>
      <w:pPr>
        <w:pStyle w:val="Style31"/>
        <w:keepNext w:val="0"/>
        <w:keepLines w:val="0"/>
        <w:widowControl w:val="0"/>
        <w:shd w:val="clear" w:color="auto" w:fill="auto"/>
        <w:tabs>
          <w:tab w:pos="774" w:val="left"/>
        </w:tabs>
        <w:bidi w:val="0"/>
        <w:spacing w:before="0" w:after="0" w:line="313" w:lineRule="exact"/>
        <w:ind w:left="0" w:right="0"/>
        <w:jc w:val="both"/>
      </w:pPr>
      <w:bookmarkStart w:id="156" w:name="bookmark156"/>
      <w:r>
        <w:rPr>
          <w:b/>
          <w:bCs/>
          <w:color w:val="000000"/>
          <w:spacing w:val="0"/>
          <w:w w:val="100"/>
          <w:position w:val="0"/>
        </w:rPr>
        <w:t>（</w:t>
      </w:r>
      <w:bookmarkEnd w:id="156"/>
      <w:r>
        <w:rPr>
          <w:b/>
          <w:bCs/>
          <w:color w:val="000000"/>
          <w:spacing w:val="0"/>
          <w:w w:val="100"/>
          <w:position w:val="0"/>
        </w:rPr>
        <w:t>9）</w:t>
        <w:tab/>
        <w:t>流计算平台</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我们都意识到数据对推动金融创新、业务革新的强大驱动力量。如何发挥数据的驱动力，就需要从海量的、爆发式增长 的数据中快速挖掘价值，这是流计算兴起的关键推力！流计算平台也称实时计算平台</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YC.Stream）</w:t>
      </w:r>
      <w:r>
        <w:rPr>
          <w:color w:val="000000"/>
          <w:spacing w:val="0"/>
          <w:w w:val="100"/>
          <w:position w:val="0"/>
        </w:rPr>
        <w:t>,</w:t>
      </w:r>
      <w:r>
        <w:rPr>
          <w:color w:val="000000"/>
          <w:spacing w:val="0"/>
          <w:w w:val="100"/>
          <w:position w:val="0"/>
        </w:rPr>
        <w:t>是我司在金融科技创新 中，以</w:t>
      </w:r>
      <w:r>
        <w:rPr>
          <w:rFonts w:ascii="Times New Roman" w:eastAsia="Times New Roman" w:hAnsi="Times New Roman" w:cs="Times New Roman"/>
          <w:color w:val="000000"/>
          <w:spacing w:val="0"/>
          <w:w w:val="100"/>
          <w:position w:val="0"/>
        </w:rPr>
        <w:t>Apache Flink</w:t>
      </w:r>
      <w:r>
        <w:rPr>
          <w:color w:val="000000"/>
          <w:spacing w:val="0"/>
          <w:w w:val="100"/>
          <w:position w:val="0"/>
        </w:rPr>
        <w:t>流计算框架为底座，融合我司在金融领域对业务和数据的深刻理解，专项研发推出的一站式、低时延、 高效率的全栈实时大数据处理平台，广泛适用于流式数据处理、离线数据处理等场景。</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平台推出后，受到了市场的热烈反馈，为运营监测、精准营销、风控、实时大屏、实时数仓、实时运维、实时报表等场 景建设提供了强大是实时数据支撑能力。而且平台采用多源融合设计，解决了传统跨源分析的难题；基于批流合一的全栈分 析能力，特别是</w:t>
      </w:r>
      <w:r>
        <w:rPr>
          <w:rFonts w:ascii="Times New Roman" w:eastAsia="Times New Roman" w:hAnsi="Times New Roman" w:cs="Times New Roman"/>
          <w:color w:val="000000"/>
          <w:spacing w:val="0"/>
          <w:w w:val="100"/>
          <w:position w:val="0"/>
        </w:rPr>
        <w:t>SQL</w:t>
      </w:r>
      <w:r>
        <w:rPr>
          <w:color w:val="000000"/>
          <w:spacing w:val="0"/>
          <w:w w:val="100"/>
          <w:position w:val="0"/>
        </w:rPr>
        <w:t>编辑和可视化编辑，有效简化</w:t>
      </w:r>
      <w:r>
        <w:rPr>
          <w:rFonts w:ascii="Times New Roman" w:eastAsia="Times New Roman" w:hAnsi="Times New Roman" w:cs="Times New Roman"/>
          <w:color w:val="000000"/>
          <w:spacing w:val="0"/>
          <w:w w:val="100"/>
          <w:position w:val="0"/>
        </w:rPr>
        <w:t>BI</w:t>
      </w:r>
      <w:r>
        <w:rPr>
          <w:color w:val="000000"/>
          <w:spacing w:val="0"/>
          <w:w w:val="100"/>
          <w:position w:val="0"/>
        </w:rPr>
        <w:t>场景下数据开发及应用的复杂度。基于大数据生态技术的分布式架构， 真正实现了数据分析的高效精准、毫秒延迟，满足数据决策的时效要求。通过流计算平台的建设，全面助力企业数字化转型， 真正践行金融科技赋能业务发展。</w:t>
      </w:r>
    </w:p>
    <w:p>
      <w:pPr>
        <w:pStyle w:val="Style31"/>
        <w:keepNext w:val="0"/>
        <w:keepLines w:val="0"/>
        <w:widowControl w:val="0"/>
        <w:shd w:val="clear" w:color="auto" w:fill="auto"/>
        <w:tabs>
          <w:tab w:pos="866" w:val="left"/>
        </w:tabs>
        <w:bidi w:val="0"/>
        <w:spacing w:before="0" w:after="0" w:line="313" w:lineRule="exact"/>
        <w:ind w:left="0" w:right="0"/>
        <w:jc w:val="both"/>
      </w:pPr>
      <w:bookmarkStart w:id="157" w:name="bookmark157"/>
      <w:r>
        <w:rPr>
          <w:b/>
          <w:bCs/>
          <w:color w:val="000000"/>
          <w:spacing w:val="0"/>
          <w:w w:val="100"/>
          <w:position w:val="0"/>
        </w:rPr>
        <w:t>（</w:t>
      </w:r>
      <w:bookmarkEnd w:id="157"/>
      <w:r>
        <w:rPr>
          <w:b/>
          <w:bCs/>
          <w:color w:val="000000"/>
          <w:spacing w:val="0"/>
          <w:w w:val="100"/>
          <w:position w:val="0"/>
        </w:rPr>
        <w:t>10）</w:t>
        <w:tab/>
        <w:t>大数据风控平台</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大数据智能风控平台是未来企业的风控大脑。我司在金融领域深耕二十余年，更知风险管控对金融机构、对金融体系的 重要性。基于企业的发展思考和社会责任，基于我们对风险业务的理解。全新研发了企业级大数据风控平台。该平台基于我 司统一技术栈进行构建，引入大数据流式技术和机器学习技术，采用线上、开放、组件的设计理念。卓力打造数字化、流程 化、信息化、智能化于一体的新型风险风控体系。通过新平台的研发，可实现如下能力：</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全行级风控：基于共建共享理念，构建全行级的风控平台，解决多套系统多套人马的问题。即从技术角度建设一套系统， 可满足个人、小微、公司等不同信贷业务的差异化接入，实现数据融合、提升业务操作、简化后期维护。</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 xml:space="preserve">全流程风控：支撑在线信贷业务、线上线下结合业务、自动化审批业务全线上全流程审批决策。最终目标是实现线下线 上的进件、审批、放款、贷后等业务环节的全流程处理。根据规范流程、统一业务规则以及合理的评判标准达到系统智能化， </w:t>
      </w:r>
      <w:r>
        <w:rPr>
          <w:color w:val="000000"/>
          <w:spacing w:val="0"/>
          <w:w w:val="100"/>
          <w:position w:val="0"/>
        </w:rPr>
        <w:t>加快进件效率，减小操作风险，提高效益。</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践行金融科技赋能业务目标：伴随着大数据、云计算、区块链、人工智能等为代表的金融科技的兴起。金融机构正从渠 道、产品、场景、风控等维度探索与金融科技的相融相和之道。大数据风控作为新兴技术和数字化转型的典型应用场景，可 通过风控平台的建设，探索适合金融机构现状和未来发现的科技之路。</w:t>
      </w:r>
    </w:p>
    <w:p>
      <w:pPr>
        <w:pStyle w:val="Style31"/>
        <w:keepNext w:val="0"/>
        <w:keepLines w:val="0"/>
        <w:widowControl w:val="0"/>
        <w:shd w:val="clear" w:color="auto" w:fill="auto"/>
        <w:bidi w:val="0"/>
        <w:spacing w:before="0" w:after="0" w:line="313" w:lineRule="exact"/>
        <w:ind w:left="0" w:right="0"/>
        <w:jc w:val="both"/>
      </w:pPr>
      <w:bookmarkStart w:id="158" w:name="bookmark158"/>
      <w:r>
        <w:rPr>
          <w:b/>
          <w:bCs/>
          <w:color w:val="000000"/>
          <w:spacing w:val="0"/>
          <w:w w:val="100"/>
          <w:position w:val="0"/>
        </w:rPr>
        <w:t>（</w:t>
      </w:r>
      <w:bookmarkEnd w:id="158"/>
      <w:r>
        <w:rPr>
          <w:b/>
          <w:bCs/>
          <w:color w:val="000000"/>
          <w:spacing w:val="0"/>
          <w:w w:val="100"/>
          <w:position w:val="0"/>
        </w:rPr>
        <w:t>11）对公客户经理工作台</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当前基于客户经理在对客服务过程中的专业化、敏捷化、移动化等诸多诉求，公司着手自主研发对公客户经理工作台产 品，首先该平台可有效提升人均效能，集中作业模式使整个业务处理与管理整合了后台操作，各个分支机构的后台操作集中 到平台，通过对后台设备及人力的高效利用，可以产生规模效应，从而大幅度提高人均产能和效益；集中作业模式使各分支 机构变成纯粹的</w:t>
      </w:r>
      <w:r>
        <w:rPr>
          <w:rFonts w:ascii="Times New Roman" w:eastAsia="Times New Roman" w:hAnsi="Times New Roman" w:cs="Times New Roman"/>
          <w:color w:val="000000"/>
          <w:spacing w:val="0"/>
          <w:w w:val="100"/>
          <w:position w:val="0"/>
        </w:rPr>
        <w:t>“</w:t>
      </w:r>
      <w:r>
        <w:rPr>
          <w:color w:val="000000"/>
          <w:spacing w:val="0"/>
          <w:w w:val="100"/>
          <w:position w:val="0"/>
        </w:rPr>
        <w:t>柜台</w:t>
      </w:r>
      <w:r>
        <w:rPr>
          <w:rFonts w:ascii="Times New Roman" w:eastAsia="Times New Roman" w:hAnsi="Times New Roman" w:cs="Times New Roman"/>
          <w:color w:val="000000"/>
          <w:spacing w:val="0"/>
          <w:w w:val="100"/>
          <w:position w:val="0"/>
        </w:rPr>
        <w:t>”</w:t>
      </w:r>
      <w:r>
        <w:rPr>
          <w:color w:val="000000"/>
          <w:spacing w:val="0"/>
          <w:w w:val="100"/>
          <w:position w:val="0"/>
        </w:rPr>
        <w:t>，从而能够减少办公职场、设备等固定资产的投入，减少机构端的人力成本，大幅节约经营成本。其 次通过电子化、标准化、流程化的系统操作，客户经理工作台可以更有效地执行银行内的制度与作业标准，从而有效地控制 风险。第三该平台为客户提供一致性、标准化的服务，并且为客户经理提供交叉销售提供了契机，及时响应市场变化，提高 服务效率。</w:t>
      </w:r>
    </w:p>
    <w:p>
      <w:pPr>
        <w:pStyle w:val="Style31"/>
        <w:keepNext w:val="0"/>
        <w:keepLines w:val="0"/>
        <w:widowControl w:val="0"/>
        <w:shd w:val="clear" w:color="auto" w:fill="auto"/>
        <w:bidi w:val="0"/>
        <w:spacing w:before="0" w:after="0" w:line="313" w:lineRule="exact"/>
        <w:ind w:left="0" w:right="0"/>
        <w:jc w:val="both"/>
      </w:pPr>
      <w:r>
        <w:rPr>
          <w:b/>
          <w:bCs/>
          <w:color w:val="000000"/>
          <w:spacing w:val="0"/>
          <w:w w:val="100"/>
          <w:position w:val="0"/>
        </w:rPr>
        <w:t>（12 ）数字化营销平台</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数字化营销平台是企业级营销管理中台，为银行提供全行级的营销管理工具，统一管理营销渠道投放、营销活动策划、 营销内容采编、营销成效评价、营销名单筛选等功能，使银行的线上营销、员工营销、网点营销不再分散在各处，集中管理 带来了营销的全局一盘棋，统一客户体验，共享营销资源等优势，并且可以复用营销组件，及时跟进市场变化，单点调整， 全局部署。数字化营销平台底层采用了公司统一开发平台，保证了技术架构的一致性，采用了公司的数据模型平台，管理营 销名单筛选模型，采用了公司的标签管理平台，进行客户的画像刻画，采用了公司的数据指标加工平台，完成成效指标统计， 和公司其他产品族形成了很好的合力共建模式，打造了中台化、微中心、松耦合、扩展性强的营销中心。</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数字化营销平台广泛适用于银行与其他非银金融机构，已在多家银行实施部署，为银行的零售与对公营销运营提供便利 的工具支撑。</w:t>
      </w:r>
    </w:p>
    <w:p>
      <w:pPr>
        <w:pStyle w:val="Style31"/>
        <w:keepNext w:val="0"/>
        <w:keepLines w:val="0"/>
        <w:widowControl w:val="0"/>
        <w:shd w:val="clear" w:color="auto" w:fill="auto"/>
        <w:tabs>
          <w:tab w:pos="866" w:val="left"/>
        </w:tabs>
        <w:bidi w:val="0"/>
        <w:spacing w:before="0" w:after="0" w:line="313" w:lineRule="exact"/>
        <w:ind w:left="0" w:right="0"/>
        <w:jc w:val="both"/>
      </w:pPr>
      <w:bookmarkStart w:id="159" w:name="bookmark159"/>
      <w:r>
        <w:rPr>
          <w:b/>
          <w:bCs/>
          <w:color w:val="000000"/>
          <w:spacing w:val="0"/>
          <w:w w:val="100"/>
          <w:position w:val="0"/>
        </w:rPr>
        <w:t>（</w:t>
      </w:r>
      <w:bookmarkEnd w:id="159"/>
      <w:r>
        <w:rPr>
          <w:b/>
          <w:bCs/>
          <w:color w:val="000000"/>
          <w:spacing w:val="0"/>
          <w:w w:val="100"/>
          <w:position w:val="0"/>
        </w:rPr>
        <w:t>13）</w:t>
        <w:tab/>
        <w:t>企业版手机银行</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随着移动办公的普及，客户对移动端金融服务的需求和认可度在不断提高，企业版手机银行不仅满足企业用户通过移动 端处理简单、低安全性交易的需求；并且实现</w:t>
      </w:r>
      <w:r>
        <w:rPr>
          <w:rFonts w:ascii="Times New Roman" w:eastAsia="Times New Roman" w:hAnsi="Times New Roman" w:cs="Times New Roman"/>
          <w:color w:val="000000"/>
          <w:spacing w:val="0"/>
          <w:w w:val="100"/>
          <w:position w:val="0"/>
        </w:rPr>
        <w:t>PC/</w:t>
      </w:r>
      <w:r>
        <w:rPr>
          <w:color w:val="000000"/>
          <w:spacing w:val="0"/>
          <w:w w:val="100"/>
          <w:position w:val="0"/>
        </w:rPr>
        <w:t>移动端业务的协同办理，充分利用移动端的优势满足企业用户在生产经营 过程中对于自身、同业以及大环境资讯的需求。</w:t>
      </w:r>
    </w:p>
    <w:p>
      <w:pPr>
        <w:pStyle w:val="Style31"/>
        <w:keepNext w:val="0"/>
        <w:keepLines w:val="0"/>
        <w:widowControl w:val="0"/>
        <w:shd w:val="clear" w:color="auto" w:fill="auto"/>
        <w:tabs>
          <w:tab w:pos="866" w:val="left"/>
        </w:tabs>
        <w:bidi w:val="0"/>
        <w:spacing w:before="0" w:after="0" w:line="313" w:lineRule="exact"/>
        <w:ind w:left="0" w:right="0"/>
        <w:jc w:val="both"/>
      </w:pPr>
      <w:bookmarkStart w:id="160" w:name="bookmark160"/>
      <w:r>
        <w:rPr>
          <w:b/>
          <w:bCs/>
          <w:color w:val="000000"/>
          <w:spacing w:val="0"/>
          <w:w w:val="100"/>
          <w:position w:val="0"/>
        </w:rPr>
        <w:t>（</w:t>
      </w:r>
      <w:bookmarkEnd w:id="160"/>
      <w:r>
        <w:rPr>
          <w:b/>
          <w:bCs/>
          <w:color w:val="000000"/>
          <w:spacing w:val="0"/>
          <w:w w:val="100"/>
          <w:position w:val="0"/>
        </w:rPr>
        <w:t>14）</w:t>
        <w:tab/>
        <w:t>分布式统一额度管控产品</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分布式统一额度管控产品解决金融机构对额度统一管控的诉求，兼容多种额度结构，汇集多业务条线额度信息，贯穿授 信、用信全流程，管控额度检查、新建、占用、预占用、恢复、串用的条件和执行，建立并执行多维度的单一、组合限额规 则，并引入直观的授信视图为管理者提供各类业务的授信视图、集中度视图、各机构授信视图，使管理者更加直观的了解授 信、用信情况。</w:t>
      </w:r>
    </w:p>
    <w:p>
      <w:pPr>
        <w:pStyle w:val="Style31"/>
        <w:keepNext w:val="0"/>
        <w:keepLines w:val="0"/>
        <w:widowControl w:val="0"/>
        <w:shd w:val="clear" w:color="auto" w:fill="auto"/>
        <w:tabs>
          <w:tab w:pos="866" w:val="left"/>
        </w:tabs>
        <w:bidi w:val="0"/>
        <w:spacing w:before="0" w:after="0" w:line="313" w:lineRule="exact"/>
        <w:ind w:left="0" w:right="0"/>
        <w:jc w:val="both"/>
      </w:pPr>
      <w:bookmarkStart w:id="161" w:name="bookmark161"/>
      <w:r>
        <w:rPr>
          <w:b/>
          <w:bCs/>
          <w:color w:val="000000"/>
          <w:spacing w:val="0"/>
          <w:w w:val="100"/>
          <w:position w:val="0"/>
        </w:rPr>
        <w:t>（</w:t>
      </w:r>
      <w:bookmarkEnd w:id="161"/>
      <w:r>
        <w:rPr>
          <w:b/>
          <w:bCs/>
          <w:color w:val="000000"/>
          <w:spacing w:val="0"/>
          <w:w w:val="100"/>
          <w:position w:val="0"/>
        </w:rPr>
        <w:t>15）</w:t>
        <w:tab/>
        <w:t>统一授信平台</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构建涵盖对公、个贷、小微普惠各条线业务的统一授信作业流程管理平台。通过聚合银行全类型客户、全品类业务的授 信调查、审查审批工作，提升商业银行的管理效能。以灵活的授权配置、流程配置支持银行不同组织架构下的授信作业流程， 通过内嵌智能化尽调审批工具，提升商业银行流程办理效率。</w:t>
      </w:r>
    </w:p>
    <w:p>
      <w:pPr>
        <w:pStyle w:val="Style31"/>
        <w:keepNext w:val="0"/>
        <w:keepLines w:val="0"/>
        <w:widowControl w:val="0"/>
        <w:shd w:val="clear" w:color="auto" w:fill="auto"/>
        <w:tabs>
          <w:tab w:pos="866" w:val="left"/>
        </w:tabs>
        <w:bidi w:val="0"/>
        <w:spacing w:before="0" w:after="0" w:line="313" w:lineRule="exact"/>
        <w:ind w:left="0" w:right="0"/>
        <w:jc w:val="both"/>
      </w:pPr>
      <w:bookmarkStart w:id="162" w:name="bookmark162"/>
      <w:r>
        <w:rPr>
          <w:b/>
          <w:bCs/>
          <w:color w:val="000000"/>
          <w:spacing w:val="0"/>
          <w:w w:val="100"/>
          <w:position w:val="0"/>
        </w:rPr>
        <w:t>（</w:t>
      </w:r>
      <w:bookmarkEnd w:id="162"/>
      <w:r>
        <w:rPr>
          <w:b/>
          <w:bCs/>
          <w:color w:val="000000"/>
          <w:spacing w:val="0"/>
          <w:w w:val="100"/>
          <w:position w:val="0"/>
        </w:rPr>
        <w:t>16）</w:t>
        <w:tab/>
        <w:t>集中放款作业平台</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集中放款作业平台既可以作为整体信贷业务流程中的一个组件部分，又可以作为一个独立的放款平台单独使用。为银行 各类信贷业务、不同放款模式（分散、集中放款等模式）下，在合同制作、合同签署、放款审核、放款复核、自动化放款等 环节提升业务标准化、自动化、智能化操作，提高操作效率和用户体验。满足客户快速、便捷和离行式的贷款业务需求，同 时满足银行标准化业务流程，提升业务质效和信贷业务管理水平。</w:t>
      </w:r>
    </w:p>
    <w:p>
      <w:pPr>
        <w:pStyle w:val="Style31"/>
        <w:keepNext w:val="0"/>
        <w:keepLines w:val="0"/>
        <w:widowControl w:val="0"/>
        <w:shd w:val="clear" w:color="auto" w:fill="auto"/>
        <w:bidi w:val="0"/>
        <w:spacing w:before="0" w:after="0" w:line="313" w:lineRule="exact"/>
        <w:ind w:left="0" w:right="0"/>
        <w:jc w:val="both"/>
      </w:pPr>
      <w:r>
        <w:rPr>
          <w:b/>
          <w:bCs/>
          <w:color w:val="000000"/>
          <w:spacing w:val="0"/>
          <w:w w:val="100"/>
          <w:position w:val="0"/>
        </w:rPr>
        <w:t>（17 ）智能化信贷产品管理平台</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智能化信贷产品管理平台为商业银行提供信贷涵盖产品配置、产品经营、及产品生命周期管理的智能化工具。通过信贷 产品工厂设计体系，实现业务部门对产品的流程、风控、管理等多维度参数的快速装配。智数趋动，提升产品配置、产品评 价、产品运维各关键环节管理水平；支撑产品</w:t>
      </w:r>
      <w:r>
        <w:rPr>
          <w:rFonts w:ascii="Times New Roman" w:eastAsia="Times New Roman" w:hAnsi="Times New Roman" w:cs="Times New Roman"/>
          <w:color w:val="000000"/>
          <w:spacing w:val="0"/>
          <w:w w:val="100"/>
          <w:position w:val="0"/>
        </w:rPr>
        <w:t>-</w:t>
      </w:r>
      <w:r>
        <w:rPr>
          <w:color w:val="000000"/>
          <w:spacing w:val="0"/>
          <w:w w:val="100"/>
          <w:position w:val="0"/>
        </w:rPr>
        <w:t>客户双维度管理，助力解决产品差异化定价、产品精准营销等产品精细化管 理的市场诉求。</w:t>
      </w:r>
    </w:p>
    <w:p>
      <w:pPr>
        <w:pStyle w:val="Style31"/>
        <w:keepNext w:val="0"/>
        <w:keepLines w:val="0"/>
        <w:widowControl w:val="0"/>
        <w:shd w:val="clear" w:color="auto" w:fill="auto"/>
        <w:bidi w:val="0"/>
        <w:spacing w:before="0" w:after="0" w:line="313" w:lineRule="exact"/>
        <w:ind w:left="0" w:right="0"/>
        <w:jc w:val="both"/>
      </w:pPr>
      <w:r>
        <w:rPr>
          <w:b/>
          <w:bCs/>
          <w:color w:val="000000"/>
          <w:spacing w:val="0"/>
          <w:w w:val="100"/>
          <w:position w:val="0"/>
        </w:rPr>
        <w:t>（18 ）智能化信贷数据分析平台</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打造智能化信贷数据分析平台，以可视化的形式，通过业务监测、运营管理、风险管理、人员管理、客户管理、盈利性 管理以及故事面板七大分析模块，为信贷业务提供全面、及时的业务监测体系、图表洞察与问题预警，支撑信贷业务的精细 化管理需求。其中，故事面板模块基于不良率、</w:t>
      </w:r>
      <w:r>
        <w:rPr>
          <w:rFonts w:ascii="Times New Roman" w:eastAsia="Times New Roman" w:hAnsi="Times New Roman" w:cs="Times New Roman"/>
          <w:color w:val="000000"/>
          <w:spacing w:val="0"/>
          <w:w w:val="100"/>
          <w:position w:val="0"/>
        </w:rPr>
        <w:t>RAROC</w:t>
      </w:r>
      <w:r>
        <w:rPr>
          <w:color w:val="000000"/>
          <w:spacing w:val="0"/>
          <w:w w:val="100"/>
          <w:position w:val="0"/>
        </w:rPr>
        <w:t>等管理指标的动因分析思路，将图表组件以分析路径的形式进行串 联，形成方便领导直接查阅和数据分析人员直接汇报的分析报告，可大大提升问题诊断分析及报告制作的工作效率。平台还 通过开放指标、图表、页面布局的配置功能，满足信贷各个管理岗位的个性化数据分析与监测需求。</w:t>
      </w:r>
    </w:p>
    <w:p>
      <w:pPr>
        <w:pStyle w:val="Style31"/>
        <w:keepNext w:val="0"/>
        <w:keepLines w:val="0"/>
        <w:widowControl w:val="0"/>
        <w:shd w:val="clear" w:color="auto" w:fill="auto"/>
        <w:bidi w:val="0"/>
        <w:spacing w:before="0" w:after="0" w:line="313" w:lineRule="exact"/>
        <w:ind w:left="0" w:right="0"/>
        <w:jc w:val="both"/>
      </w:pPr>
      <w:r>
        <w:rPr>
          <w:b/>
          <w:bCs/>
          <w:color w:val="000000"/>
          <w:spacing w:val="0"/>
          <w:w w:val="100"/>
          <w:position w:val="0"/>
        </w:rPr>
        <w:t>（19）统一监管报送平台</w:t>
      </w:r>
    </w:p>
    <w:p>
      <w:pPr>
        <w:pStyle w:val="Style31"/>
        <w:keepNext w:val="0"/>
        <w:keepLines w:val="0"/>
        <w:widowControl w:val="0"/>
        <w:shd w:val="clear" w:color="auto" w:fill="auto"/>
        <w:bidi w:val="0"/>
        <w:spacing w:before="0" w:after="480" w:line="313" w:lineRule="exact"/>
        <w:ind w:left="0" w:right="0" w:firstLine="0"/>
        <w:jc w:val="both"/>
      </w:pPr>
      <w:r>
        <w:rPr>
          <w:color w:val="000000"/>
          <w:spacing w:val="0"/>
          <w:w w:val="100"/>
          <w:position w:val="0"/>
        </w:rPr>
        <w:t>以统一指标体系为基础，以统一口径、统一模型、统一制度升级为理念的统一监管报送平台，目前已经包含</w:t>
      </w:r>
      <w:r>
        <w:rPr>
          <w:rFonts w:ascii="Times New Roman" w:eastAsia="Times New Roman" w:hAnsi="Times New Roman" w:cs="Times New Roman"/>
          <w:color w:val="000000"/>
          <w:spacing w:val="0"/>
          <w:w w:val="100"/>
          <w:position w:val="0"/>
        </w:rPr>
        <w:t>1104</w:t>
      </w:r>
      <w:r>
        <w:rPr>
          <w:color w:val="000000"/>
          <w:spacing w:val="0"/>
          <w:w w:val="100"/>
          <w:position w:val="0"/>
        </w:rPr>
        <w:t xml:space="preserve">、大集中、 </w:t>
      </w:r>
      <w:r>
        <w:rPr>
          <w:rFonts w:ascii="Times New Roman" w:eastAsia="Times New Roman" w:hAnsi="Times New Roman" w:cs="Times New Roman"/>
          <w:color w:val="000000"/>
          <w:spacing w:val="0"/>
          <w:w w:val="100"/>
          <w:position w:val="0"/>
        </w:rPr>
        <w:t>East</w:t>
      </w:r>
      <w:r>
        <w:rPr>
          <w:color w:val="000000"/>
          <w:spacing w:val="0"/>
          <w:w w:val="100"/>
          <w:position w:val="0"/>
        </w:rPr>
        <w:t>、</w:t>
      </w:r>
      <w:r>
        <w:rPr>
          <w:color w:val="000000"/>
          <w:spacing w:val="0"/>
          <w:w w:val="100"/>
          <w:position w:val="0"/>
        </w:rPr>
        <w:t>金融基础、</w:t>
      </w:r>
      <w:r>
        <w:rPr>
          <w:rFonts w:ascii="Times New Roman" w:eastAsia="Times New Roman" w:hAnsi="Times New Roman" w:cs="Times New Roman"/>
          <w:color w:val="000000"/>
          <w:spacing w:val="0"/>
          <w:w w:val="100"/>
          <w:position w:val="0"/>
        </w:rPr>
        <w:t>BOP</w:t>
      </w:r>
      <w:r>
        <w:rPr>
          <w:color w:val="000000"/>
          <w:spacing w:val="0"/>
          <w:w w:val="100"/>
          <w:position w:val="0"/>
        </w:rPr>
        <w:t>报送等</w:t>
      </w:r>
      <w:r>
        <w:rPr>
          <w:rFonts w:ascii="Times New Roman" w:eastAsia="Times New Roman" w:hAnsi="Times New Roman" w:cs="Times New Roman"/>
          <w:color w:val="000000"/>
          <w:spacing w:val="0"/>
          <w:w w:val="100"/>
          <w:position w:val="0"/>
        </w:rPr>
        <w:t>28</w:t>
      </w:r>
      <w:r>
        <w:rPr>
          <w:color w:val="000000"/>
          <w:spacing w:val="0"/>
          <w:w w:val="100"/>
          <w:position w:val="0"/>
        </w:rPr>
        <w:t>个报送模块，基本全面覆盖银保监会、人民银行和外汇局三大监管机构下的主要报送，服务 客户包括金融、范金融下多个行业。产品采用</w:t>
      </w:r>
      <w:r>
        <w:rPr>
          <w:rFonts w:ascii="Times New Roman" w:eastAsia="Times New Roman" w:hAnsi="Times New Roman" w:cs="Times New Roman"/>
          <w:color w:val="000000"/>
          <w:spacing w:val="0"/>
          <w:w w:val="100"/>
          <w:position w:val="0"/>
        </w:rPr>
        <w:t>T+3”</w:t>
      </w:r>
      <w:r>
        <w:rPr>
          <w:color w:val="000000"/>
          <w:spacing w:val="0"/>
          <w:w w:val="100"/>
          <w:position w:val="0"/>
        </w:rPr>
        <w:t>的设计模式，针对不同报送模块的场景需求，研发出指标引擎、明细检 核引擎和关联方识别引擎三套引擎产品。</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近三年公司研发投入金额及占营业收入的比例</w:t>
      </w:r>
    </w:p>
    <w:tbl>
      <w:tblPr>
        <w:tblOverlap w:val="never"/>
        <w:jc w:val="center"/>
        <w:tblLayout w:type="fixed"/>
      </w:tblPr>
      <w:tblGrid>
        <w:gridCol w:w="2952"/>
        <w:gridCol w:w="2126"/>
        <w:gridCol w:w="2270"/>
        <w:gridCol w:w="2237"/>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584</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9.39%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8.06%</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313,492,524.87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274,504,659.83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184,132,951.14</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研发支出资本化的金额（元）</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资本化研发支出占研发投入的比例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资本化研发支出占当期净利润的比重</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pStyle w:val="Style31"/>
        <w:keepNext w:val="0"/>
        <w:keepLines w:val="0"/>
        <w:widowControl w:val="0"/>
        <w:shd w:val="clear" w:color="auto" w:fill="auto"/>
        <w:bidi w:val="0"/>
        <w:spacing w:before="0" w:after="0" w:line="346" w:lineRule="exact"/>
        <w:ind w:left="0" w:right="0" w:firstLine="0"/>
        <w:jc w:val="both"/>
      </w:pPr>
      <w:r>
        <w:rPr>
          <w:color w:val="000000"/>
          <w:spacing w:val="0"/>
          <w:w w:val="100"/>
          <w:position w:val="0"/>
        </w:rPr>
        <w:t xml:space="preserve">研发投入总额占营业收入的比重较上年发生显著变化的原因 </w:t>
      </w: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1"/>
        <w:keepNext w:val="0"/>
        <w:keepLines w:val="0"/>
        <w:widowControl w:val="0"/>
        <w:shd w:val="clear" w:color="auto" w:fill="auto"/>
        <w:bidi w:val="0"/>
        <w:spacing w:before="0" w:after="0" w:line="336" w:lineRule="exact"/>
        <w:ind w:left="0" w:right="0"/>
        <w:jc w:val="both"/>
      </w:pPr>
      <w:r>
        <w:rPr>
          <w:color w:val="000000"/>
          <w:spacing w:val="0"/>
          <w:w w:val="100"/>
          <w:position w:val="0"/>
        </w:rPr>
        <w:t>公司</w:t>
      </w:r>
      <w:r>
        <w:rPr>
          <w:rFonts w:ascii="Times New Roman" w:eastAsia="Times New Roman" w:hAnsi="Times New Roman" w:cs="Times New Roman"/>
          <w:color w:val="000000"/>
          <w:spacing w:val="0"/>
          <w:w w:val="100"/>
          <w:position w:val="0"/>
        </w:rPr>
        <w:t>2020</w:t>
      </w:r>
      <w:r>
        <w:rPr>
          <w:color w:val="000000"/>
          <w:spacing w:val="0"/>
          <w:w w:val="100"/>
          <w:position w:val="0"/>
        </w:rPr>
        <w:t>年投入更多更高级别的技术人员进行研发活动，使得研发人员数量虽然因处置子公司等原因减少，但研发投入 总额增长</w:t>
      </w:r>
      <w:r>
        <w:rPr>
          <w:rFonts w:ascii="Times New Roman" w:eastAsia="Times New Roman" w:hAnsi="Times New Roman" w:cs="Times New Roman"/>
          <w:color w:val="000000"/>
          <w:spacing w:val="0"/>
          <w:w w:val="100"/>
          <w:position w:val="0"/>
        </w:rPr>
        <w:t>14.20%</w:t>
      </w:r>
      <w:r>
        <w:rPr>
          <w:color w:val="000000"/>
          <w:spacing w:val="0"/>
          <w:w w:val="100"/>
          <w:position w:val="0"/>
        </w:rPr>
        <w:t>，研发投入占营业收入的比例也所有提升。（注：公司研发人员数量为研发报工人月数除以</w:t>
      </w:r>
      <w:r>
        <w:rPr>
          <w:rFonts w:ascii="Times New Roman" w:eastAsia="Times New Roman" w:hAnsi="Times New Roman" w:cs="Times New Roman"/>
          <w:color w:val="000000"/>
          <w:spacing w:val="0"/>
          <w:w w:val="100"/>
          <w:position w:val="0"/>
        </w:rPr>
        <w:t>12</w:t>
      </w:r>
      <w:r>
        <w:rPr>
          <w:color w:val="000000"/>
          <w:spacing w:val="0"/>
          <w:w w:val="100"/>
          <w:position w:val="0"/>
        </w:rPr>
        <w:t>计算得出） 研发投入资本化率大幅变动的原因及其合理性说明</w:t>
      </w:r>
    </w:p>
    <w:p>
      <w:pPr>
        <w:pStyle w:val="Style31"/>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380" w:line="336" w:lineRule="exact"/>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号——上市公司从事软件与信息技术服务业务》的披露要求</w:t>
      </w:r>
    </w:p>
    <w:p>
      <w:pPr>
        <w:pStyle w:val="Style38"/>
        <w:keepNext/>
        <w:keepLines/>
        <w:widowControl w:val="0"/>
        <w:shd w:val="clear" w:color="auto" w:fill="auto"/>
        <w:bidi w:val="0"/>
        <w:spacing w:before="0" w:after="380" w:line="240" w:lineRule="auto"/>
        <w:ind w:left="0" w:right="0" w:firstLine="0"/>
        <w:jc w:val="left"/>
      </w:pPr>
      <w:bookmarkStart w:id="163" w:name="bookmark163"/>
      <w:bookmarkStart w:id="164" w:name="bookmark164"/>
      <w:bookmarkStart w:id="165" w:name="bookmark165"/>
      <w:bookmarkStart w:id="166" w:name="bookmark166"/>
      <w:r>
        <w:rPr>
          <w:rFonts w:ascii="Times New Roman" w:eastAsia="Times New Roman" w:hAnsi="Times New Roman" w:cs="Times New Roman"/>
          <w:color w:val="000000"/>
          <w:spacing w:val="0"/>
          <w:w w:val="100"/>
          <w:position w:val="0"/>
        </w:rPr>
        <w:t>5</w:t>
      </w:r>
      <w:bookmarkEnd w:id="165"/>
      <w:r>
        <w:rPr>
          <w:color w:val="000000"/>
          <w:spacing w:val="0"/>
          <w:w w:val="100"/>
          <w:position w:val="0"/>
        </w:rPr>
        <w:t>、现金流</w:t>
      </w:r>
      <w:bookmarkEnd w:id="163"/>
      <w:bookmarkEnd w:id="164"/>
      <w:bookmarkEnd w:id="166"/>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30"/>
        <w:gridCol w:w="2549"/>
        <w:gridCol w:w="2270"/>
        <w:gridCol w:w="2237"/>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3,225,715,010.35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2,764,172,084.42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2,862,592,147.88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2,583,651,334.82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10.80%</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363,122,862.47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180,520,749.60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101.15%</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137,414,070.25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829,338,012.08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-83.43%</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115,803,098.77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1,279,234,873.94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-90.95%</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21,610,971.48</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-449,896,861.86</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-104.80%</w:t>
            </w:r>
          </w:p>
        </w:tc>
      </w:tr>
    </w:tbl>
    <w:p>
      <w:pPr>
        <w:spacing w:lineRule="exact" w:line="1"/>
        <w:rPr>
          <w:sz w:val="2"/>
          <w:szCs w:val="2"/>
        </w:rPr>
      </w:pPr>
      <w:r>
        <w:br w:type="page"/>
      </w:r>
    </w:p>
    <w:tbl>
      <w:tblPr>
        <w:tblOverlap w:val="never"/>
        <w:jc w:val="center"/>
        <w:tblLayout w:type="fixed"/>
      </w:tblPr>
      <w:tblGrid>
        <w:gridCol w:w="2530"/>
        <w:gridCol w:w="2549"/>
        <w:gridCol w:w="2270"/>
        <w:gridCol w:w="2237"/>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950,928,501.96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975,553,966.07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-2.52%</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1,043,270,877.22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649,793,644.25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60.55%</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-92,342,375.26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325,760,321.82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-128.35%</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290,721,406.64</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56,076,597.15</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418.44%</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相关数据同比发生重大变动的主要影响因素说明</w:t>
      </w:r>
    </w:p>
    <w:p>
      <w:pPr>
        <w:widowControl w:val="0"/>
        <w:spacing w:after="99" w:line="1" w:lineRule="exact"/>
      </w:pPr>
    </w:p>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1"/>
        <w:keepNext w:val="0"/>
        <w:keepLines w:val="0"/>
        <w:widowControl w:val="0"/>
        <w:shd w:val="clear" w:color="auto" w:fill="auto"/>
        <w:bidi w:val="0"/>
        <w:spacing w:before="0" w:after="0" w:line="322" w:lineRule="exact"/>
        <w:ind w:left="0" w:right="0"/>
        <w:jc w:val="left"/>
      </w:pPr>
      <w:r>
        <w:rPr>
          <w:rFonts w:ascii="Times New Roman" w:eastAsia="Times New Roman" w:hAnsi="Times New Roman" w:cs="Times New Roman"/>
          <w:color w:val="000000"/>
          <w:spacing w:val="0"/>
          <w:w w:val="100"/>
          <w:position w:val="0"/>
        </w:rPr>
        <w:t>2020</w:t>
      </w:r>
      <w:r>
        <w:rPr>
          <w:color w:val="000000"/>
          <w:spacing w:val="0"/>
          <w:w w:val="100"/>
          <w:position w:val="0"/>
        </w:rPr>
        <w:t>年现金及现金等价物净增加额较</w:t>
      </w:r>
      <w:r>
        <w:rPr>
          <w:rFonts w:ascii="Times New Roman" w:eastAsia="Times New Roman" w:hAnsi="Times New Roman" w:cs="Times New Roman"/>
          <w:color w:val="000000"/>
          <w:spacing w:val="0"/>
          <w:w w:val="100"/>
          <w:position w:val="0"/>
        </w:rPr>
        <w:t>2 019</w:t>
      </w:r>
      <w:r>
        <w:rPr>
          <w:color w:val="000000"/>
          <w:spacing w:val="0"/>
          <w:w w:val="100"/>
          <w:position w:val="0"/>
        </w:rPr>
        <w:t>年增加</w:t>
      </w:r>
      <w:r>
        <w:rPr>
          <w:rFonts w:ascii="Times New Roman" w:eastAsia="Times New Roman" w:hAnsi="Times New Roman" w:cs="Times New Roman"/>
          <w:color w:val="000000"/>
          <w:spacing w:val="0"/>
          <w:w w:val="100"/>
          <w:position w:val="0"/>
        </w:rPr>
        <w:t>23,464.48</w:t>
      </w:r>
      <w:r>
        <w:rPr>
          <w:color w:val="000000"/>
          <w:spacing w:val="0"/>
          <w:w w:val="100"/>
          <w:position w:val="0"/>
        </w:rPr>
        <w:t>万元，其中：</w:t>
      </w:r>
    </w:p>
    <w:p>
      <w:pPr>
        <w:pStyle w:val="Style31"/>
        <w:keepNext w:val="0"/>
        <w:keepLines w:val="0"/>
        <w:widowControl w:val="0"/>
        <w:shd w:val="clear" w:color="auto" w:fill="auto"/>
        <w:tabs>
          <w:tab w:pos="901" w:val="left"/>
        </w:tabs>
        <w:bidi w:val="0"/>
        <w:spacing w:before="0" w:after="0" w:line="322" w:lineRule="exact"/>
        <w:ind w:left="0" w:right="0"/>
        <w:jc w:val="left"/>
      </w:pPr>
      <w:bookmarkStart w:id="167" w:name="bookmark167"/>
      <w:r>
        <w:rPr>
          <w:color w:val="000000"/>
          <w:spacing w:val="0"/>
          <w:w w:val="100"/>
          <w:position w:val="0"/>
        </w:rPr>
        <w:t>（</w:t>
      </w:r>
      <w:bookmarkEnd w:id="167"/>
      <w:r>
        <w:rPr>
          <w:rFonts w:ascii="Times New Roman" w:eastAsia="Times New Roman" w:hAnsi="Times New Roman" w:cs="Times New Roman"/>
          <w:color w:val="000000"/>
          <w:spacing w:val="0"/>
          <w:w w:val="100"/>
          <w:position w:val="0"/>
        </w:rPr>
        <w:t>1</w:t>
      </w:r>
      <w:r>
        <w:rPr>
          <w:color w:val="000000"/>
          <w:spacing w:val="0"/>
          <w:w w:val="100"/>
          <w:position w:val="0"/>
        </w:rPr>
        <w:t>）</w:t>
        <w:tab/>
        <w:t>报告期内公司经营活动产生的现金净流入额较上年增加</w:t>
      </w:r>
      <w:r>
        <w:rPr>
          <w:rFonts w:ascii="Times New Roman" w:eastAsia="Times New Roman" w:hAnsi="Times New Roman" w:cs="Times New Roman"/>
          <w:color w:val="000000"/>
          <w:spacing w:val="0"/>
          <w:w w:val="100"/>
          <w:position w:val="0"/>
        </w:rPr>
        <w:t>18,260.21</w:t>
      </w:r>
      <w:r>
        <w:rPr>
          <w:color w:val="000000"/>
          <w:spacing w:val="0"/>
          <w:w w:val="100"/>
          <w:position w:val="0"/>
        </w:rPr>
        <w:t>万元，主要为报告期内公司加强应收账款管理使 得软件业务收款大幅增加所致。</w:t>
      </w:r>
    </w:p>
    <w:p>
      <w:pPr>
        <w:pStyle w:val="Style31"/>
        <w:keepNext w:val="0"/>
        <w:keepLines w:val="0"/>
        <w:widowControl w:val="0"/>
        <w:shd w:val="clear" w:color="auto" w:fill="auto"/>
        <w:tabs>
          <w:tab w:pos="901" w:val="left"/>
        </w:tabs>
        <w:bidi w:val="0"/>
        <w:spacing w:before="0" w:after="0" w:line="326" w:lineRule="exact"/>
        <w:ind w:left="0" w:right="0"/>
        <w:jc w:val="left"/>
      </w:pPr>
      <w:bookmarkStart w:id="168" w:name="bookmark168"/>
      <w:r>
        <w:rPr>
          <w:color w:val="000000"/>
          <w:spacing w:val="0"/>
          <w:w w:val="100"/>
          <w:position w:val="0"/>
        </w:rPr>
        <w:t>（</w:t>
      </w:r>
      <w:bookmarkEnd w:id="168"/>
      <w:r>
        <w:rPr>
          <w:rFonts w:ascii="Times New Roman" w:eastAsia="Times New Roman" w:hAnsi="Times New Roman" w:cs="Times New Roman"/>
          <w:color w:val="000000"/>
          <w:spacing w:val="0"/>
          <w:w w:val="100"/>
          <w:position w:val="0"/>
        </w:rPr>
        <w:t>2</w:t>
      </w:r>
      <w:r>
        <w:rPr>
          <w:color w:val="000000"/>
          <w:spacing w:val="0"/>
          <w:w w:val="100"/>
          <w:position w:val="0"/>
        </w:rPr>
        <w:t>）</w:t>
        <w:tab/>
        <w:t>报告期内公司投资活动为现金净流入</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,161.10</w:t>
      </w:r>
      <w:r>
        <w:rPr>
          <w:color w:val="000000"/>
          <w:spacing w:val="0"/>
          <w:w w:val="100"/>
          <w:position w:val="0"/>
        </w:rPr>
        <w:t>万元，上年投资活动为净流出</w:t>
      </w:r>
      <w:r>
        <w:rPr>
          <w:rFonts w:ascii="Times New Roman" w:eastAsia="Times New Roman" w:hAnsi="Times New Roman" w:cs="Times New Roman"/>
          <w:color w:val="000000"/>
          <w:spacing w:val="0"/>
          <w:w w:val="100"/>
          <w:position w:val="0"/>
        </w:rPr>
        <w:t>44,989.69</w:t>
      </w:r>
      <w:r>
        <w:rPr>
          <w:color w:val="000000"/>
          <w:spacing w:val="0"/>
          <w:w w:val="100"/>
          <w:position w:val="0"/>
        </w:rPr>
        <w:t>万元，主要为公司报告期内对 外股权投资以及宇信大厦建设投入减少所致。</w:t>
      </w:r>
    </w:p>
    <w:p>
      <w:pPr>
        <w:pStyle w:val="Style31"/>
        <w:keepNext w:val="0"/>
        <w:keepLines w:val="0"/>
        <w:widowControl w:val="0"/>
        <w:shd w:val="clear" w:color="auto" w:fill="auto"/>
        <w:bidi w:val="0"/>
        <w:spacing w:before="0" w:after="360" w:line="322" w:lineRule="exact"/>
        <w:ind w:left="0" w:right="0"/>
        <w:jc w:val="left"/>
      </w:pPr>
      <w:bookmarkStart w:id="169" w:name="bookmark169"/>
      <w:r>
        <w:rPr>
          <w:color w:val="000000"/>
          <w:spacing w:val="0"/>
          <w:w w:val="100"/>
          <w:position w:val="0"/>
        </w:rPr>
        <w:t>（</w:t>
      </w:r>
      <w:bookmarkEnd w:id="169"/>
      <w:r>
        <w:rPr>
          <w:rFonts w:ascii="Times New Roman" w:eastAsia="Times New Roman" w:hAnsi="Times New Roman" w:cs="Times New Roman"/>
          <w:color w:val="000000"/>
          <w:spacing w:val="0"/>
          <w:w w:val="100"/>
          <w:position w:val="0"/>
        </w:rPr>
        <w:t>3</w:t>
      </w:r>
      <w:r>
        <w:rPr>
          <w:color w:val="000000"/>
          <w:spacing w:val="0"/>
          <w:w w:val="100"/>
          <w:position w:val="0"/>
        </w:rPr>
        <w:t>）报告期内公司筹资活动为现金净流出</w:t>
      </w:r>
      <w:r>
        <w:rPr>
          <w:rFonts w:ascii="Times New Roman" w:eastAsia="Times New Roman" w:hAnsi="Times New Roman" w:cs="Times New Roman"/>
          <w:color w:val="000000"/>
          <w:spacing w:val="0"/>
          <w:w w:val="100"/>
          <w:position w:val="0"/>
        </w:rPr>
        <w:t>9,234.24</w:t>
      </w:r>
      <w:r>
        <w:rPr>
          <w:color w:val="000000"/>
          <w:spacing w:val="0"/>
          <w:w w:val="100"/>
          <w:position w:val="0"/>
        </w:rPr>
        <w:t>万元，上年筹资活动为净流入</w:t>
      </w:r>
      <w:r>
        <w:rPr>
          <w:rFonts w:ascii="Times New Roman" w:eastAsia="Times New Roman" w:hAnsi="Times New Roman" w:cs="Times New Roman"/>
          <w:color w:val="000000"/>
          <w:spacing w:val="0"/>
          <w:w w:val="100"/>
          <w:position w:val="0"/>
        </w:rPr>
        <w:t>32,576.03</w:t>
      </w:r>
      <w:r>
        <w:rPr>
          <w:color w:val="000000"/>
          <w:spacing w:val="0"/>
          <w:w w:val="100"/>
          <w:position w:val="0"/>
        </w:rPr>
        <w:t>万元，主要为报告期内偿还上 年借入的银行借款所致。</w:t>
      </w:r>
    </w:p>
    <w:p>
      <w:pPr>
        <w:pStyle w:val="Style31"/>
        <w:keepNext w:val="0"/>
        <w:keepLines w:val="0"/>
        <w:widowControl w:val="0"/>
        <w:shd w:val="clear" w:color="auto" w:fill="auto"/>
        <w:bidi w:val="0"/>
        <w:spacing w:before="0" w:after="360" w:line="346" w:lineRule="exact"/>
        <w:ind w:left="0" w:right="0" w:firstLine="0"/>
        <w:jc w:val="left"/>
      </w:pPr>
      <w:r>
        <w:rPr>
          <w:color w:val="000000"/>
          <w:spacing w:val="0"/>
          <w:w w:val="100"/>
          <w:position w:val="0"/>
        </w:rPr>
        <w:t xml:space="preserve">报告期内公司经营活动产生的现金净流量与本年度净利润存在重大差异的原因说明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keepLines/>
        <w:widowControl w:val="0"/>
        <w:shd w:val="clear" w:color="auto" w:fill="auto"/>
        <w:bidi w:val="0"/>
        <w:spacing w:before="0" w:line="240" w:lineRule="auto"/>
        <w:ind w:left="0" w:right="0" w:firstLine="0"/>
        <w:jc w:val="left"/>
      </w:pPr>
      <w:bookmarkStart w:id="170" w:name="bookmark170"/>
      <w:bookmarkStart w:id="171" w:name="bookmark171"/>
      <w:bookmarkStart w:id="172" w:name="bookmark172"/>
      <w:bookmarkStart w:id="173" w:name="bookmark173"/>
      <w:r>
        <w:rPr>
          <w:color w:val="000000"/>
          <w:spacing w:val="0"/>
          <w:w w:val="100"/>
          <w:position w:val="0"/>
          <w:sz w:val="24"/>
          <w:szCs w:val="24"/>
        </w:rPr>
        <w:t>三</w:t>
      </w:r>
      <w:bookmarkEnd w:id="172"/>
      <w:r>
        <w:rPr>
          <w:color w:val="000000"/>
          <w:spacing w:val="0"/>
          <w:w w:val="100"/>
          <w:position w:val="0"/>
          <w:sz w:val="24"/>
          <w:szCs w:val="24"/>
        </w:rPr>
        <w:t>、非主营业务情况</w:t>
      </w:r>
      <w:bookmarkEnd w:id="170"/>
      <w:bookmarkEnd w:id="171"/>
      <w:bookmarkEnd w:id="173"/>
    </w:p>
    <w:p>
      <w:pPr>
        <w:pStyle w:val="Style31"/>
        <w:keepNext w:val="0"/>
        <w:keepLines w:val="0"/>
        <w:widowControl w:val="0"/>
        <w:shd w:val="clear" w:color="auto" w:fill="auto"/>
        <w:bidi w:val="0"/>
        <w:spacing w:before="0" w:after="0" w:line="401"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531"/>
        <w:gridCol w:w="1915"/>
        <w:gridCol w:w="1622"/>
        <w:gridCol w:w="2170"/>
        <w:gridCol w:w="234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180"/>
              <w:jc w:val="left"/>
            </w:pPr>
            <w:r>
              <w:rPr>
                <w:color w:val="000000"/>
                <w:spacing w:val="0"/>
                <w:w w:val="100"/>
                <w:position w:val="0"/>
              </w:rPr>
              <w:t>占利润总额比例</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40"/>
              <w:jc w:val="left"/>
            </w:pPr>
            <w:r>
              <w:rPr>
                <w:color w:val="000000"/>
                <w:spacing w:val="0"/>
                <w:w w:val="100"/>
                <w:position w:val="0"/>
              </w:rPr>
              <w:t>是否具有可持续性</w:t>
            </w:r>
          </w:p>
        </w:tc>
      </w:tr>
      <w:tr>
        <w:trPr>
          <w:trHeight w:val="1339"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156,620,438.97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32.62%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投资收益主要包括处置子 公司投资收益、联营公司按 权益法确认的投资收益和 股权投资分红。</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除处置子公司投资收益不具 可持续性外，其余投资收益具 有可持续性。</w:t>
            </w:r>
          </w:p>
        </w:tc>
      </w:tr>
      <w:tr>
        <w:trPr>
          <w:trHeight w:val="1022"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-362,708.86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公允价值变动损益为其他 非流动金融资产的公允价 值变动。</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339"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-5,922,000.32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资产减值损失为公司计提 存货跌价准备、合同资产减 值准备以及其他非流动资 产减值准备。</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2,186,692.37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0.46%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营业外收入主要为公司取</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得的上市补助款。</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226,210.75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0.05%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营业外支出主要为对外捐 赠款。</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32"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35,117,764.06</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7.31%</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4" w:lineRule="exact"/>
              <w:ind w:left="0" w:right="0" w:firstLine="0"/>
              <w:jc w:val="left"/>
            </w:pPr>
            <w:r>
              <w:rPr>
                <w:color w:val="000000"/>
                <w:spacing w:val="0"/>
                <w:w w:val="100"/>
                <w:position w:val="0"/>
              </w:rPr>
              <w:t>其他收益主要为公司取得 政府补助和增值税进项税 额加计抵减等。</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bl>
    <w:p>
      <w:pPr>
        <w:spacing w:lineRule="exact" w:line="1"/>
        <w:rPr>
          <w:sz w:val="2"/>
          <w:szCs w:val="2"/>
        </w:rPr>
      </w:pPr>
      <w:r>
        <w:br w:type="page"/>
      </w:r>
    </w:p>
    <w:p>
      <w:pPr>
        <w:pStyle w:val="Style29"/>
        <w:keepNext/>
        <w:keepLines/>
        <w:widowControl w:val="0"/>
        <w:shd w:val="clear" w:color="auto" w:fill="auto"/>
        <w:bidi w:val="0"/>
        <w:spacing w:before="0" w:line="240" w:lineRule="auto"/>
        <w:ind w:left="0" w:right="0" w:firstLine="0"/>
        <w:jc w:val="left"/>
      </w:pPr>
      <w:bookmarkStart w:id="174" w:name="bookmark174"/>
      <w:bookmarkStart w:id="175" w:name="bookmark175"/>
      <w:bookmarkStart w:id="176" w:name="bookmark176"/>
      <w:bookmarkStart w:id="177" w:name="bookmark177"/>
      <w:r>
        <w:rPr>
          <w:color w:val="000000"/>
          <w:spacing w:val="0"/>
          <w:w w:val="100"/>
          <w:position w:val="0"/>
          <w:sz w:val="24"/>
          <w:szCs w:val="24"/>
        </w:rPr>
        <w:t>四</w:t>
      </w:r>
      <w:bookmarkEnd w:id="176"/>
      <w:r>
        <w:rPr>
          <w:color w:val="000000"/>
          <w:spacing w:val="0"/>
          <w:w w:val="100"/>
          <w:position w:val="0"/>
          <w:sz w:val="24"/>
          <w:szCs w:val="24"/>
        </w:rPr>
        <w:t>、资产及负债状况分析</w:t>
      </w:r>
      <w:bookmarkEnd w:id="174"/>
      <w:bookmarkEnd w:id="175"/>
      <w:bookmarkEnd w:id="177"/>
    </w:p>
    <w:p>
      <w:pPr>
        <w:pStyle w:val="Style38"/>
        <w:keepNext/>
        <w:keepLines/>
        <w:widowControl w:val="0"/>
        <w:shd w:val="clear" w:color="auto" w:fill="auto"/>
        <w:bidi w:val="0"/>
        <w:spacing w:before="0" w:after="200" w:line="240" w:lineRule="auto"/>
        <w:ind w:left="0" w:right="0" w:firstLine="0"/>
        <w:jc w:val="left"/>
      </w:pPr>
      <w:bookmarkStart w:id="178" w:name="bookmark178"/>
      <w:bookmarkStart w:id="179" w:name="bookmark179"/>
      <w:bookmarkStart w:id="180" w:name="bookmark180"/>
      <w:bookmarkStart w:id="181" w:name="bookmark181"/>
      <w:r>
        <w:rPr>
          <w:rFonts w:ascii="Times New Roman" w:eastAsia="Times New Roman" w:hAnsi="Times New Roman" w:cs="Times New Roman"/>
          <w:color w:val="000000"/>
          <w:spacing w:val="0"/>
          <w:w w:val="100"/>
          <w:position w:val="0"/>
        </w:rPr>
        <w:t>1</w:t>
      </w:r>
      <w:bookmarkEnd w:id="180"/>
      <w:r>
        <w:rPr>
          <w:color w:val="000000"/>
          <w:spacing w:val="0"/>
          <w:w w:val="100"/>
          <w:position w:val="0"/>
        </w:rPr>
        <w:t>、资产构成重大变动情况</w:t>
      </w:r>
      <w:bookmarkEnd w:id="178"/>
      <w:bookmarkEnd w:id="179"/>
      <w:bookmarkEnd w:id="181"/>
    </w:p>
    <w:p>
      <w:pPr>
        <w:pStyle w:val="Style31"/>
        <w:keepNext w:val="0"/>
        <w:keepLines w:val="0"/>
        <w:widowControl w:val="0"/>
        <w:shd w:val="clear" w:color="auto" w:fill="auto"/>
        <w:bidi w:val="0"/>
        <w:spacing w:before="0" w:after="120" w:line="365" w:lineRule="exact"/>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年起首次执行新收入准则或新租赁准则且调整执行当年年初财务报表相关项目 适用</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152"/>
        <w:gridCol w:w="1800"/>
        <w:gridCol w:w="802"/>
        <w:gridCol w:w="1325"/>
        <w:gridCol w:w="734"/>
        <w:gridCol w:w="797"/>
        <w:gridCol w:w="2976"/>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年末</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年初</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20"/>
              <w:jc w:val="left"/>
            </w:pPr>
            <w:r>
              <w:rPr>
                <w:color w:val="000000"/>
                <w:spacing w:val="0"/>
                <w:w w:val="100"/>
                <w:position w:val="0"/>
              </w:rPr>
              <w:t>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占总资产</w:t>
            </w:r>
          </w:p>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比例</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占总资 产比例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1,356,124,150.31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33.47%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1,017,639,287.34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25.63%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4" w:lineRule="exact"/>
              <w:ind w:left="0" w:right="0" w:firstLine="0"/>
              <w:jc w:val="both"/>
            </w:pPr>
            <w:r>
              <w:rPr>
                <w:color w:val="000000"/>
                <w:spacing w:val="0"/>
                <w:w w:val="100"/>
                <w:position w:val="0"/>
              </w:rPr>
              <w:t>货币资金增加主要系公司报告期内软 件收款增加，股权投资和在建工程投 入资金大幅减少所致。</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830,368,270.89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20.49%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661,069,643.95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应收账款余额随着收入增加而增加。</w:t>
            </w:r>
          </w:p>
        </w:tc>
      </w:tr>
      <w:tr>
        <w:trPr>
          <w:trHeight w:val="1027"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877,577,829.32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21.66%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524,585,273.27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0" w:lineRule="exact"/>
              <w:ind w:left="0" w:right="0" w:firstLine="0"/>
              <w:jc w:val="both"/>
            </w:pPr>
            <w:r>
              <w:rPr>
                <w:color w:val="000000"/>
                <w:spacing w:val="0"/>
                <w:w w:val="100"/>
                <w:position w:val="0"/>
              </w:rPr>
              <w:t>存货增加主要为系统集成项目发出商 品以及软件开发项目已投入待结转成 本大幅增加所致。</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18,325,717.02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0.45%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19,423,904.29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0.49%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both"/>
            </w:pPr>
            <w:r>
              <w:rPr>
                <w:color w:val="000000"/>
                <w:spacing w:val="0"/>
                <w:w w:val="100"/>
                <w:position w:val="0"/>
              </w:rPr>
              <w:t>投资性房地产减少主要为逐月计提折 旧导致。</w:t>
            </w:r>
          </w:p>
        </w:tc>
      </w:tr>
      <w:tr>
        <w:trPr>
          <w:trHeight w:val="1027"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493,202,869.19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12.17%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457,597,633.97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长期股权投资增加主要为丧失对原子 公司珠海宇诚信和宇信鸿泰信息技术 的控制权而成为联营公司所致。</w:t>
            </w: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92,630,754.15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2.29%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110,431,955.35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2.78%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both"/>
            </w:pPr>
            <w:r>
              <w:rPr>
                <w:color w:val="000000"/>
                <w:spacing w:val="0"/>
                <w:w w:val="100"/>
                <w:position w:val="0"/>
              </w:rPr>
              <w:t>固定资产减少主要为逐月计提折旧以 及处置子公司相应资产减少所致。</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539,022,850.10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在建工程减少主要为本报告期末珠海 宇诚信不再纳入合并范围导致。</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168,696,826.96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4.16%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729,061,655.83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短期借款减少主要为偿还到期借款导 致。</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401,712,191.71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长期借款减少主要为本期珠海宇诚信 不再纳入合并范围导致。</w:t>
            </w:r>
          </w:p>
        </w:tc>
      </w:tr>
      <w:tr>
        <w:trPr>
          <w:trHeight w:val="71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交易性金融资 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7,283,068.49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0.18%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both"/>
            </w:pPr>
            <w:r>
              <w:rPr>
                <w:color w:val="000000"/>
                <w:spacing w:val="0"/>
                <w:w w:val="100"/>
                <w:position w:val="0"/>
              </w:rPr>
              <w:t>交易性金融资产减少主要为理财产品 到期赎回所致。</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21,424,091.78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0.53%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14,476,762.44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0.36%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其他应收款增加主要为购买厦门办公 室场所意向金增加所致。</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64,356,991.07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1.59%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97,740,922.16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2.46%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合同资产减少主要为本期销售回款增 加导致。</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3,057,149.51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0.08%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8,894,841.28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0.22%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其他流动资产减少主要为预缴企业所 得税金额减少导致。</w:t>
            </w:r>
          </w:p>
        </w:tc>
      </w:tr>
      <w:tr>
        <w:trPr>
          <w:trHeight w:val="408"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169,186,806.97</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4.18%</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129,280,609.22</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3.26%</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0.92%</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其他权益工具投资增加主要为本期增</w:t>
            </w:r>
          </w:p>
        </w:tc>
      </w:tr>
    </w:tbl>
    <w:p>
      <w:pPr>
        <w:spacing w:lineRule="exact" w:line="1"/>
        <w:rPr>
          <w:sz w:val="2"/>
          <w:szCs w:val="2"/>
        </w:rPr>
      </w:pPr>
      <w:r>
        <w:br w:type="page"/>
      </w:r>
    </w:p>
    <w:tbl>
      <w:tblPr>
        <w:tblOverlap w:val="never"/>
        <w:jc w:val="center"/>
        <w:tblLayout w:type="fixed"/>
      </w:tblPr>
      <w:tblGrid>
        <w:gridCol w:w="1152"/>
        <w:gridCol w:w="1800"/>
        <w:gridCol w:w="802"/>
        <w:gridCol w:w="1325"/>
        <w:gridCol w:w="734"/>
        <w:gridCol w:w="797"/>
        <w:gridCol w:w="2976"/>
      </w:tblGrid>
      <w:tr>
        <w:trPr>
          <w:trHeight w:val="768" w:hRule="exact"/>
        </w:trPr>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140" w:after="0" w:line="240" w:lineRule="auto"/>
              <w:ind w:left="0" w:right="0" w:firstLine="0"/>
              <w:jc w:val="left"/>
            </w:pPr>
            <w:r>
              <w:rPr>
                <w:color w:val="000000"/>
                <w:spacing w:val="0"/>
                <w:w w:val="100"/>
                <w:position w:val="0"/>
              </w:rPr>
              <w:t>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both"/>
            </w:pPr>
            <w:r>
              <w:rPr>
                <w:color w:val="000000"/>
                <w:spacing w:val="0"/>
                <w:w w:val="100"/>
                <w:position w:val="0"/>
              </w:rPr>
              <w:t>加对上海泽学和中关村科技租赁公司 的投资所致。</w:t>
            </w:r>
          </w:p>
        </w:tc>
      </w:tr>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其他非流动金 融资产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9,732,526.79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0.24%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5,142,444.49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0.13%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0.11%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其他非流动金融资产增加主要为本期 处置宇新基金部分股权后转入本科目 核算。</w:t>
            </w:r>
          </w:p>
        </w:tc>
      </w:tr>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6,436,570.09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0.16%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222,611,016.66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5.61%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-5.45%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0" w:lineRule="exact"/>
              <w:ind w:left="0" w:right="0" w:firstLine="0"/>
              <w:jc w:val="both"/>
            </w:pPr>
            <w:r>
              <w:rPr>
                <w:color w:val="000000"/>
                <w:spacing w:val="0"/>
                <w:w w:val="100"/>
                <w:position w:val="0"/>
              </w:rPr>
              <w:t>无形资产主要为原子公司珠海宇诚信 的土地使用权，本期珠海宇诚信不再 纳入合并范围使其无形资产减少。</w:t>
            </w:r>
          </w:p>
        </w:tc>
      </w:tr>
      <w:tr>
        <w:trPr>
          <w:trHeight w:val="71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1,502,621.44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0.04%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4,120,853.88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0.10%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长期待摊费用减少主要为本期宇信鸿 泰信息技术不再纳入合并范围导致。</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递延所得税资 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24,804,024.23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0.61%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14,319,804.32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0.36%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0.25%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both"/>
            </w:pPr>
            <w:r>
              <w:rPr>
                <w:color w:val="000000"/>
                <w:spacing w:val="0"/>
                <w:w w:val="100"/>
                <w:position w:val="0"/>
              </w:rPr>
              <w:t>递延所得税资产增加主要为股份支付 相应的可抵扣暂时性差异增加所致。</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其他非流动资 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11,294,321.75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0.28%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73,124,438.05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1.84%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-1.56%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其他非流动资产减少主要为本期珠海 宇诚信不再纳入合并范围。</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144,744,069.70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3.57%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19,062,510.00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0.48%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3.09%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应付票据增加主要为本期集成业务需 要所致。</w:t>
            </w:r>
          </w:p>
        </w:tc>
      </w:tr>
      <w:tr>
        <w:trPr>
          <w:trHeight w:val="71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309,239,128.46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7.63%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184,903,206.51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4.66%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2.97%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应付账款增加主要为系统集成业务采 购应付增加所致。</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396,451,141.81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9.78%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257,979,479.41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6.50%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3.28%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合同负债增加主要为本期收入规模扩</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大相应的销售收款增加所致。</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72,207,559.50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1.78%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55,815,253.03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1.41%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0.37%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应交税费增加主要为随收入增加应交 增值税增加所致。</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259,243,904.49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6.40%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26,857,877.75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0.68%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5.72%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both"/>
            </w:pPr>
            <w:r>
              <w:rPr>
                <w:color w:val="000000"/>
                <w:spacing w:val="0"/>
                <w:w w:val="100"/>
                <w:position w:val="0"/>
              </w:rPr>
              <w:t>其他应付款增加主要为因为实行股权 激励就回购义务确认负债。</w:t>
            </w:r>
          </w:p>
        </w:tc>
      </w:tr>
      <w:tr>
        <w:trPr>
          <w:trHeight w:val="1022"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一年内到期的 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100,000,008.00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2.52%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-2.52%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一年内到期的非流动负债减少主要为 本期珠海宇诚信不再纳入合并范围导 致。</w:t>
            </w:r>
          </w:p>
        </w:tc>
      </w:tr>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537,053.37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0.01%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242,536.68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0.01%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其他流动负债增加主要为根据新收入 准则确认的本期已收服务款对应的销 项税义务。</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462,900.00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0.01%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22" w:lineRule="exact"/>
              <w:ind w:left="0" w:right="0" w:firstLine="0"/>
              <w:jc w:val="both"/>
            </w:pPr>
            <w:r>
              <w:rPr>
                <w:color w:val="000000"/>
                <w:spacing w:val="0"/>
                <w:w w:val="100"/>
                <w:position w:val="0"/>
              </w:rPr>
              <w:t>递延收益增加主要为本期预收</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年研发项目的政府补助导致。</w:t>
            </w:r>
          </w:p>
        </w:tc>
      </w:tr>
      <w:tr>
        <w:trPr>
          <w:trHeight w:val="1037"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22" w:lineRule="exact"/>
              <w:ind w:left="0" w:right="0" w:firstLine="0"/>
              <w:jc w:val="left"/>
            </w:pPr>
            <w:r>
              <w:rPr>
                <w:color w:val="000000"/>
                <w:spacing w:val="0"/>
                <w:w w:val="100"/>
                <w:position w:val="0"/>
              </w:rPr>
              <w:t>递延所得税负 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53,662.41</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递延所得税负债减少主要为金融资产 公允价值变动产生的应纳税暂时性差 异减少所致。</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left"/>
      </w:pPr>
      <w:bookmarkStart w:id="182" w:name="bookmark182"/>
      <w:bookmarkStart w:id="183" w:name="bookmark183"/>
      <w:bookmarkStart w:id="184" w:name="bookmark184"/>
      <w:bookmarkStart w:id="185" w:name="bookmark185"/>
      <w:r>
        <w:rPr>
          <w:rFonts w:ascii="Times New Roman" w:eastAsia="Times New Roman" w:hAnsi="Times New Roman" w:cs="Times New Roman"/>
          <w:color w:val="000000"/>
          <w:spacing w:val="0"/>
          <w:w w:val="100"/>
          <w:position w:val="0"/>
        </w:rPr>
        <w:t>2</w:t>
      </w:r>
      <w:bookmarkEnd w:id="184"/>
      <w:r>
        <w:rPr>
          <w:color w:val="000000"/>
          <w:spacing w:val="0"/>
          <w:w w:val="100"/>
          <w:position w:val="0"/>
        </w:rPr>
        <w:t>、以公允价值计量的资产和负债</w:t>
      </w:r>
      <w:bookmarkEnd w:id="182"/>
      <w:bookmarkEnd w:id="183"/>
      <w:bookmarkEnd w:id="185"/>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1"/>
        <w:keepNext w:val="0"/>
        <w:keepLines w:val="0"/>
        <w:widowControl w:val="0"/>
        <w:shd w:val="clear" w:color="auto" w:fill="auto"/>
        <w:bidi w:val="0"/>
        <w:spacing w:before="0" w:after="32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989"/>
        <w:gridCol w:w="1018"/>
        <w:gridCol w:w="1090"/>
        <w:gridCol w:w="1166"/>
        <w:gridCol w:w="931"/>
        <w:gridCol w:w="1195"/>
        <w:gridCol w:w="1061"/>
        <w:gridCol w:w="917"/>
        <w:gridCol w:w="1219"/>
      </w:tblGrid>
      <w:tr>
        <w:trPr>
          <w:trHeight w:val="111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本期公允价 值变动损益</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9" w:lineRule="exact"/>
              <w:ind w:left="0" w:right="0" w:firstLine="0"/>
              <w:jc w:val="center"/>
            </w:pPr>
            <w:r>
              <w:rPr>
                <w:color w:val="000000"/>
                <w:spacing w:val="0"/>
                <w:w w:val="100"/>
                <w:position w:val="0"/>
              </w:rPr>
              <w:t>计入权益的累 计公允价值变 动</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本期计提 的减值</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本期购买金额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本期出售金 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其他变动</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340" w:firstLine="0"/>
              <w:jc w:val="right"/>
            </w:pPr>
            <w:r>
              <w:rPr>
                <w:color w:val="000000"/>
                <w:spacing w:val="0"/>
                <w:w w:val="100"/>
                <w:position w:val="0"/>
              </w:rPr>
              <w:t>期末数</w:t>
            </w:r>
          </w:p>
        </w:tc>
      </w:tr>
      <w:tr>
        <w:trPr>
          <w:trHeight w:val="403" w:hRule="exact"/>
        </w:trPr>
        <w:tc>
          <w:tcPr>
            <w:gridSpan w:val="9"/>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r>
      <w:tr>
        <w:trPr>
          <w:trHeight w:val="1339"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交易性金 融资产（不 含衍生金融 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7,283,068.49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283,068.49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7,283,068.49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其他权益 工具投资</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129,280,609.</w:t>
            </w:r>
          </w:p>
          <w:p>
            <w:pPr>
              <w:pStyle w:val="Style4"/>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2,167,525.97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-7,798,526.97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46,200,650.67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-8,461,978.</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169,186,806.97</w:t>
            </w: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金融资产小 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136,563,677.</w:t>
            </w:r>
          </w:p>
          <w:p>
            <w:pPr>
              <w:pStyle w:val="Style4"/>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71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2,167,525.97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-7,515,458.48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46,200,650.67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7,283,068.49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-8,461,978.</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169,186,806.97</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both"/>
            </w:pPr>
            <w:r>
              <w:rPr>
                <w:color w:val="000000"/>
                <w:spacing w:val="0"/>
                <w:w w:val="100"/>
                <w:position w:val="0"/>
              </w:rPr>
              <w:t>其他非流动 金融资产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5,142,444.49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-362,708.86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-109,153.26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4,835,004.64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9,787,795.8</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9,732,526.79</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上述合计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141,706,122.</w:t>
            </w:r>
          </w:p>
          <w:p>
            <w:pPr>
              <w:pStyle w:val="Style4"/>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1,804,817.11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-7,624,611.74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46,200,650.67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12,118,073.1</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40" w:line="240" w:lineRule="auto"/>
              <w:ind w:left="0" w:right="0" w:firstLine="0"/>
              <w:jc w:val="right"/>
            </w:pPr>
            <w:r>
              <w:rPr>
                <w:rFonts w:ascii="Times New Roman" w:eastAsia="Times New Roman" w:hAnsi="Times New Roman" w:cs="Times New Roman"/>
                <w:color w:val="000000"/>
                <w:spacing w:val="0"/>
                <w:w w:val="100"/>
                <w:position w:val="0"/>
              </w:rPr>
              <w:t>1,325,816.9</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178,919,333.76</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其他变动的内容</w:t>
      </w:r>
    </w:p>
    <w:p>
      <w:pPr>
        <w:pStyle w:val="Style31"/>
        <w:keepNext w:val="0"/>
        <w:keepLines w:val="0"/>
        <w:widowControl w:val="0"/>
        <w:shd w:val="clear" w:color="auto" w:fill="auto"/>
        <w:bidi w:val="0"/>
        <w:spacing w:before="0" w:after="0" w:line="312" w:lineRule="exact"/>
        <w:ind w:left="0" w:right="0" w:firstLine="360"/>
        <w:jc w:val="left"/>
      </w:pPr>
      <w:r>
        <w:rPr>
          <w:color w:val="000000"/>
          <w:spacing w:val="0"/>
          <w:w w:val="100"/>
          <w:position w:val="0"/>
        </w:rPr>
        <w:t>其他变动为汇率变动导致的外币报表项目折算及宇新大数据基金持股比例下降从长期股权投资重分类到其他权益工具 形成的金额。</w:t>
      </w:r>
    </w:p>
    <w:p>
      <w:pPr>
        <w:pStyle w:val="Style31"/>
        <w:keepNext w:val="0"/>
        <w:keepLines w:val="0"/>
        <w:widowControl w:val="0"/>
        <w:shd w:val="clear" w:color="auto" w:fill="auto"/>
        <w:bidi w:val="0"/>
        <w:spacing w:before="0" w:after="140" w:line="312" w:lineRule="exact"/>
        <w:ind w:left="0" w:right="0" w:firstLine="0"/>
        <w:jc w:val="left"/>
      </w:pPr>
      <w:r>
        <w:rPr>
          <w:color w:val="000000"/>
          <w:spacing w:val="0"/>
          <w:w w:val="100"/>
          <w:position w:val="0"/>
        </w:rPr>
        <w:t>报告期内公司主要资产计量属性是否发生重大变化</w:t>
      </w:r>
    </w:p>
    <w:p>
      <w:pPr>
        <w:pStyle w:val="Style31"/>
        <w:keepNext w:val="0"/>
        <w:keepLines w:val="0"/>
        <w:widowControl w:val="0"/>
        <w:shd w:val="clear" w:color="auto" w:fill="auto"/>
        <w:bidi w:val="0"/>
        <w:spacing w:before="0" w:after="28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8"/>
        <w:keepNext/>
        <w:keepLines/>
        <w:widowControl w:val="0"/>
        <w:shd w:val="clear" w:color="auto" w:fill="auto"/>
        <w:bidi w:val="0"/>
        <w:spacing w:before="0" w:line="240" w:lineRule="auto"/>
        <w:ind w:left="0" w:right="0" w:firstLine="0"/>
        <w:jc w:val="left"/>
      </w:pPr>
      <w:bookmarkStart w:id="186" w:name="bookmark186"/>
      <w:bookmarkStart w:id="187" w:name="bookmark187"/>
      <w:bookmarkStart w:id="188" w:name="bookmark188"/>
      <w:bookmarkStart w:id="189" w:name="bookmark189"/>
      <w:r>
        <w:rPr>
          <w:rFonts w:ascii="Times New Roman" w:eastAsia="Times New Roman" w:hAnsi="Times New Roman" w:cs="Times New Roman"/>
          <w:color w:val="000000"/>
          <w:spacing w:val="0"/>
          <w:w w:val="100"/>
          <w:position w:val="0"/>
        </w:rPr>
        <w:t>3</w:t>
      </w:r>
      <w:bookmarkEnd w:id="188"/>
      <w:r>
        <w:rPr>
          <w:color w:val="000000"/>
          <w:spacing w:val="0"/>
          <w:w w:val="100"/>
          <w:position w:val="0"/>
        </w:rPr>
        <w:t>、截至报告期末的资产权利受限情况</w:t>
      </w:r>
      <w:bookmarkEnd w:id="186"/>
      <w:bookmarkEnd w:id="187"/>
      <w:bookmarkEnd w:id="189"/>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30"/>
        <w:gridCol w:w="3216"/>
        <w:gridCol w:w="3230"/>
      </w:tblGrid>
      <w:tr>
        <w:trPr>
          <w:trHeight w:val="36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40" w:right="0" w:firstLine="0"/>
              <w:jc w:val="left"/>
            </w:pPr>
            <w:r>
              <w:rPr>
                <w:color w:val="000000"/>
                <w:spacing w:val="0"/>
                <w:w w:val="100"/>
                <w:position w:val="0"/>
              </w:rPr>
              <w:t>受限原因</w:t>
            </w:r>
          </w:p>
        </w:tc>
      </w:tr>
      <w:tr>
        <w:trPr>
          <w:trHeight w:val="34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59,013,541.90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用于银行承兑汇票保证金</w:t>
            </w:r>
          </w:p>
        </w:tc>
      </w:tr>
      <w:tr>
        <w:trPr>
          <w:trHeight w:val="34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52,364,413.49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用于抵押担保</w:t>
            </w:r>
          </w:p>
        </w:tc>
      </w:tr>
      <w:tr>
        <w:trPr>
          <w:trHeight w:val="360"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111,377,955.39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31"/>
        <w:keepNext w:val="0"/>
        <w:keepLines w:val="0"/>
        <w:widowControl w:val="0"/>
        <w:shd w:val="clear" w:color="auto" w:fill="auto"/>
        <w:bidi w:val="0"/>
        <w:spacing w:before="0" w:after="200" w:line="311" w:lineRule="exact"/>
        <w:ind w:left="0" w:right="0" w:firstLine="360"/>
        <w:jc w:val="left"/>
      </w:pPr>
      <w:r>
        <w:rPr>
          <w:color w:val="000000"/>
          <w:spacing w:val="0"/>
          <w:w w:val="100"/>
          <w:position w:val="0"/>
        </w:rPr>
        <w:t>子公司北京宇信金地科技有限公司与北京银行中关村科技园区支行签订最高额抵押合同，以北京宇信金地科技有限公司 产权证号京（</w:t>
      </w:r>
      <w:r>
        <w:rPr>
          <w:rFonts w:ascii="Times New Roman" w:eastAsia="Times New Roman" w:hAnsi="Times New Roman" w:cs="Times New Roman"/>
          <w:color w:val="000000"/>
          <w:spacing w:val="0"/>
          <w:w w:val="100"/>
          <w:position w:val="0"/>
        </w:rPr>
        <w:t>2017</w:t>
      </w:r>
      <w:r>
        <w:rPr>
          <w:color w:val="000000"/>
          <w:spacing w:val="0"/>
          <w:w w:val="100"/>
          <w:position w:val="0"/>
        </w:rPr>
        <w:t>）朝不动产权第</w:t>
      </w:r>
      <w:r>
        <w:rPr>
          <w:rFonts w:ascii="Times New Roman" w:eastAsia="Times New Roman" w:hAnsi="Times New Roman" w:cs="Times New Roman"/>
          <w:color w:val="000000"/>
          <w:spacing w:val="0"/>
          <w:w w:val="100"/>
          <w:position w:val="0"/>
        </w:rPr>
        <w:t>0033183</w:t>
      </w:r>
      <w:r>
        <w:rPr>
          <w:color w:val="000000"/>
          <w:spacing w:val="0"/>
          <w:w w:val="100"/>
          <w:position w:val="0"/>
        </w:rPr>
        <w:t>号、</w:t>
      </w:r>
      <w:r>
        <w:rPr>
          <w:rFonts w:ascii="Times New Roman" w:eastAsia="Times New Roman" w:hAnsi="Times New Roman" w:cs="Times New Roman"/>
          <w:color w:val="000000"/>
          <w:spacing w:val="0"/>
          <w:w w:val="100"/>
          <w:position w:val="0"/>
        </w:rPr>
        <w:t>0036040</w:t>
      </w:r>
      <w:r>
        <w:rPr>
          <w:color w:val="000000"/>
          <w:spacing w:val="0"/>
          <w:w w:val="100"/>
          <w:position w:val="0"/>
        </w:rPr>
        <w:t>号的位于北京市朝阳区酒仙桥东路</w:t>
      </w:r>
      <w:r>
        <w:rPr>
          <w:rFonts w:ascii="Times New Roman" w:eastAsia="Times New Roman" w:hAnsi="Times New Roman" w:cs="Times New Roman"/>
          <w:color w:val="000000"/>
          <w:spacing w:val="0"/>
          <w:w w:val="100"/>
          <w:position w:val="0"/>
        </w:rPr>
        <w:t>9</w:t>
      </w:r>
      <w:r>
        <w:rPr>
          <w:color w:val="000000"/>
          <w:spacing w:val="0"/>
          <w:w w:val="100"/>
          <w:position w:val="0"/>
        </w:rPr>
        <w:t>号院</w:t>
      </w:r>
      <w:r>
        <w:rPr>
          <w:rFonts w:ascii="Times New Roman" w:eastAsia="Times New Roman" w:hAnsi="Times New Roman" w:cs="Times New Roman"/>
          <w:color w:val="000000"/>
          <w:spacing w:val="0"/>
          <w:w w:val="100"/>
          <w:position w:val="0"/>
        </w:rPr>
        <w:t>2</w:t>
      </w:r>
      <w:r>
        <w:rPr>
          <w:color w:val="000000"/>
          <w:spacing w:val="0"/>
          <w:w w:val="100"/>
          <w:position w:val="0"/>
        </w:rPr>
        <w:t>号楼</w:t>
      </w:r>
      <w:r>
        <w:rPr>
          <w:rFonts w:ascii="Times New Roman" w:eastAsia="Times New Roman" w:hAnsi="Times New Roman" w:cs="Times New Roman"/>
          <w:color w:val="000000"/>
          <w:spacing w:val="0"/>
          <w:w w:val="100"/>
          <w:position w:val="0"/>
        </w:rPr>
        <w:t>5</w:t>
      </w:r>
      <w:r>
        <w:rPr>
          <w:color w:val="000000"/>
          <w:spacing w:val="0"/>
          <w:w w:val="100"/>
          <w:position w:val="0"/>
        </w:rPr>
        <w:t>层</w:t>
      </w:r>
      <w:r>
        <w:rPr>
          <w:rFonts w:ascii="Times New Roman" w:eastAsia="Times New Roman" w:hAnsi="Times New Roman" w:cs="Times New Roman"/>
          <w:color w:val="000000"/>
          <w:spacing w:val="0"/>
          <w:w w:val="100"/>
          <w:position w:val="0"/>
        </w:rPr>
        <w:t>502</w:t>
      </w:r>
      <w:r>
        <w:rPr>
          <w:color w:val="000000"/>
          <w:spacing w:val="0"/>
          <w:w w:val="100"/>
          <w:position w:val="0"/>
        </w:rPr>
        <w:t>、</w:t>
      </w:r>
      <w:r>
        <w:rPr>
          <w:rFonts w:ascii="Times New Roman" w:eastAsia="Times New Roman" w:hAnsi="Times New Roman" w:cs="Times New Roman"/>
          <w:color w:val="000000"/>
          <w:spacing w:val="0"/>
          <w:w w:val="100"/>
          <w:position w:val="0"/>
        </w:rPr>
        <w:t>6</w:t>
      </w:r>
      <w:r>
        <w:rPr>
          <w:color w:val="000000"/>
          <w:spacing w:val="0"/>
          <w:w w:val="100"/>
          <w:position w:val="0"/>
        </w:rPr>
        <w:t>层</w:t>
      </w:r>
      <w:r>
        <w:rPr>
          <w:rFonts w:ascii="Times New Roman" w:eastAsia="Times New Roman" w:hAnsi="Times New Roman" w:cs="Times New Roman"/>
          <w:color w:val="000000"/>
          <w:spacing w:val="0"/>
          <w:w w:val="100"/>
          <w:position w:val="0"/>
        </w:rPr>
        <w:t>602</w:t>
      </w:r>
      <w:r>
        <w:rPr>
          <w:color w:val="000000"/>
          <w:spacing w:val="0"/>
          <w:w w:val="100"/>
          <w:position w:val="0"/>
        </w:rPr>
        <w:t>房产为 抵押物，为本公司与北京银行中关村科技园区支行订立的《综合授信合同》项下的借款合同提供抵押担保。被担保债权为主 合同项下北京银行（及按主合同约定取得债权人地位的北京银行系统内其他分支机构）的全部债权，包括主债权本金（最高 限额为人民币肆亿元整）以及利息、罚息、违约金、损害赔偿金、实现债权和担保权益等其他款项。截至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 抵押物账面价值</w:t>
      </w:r>
      <w:r>
        <w:rPr>
          <w:rFonts w:ascii="Times New Roman" w:eastAsia="Times New Roman" w:hAnsi="Times New Roman" w:cs="Times New Roman"/>
          <w:color w:val="000000"/>
          <w:spacing w:val="0"/>
          <w:w w:val="100"/>
          <w:position w:val="0"/>
        </w:rPr>
        <w:t>5,236.44</w:t>
      </w:r>
      <w:r>
        <w:rPr>
          <w:color w:val="000000"/>
          <w:spacing w:val="0"/>
          <w:w w:val="100"/>
          <w:position w:val="0"/>
        </w:rPr>
        <w:t>万元。</w:t>
      </w:r>
      <w:r>
        <w:br w:type="page"/>
      </w:r>
    </w:p>
    <w:p>
      <w:pPr>
        <w:pStyle w:val="Style29"/>
        <w:keepNext/>
        <w:keepLines/>
        <w:widowControl w:val="0"/>
        <w:shd w:val="clear" w:color="auto" w:fill="auto"/>
        <w:bidi w:val="0"/>
        <w:spacing w:before="0" w:line="240" w:lineRule="auto"/>
        <w:ind w:left="0" w:right="0" w:firstLine="0"/>
        <w:jc w:val="left"/>
      </w:pPr>
      <w:bookmarkStart w:id="190" w:name="bookmark190"/>
      <w:bookmarkStart w:id="191" w:name="bookmark191"/>
      <w:bookmarkStart w:id="192" w:name="bookmark192"/>
      <w:bookmarkStart w:id="193" w:name="bookmark193"/>
      <w:r>
        <w:rPr>
          <w:color w:val="000000"/>
          <w:spacing w:val="0"/>
          <w:w w:val="100"/>
          <w:position w:val="0"/>
          <w:sz w:val="24"/>
          <w:szCs w:val="24"/>
        </w:rPr>
        <w:t>五</w:t>
      </w:r>
      <w:bookmarkEnd w:id="192"/>
      <w:r>
        <w:rPr>
          <w:color w:val="000000"/>
          <w:spacing w:val="0"/>
          <w:w w:val="100"/>
          <w:position w:val="0"/>
          <w:sz w:val="24"/>
          <w:szCs w:val="24"/>
        </w:rPr>
        <w:t>、投资状况分析</w:t>
      </w:r>
      <w:bookmarkEnd w:id="190"/>
      <w:bookmarkEnd w:id="191"/>
      <w:bookmarkEnd w:id="193"/>
    </w:p>
    <w:p>
      <w:pPr>
        <w:pStyle w:val="Style38"/>
        <w:keepNext/>
        <w:keepLines/>
        <w:widowControl w:val="0"/>
        <w:shd w:val="clear" w:color="auto" w:fill="auto"/>
        <w:bidi w:val="0"/>
        <w:spacing w:before="0" w:line="240" w:lineRule="auto"/>
        <w:ind w:left="0" w:right="0" w:firstLine="0"/>
        <w:jc w:val="left"/>
      </w:pPr>
      <w:bookmarkStart w:id="194" w:name="bookmark194"/>
      <w:bookmarkStart w:id="195" w:name="bookmark195"/>
      <w:bookmarkStart w:id="196" w:name="bookmark196"/>
      <w:bookmarkStart w:id="197" w:name="bookmark197"/>
      <w:r>
        <w:rPr>
          <w:rFonts w:ascii="Times New Roman" w:eastAsia="Times New Roman" w:hAnsi="Times New Roman" w:cs="Times New Roman"/>
          <w:color w:val="000000"/>
          <w:spacing w:val="0"/>
          <w:w w:val="100"/>
          <w:position w:val="0"/>
        </w:rPr>
        <w:t>1</w:t>
      </w:r>
      <w:bookmarkEnd w:id="196"/>
      <w:r>
        <w:rPr>
          <w:color w:val="000000"/>
          <w:spacing w:val="0"/>
          <w:w w:val="100"/>
          <w:position w:val="0"/>
        </w:rPr>
        <w:t>、总体情况</w:t>
      </w:r>
      <w:bookmarkEnd w:id="194"/>
      <w:bookmarkEnd w:id="195"/>
      <w:bookmarkEnd w:id="197"/>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13"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58,876,262.67</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588,943,785.59</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-90.00%</w:t>
            </w:r>
          </w:p>
        </w:tc>
      </w:tr>
    </w:tbl>
    <w:p>
      <w:pPr>
        <w:widowControl w:val="0"/>
        <w:spacing w:after="359" w:line="1" w:lineRule="exact"/>
      </w:pPr>
    </w:p>
    <w:p>
      <w:pPr>
        <w:pStyle w:val="Style38"/>
        <w:keepNext/>
        <w:keepLines/>
        <w:widowControl w:val="0"/>
        <w:shd w:val="clear" w:color="auto" w:fill="auto"/>
        <w:bidi w:val="0"/>
        <w:spacing w:before="0" w:line="240" w:lineRule="auto"/>
        <w:ind w:left="0" w:right="0" w:firstLine="0"/>
        <w:jc w:val="left"/>
      </w:pPr>
      <w:bookmarkStart w:id="198" w:name="bookmark198"/>
      <w:bookmarkStart w:id="199" w:name="bookmark199"/>
      <w:bookmarkStart w:id="200" w:name="bookmark200"/>
      <w:bookmarkStart w:id="201" w:name="bookmark201"/>
      <w:r>
        <w:rPr>
          <w:rFonts w:ascii="Times New Roman" w:eastAsia="Times New Roman" w:hAnsi="Times New Roman" w:cs="Times New Roman"/>
          <w:color w:val="000000"/>
          <w:spacing w:val="0"/>
          <w:w w:val="100"/>
          <w:position w:val="0"/>
        </w:rPr>
        <w:t>2</w:t>
      </w:r>
      <w:bookmarkEnd w:id="200"/>
      <w:r>
        <w:rPr>
          <w:color w:val="000000"/>
          <w:spacing w:val="0"/>
          <w:w w:val="100"/>
          <w:position w:val="0"/>
        </w:rPr>
        <w:t>、报告期内获取的重大的股权投资情况</w:t>
      </w:r>
      <w:bookmarkEnd w:id="198"/>
      <w:bookmarkEnd w:id="199"/>
      <w:bookmarkEnd w:id="201"/>
    </w:p>
    <w:p>
      <w:pPr>
        <w:pStyle w:val="Style3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8"/>
        <w:keepNext/>
        <w:keepLines/>
        <w:widowControl w:val="0"/>
        <w:shd w:val="clear" w:color="auto" w:fill="auto"/>
        <w:bidi w:val="0"/>
        <w:spacing w:before="0" w:line="240" w:lineRule="auto"/>
        <w:ind w:left="0" w:right="0" w:firstLine="0"/>
        <w:jc w:val="left"/>
      </w:pPr>
      <w:bookmarkStart w:id="202" w:name="bookmark202"/>
      <w:bookmarkStart w:id="203" w:name="bookmark203"/>
      <w:bookmarkStart w:id="204" w:name="bookmark204"/>
      <w:bookmarkStart w:id="205" w:name="bookmark205"/>
      <w:r>
        <w:rPr>
          <w:rFonts w:ascii="Times New Roman" w:eastAsia="Times New Roman" w:hAnsi="Times New Roman" w:cs="Times New Roman"/>
          <w:color w:val="000000"/>
          <w:spacing w:val="0"/>
          <w:w w:val="100"/>
          <w:position w:val="0"/>
        </w:rPr>
        <w:t>3</w:t>
      </w:r>
      <w:bookmarkEnd w:id="204"/>
      <w:r>
        <w:rPr>
          <w:color w:val="000000"/>
          <w:spacing w:val="0"/>
          <w:w w:val="100"/>
          <w:position w:val="0"/>
        </w:rPr>
        <w:t>、报告期内正在进行的重大的非股权投资情况</w:t>
      </w:r>
      <w:bookmarkEnd w:id="202"/>
      <w:bookmarkEnd w:id="203"/>
      <w:bookmarkEnd w:id="205"/>
    </w:p>
    <w:p>
      <w:pPr>
        <w:pStyle w:val="Style3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8"/>
        <w:keepNext/>
        <w:keepLines/>
        <w:widowControl w:val="0"/>
        <w:shd w:val="clear" w:color="auto" w:fill="auto"/>
        <w:bidi w:val="0"/>
        <w:spacing w:before="0" w:line="240" w:lineRule="auto"/>
        <w:ind w:left="0" w:right="0" w:firstLine="0"/>
        <w:jc w:val="left"/>
      </w:pPr>
      <w:bookmarkStart w:id="206" w:name="bookmark206"/>
      <w:bookmarkStart w:id="207" w:name="bookmark207"/>
      <w:bookmarkStart w:id="208" w:name="bookmark208"/>
      <w:bookmarkStart w:id="209" w:name="bookmark209"/>
      <w:r>
        <w:rPr>
          <w:rFonts w:ascii="Times New Roman" w:eastAsia="Times New Roman" w:hAnsi="Times New Roman" w:cs="Times New Roman"/>
          <w:color w:val="000000"/>
          <w:spacing w:val="0"/>
          <w:w w:val="100"/>
          <w:position w:val="0"/>
        </w:rPr>
        <w:t>4</w:t>
      </w:r>
      <w:bookmarkEnd w:id="208"/>
      <w:r>
        <w:rPr>
          <w:color w:val="000000"/>
          <w:spacing w:val="0"/>
          <w:w w:val="100"/>
          <w:position w:val="0"/>
        </w:rPr>
        <w:t>、以公允价值计量的金融资产</w:t>
      </w:r>
      <w:bookmarkEnd w:id="206"/>
      <w:bookmarkEnd w:id="207"/>
      <w:bookmarkEnd w:id="209"/>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542"/>
        <w:gridCol w:w="1277"/>
        <w:gridCol w:w="1133"/>
        <w:gridCol w:w="1334"/>
        <w:gridCol w:w="1094"/>
        <w:gridCol w:w="1118"/>
        <w:gridCol w:w="730"/>
        <w:gridCol w:w="1200"/>
        <w:gridCol w:w="1157"/>
      </w:tblGrid>
      <w:tr>
        <w:trPr>
          <w:trHeight w:val="437"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初始投资成本</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本期公允价</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计入权益的累计</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报告期内购</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累计投</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期末金额</w:t>
            </w:r>
          </w:p>
        </w:tc>
        <w:tc>
          <w:tcPr>
            <w:vMerge w:val="restart"/>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00"/>
              <w:jc w:val="left"/>
            </w:pPr>
            <w:r>
              <w:rPr>
                <w:color w:val="000000"/>
                <w:spacing w:val="0"/>
                <w:w w:val="100"/>
                <w:position w:val="0"/>
              </w:rPr>
              <w:t>资金来源</w:t>
            </w:r>
          </w:p>
        </w:tc>
      </w:tr>
      <w:tr>
        <w:trPr>
          <w:trHeight w:val="278" w:hRule="exact"/>
        </w:trPr>
        <w:tc>
          <w:tcPr>
            <w:tcBorders>
              <w:left w:val="single" w:sz="4"/>
            </w:tcBorders>
            <w:shd w:val="clear" w:color="auto" w:fill="D3D3D3"/>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类别</w:t>
            </w: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值变动损益</w:t>
            </w:r>
          </w:p>
        </w:tc>
        <w:tc>
          <w:tcPr>
            <w:tcBorders>
              <w:left w:val="single" w:sz="4"/>
            </w:tcBorders>
            <w:shd w:val="clear" w:color="auto" w:fill="D3D3D3"/>
            <w:vAlign w:val="top"/>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公允价值变动</w:t>
            </w:r>
          </w:p>
        </w:tc>
        <w:tc>
          <w:tcPr>
            <w:tcBorders>
              <w:left w:val="single" w:sz="4"/>
            </w:tcBorders>
            <w:shd w:val="clear" w:color="auto" w:fill="D3D3D3"/>
            <w:vAlign w:val="top"/>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入金额</w:t>
            </w:r>
          </w:p>
        </w:tc>
        <w:tc>
          <w:tcPr>
            <w:tcBorders>
              <w:left w:val="single" w:sz="4"/>
            </w:tcBorders>
            <w:shd w:val="clear" w:color="auto" w:fill="D3D3D3"/>
            <w:vAlign w:val="top"/>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出金额</w:t>
            </w:r>
          </w:p>
        </w:tc>
        <w:tc>
          <w:tcPr>
            <w:tcBorders>
              <w:left w:val="single" w:sz="4"/>
            </w:tcBorders>
            <w:shd w:val="clear" w:color="auto" w:fill="D3D3D3"/>
            <w:vAlign w:val="top"/>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资收益</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7,000,000.00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283,068.49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7,283,068.49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3,327.37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闲置募集资金</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139,246,662.16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2,167,525.97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-7,798,526.97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46,200,650.67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169,186,806.97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14,676,684.69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-362,708.86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-109,153.26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4,835,004.64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9,732,526.79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160,923,346.85</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1,804,817.11</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-7,624,611.74</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46,200,650.67</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12,118,073.13</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3,327.37</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178,919,333.76</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w:t>
            </w:r>
          </w:p>
        </w:tc>
      </w:tr>
    </w:tbl>
    <w:p>
      <w:pPr>
        <w:widowControl w:val="0"/>
        <w:spacing w:after="359" w:line="1" w:lineRule="exact"/>
      </w:pPr>
    </w:p>
    <w:p>
      <w:pPr>
        <w:pStyle w:val="Style38"/>
        <w:keepNext/>
        <w:keepLines/>
        <w:widowControl w:val="0"/>
        <w:shd w:val="clear" w:color="auto" w:fill="auto"/>
        <w:bidi w:val="0"/>
        <w:spacing w:before="0" w:line="240" w:lineRule="auto"/>
        <w:ind w:left="0" w:right="0" w:firstLine="0"/>
        <w:jc w:val="left"/>
      </w:pPr>
      <w:bookmarkStart w:id="210" w:name="bookmark210"/>
      <w:bookmarkStart w:id="211" w:name="bookmark211"/>
      <w:bookmarkStart w:id="212" w:name="bookmark212"/>
      <w:bookmarkStart w:id="213" w:name="bookmark213"/>
      <w:r>
        <w:rPr>
          <w:rFonts w:ascii="Times New Roman" w:eastAsia="Times New Roman" w:hAnsi="Times New Roman" w:cs="Times New Roman"/>
          <w:color w:val="000000"/>
          <w:spacing w:val="0"/>
          <w:w w:val="100"/>
          <w:position w:val="0"/>
        </w:rPr>
        <w:t>5</w:t>
      </w:r>
      <w:bookmarkEnd w:id="212"/>
      <w:r>
        <w:rPr>
          <w:color w:val="000000"/>
          <w:spacing w:val="0"/>
          <w:w w:val="100"/>
          <w:position w:val="0"/>
        </w:rPr>
        <w:t>、募集资金使用情况</w:t>
      </w:r>
      <w:bookmarkEnd w:id="210"/>
      <w:bookmarkEnd w:id="211"/>
      <w:bookmarkEnd w:id="213"/>
    </w:p>
    <w:p>
      <w:pPr>
        <w:pStyle w:val="Style31"/>
        <w:keepNext w:val="0"/>
        <w:keepLines w:val="0"/>
        <w:widowControl w:val="0"/>
        <w:shd w:val="clear" w:color="auto" w:fill="auto"/>
        <w:bidi w:val="0"/>
        <w:spacing w:before="0" w:after="40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8"/>
        <w:keepNext/>
        <w:keepLines/>
        <w:widowControl w:val="0"/>
        <w:shd w:val="clear" w:color="auto" w:fill="auto"/>
        <w:bidi w:val="0"/>
        <w:spacing w:before="0" w:line="240" w:lineRule="auto"/>
        <w:ind w:left="0" w:right="0" w:firstLine="0"/>
        <w:jc w:val="left"/>
      </w:pPr>
      <w:bookmarkStart w:id="214" w:name="bookmark214"/>
      <w:bookmarkStart w:id="215" w:name="bookmark215"/>
      <w:bookmarkStart w:id="216" w:name="bookmark216"/>
      <w:bookmarkStart w:id="217" w:name="bookmark217"/>
      <w:r>
        <w:rPr>
          <w:color w:val="000000"/>
          <w:spacing w:val="0"/>
          <w:w w:val="100"/>
          <w:position w:val="0"/>
        </w:rPr>
        <w:t>（</w:t>
      </w:r>
      <w:bookmarkEnd w:id="216"/>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214"/>
      <w:bookmarkEnd w:id="215"/>
      <w:bookmarkEnd w:id="217"/>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3"/>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tbl>
      <w:tblPr>
        <w:tblOverlap w:val="never"/>
        <w:jc w:val="center"/>
        <w:tblLayout w:type="fixed"/>
      </w:tblPr>
      <w:tblGrid>
        <w:gridCol w:w="874"/>
        <w:gridCol w:w="869"/>
        <w:gridCol w:w="869"/>
        <w:gridCol w:w="874"/>
        <w:gridCol w:w="869"/>
        <w:gridCol w:w="869"/>
        <w:gridCol w:w="869"/>
        <w:gridCol w:w="874"/>
        <w:gridCol w:w="869"/>
        <w:gridCol w:w="869"/>
        <w:gridCol w:w="878"/>
      </w:tblGrid>
      <w:tr>
        <w:trPr>
          <w:trHeight w:val="1339"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募集年份</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募集方式</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募集资金 总额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本期已使 用募集资 金总额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已累计使 用募集资 金总额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报告期内 变更用途 的募集资 金总额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累计变更 用途的募 集资金总</w:t>
            </w:r>
          </w:p>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累计变更 用途的募 集资金总 额比例</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尚未使用 募集资金 总额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尚未使用 募集资金 用途及去</w:t>
            </w:r>
          </w:p>
          <w:p>
            <w:pPr>
              <w:pStyle w:val="Style4"/>
              <w:keepNext w:val="0"/>
              <w:keepLines w:val="0"/>
              <w:widowControl w:val="0"/>
              <w:shd w:val="clear" w:color="auto" w:fill="auto"/>
              <w:bidi w:val="0"/>
              <w:spacing w:before="0" w:after="0" w:line="312" w:lineRule="exact"/>
              <w:ind w:left="0" w:right="0" w:firstLine="340"/>
              <w:jc w:val="left"/>
            </w:pPr>
            <w:r>
              <w:rPr>
                <w:color w:val="000000"/>
                <w:spacing w:val="0"/>
                <w:w w:val="100"/>
                <w:position w:val="0"/>
              </w:rPr>
              <w:t>向</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闲置两年 以上募集 资金金额</w:t>
            </w:r>
          </w:p>
        </w:tc>
      </w:tr>
      <w:tr>
        <w:trPr>
          <w:trHeight w:val="725"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首次公开</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发行股票</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33,448.36</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751.67</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33,739.47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35"/>
          <w:footerReference w:type="default" r:id="rId36"/>
          <w:headerReference w:type="even" r:id="rId37"/>
          <w:footerReference w:type="even" r:id="rId38"/>
          <w:footnotePr>
            <w:pos w:val="pageBottom"/>
            <w:numFmt w:val="decimal"/>
            <w:numRestart w:val="continuous"/>
          </w:footnotePr>
          <w:pgSz w:w="11900" w:h="16840"/>
          <w:pgMar w:top="1365" w:right="1055" w:bottom="1435" w:left="1063" w:header="0" w:footer="3" w:gutter="0"/>
          <w:cols w:space="720"/>
          <w:noEndnote/>
          <w:rtlGutter w:val="0"/>
          <w:docGrid w:linePitch="360"/>
        </w:sectPr>
      </w:pPr>
    </w:p>
    <w:p>
      <w:pPr>
        <w:pStyle w:val="Style44"/>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1205" w:val="left"/>
          <w:tab w:pos="1824" w:val="left"/>
          <w:tab w:pos="2918" w:val="left"/>
          <w:tab w:pos="3566" w:val="left"/>
          <w:tab w:pos="5059" w:val="left"/>
          <w:tab w:pos="5928" w:val="left"/>
          <w:tab w:pos="6422" w:val="left"/>
          <w:tab w:pos="7670" w:val="left"/>
          <w:tab w:pos="8160" w:val="left"/>
          <w:tab w:pos="9408" w:val="left"/>
        </w:tabs>
        <w:bidi w:val="0"/>
        <w:spacing w:before="0"/>
        <w:ind w:left="0" w:right="0" w:firstLine="0"/>
        <w:jc w:val="left"/>
      </w:pPr>
      <w:r>
        <w:rPr>
          <w:rFonts w:ascii="SimSun" w:eastAsia="SimSun" w:hAnsi="SimSun" w:cs="SimSun"/>
          <w:color w:val="000000"/>
          <w:spacing w:val="0"/>
          <w:w w:val="100"/>
          <w:position w:val="0"/>
        </w:rPr>
        <w:t>合计</w:t>
        <w:tab/>
      </w:r>
      <w:r>
        <w:rPr>
          <w:color w:val="000000"/>
          <w:spacing w:val="0"/>
          <w:w w:val="100"/>
          <w:position w:val="0"/>
        </w:rPr>
        <w:t>--</w:t>
        <w:tab/>
        <w:t>33,448.36</w:t>
        <w:tab/>
        <w:t>751.67</w:t>
        <w:tab/>
        <w:t>33,739.47</w:t>
        <w:tab/>
      </w:r>
      <w:r>
        <w:rPr>
          <w:color w:val="000000"/>
          <w:spacing w:val="0"/>
          <w:w w:val="100"/>
          <w:position w:val="0"/>
        </w:rPr>
        <w:t>0</w:t>
        <w:tab/>
        <w:t>0</w:t>
        <w:tab/>
        <w:t>0.00%</w:t>
        <w:tab/>
        <w:t>0</w:t>
        <w:tab/>
      </w:r>
      <w:r>
        <w:rPr>
          <w:color w:val="000000"/>
          <w:spacing w:val="0"/>
          <w:w w:val="100"/>
          <w:position w:val="0"/>
        </w:rPr>
        <w:t>--</w:t>
        <w:tab/>
      </w:r>
      <w:r>
        <w:rPr>
          <w:color w:val="000000"/>
          <w:spacing w:val="0"/>
          <w:w w:val="100"/>
          <w:position w:val="0"/>
        </w:rPr>
        <w:t>0</w:t>
      </w:r>
    </w:p>
    <w:p>
      <w:pPr>
        <w:pStyle w:val="Style3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311" w:lineRule="exact"/>
        <w:ind w:left="0" w:right="0" w:firstLine="0"/>
        <w:jc w:val="center"/>
      </w:pPr>
      <w:r>
        <w:rPr>
          <w:color w:val="000000"/>
          <w:spacing w:val="0"/>
          <w:w w:val="100"/>
          <w:position w:val="0"/>
        </w:rPr>
        <w:t>募集资金总体使用情况说明</w:t>
      </w:r>
    </w:p>
    <w:p>
      <w:pPr>
        <w:pStyle w:val="Style3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40" w:line="311" w:lineRule="exact"/>
        <w:ind w:left="0" w:right="0" w:firstLine="0"/>
        <w:jc w:val="left"/>
      </w:pPr>
      <w:r>
        <w:rPr>
          <w:color w:val="000000"/>
          <w:spacing w:val="0"/>
          <w:w w:val="100"/>
          <w:position w:val="0"/>
        </w:rPr>
        <w:t>经中国证券监督委员会证监许可</w:t>
      </w:r>
      <w:r>
        <w:rPr>
          <w:rFonts w:ascii="Times New Roman" w:eastAsia="Times New Roman" w:hAnsi="Times New Roman" w:cs="Times New Roman"/>
          <w:color w:val="000000"/>
          <w:spacing w:val="0"/>
          <w:w w:val="100"/>
          <w:position w:val="0"/>
        </w:rPr>
        <w:t>［2018］1615</w:t>
      </w:r>
      <w:r>
        <w:rPr>
          <w:color w:val="000000"/>
          <w:spacing w:val="0"/>
          <w:w w:val="100"/>
          <w:position w:val="0"/>
        </w:rPr>
        <w:t>号文《关于核准北京宇信科技集团股份有限公司首次公开发行股票的批复》核 准，北京宇信科技集团股份有限公司于中国境内首次公开发行人民币普通股股票。公司于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日通过深圳证 券交易所发行人民币普通股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w:t>
      </w:r>
      <w:r>
        <w:rPr>
          <w:rFonts w:ascii="Times New Roman" w:eastAsia="Times New Roman" w:hAnsi="Times New Roman" w:cs="Times New Roman"/>
          <w:color w:val="000000"/>
          <w:spacing w:val="0"/>
          <w:w w:val="100"/>
          <w:position w:val="0"/>
        </w:rPr>
        <w:t>4,001.00</w:t>
      </w:r>
      <w:r>
        <w:rPr>
          <w:color w:val="000000"/>
          <w:spacing w:val="0"/>
          <w:w w:val="100"/>
          <w:position w:val="0"/>
        </w:rPr>
        <w:t>万股，发行价格为每股人民币</w:t>
      </w:r>
      <w:r>
        <w:rPr>
          <w:rFonts w:ascii="Times New Roman" w:eastAsia="Times New Roman" w:hAnsi="Times New Roman" w:cs="Times New Roman"/>
          <w:color w:val="000000"/>
          <w:spacing w:val="0"/>
          <w:w w:val="100"/>
          <w:position w:val="0"/>
        </w:rPr>
        <w:t>8.36</w:t>
      </w:r>
      <w:r>
        <w:rPr>
          <w:color w:val="000000"/>
          <w:spacing w:val="0"/>
          <w:w w:val="100"/>
          <w:position w:val="0"/>
        </w:rPr>
        <w:t>元，募集资金总额为</w:t>
      </w:r>
      <w:r>
        <w:rPr>
          <w:rFonts w:ascii="Times New Roman" w:eastAsia="Times New Roman" w:hAnsi="Times New Roman" w:cs="Times New Roman"/>
          <w:color w:val="000000"/>
          <w:spacing w:val="0"/>
          <w:w w:val="100"/>
          <w:position w:val="0"/>
        </w:rPr>
        <w:t>334,483,600.00</w:t>
      </w:r>
      <w:r>
        <w:rPr>
          <w:color w:val="000000"/>
          <w:spacing w:val="0"/>
          <w:w w:val="100"/>
          <w:position w:val="0"/>
        </w:rPr>
        <w:t>元， 扣除券商发行服务费</w:t>
      </w:r>
      <w:r>
        <w:rPr>
          <w:rFonts w:ascii="Times New Roman" w:eastAsia="Times New Roman" w:hAnsi="Times New Roman" w:cs="Times New Roman"/>
          <w:color w:val="000000"/>
          <w:spacing w:val="0"/>
          <w:w w:val="100"/>
          <w:position w:val="0"/>
        </w:rPr>
        <w:t>31,000,000.00</w:t>
      </w:r>
      <w:r>
        <w:rPr>
          <w:color w:val="000000"/>
          <w:spacing w:val="0"/>
          <w:w w:val="100"/>
          <w:position w:val="0"/>
        </w:rPr>
        <w:t>元后募集资金净额为人民币</w:t>
      </w:r>
      <w:r>
        <w:rPr>
          <w:rFonts w:ascii="Times New Roman" w:eastAsia="Times New Roman" w:hAnsi="Times New Roman" w:cs="Times New Roman"/>
          <w:color w:val="000000"/>
          <w:spacing w:val="0"/>
          <w:w w:val="100"/>
          <w:position w:val="0"/>
        </w:rPr>
        <w:t>288,376,600.00</w:t>
      </w:r>
      <w:r>
        <w:rPr>
          <w:color w:val="000000"/>
          <w:spacing w:val="0"/>
          <w:w w:val="100"/>
          <w:position w:val="0"/>
        </w:rPr>
        <w:t>元，上述募集资金到位情况已经立信会计师 事务所(特殊普通合伙)审验，并于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日出具信会师报字</w:t>
      </w:r>
      <w:r>
        <w:rPr>
          <w:rFonts w:ascii="Times New Roman" w:eastAsia="Times New Roman" w:hAnsi="Times New Roman" w:cs="Times New Roman"/>
          <w:color w:val="000000"/>
          <w:spacing w:val="0"/>
          <w:w w:val="100"/>
          <w:position w:val="0"/>
        </w:rPr>
        <w:t>［2018</w:t>
      </w:r>
      <w:r>
        <w:rPr>
          <w:rFonts w:ascii="Times New Roman" w:eastAsia="Times New Roman" w:hAnsi="Times New Roman" w:cs="Times New Roman"/>
          <w:color w:val="000000"/>
          <w:spacing w:val="0"/>
          <w:w w:val="100"/>
          <w:position w:val="0"/>
        </w:rPr>
        <w:t>］</w:t>
      </w:r>
      <w:r>
        <w:rPr>
          <w:color w:val="000000"/>
          <w:spacing w:val="0"/>
          <w:w w:val="100"/>
          <w:position w:val="0"/>
        </w:rPr>
        <w:t>第</w:t>
      </w:r>
      <w:r>
        <w:rPr>
          <w:rFonts w:ascii="Times New Roman" w:eastAsia="Times New Roman" w:hAnsi="Times New Roman" w:cs="Times New Roman"/>
          <w:color w:val="000000"/>
          <w:spacing w:val="0"/>
          <w:w w:val="100"/>
          <w:position w:val="0"/>
        </w:rPr>
        <w:t>ZB12016</w:t>
      </w:r>
      <w:r>
        <w:rPr>
          <w:color w:val="000000"/>
          <w:spacing w:val="0"/>
          <w:w w:val="100"/>
          <w:position w:val="0"/>
        </w:rPr>
        <w:t>号验资报告。截止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日，募集资金累计使用</w:t>
      </w:r>
      <w:r>
        <w:rPr>
          <w:rFonts w:ascii="Times New Roman" w:eastAsia="Times New Roman" w:hAnsi="Times New Roman" w:cs="Times New Roman"/>
          <w:color w:val="000000"/>
          <w:spacing w:val="0"/>
          <w:w w:val="100"/>
          <w:position w:val="0"/>
        </w:rPr>
        <w:t>33,739.47</w:t>
      </w:r>
      <w:r>
        <w:rPr>
          <w:color w:val="000000"/>
          <w:spacing w:val="0"/>
          <w:w w:val="100"/>
          <w:position w:val="0"/>
        </w:rPr>
        <w:t>万元，已经全部使用完毕。本年度使用募集资金</w:t>
      </w:r>
      <w:r>
        <w:rPr>
          <w:rFonts w:ascii="Times New Roman" w:eastAsia="Times New Roman" w:hAnsi="Times New Roman" w:cs="Times New Roman"/>
          <w:color w:val="000000"/>
          <w:spacing w:val="0"/>
          <w:w w:val="100"/>
          <w:position w:val="0"/>
        </w:rPr>
        <w:t>751.67</w:t>
      </w:r>
      <w:r>
        <w:rPr>
          <w:color w:val="000000"/>
          <w:spacing w:val="0"/>
          <w:w w:val="100"/>
          <w:position w:val="0"/>
        </w:rPr>
        <w:t xml:space="preserve">万元，累计使用募集资金 </w:t>
      </w:r>
      <w:r>
        <w:rPr>
          <w:rFonts w:ascii="Times New Roman" w:eastAsia="Times New Roman" w:hAnsi="Times New Roman" w:cs="Times New Roman"/>
          <w:color w:val="000000"/>
          <w:spacing w:val="0"/>
          <w:w w:val="100"/>
          <w:position w:val="0"/>
        </w:rPr>
        <w:t>33,739.47</w:t>
      </w:r>
      <w:r>
        <w:rPr>
          <w:color w:val="000000"/>
          <w:spacing w:val="0"/>
          <w:w w:val="100"/>
          <w:position w:val="0"/>
        </w:rPr>
        <w:t>万元，其中募投项目支付</w:t>
      </w:r>
      <w:r>
        <w:rPr>
          <w:rFonts w:ascii="Times New Roman" w:eastAsia="Times New Roman" w:hAnsi="Times New Roman" w:cs="Times New Roman"/>
          <w:color w:val="000000"/>
          <w:spacing w:val="0"/>
          <w:w w:val="100"/>
          <w:position w:val="0"/>
        </w:rPr>
        <w:t>29,128.77</w:t>
      </w:r>
      <w:r>
        <w:rPr>
          <w:color w:val="000000"/>
          <w:spacing w:val="0"/>
          <w:w w:val="100"/>
          <w:position w:val="0"/>
        </w:rPr>
        <w:t>万元，发行费用支付</w:t>
      </w:r>
      <w:r>
        <w:rPr>
          <w:rFonts w:ascii="Times New Roman" w:eastAsia="Times New Roman" w:hAnsi="Times New Roman" w:cs="Times New Roman"/>
          <w:color w:val="000000"/>
          <w:spacing w:val="0"/>
          <w:w w:val="100"/>
          <w:position w:val="0"/>
        </w:rPr>
        <w:t>4,610.7</w:t>
      </w:r>
      <w:r>
        <w:rPr>
          <w:color w:val="000000"/>
          <w:spacing w:val="0"/>
          <w:w w:val="100"/>
          <w:position w:val="0"/>
        </w:rPr>
        <w:t>万元(含券商发行服务费</w:t>
      </w:r>
      <w:r>
        <w:rPr>
          <w:rFonts w:ascii="Times New Roman" w:eastAsia="Times New Roman" w:hAnsi="Times New Roman" w:cs="Times New Roman"/>
          <w:color w:val="000000"/>
          <w:spacing w:val="0"/>
          <w:w w:val="100"/>
          <w:position w:val="0"/>
        </w:rPr>
        <w:t>3,100</w:t>
      </w:r>
      <w:r>
        <w:rPr>
          <w:color w:val="000000"/>
          <w:spacing w:val="0"/>
          <w:w w:val="100"/>
          <w:position w:val="0"/>
        </w:rPr>
        <w:t>万元)。</w:t>
      </w:r>
    </w:p>
    <w:p>
      <w:pPr>
        <w:pStyle w:val="Style38"/>
        <w:keepNext/>
        <w:keepLines/>
        <w:widowControl w:val="0"/>
        <w:numPr>
          <w:ilvl w:val="0"/>
          <w:numId w:val="5"/>
        </w:numPr>
        <w:shd w:val="clear" w:color="auto" w:fill="auto"/>
        <w:bidi w:val="0"/>
        <w:spacing w:before="0" w:line="240" w:lineRule="auto"/>
        <w:ind w:left="0" w:right="0" w:firstLine="0"/>
        <w:jc w:val="left"/>
      </w:pPr>
      <w:bookmarkStart w:id="218" w:name="bookmark218"/>
      <w:bookmarkStart w:id="219" w:name="bookmark219"/>
      <w:bookmarkStart w:id="220" w:name="bookmark220"/>
      <w:bookmarkStart w:id="221" w:name="bookmark221"/>
      <w:bookmarkEnd w:id="220"/>
      <w:r>
        <w:rPr>
          <w:color w:val="000000"/>
          <w:spacing w:val="0"/>
          <w:w w:val="100"/>
          <w:position w:val="0"/>
        </w:rPr>
        <w:t>募集资金承诺项目情况</w:t>
      </w:r>
      <w:bookmarkEnd w:id="218"/>
      <w:bookmarkEnd w:id="219"/>
      <w:bookmarkEnd w:id="221"/>
    </w:p>
    <w:p>
      <w:pPr>
        <w:pStyle w:val="Style3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730"/>
        <w:gridCol w:w="725"/>
        <w:gridCol w:w="898"/>
        <w:gridCol w:w="898"/>
        <w:gridCol w:w="725"/>
        <w:gridCol w:w="898"/>
        <w:gridCol w:w="898"/>
        <w:gridCol w:w="730"/>
        <w:gridCol w:w="725"/>
        <w:gridCol w:w="898"/>
        <w:gridCol w:w="730"/>
        <w:gridCol w:w="734"/>
      </w:tblGrid>
      <w:tr>
        <w:trPr>
          <w:trHeight w:val="1656"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承诺投 资项目 和超募 资金投</w:t>
            </w:r>
          </w:p>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向</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是否已 变更项 目</w:t>
            </w:r>
            <w:r>
              <w:rPr>
                <w:rFonts w:ascii="Times New Roman" w:eastAsia="Times New Roman" w:hAnsi="Times New Roman" w:cs="Times New Roman"/>
                <w:color w:val="000000"/>
                <w:spacing w:val="0"/>
                <w:w w:val="100"/>
                <w:position w:val="0"/>
              </w:rPr>
              <w:t>(</w:t>
            </w:r>
            <w:r>
              <w:rPr>
                <w:color w:val="000000"/>
                <w:spacing w:val="0"/>
                <w:w w:val="100"/>
                <w:position w:val="0"/>
              </w:rPr>
              <w:t>含部 分变更</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募集资金 承诺投资 总额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调整后投 资总额</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本报告 期投入 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截至期末 累计投入 金额</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20" w:line="307" w:lineRule="exact"/>
              <w:ind w:left="0" w:right="0" w:firstLine="0"/>
              <w:jc w:val="center"/>
            </w:pPr>
            <w:r>
              <w:rPr>
                <w:color w:val="000000"/>
                <w:spacing w:val="0"/>
                <w:w w:val="100"/>
                <w:position w:val="0"/>
              </w:rPr>
              <w:t>截至期末 投资进度</w:t>
            </w:r>
          </w:p>
          <w:p>
            <w:pPr>
              <w:pStyle w:val="Style4"/>
              <w:keepNext w:val="0"/>
              <w:keepLines w:val="0"/>
              <w:widowControl w:val="0"/>
              <w:shd w:val="clear" w:color="auto" w:fill="auto"/>
              <w:bidi w:val="0"/>
              <w:spacing w:before="0" w:after="0"/>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p>
          <w:p>
            <w:pPr>
              <w:pStyle w:val="Style4"/>
              <w:keepNext w:val="0"/>
              <w:keepLines w:val="0"/>
              <w:widowControl w:val="0"/>
              <w:shd w:val="clear" w:color="auto" w:fill="auto"/>
              <w:bidi w:val="0"/>
              <w:spacing w:before="0" w:after="0"/>
              <w:ind w:left="0" w:right="0" w:firstLine="200"/>
              <w:jc w:val="left"/>
            </w:pPr>
            <w:r>
              <w:rPr>
                <w:rFonts w:ascii="Times New Roman" w:eastAsia="Times New Roman" w:hAnsi="Times New Roman" w:cs="Times New Roman"/>
                <w:color w:val="000000"/>
                <w:spacing w:val="0"/>
                <w:w w:val="100"/>
                <w:position w:val="0"/>
              </w:rPr>
              <w:t>(2)/(1)</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3" w:lineRule="exact"/>
              <w:ind w:left="0" w:right="0" w:firstLine="0"/>
              <w:jc w:val="center"/>
            </w:pPr>
            <w:r>
              <w:rPr>
                <w:color w:val="000000"/>
                <w:spacing w:val="0"/>
                <w:w w:val="100"/>
                <w:position w:val="0"/>
              </w:rPr>
              <w:t>项目达 到预定 可使用 状态日 期</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本报告 期实现 的效益</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9" w:lineRule="exact"/>
              <w:ind w:left="0" w:right="0" w:firstLine="0"/>
              <w:jc w:val="center"/>
            </w:pPr>
            <w:r>
              <w:rPr>
                <w:color w:val="000000"/>
                <w:spacing w:val="0"/>
                <w:w w:val="100"/>
                <w:position w:val="0"/>
              </w:rPr>
              <w:t xml:space="preserve">截止报告 期末累计 实现的效 </w:t>
            </w:r>
            <w:r>
              <w:rPr>
                <w:color w:val="000000"/>
                <w:spacing w:val="0"/>
                <w:w w:val="100"/>
                <w:position w:val="0"/>
                <w:u w:val="single"/>
              </w:rPr>
              <w:t>益</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是否达 到预计 效益</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项目可 行性是 否发生 重大变</w:t>
            </w:r>
          </w:p>
          <w:p>
            <w:pPr>
              <w:pStyle w:val="Style4"/>
              <w:keepNext w:val="0"/>
              <w:keepLines w:val="0"/>
              <w:widowControl w:val="0"/>
              <w:shd w:val="clear" w:color="auto" w:fill="auto"/>
              <w:bidi w:val="0"/>
              <w:spacing w:before="0" w:after="0" w:line="312" w:lineRule="exact"/>
              <w:ind w:left="0" w:right="0" w:firstLine="260"/>
              <w:jc w:val="left"/>
            </w:pPr>
            <w:r>
              <w:rPr>
                <w:color w:val="000000"/>
                <w:spacing w:val="0"/>
                <w:w w:val="100"/>
                <w:position w:val="0"/>
              </w:rPr>
              <w:t>化</w:t>
            </w:r>
          </w:p>
        </w:tc>
      </w:tr>
      <w:tr>
        <w:trPr>
          <w:trHeight w:val="403" w:hRule="exact"/>
        </w:trPr>
        <w:tc>
          <w:tcPr>
            <w:gridSpan w:val="12"/>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2582"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、基于 大数据 技术和 互联网 思维的 智慧银 行建设 项目</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13,550.97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13,550.97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13,612.78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100.46%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27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金融 云服务 一体化 运营及 管理平 台建设 项目</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7,263.62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7,263.62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733.6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7,375.56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101.54%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4,613.43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4,613.43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285"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面向 消费金 融公司 的</w:t>
            </w:r>
            <w:r>
              <w:rPr>
                <w:rFonts w:ascii="Times New Roman" w:eastAsia="Times New Roman" w:hAnsi="Times New Roman" w:cs="Times New Roman"/>
                <w:color w:val="000000"/>
                <w:spacing w:val="0"/>
                <w:w w:val="100"/>
                <w:position w:val="0"/>
              </w:rPr>
              <w:t>IT</w:t>
            </w:r>
            <w:r>
              <w:rPr>
                <w:color w:val="000000"/>
                <w:spacing w:val="0"/>
                <w:w w:val="100"/>
                <w:position w:val="0"/>
              </w:rPr>
              <w:t>整 体解决 方案建 设项目</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8,023.07</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8,023.07</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16.68</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8,140.43</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101.46%</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1,133.91</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1,133.91</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730"/>
        <w:gridCol w:w="725"/>
        <w:gridCol w:w="898"/>
        <w:gridCol w:w="898"/>
        <w:gridCol w:w="725"/>
        <w:gridCol w:w="898"/>
        <w:gridCol w:w="898"/>
        <w:gridCol w:w="730"/>
        <w:gridCol w:w="725"/>
        <w:gridCol w:w="898"/>
        <w:gridCol w:w="730"/>
        <w:gridCol w:w="734"/>
      </w:tblGrid>
      <w:tr>
        <w:trPr>
          <w:trHeight w:val="1027"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承诺投 资项目 小计</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28,837.66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28,837.66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751.67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29,128.77</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5,747.34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5,747.34</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gridSpan w:val="12"/>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28,837.66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28,837.66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751.67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29,128.77</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5,747.34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5,747.34</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2582"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3" w:lineRule="exact"/>
              <w:ind w:left="0" w:right="0" w:firstLine="0"/>
              <w:jc w:val="both"/>
            </w:pPr>
            <w:r>
              <w:rPr>
                <w:color w:val="000000"/>
                <w:spacing w:val="0"/>
                <w:w w:val="100"/>
                <w:position w:val="0"/>
              </w:rPr>
              <w:t>未达到 计划进 度或预 计收益 的情况 和原因</w:t>
            </w:r>
          </w:p>
          <w:p>
            <w:pPr>
              <w:pStyle w:val="Style4"/>
              <w:keepNext w:val="0"/>
              <w:keepLines w:val="0"/>
              <w:widowControl w:val="0"/>
              <w:shd w:val="clear" w:color="auto" w:fill="auto"/>
              <w:bidi w:val="0"/>
              <w:spacing w:before="0" w:after="0" w:line="313" w:lineRule="exact"/>
              <w:ind w:left="0" w:right="0" w:firstLine="0"/>
              <w:jc w:val="both"/>
            </w:pPr>
            <w:r>
              <w:rPr>
                <w:color w:val="000000"/>
                <w:spacing w:val="0"/>
                <w:w w:val="100"/>
                <w:position w:val="0"/>
              </w:rPr>
              <w:t>（分具 体项目）</w:t>
            </w:r>
          </w:p>
        </w:tc>
        <w:tc>
          <w:tcPr>
            <w:gridSpan w:val="11"/>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96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1" w:lineRule="exact"/>
              <w:ind w:left="0" w:right="0" w:firstLine="0"/>
              <w:jc w:val="both"/>
            </w:pPr>
            <w:r>
              <w:rPr>
                <w:color w:val="000000"/>
                <w:spacing w:val="0"/>
                <w:w w:val="100"/>
                <w:position w:val="0"/>
              </w:rPr>
              <w:t>项目可 行性发 生重大 变化的 情况说 明</w:t>
            </w:r>
          </w:p>
        </w:tc>
        <w:tc>
          <w:tcPr>
            <w:gridSpan w:val="11"/>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项目可行性未发生重大变化</w:t>
            </w:r>
          </w:p>
        </w:tc>
      </w:tr>
      <w:tr>
        <w:trPr>
          <w:trHeight w:val="403"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3" w:lineRule="exact"/>
              <w:ind w:left="0" w:right="0" w:firstLine="0"/>
              <w:jc w:val="both"/>
            </w:pPr>
            <w:r>
              <w:rPr>
                <w:color w:val="000000"/>
                <w:spacing w:val="0"/>
                <w:w w:val="100"/>
                <w:position w:val="0"/>
              </w:rPr>
              <w:t>超募资 金的金 额、用途 及使用 进展情 况</w:t>
            </w:r>
          </w:p>
        </w:tc>
        <w:tc>
          <w:tcPr>
            <w:gridSpan w:val="11"/>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560" w:hRule="exact"/>
        </w:trPr>
        <w:tc>
          <w:tcPr>
            <w:vMerge/>
            <w:tcBorders>
              <w:left w:val="single" w:sz="4"/>
            </w:tcBorders>
            <w:shd w:val="clear" w:color="auto" w:fill="D3D3D3"/>
            <w:vAlign w:val="center"/>
          </w:tcPr>
          <w:p>
            <w:pPr/>
          </w:p>
        </w:tc>
        <w:tc>
          <w:tcPr>
            <w:gridSpan w:val="11"/>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3" w:lineRule="exact"/>
              <w:ind w:left="0" w:right="0" w:firstLine="0"/>
              <w:jc w:val="both"/>
            </w:pPr>
            <w:r>
              <w:rPr>
                <w:color w:val="000000"/>
                <w:spacing w:val="0"/>
                <w:w w:val="100"/>
                <w:position w:val="0"/>
              </w:rPr>
              <w:t>募集资 金投资 项目实 施地点 变更情 况</w:t>
            </w:r>
          </w:p>
        </w:tc>
        <w:tc>
          <w:tcPr>
            <w:gridSpan w:val="11"/>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560" w:hRule="exact"/>
        </w:trPr>
        <w:tc>
          <w:tcPr>
            <w:vMerge/>
            <w:tcBorders>
              <w:left w:val="single" w:sz="4"/>
            </w:tcBorders>
            <w:shd w:val="clear" w:color="auto" w:fill="D3D3D3"/>
            <w:vAlign w:val="center"/>
          </w:tcPr>
          <w:p>
            <w:pPr/>
          </w:p>
        </w:tc>
        <w:tc>
          <w:tcPr>
            <w:gridSpan w:val="11"/>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3" w:lineRule="exact"/>
              <w:ind w:left="0" w:right="0" w:firstLine="0"/>
              <w:jc w:val="both"/>
            </w:pPr>
            <w:r>
              <w:rPr>
                <w:color w:val="000000"/>
                <w:spacing w:val="0"/>
                <w:w w:val="100"/>
                <w:position w:val="0"/>
              </w:rPr>
              <w:t>募集资 金投资 项目实 施方式 调整情 况</w:t>
            </w:r>
          </w:p>
        </w:tc>
        <w:tc>
          <w:tcPr>
            <w:gridSpan w:val="11"/>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403" w:hRule="exact"/>
        </w:trPr>
        <w:tc>
          <w:tcPr>
            <w:vMerge/>
            <w:tcBorders>
              <w:left w:val="single" w:sz="4"/>
            </w:tcBorders>
            <w:shd w:val="clear" w:color="auto" w:fill="D3D3D3"/>
            <w:vAlign w:val="center"/>
          </w:tcPr>
          <w:p>
            <w:pPr/>
          </w:p>
        </w:tc>
        <w:tc>
          <w:tcPr>
            <w:gridSpan w:val="11"/>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以前年度发生</w:t>
            </w:r>
          </w:p>
        </w:tc>
      </w:tr>
      <w:tr>
        <w:trPr>
          <w:trHeight w:val="1157" w:hRule="exact"/>
        </w:trPr>
        <w:tc>
          <w:tcPr>
            <w:vMerge/>
            <w:tcBorders>
              <w:left w:val="single" w:sz="4"/>
            </w:tcBorders>
            <w:shd w:val="clear" w:color="auto" w:fill="D3D3D3"/>
            <w:vAlign w:val="center"/>
          </w:tcPr>
          <w:p>
            <w:pPr/>
          </w:p>
        </w:tc>
        <w:tc>
          <w:tcPr>
            <w:gridSpan w:val="11"/>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月第二届董事会第九次会议决议通过，加快金融云服务一体化运营及管理平台建设项目和面向消费金融 公司的</w:t>
            </w:r>
            <w:r>
              <w:rPr>
                <w:rFonts w:ascii="Times New Roman" w:eastAsia="Times New Roman" w:hAnsi="Times New Roman" w:cs="Times New Roman"/>
                <w:color w:val="000000"/>
                <w:spacing w:val="0"/>
                <w:w w:val="100"/>
                <w:position w:val="0"/>
              </w:rPr>
              <w:t>IT</w:t>
            </w:r>
            <w:r>
              <w:rPr>
                <w:color w:val="000000"/>
                <w:spacing w:val="0"/>
                <w:w w:val="100"/>
                <w:position w:val="0"/>
              </w:rPr>
              <w:t>整体解决方案建设项目实施进度，募集资金投资项目实施主体、募集资金投资用途及投资规模不变， 加大研发投入，减少外购软硬件的投入，拟于</w:t>
            </w:r>
            <w:r>
              <w:rPr>
                <w:rFonts w:ascii="Times New Roman" w:eastAsia="Times New Roman" w:hAnsi="Times New Roman" w:cs="Times New Roman"/>
                <w:color w:val="000000"/>
                <w:spacing w:val="0"/>
                <w:w w:val="100"/>
                <w:position w:val="0"/>
              </w:rPr>
              <w:t>2019</w:t>
            </w:r>
            <w:r>
              <w:rPr>
                <w:color w:val="000000"/>
                <w:spacing w:val="0"/>
                <w:w w:val="100"/>
                <w:position w:val="0"/>
              </w:rPr>
              <w:t>年实施完毕。</w:t>
            </w:r>
          </w:p>
        </w:tc>
      </w:tr>
      <w:tr>
        <w:trPr>
          <w:trHeight w:val="403"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募集资 金投资 项目先</w:t>
            </w:r>
          </w:p>
        </w:tc>
        <w:tc>
          <w:tcPr>
            <w:gridSpan w:val="11"/>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595" w:hRule="exact"/>
        </w:trPr>
        <w:tc>
          <w:tcPr>
            <w:vMerge/>
            <w:tcBorders>
              <w:left w:val="single" w:sz="4"/>
              <w:bottom w:val="single" w:sz="4"/>
            </w:tcBorders>
            <w:shd w:val="clear" w:color="auto" w:fill="D3D3D3"/>
            <w:vAlign w:val="center"/>
          </w:tcPr>
          <w:p>
            <w:pPr/>
          </w:p>
        </w:tc>
        <w:tc>
          <w:tcPr>
            <w:gridSpan w:val="11"/>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月，公司已使用募集资金置换预先投入募集资金投资项目的自筹资金</w:t>
            </w:r>
            <w:r>
              <w:rPr>
                <w:rFonts w:ascii="Times New Roman" w:eastAsia="Times New Roman" w:hAnsi="Times New Roman" w:cs="Times New Roman"/>
                <w:color w:val="000000"/>
                <w:spacing w:val="0"/>
                <w:w w:val="100"/>
                <w:position w:val="0"/>
              </w:rPr>
              <w:t>85,299,406.66</w:t>
            </w:r>
            <w:r>
              <w:rPr>
                <w:color w:val="000000"/>
                <w:spacing w:val="0"/>
                <w:w w:val="100"/>
                <w:position w:val="0"/>
              </w:rPr>
              <w:t>元。</w:t>
            </w:r>
          </w:p>
        </w:tc>
      </w:tr>
    </w:tbl>
    <w:p>
      <w:pPr>
        <w:spacing w:lineRule="exact" w:line="1"/>
        <w:rPr>
          <w:sz w:val="2"/>
          <w:szCs w:val="2"/>
        </w:rPr>
      </w:pPr>
      <w:r>
        <w:br w:type="page"/>
      </w:r>
    </w:p>
    <w:tbl>
      <w:tblPr>
        <w:tblOverlap w:val="never"/>
        <w:jc w:val="center"/>
        <w:tblLayout w:type="fixed"/>
      </w:tblPr>
      <w:tblGrid>
        <w:gridCol w:w="730"/>
        <w:gridCol w:w="8856"/>
      </w:tblGrid>
      <w:tr>
        <w:trPr>
          <w:trHeight w:val="989"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期投入 及置换 情况</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用闲置 募集资 金暂时 补充流 动资金 情况</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560"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项目实 施出现 募集资 金结余 的金额 及原因</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560"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尚未使 用的募 集资金 用途及 去向</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日，本公司募集资金已经全部使用完毕，募集资金账户均已注销。</w:t>
            </w:r>
          </w:p>
        </w:tc>
      </w:tr>
      <w:tr>
        <w:trPr>
          <w:trHeight w:val="2285"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募集资 金使用 及披露 中存在 的问题 或其他 情况</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59" w:line="1" w:lineRule="exact"/>
      </w:pPr>
    </w:p>
    <w:p>
      <w:pPr>
        <w:pStyle w:val="Style38"/>
        <w:keepNext/>
        <w:keepLines/>
        <w:widowControl w:val="0"/>
        <w:numPr>
          <w:ilvl w:val="0"/>
          <w:numId w:val="5"/>
        </w:numPr>
        <w:shd w:val="clear" w:color="auto" w:fill="auto"/>
        <w:bidi w:val="0"/>
        <w:spacing w:before="0" w:line="240" w:lineRule="auto"/>
        <w:ind w:left="0" w:right="0" w:firstLine="0"/>
        <w:jc w:val="left"/>
      </w:pPr>
      <w:bookmarkStart w:id="222" w:name="bookmark222"/>
      <w:bookmarkStart w:id="223" w:name="bookmark223"/>
      <w:bookmarkStart w:id="224" w:name="bookmark224"/>
      <w:bookmarkStart w:id="225" w:name="bookmark225"/>
      <w:bookmarkEnd w:id="224"/>
      <w:r>
        <w:rPr>
          <w:color w:val="000000"/>
          <w:spacing w:val="0"/>
          <w:w w:val="100"/>
          <w:position w:val="0"/>
        </w:rPr>
        <w:t>募集资金变更项目情况</w:t>
      </w:r>
      <w:bookmarkEnd w:id="222"/>
      <w:bookmarkEnd w:id="223"/>
      <w:bookmarkEnd w:id="225"/>
    </w:p>
    <w:p>
      <w:pPr>
        <w:pStyle w:val="Style3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公司报告期不存在募集资金变更项目情况。</w:t>
      </w:r>
    </w:p>
    <w:p>
      <w:pPr>
        <w:pStyle w:val="Style29"/>
        <w:keepNext/>
        <w:keepLines/>
        <w:widowControl w:val="0"/>
        <w:shd w:val="clear" w:color="auto" w:fill="auto"/>
        <w:bidi w:val="0"/>
        <w:spacing w:before="0" w:line="240" w:lineRule="auto"/>
        <w:ind w:left="0" w:right="0" w:firstLine="0"/>
        <w:jc w:val="left"/>
      </w:pPr>
      <w:bookmarkStart w:id="226" w:name="bookmark226"/>
      <w:bookmarkStart w:id="227" w:name="bookmark227"/>
      <w:bookmarkStart w:id="228" w:name="bookmark228"/>
      <w:bookmarkStart w:id="229" w:name="bookmark229"/>
      <w:r>
        <w:rPr>
          <w:color w:val="000000"/>
          <w:spacing w:val="0"/>
          <w:w w:val="100"/>
          <w:position w:val="0"/>
          <w:sz w:val="24"/>
          <w:szCs w:val="24"/>
        </w:rPr>
        <w:t>六</w:t>
      </w:r>
      <w:bookmarkEnd w:id="228"/>
      <w:r>
        <w:rPr>
          <w:color w:val="000000"/>
          <w:spacing w:val="0"/>
          <w:w w:val="100"/>
          <w:position w:val="0"/>
          <w:sz w:val="24"/>
          <w:szCs w:val="24"/>
        </w:rPr>
        <w:t>、重大资产和股权出售</w:t>
      </w:r>
      <w:bookmarkEnd w:id="226"/>
      <w:bookmarkEnd w:id="227"/>
      <w:bookmarkEnd w:id="229"/>
    </w:p>
    <w:p>
      <w:pPr>
        <w:pStyle w:val="Style38"/>
        <w:keepNext/>
        <w:keepLines/>
        <w:widowControl w:val="0"/>
        <w:shd w:val="clear" w:color="auto" w:fill="auto"/>
        <w:bidi w:val="0"/>
        <w:spacing w:before="0" w:line="240" w:lineRule="auto"/>
        <w:ind w:left="0" w:right="0" w:firstLine="0"/>
        <w:jc w:val="left"/>
      </w:pPr>
      <w:bookmarkStart w:id="230" w:name="bookmark230"/>
      <w:bookmarkStart w:id="231" w:name="bookmark231"/>
      <w:bookmarkStart w:id="232" w:name="bookmark232"/>
      <w:bookmarkStart w:id="233" w:name="bookmark233"/>
      <w:r>
        <w:rPr>
          <w:rFonts w:ascii="Times New Roman" w:eastAsia="Times New Roman" w:hAnsi="Times New Roman" w:cs="Times New Roman"/>
          <w:color w:val="000000"/>
          <w:spacing w:val="0"/>
          <w:w w:val="100"/>
          <w:position w:val="0"/>
        </w:rPr>
        <w:t>1</w:t>
      </w:r>
      <w:bookmarkEnd w:id="232"/>
      <w:r>
        <w:rPr>
          <w:color w:val="000000"/>
          <w:spacing w:val="0"/>
          <w:w w:val="100"/>
          <w:position w:val="0"/>
        </w:rPr>
        <w:t>、出售重大资产情况</w:t>
      </w:r>
      <w:bookmarkEnd w:id="230"/>
      <w:bookmarkEnd w:id="231"/>
      <w:bookmarkEnd w:id="233"/>
    </w:p>
    <w:p>
      <w:pPr>
        <w:pStyle w:val="Style3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公司报告期未出售重大资产。</w:t>
      </w:r>
    </w:p>
    <w:p>
      <w:pPr>
        <w:pStyle w:val="Style38"/>
        <w:keepNext/>
        <w:keepLines/>
        <w:widowControl w:val="0"/>
        <w:shd w:val="clear" w:color="auto" w:fill="auto"/>
        <w:bidi w:val="0"/>
        <w:spacing w:before="0" w:line="240" w:lineRule="auto"/>
        <w:ind w:left="0" w:right="0" w:firstLine="0"/>
        <w:jc w:val="left"/>
      </w:pPr>
      <w:bookmarkStart w:id="234" w:name="bookmark234"/>
      <w:bookmarkStart w:id="235" w:name="bookmark235"/>
      <w:bookmarkStart w:id="236" w:name="bookmark236"/>
      <w:bookmarkStart w:id="237" w:name="bookmark237"/>
      <w:r>
        <w:rPr>
          <w:rFonts w:ascii="Times New Roman" w:eastAsia="Times New Roman" w:hAnsi="Times New Roman" w:cs="Times New Roman"/>
          <w:color w:val="000000"/>
          <w:spacing w:val="0"/>
          <w:w w:val="100"/>
          <w:position w:val="0"/>
        </w:rPr>
        <w:t>2</w:t>
      </w:r>
      <w:bookmarkEnd w:id="236"/>
      <w:r>
        <w:rPr>
          <w:color w:val="000000"/>
          <w:spacing w:val="0"/>
          <w:w w:val="100"/>
          <w:position w:val="0"/>
        </w:rPr>
        <w:t>、出售重大股权情况</w:t>
      </w:r>
      <w:bookmarkEnd w:id="234"/>
      <w:bookmarkEnd w:id="235"/>
      <w:bookmarkEnd w:id="237"/>
    </w:p>
    <w:p>
      <w:pPr>
        <w:pStyle w:val="Style31"/>
        <w:keepNext w:val="0"/>
        <w:keepLines w:val="0"/>
        <w:widowControl w:val="0"/>
        <w:shd w:val="clear" w:color="auto" w:fill="auto"/>
        <w:bidi w:val="0"/>
        <w:spacing w:before="0" w:after="360" w:line="240" w:lineRule="auto"/>
        <w:ind w:left="0" w:right="0" w:firstLine="0"/>
        <w:jc w:val="left"/>
        <w:sectPr>
          <w:headerReference w:type="default" r:id="rId39"/>
          <w:footerReference w:type="default" r:id="rId40"/>
          <w:headerReference w:type="even" r:id="rId41"/>
          <w:footerReference w:type="even" r:id="rId42"/>
          <w:footnotePr>
            <w:pos w:val="pageBottom"/>
            <w:numFmt w:val="decimal"/>
            <w:numRestart w:val="continuous"/>
          </w:footnotePr>
          <w:type w:val="continuous"/>
          <w:pgSz w:w="11900" w:h="16840"/>
          <w:pgMar w:top="1365" w:right="1055" w:bottom="1435" w:left="1063" w:header="0" w:footer="3" w:gutter="0"/>
          <w:cols w:space="720"/>
          <w:noEndnote/>
          <w:rtlGutter w:val="0"/>
          <w:docGrid w:linePitch="360"/>
        </w:sectPr>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keepLines/>
        <w:widowControl w:val="0"/>
        <w:shd w:val="clear" w:color="auto" w:fill="auto"/>
        <w:bidi w:val="0"/>
        <w:spacing w:before="0" w:line="240" w:lineRule="auto"/>
        <w:ind w:left="0" w:right="0" w:firstLine="0"/>
        <w:jc w:val="both"/>
      </w:pPr>
      <w:bookmarkStart w:id="238" w:name="bookmark238"/>
      <w:bookmarkStart w:id="239" w:name="bookmark239"/>
      <w:bookmarkStart w:id="240" w:name="bookmark240"/>
      <w:bookmarkStart w:id="241" w:name="bookmark241"/>
      <w:r>
        <w:rPr>
          <w:color w:val="000000"/>
          <w:spacing w:val="0"/>
          <w:w w:val="100"/>
          <w:position w:val="0"/>
          <w:sz w:val="24"/>
          <w:szCs w:val="24"/>
        </w:rPr>
        <w:t>七</w:t>
      </w:r>
      <w:bookmarkEnd w:id="240"/>
      <w:r>
        <w:rPr>
          <w:color w:val="000000"/>
          <w:spacing w:val="0"/>
          <w:w w:val="100"/>
          <w:position w:val="0"/>
          <w:sz w:val="24"/>
          <w:szCs w:val="24"/>
        </w:rPr>
        <w:t>、主要控股参股公司分析</w:t>
      </w:r>
      <w:bookmarkEnd w:id="238"/>
      <w:bookmarkEnd w:id="239"/>
      <w:bookmarkEnd w:id="241"/>
    </w:p>
    <w:p>
      <w:pPr>
        <w:pStyle w:val="Style31"/>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1"/>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rPr>
        <w:t>10%</w:t>
      </w:r>
      <w:r>
        <w:rPr>
          <w:color w:val="000000"/>
          <w:spacing w:val="0"/>
          <w:w w:val="100"/>
          <w:position w:val="0"/>
        </w:rPr>
        <w:t>以上的参股公司情况</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536"/>
        <w:gridCol w:w="994"/>
        <w:gridCol w:w="1416"/>
        <w:gridCol w:w="850"/>
        <w:gridCol w:w="994"/>
        <w:gridCol w:w="989"/>
        <w:gridCol w:w="994"/>
        <w:gridCol w:w="994"/>
        <w:gridCol w:w="821"/>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公司名称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公司类型</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总资产</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净资产</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140" w:firstLine="0"/>
              <w:jc w:val="right"/>
            </w:pPr>
            <w:r>
              <w:rPr>
                <w:color w:val="000000"/>
                <w:spacing w:val="0"/>
                <w:w w:val="100"/>
                <w:position w:val="0"/>
              </w:rPr>
              <w:t>净利润</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厦门市宇信鸿泰科</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技术开发、服务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25,069.55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14,198.05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77,770.36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6,205.15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5,467.77</w:t>
            </w:r>
          </w:p>
        </w:tc>
      </w:tr>
      <w:tr>
        <w:trPr>
          <w:trHeight w:val="725"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珠海宇诚信科技有 限公司</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参股公司</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技术开发、服务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14,826.50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93,893.83</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15,665.37</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-1,126.03</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-1,125.93</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both"/>
      </w:pPr>
      <w:r>
        <w:rPr>
          <w:color w:val="000000"/>
          <w:spacing w:val="0"/>
          <w:w w:val="100"/>
          <w:position w:val="0"/>
        </w:rPr>
        <w:t>报告期内取得和处置子公司的情况</w:t>
      </w:r>
    </w:p>
    <w:p>
      <w:pPr>
        <w:pStyle w:val="Style3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952"/>
        <w:gridCol w:w="2693"/>
        <w:gridCol w:w="3941"/>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报告期内取得和处置子公司方式</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对整体生产经营和业绩的影响</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北京宇信鸿泰信息技术有限公司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减资</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本次处置产生的投资收益对净利润影响小于</w:t>
            </w:r>
            <w:r>
              <w:rPr>
                <w:rFonts w:ascii="Times New Roman" w:eastAsia="Times New Roman" w:hAnsi="Times New Roman" w:cs="Times New Roman"/>
                <w:color w:val="000000"/>
                <w:spacing w:val="0"/>
                <w:w w:val="100"/>
                <w:position w:val="0"/>
              </w:rPr>
              <w:t>1%</w:t>
            </w: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湖南宇信鸿泰资产管理有限责任公司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减资</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已并入母公司宇信鸿泰信息技术合并计算影响。</w:t>
            </w:r>
          </w:p>
        </w:tc>
      </w:tr>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珠海宇诚信科技有限公司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其他股东增资</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26" w:lineRule="exact"/>
              <w:ind w:left="0" w:right="0" w:firstLine="0"/>
              <w:jc w:val="left"/>
            </w:pPr>
            <w:r>
              <w:rPr>
                <w:color w:val="000000"/>
                <w:spacing w:val="0"/>
                <w:w w:val="100"/>
                <w:position w:val="0"/>
              </w:rPr>
              <w:t>本次处置产生的投资收益对净利润影响为</w:t>
            </w:r>
          </w:p>
          <w:p>
            <w:pPr>
              <w:pStyle w:val="Style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30.16%</w:t>
            </w:r>
            <w:r>
              <w:rPr>
                <w:color w:val="000000"/>
                <w:spacing w:val="0"/>
                <w:w w:val="100"/>
                <w:position w:val="0"/>
              </w:rPr>
              <w:t>，为非经常性收益，对公司正常经营影响 较小。</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上海宇信易诚软件技术有限公司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注销子公司</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该子公司已长期无业务，对整体生产经营和业绩的 影响极小。</w:t>
            </w:r>
          </w:p>
        </w:tc>
      </w:tr>
      <w:tr>
        <w:trPr>
          <w:trHeight w:val="71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厦门宇道信隆信息科技有限公司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新设子公司</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月成立，处于经营初创阶段，对整体生 产经营和业绩的影响较小。</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成都宇信鸿泰科技有限公司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新设子公司</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月成立，处于经营初创阶段，对整体生 产经营和业绩的影响较小。</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PT YUINSIGHT TECHNOLOGIES</w:t>
            </w:r>
          </w:p>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INTERNATIONAL</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新设子公司</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月成立，处于经营初创阶段，对整体生 产经营和业绩的影响较小。</w:t>
            </w:r>
          </w:p>
        </w:tc>
      </w:tr>
      <w:tr>
        <w:trPr>
          <w:trHeight w:val="725"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宇信企盾（厦门）信息技术有限公司</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新设子公司</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月成立，处于经营初创阶段，对整体生 产经营和业绩的影响较小。</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主要控股参股公司情况说明</w:t>
      </w:r>
    </w:p>
    <w:p>
      <w:pPr>
        <w:pStyle w:val="Style31"/>
        <w:keepNext w:val="0"/>
        <w:keepLines w:val="0"/>
        <w:widowControl w:val="0"/>
        <w:shd w:val="clear" w:color="auto" w:fill="auto"/>
        <w:bidi w:val="0"/>
        <w:spacing w:before="0" w:after="680" w:line="312" w:lineRule="exact"/>
        <w:ind w:left="0" w:right="0" w:firstLine="36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日，公司披露于巨潮资讯网</w:t>
      </w:r>
      <w:r>
        <w:rPr>
          <w:color w:val="000000"/>
          <w:spacing w:val="0"/>
          <w:w w:val="100"/>
          <w:position w:val="0"/>
        </w:rPr>
        <w:t>（</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color w:val="000000"/>
          <w:spacing w:val="0"/>
          <w:w w:val="100"/>
          <w:position w:val="0"/>
        </w:rPr>
        <w:t>的《关于放弃控股子公司增资优先认缴出资权暨关联交 易的进展公告》（公告编号：</w:t>
      </w:r>
      <w:r>
        <w:rPr>
          <w:rFonts w:ascii="Times New Roman" w:eastAsia="Times New Roman" w:hAnsi="Times New Roman" w:cs="Times New Roman"/>
          <w:color w:val="000000"/>
          <w:spacing w:val="0"/>
          <w:w w:val="100"/>
          <w:position w:val="0"/>
        </w:rPr>
        <w:t>2020-151</w:t>
      </w:r>
      <w:r>
        <w:rPr>
          <w:color w:val="000000"/>
          <w:spacing w:val="0"/>
          <w:w w:val="100"/>
          <w:position w:val="0"/>
        </w:rPr>
        <w:t>）,公司放弃优先认缴，持股比例下降为</w:t>
      </w:r>
      <w:r>
        <w:rPr>
          <w:rFonts w:ascii="Times New Roman" w:eastAsia="Times New Roman" w:hAnsi="Times New Roman" w:cs="Times New Roman"/>
          <w:color w:val="000000"/>
          <w:spacing w:val="0"/>
          <w:w w:val="100"/>
          <w:position w:val="0"/>
        </w:rPr>
        <w:t>47.22%</w:t>
      </w: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月底不再纳入合并范围， 因此产生的处置投资收益（含对外实现的利息收入）合计</w:t>
      </w:r>
      <w:r>
        <w:rPr>
          <w:rFonts w:ascii="Times New Roman" w:eastAsia="Times New Roman" w:hAnsi="Times New Roman" w:cs="Times New Roman"/>
          <w:color w:val="000000"/>
          <w:spacing w:val="0"/>
          <w:w w:val="100"/>
          <w:position w:val="0"/>
        </w:rPr>
        <w:t>13,660.89</w:t>
      </w:r>
      <w:r>
        <w:rPr>
          <w:color w:val="000000"/>
          <w:spacing w:val="0"/>
          <w:w w:val="100"/>
          <w:position w:val="0"/>
        </w:rPr>
        <w:t>万元，对净利润影响</w:t>
      </w:r>
      <w:r>
        <w:rPr>
          <w:rFonts w:ascii="Times New Roman" w:eastAsia="Times New Roman" w:hAnsi="Times New Roman" w:cs="Times New Roman"/>
          <w:color w:val="000000"/>
          <w:spacing w:val="0"/>
          <w:w w:val="100"/>
          <w:position w:val="0"/>
        </w:rPr>
        <w:t>30.16%</w:t>
      </w:r>
      <w:r>
        <w:rPr>
          <w:color w:val="000000"/>
          <w:spacing w:val="0"/>
          <w:w w:val="100"/>
          <w:position w:val="0"/>
        </w:rPr>
        <w:t>，为非经常性收益，对公司 正常经营影响较小；同时由于宇诚信不再纳入合并范围，相应的在建工程、无形资产等减少、长期股权投资增加导致总资产 减少</w:t>
      </w:r>
      <w:r>
        <w:rPr>
          <w:rFonts w:ascii="Times New Roman" w:eastAsia="Times New Roman" w:hAnsi="Times New Roman" w:cs="Times New Roman"/>
          <w:color w:val="000000"/>
          <w:spacing w:val="0"/>
          <w:w w:val="100"/>
          <w:position w:val="0"/>
        </w:rPr>
        <w:t>84,242.38</w:t>
      </w:r>
      <w:r>
        <w:rPr>
          <w:color w:val="000000"/>
          <w:spacing w:val="0"/>
          <w:w w:val="100"/>
          <w:position w:val="0"/>
        </w:rPr>
        <w:t>万元，相应的长期借款等减少导致总负债减少</w:t>
      </w:r>
      <w:r>
        <w:rPr>
          <w:rFonts w:ascii="Times New Roman" w:eastAsia="Times New Roman" w:hAnsi="Times New Roman" w:cs="Times New Roman"/>
          <w:color w:val="000000"/>
          <w:spacing w:val="0"/>
          <w:w w:val="100"/>
          <w:position w:val="0"/>
        </w:rPr>
        <w:t>86,017.5</w:t>
      </w:r>
      <w:r>
        <w:rPr>
          <w:rFonts w:ascii="Times New Roman" w:eastAsia="Times New Roman" w:hAnsi="Times New Roman" w:cs="Times New Roman"/>
          <w:color w:val="000000"/>
          <w:spacing w:val="0"/>
          <w:w w:val="100"/>
          <w:position w:val="0"/>
        </w:rPr>
        <w:t>0</w:t>
      </w:r>
      <w:r>
        <w:rPr>
          <w:color w:val="000000"/>
          <w:spacing w:val="0"/>
          <w:w w:val="100"/>
          <w:position w:val="0"/>
        </w:rPr>
        <w:t>万元，公司的资产负债率降低。</w:t>
      </w:r>
    </w:p>
    <w:p>
      <w:pPr>
        <w:pStyle w:val="Style29"/>
        <w:keepNext/>
        <w:keepLines/>
        <w:widowControl w:val="0"/>
        <w:shd w:val="clear" w:color="auto" w:fill="auto"/>
        <w:bidi w:val="0"/>
        <w:spacing w:before="0" w:line="240" w:lineRule="auto"/>
        <w:ind w:left="0" w:right="0" w:firstLine="0"/>
        <w:jc w:val="both"/>
      </w:pPr>
      <w:bookmarkStart w:id="242" w:name="bookmark242"/>
      <w:bookmarkStart w:id="243" w:name="bookmark243"/>
      <w:bookmarkStart w:id="244" w:name="bookmark244"/>
      <w:bookmarkStart w:id="245" w:name="bookmark245"/>
      <w:r>
        <w:rPr>
          <w:color w:val="000000"/>
          <w:spacing w:val="0"/>
          <w:w w:val="100"/>
          <w:position w:val="0"/>
          <w:sz w:val="24"/>
          <w:szCs w:val="24"/>
        </w:rPr>
        <w:t>八</w:t>
      </w:r>
      <w:bookmarkEnd w:id="244"/>
      <w:r>
        <w:rPr>
          <w:color w:val="000000"/>
          <w:spacing w:val="0"/>
          <w:w w:val="100"/>
          <w:position w:val="0"/>
          <w:sz w:val="24"/>
          <w:szCs w:val="24"/>
        </w:rPr>
        <w:t>、公司控制的结构化主体情况</w:t>
      </w:r>
      <w:bookmarkEnd w:id="242"/>
      <w:bookmarkEnd w:id="243"/>
      <w:bookmarkEnd w:id="245"/>
    </w:p>
    <w:p>
      <w:pPr>
        <w:pStyle w:val="Style31"/>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keepLines/>
        <w:widowControl w:val="0"/>
        <w:shd w:val="clear" w:color="auto" w:fill="auto"/>
        <w:bidi w:val="0"/>
        <w:spacing w:before="0" w:after="280" w:line="240" w:lineRule="auto"/>
        <w:ind w:left="0" w:right="0" w:firstLine="0"/>
        <w:jc w:val="left"/>
      </w:pPr>
      <w:bookmarkStart w:id="246" w:name="bookmark246"/>
      <w:bookmarkStart w:id="247" w:name="bookmark247"/>
      <w:bookmarkStart w:id="248" w:name="bookmark248"/>
      <w:bookmarkStart w:id="249" w:name="bookmark249"/>
      <w:r>
        <w:rPr>
          <w:color w:val="000000"/>
          <w:spacing w:val="0"/>
          <w:w w:val="100"/>
          <w:position w:val="0"/>
          <w:sz w:val="24"/>
          <w:szCs w:val="24"/>
        </w:rPr>
        <w:t>九</w:t>
      </w:r>
      <w:bookmarkEnd w:id="248"/>
      <w:r>
        <w:rPr>
          <w:color w:val="000000"/>
          <w:spacing w:val="0"/>
          <w:w w:val="100"/>
          <w:position w:val="0"/>
          <w:sz w:val="24"/>
          <w:szCs w:val="24"/>
        </w:rPr>
        <w:t>、公司未来发展的展望</w:t>
      </w:r>
      <w:bookmarkEnd w:id="246"/>
      <w:bookmarkEnd w:id="247"/>
      <w:bookmarkEnd w:id="249"/>
    </w:p>
    <w:p>
      <w:pPr>
        <w:pStyle w:val="Style31"/>
        <w:keepNext w:val="0"/>
        <w:keepLines w:val="0"/>
        <w:widowControl w:val="0"/>
        <w:shd w:val="clear" w:color="auto" w:fill="auto"/>
        <w:tabs>
          <w:tab w:pos="734" w:val="left"/>
        </w:tabs>
        <w:bidi w:val="0"/>
        <w:spacing w:before="0" w:after="0" w:line="314" w:lineRule="exact"/>
        <w:ind w:left="0" w:right="0"/>
        <w:jc w:val="both"/>
      </w:pPr>
      <w:bookmarkStart w:id="250" w:name="bookmark250"/>
      <w:r>
        <w:rPr>
          <w:rFonts w:ascii="Times New Roman" w:eastAsia="Times New Roman" w:hAnsi="Times New Roman" w:cs="Times New Roman"/>
          <w:color w:val="000000"/>
          <w:spacing w:val="0"/>
          <w:w w:val="100"/>
          <w:position w:val="0"/>
        </w:rPr>
        <w:t>1</w:t>
      </w:r>
      <w:bookmarkEnd w:id="250"/>
      <w:r>
        <w:rPr>
          <w:color w:val="000000"/>
          <w:spacing w:val="0"/>
          <w:w w:val="100"/>
          <w:position w:val="0"/>
        </w:rPr>
        <w:t>、</w:t>
        <w:tab/>
        <w:t>公司未来发展战略</w:t>
      </w:r>
    </w:p>
    <w:p>
      <w:pPr>
        <w:pStyle w:val="Style31"/>
        <w:keepNext w:val="0"/>
        <w:keepLines w:val="0"/>
        <w:widowControl w:val="0"/>
        <w:shd w:val="clear" w:color="auto" w:fill="auto"/>
        <w:bidi w:val="0"/>
        <w:spacing w:before="0" w:after="0" w:line="314" w:lineRule="exact"/>
        <w:ind w:left="0" w:right="0"/>
        <w:jc w:val="both"/>
      </w:pPr>
      <w:r>
        <w:rPr>
          <w:color w:val="000000"/>
          <w:spacing w:val="0"/>
          <w:w w:val="100"/>
          <w:position w:val="0"/>
        </w:rPr>
        <w:t>面对金融业与新兴科技的深度融合，金融科技已成为促进金融业全面转型升级的重要推动力量。公司作为中国金融科技 服务领军企业之一，未来将会持续加大在金融科技创新中的投入，利用科技创新推动金融市场化的进程。主要在三个方面发 力：软件业务</w:t>
      </w:r>
      <w:r>
        <w:rPr>
          <w:rFonts w:ascii="Times New Roman" w:eastAsia="Times New Roman" w:hAnsi="Times New Roman" w:cs="Times New Roman"/>
          <w:color w:val="000000"/>
          <w:spacing w:val="0"/>
          <w:w w:val="100"/>
          <w:position w:val="0"/>
        </w:rPr>
        <w:t>+</w:t>
      </w:r>
      <w:r>
        <w:rPr>
          <w:color w:val="000000"/>
          <w:spacing w:val="0"/>
          <w:w w:val="100"/>
          <w:position w:val="0"/>
        </w:rPr>
        <w:t>创新运营业务</w:t>
      </w:r>
      <w:r>
        <w:rPr>
          <w:rFonts w:ascii="Times New Roman" w:eastAsia="Times New Roman" w:hAnsi="Times New Roman" w:cs="Times New Roman"/>
          <w:color w:val="000000"/>
          <w:spacing w:val="0"/>
          <w:w w:val="100"/>
          <w:position w:val="0"/>
        </w:rPr>
        <w:t>+</w:t>
      </w:r>
      <w:r>
        <w:rPr>
          <w:color w:val="000000"/>
          <w:spacing w:val="0"/>
          <w:w w:val="100"/>
          <w:position w:val="0"/>
        </w:rPr>
        <w:t>海外业务。</w:t>
      </w:r>
    </w:p>
    <w:p>
      <w:pPr>
        <w:pStyle w:val="Style31"/>
        <w:keepNext w:val="0"/>
        <w:keepLines w:val="0"/>
        <w:widowControl w:val="0"/>
        <w:numPr>
          <w:ilvl w:val="0"/>
          <w:numId w:val="7"/>
        </w:numPr>
        <w:shd w:val="clear" w:color="auto" w:fill="auto"/>
        <w:tabs>
          <w:tab w:pos="845" w:val="left"/>
        </w:tabs>
        <w:bidi w:val="0"/>
        <w:spacing w:before="0" w:after="0" w:line="314" w:lineRule="exact"/>
        <w:ind w:left="0" w:right="0"/>
        <w:jc w:val="both"/>
      </w:pPr>
      <w:bookmarkStart w:id="251" w:name="bookmark251"/>
      <w:bookmarkEnd w:id="251"/>
      <w:r>
        <w:rPr>
          <w:color w:val="000000"/>
          <w:spacing w:val="0"/>
          <w:w w:val="100"/>
          <w:position w:val="0"/>
        </w:rPr>
        <w:t>公司将继续加大产品研发的投入，协同百度的技术优势，提升产品能力，进一步巩固公司在传统银行</w:t>
      </w:r>
      <w:r>
        <w:rPr>
          <w:rFonts w:ascii="Times New Roman" w:eastAsia="Times New Roman" w:hAnsi="Times New Roman" w:cs="Times New Roman"/>
          <w:color w:val="000000"/>
          <w:spacing w:val="0"/>
          <w:w w:val="100"/>
          <w:position w:val="0"/>
        </w:rPr>
        <w:t>IT</w:t>
      </w:r>
      <w:r>
        <w:rPr>
          <w:color w:val="000000"/>
          <w:spacing w:val="0"/>
          <w:w w:val="100"/>
          <w:position w:val="0"/>
        </w:rPr>
        <w:t>的领先地 位；而在金融科技的深度技术整合方面，跟百度深度合作、强势联合，实现</w:t>
      </w:r>
      <w:r>
        <w:rPr>
          <w:rFonts w:ascii="Times New Roman" w:eastAsia="Times New Roman" w:hAnsi="Times New Roman" w:cs="Times New Roman"/>
          <w:color w:val="000000"/>
          <w:spacing w:val="0"/>
          <w:w w:val="100"/>
          <w:position w:val="0"/>
        </w:rPr>
        <w:t>“</w:t>
      </w:r>
      <w:r>
        <w:rPr>
          <w:color w:val="000000"/>
          <w:spacing w:val="0"/>
          <w:w w:val="100"/>
          <w:position w:val="0"/>
        </w:rPr>
        <w:t>技术</w:t>
      </w:r>
      <w:r>
        <w:rPr>
          <w:rFonts w:ascii="Times New Roman" w:eastAsia="Times New Roman" w:hAnsi="Times New Roman" w:cs="Times New Roman"/>
          <w:color w:val="000000"/>
          <w:spacing w:val="0"/>
          <w:w w:val="100"/>
          <w:position w:val="0"/>
        </w:rPr>
        <w:t>+</w:t>
      </w:r>
      <w:r>
        <w:rPr>
          <w:color w:val="000000"/>
          <w:spacing w:val="0"/>
          <w:w w:val="100"/>
          <w:position w:val="0"/>
        </w:rPr>
        <w:t>应用</w:t>
      </w:r>
      <w:r>
        <w:rPr>
          <w:rFonts w:ascii="Times New Roman" w:eastAsia="Times New Roman" w:hAnsi="Times New Roman" w:cs="Times New Roman"/>
          <w:color w:val="000000"/>
          <w:spacing w:val="0"/>
          <w:w w:val="100"/>
          <w:position w:val="0"/>
        </w:rPr>
        <w:t>+</w:t>
      </w:r>
      <w:r>
        <w:rPr>
          <w:color w:val="000000"/>
          <w:spacing w:val="0"/>
          <w:w w:val="100"/>
          <w:position w:val="0"/>
        </w:rPr>
        <w:t>生态</w:t>
      </w:r>
      <w:r>
        <w:rPr>
          <w:rFonts w:ascii="Times New Roman" w:eastAsia="Times New Roman" w:hAnsi="Times New Roman" w:cs="Times New Roman"/>
          <w:color w:val="000000"/>
          <w:spacing w:val="0"/>
          <w:w w:val="100"/>
          <w:position w:val="0"/>
        </w:rPr>
        <w:t>”</w:t>
      </w:r>
      <w:r>
        <w:rPr>
          <w:color w:val="000000"/>
          <w:spacing w:val="0"/>
          <w:w w:val="100"/>
          <w:position w:val="0"/>
        </w:rPr>
        <w:t>的综合建设，和百度共同推广 区块链</w:t>
      </w:r>
      <w:r>
        <w:rPr>
          <w:rFonts w:ascii="Times New Roman" w:eastAsia="Times New Roman" w:hAnsi="Times New Roman" w:cs="Times New Roman"/>
          <w:color w:val="000000"/>
          <w:spacing w:val="0"/>
          <w:w w:val="100"/>
          <w:position w:val="0"/>
        </w:rPr>
        <w:t>+</w:t>
      </w:r>
      <w:r>
        <w:rPr>
          <w:color w:val="000000"/>
          <w:spacing w:val="0"/>
          <w:w w:val="100"/>
          <w:position w:val="0"/>
        </w:rPr>
        <w:t>金融的行业级解决方案，包括但不限于供应链金融、积分链、可信计算、合规</w:t>
      </w:r>
      <w:r>
        <w:rPr>
          <w:rFonts w:ascii="Times New Roman" w:eastAsia="Times New Roman" w:hAnsi="Times New Roman" w:cs="Times New Roman"/>
          <w:color w:val="000000"/>
          <w:spacing w:val="0"/>
          <w:w w:val="100"/>
          <w:position w:val="0"/>
        </w:rPr>
        <w:t>Token</w:t>
      </w:r>
      <w:r>
        <w:rPr>
          <w:color w:val="000000"/>
          <w:spacing w:val="0"/>
          <w:w w:val="100"/>
          <w:position w:val="0"/>
        </w:rPr>
        <w:t>等内容；同时，作为金融开放 创新联盟的创始会员和华为鲲鹏合作伙伴，我们也将在智慧银行等方面深化合作，帮助客户在信息技术应用创新方面提供更 好的产品和解决方案。</w:t>
      </w:r>
    </w:p>
    <w:p>
      <w:pPr>
        <w:pStyle w:val="Style31"/>
        <w:keepNext w:val="0"/>
        <w:keepLines w:val="0"/>
        <w:widowControl w:val="0"/>
        <w:numPr>
          <w:ilvl w:val="0"/>
          <w:numId w:val="7"/>
        </w:numPr>
        <w:shd w:val="clear" w:color="auto" w:fill="auto"/>
        <w:tabs>
          <w:tab w:pos="769" w:val="left"/>
        </w:tabs>
        <w:bidi w:val="0"/>
        <w:spacing w:before="0" w:after="0" w:line="314" w:lineRule="exact"/>
        <w:ind w:left="0" w:right="0"/>
        <w:jc w:val="both"/>
      </w:pPr>
      <w:bookmarkStart w:id="252" w:name="bookmark252"/>
      <w:bookmarkEnd w:id="252"/>
      <w:r>
        <w:rPr>
          <w:color w:val="000000"/>
          <w:spacing w:val="0"/>
          <w:w w:val="100"/>
          <w:position w:val="0"/>
        </w:rPr>
        <w:t>提升大客户的销售、经营和市场占有率，大客户市场竞争力提升将是公司业务发展的压舱石。</w:t>
      </w:r>
    </w:p>
    <w:p>
      <w:pPr>
        <w:pStyle w:val="Style31"/>
        <w:keepNext w:val="0"/>
        <w:keepLines w:val="0"/>
        <w:widowControl w:val="0"/>
        <w:numPr>
          <w:ilvl w:val="0"/>
          <w:numId w:val="7"/>
        </w:numPr>
        <w:shd w:val="clear" w:color="auto" w:fill="auto"/>
        <w:bidi w:val="0"/>
        <w:spacing w:before="0" w:after="0" w:line="314" w:lineRule="exact"/>
        <w:ind w:left="0" w:right="0"/>
        <w:jc w:val="both"/>
      </w:pPr>
      <w:bookmarkStart w:id="253" w:name="bookmark253"/>
      <w:bookmarkEnd w:id="253"/>
      <w:r>
        <w:rPr>
          <w:color w:val="000000"/>
          <w:spacing w:val="0"/>
          <w:w w:val="100"/>
          <w:position w:val="0"/>
        </w:rPr>
        <w:t xml:space="preserve"> 加强公司优势业务线的咨询、产品和全面解决方案能力，继续加强对产品研发、整合能力的投入，利用公司品牌、 市场和产品线的优势，用咨询推广更有客户价值的整体解决方案，提升优势业务线的市场竞争力和占有率。</w:t>
      </w:r>
    </w:p>
    <w:p>
      <w:pPr>
        <w:pStyle w:val="Style31"/>
        <w:keepNext w:val="0"/>
        <w:keepLines w:val="0"/>
        <w:widowControl w:val="0"/>
        <w:numPr>
          <w:ilvl w:val="0"/>
          <w:numId w:val="7"/>
        </w:numPr>
        <w:shd w:val="clear" w:color="auto" w:fill="auto"/>
        <w:bidi w:val="0"/>
        <w:spacing w:before="0" w:after="0" w:line="314" w:lineRule="exact"/>
        <w:ind w:left="0" w:right="0"/>
        <w:jc w:val="both"/>
      </w:pPr>
      <w:bookmarkStart w:id="254" w:name="bookmark254"/>
      <w:bookmarkEnd w:id="254"/>
      <w:r>
        <w:rPr>
          <w:color w:val="000000"/>
          <w:spacing w:val="0"/>
          <w:w w:val="100"/>
          <w:position w:val="0"/>
        </w:rPr>
        <w:t xml:space="preserve"> 进一步加大在创新运营业务的投入力度，为客户提供更加多样的运营平台和服务，提升创新运营业务收入占公司 整体收入的比例；加强以金融云服务的合作运营模式探索，扩大网贷运营为切入点的零售业务转型的创新，探索非银金融机 构、中小银行的运营赋能客户、创新竞争优势的能力。</w:t>
      </w:r>
    </w:p>
    <w:p>
      <w:pPr>
        <w:pStyle w:val="Style31"/>
        <w:keepNext w:val="0"/>
        <w:keepLines w:val="0"/>
        <w:widowControl w:val="0"/>
        <w:numPr>
          <w:ilvl w:val="0"/>
          <w:numId w:val="7"/>
        </w:numPr>
        <w:shd w:val="clear" w:color="auto" w:fill="auto"/>
        <w:tabs>
          <w:tab w:pos="845" w:val="left"/>
        </w:tabs>
        <w:bidi w:val="0"/>
        <w:spacing w:before="0" w:after="0" w:line="314" w:lineRule="exact"/>
        <w:ind w:left="0" w:right="0"/>
        <w:jc w:val="both"/>
      </w:pPr>
      <w:bookmarkStart w:id="255" w:name="bookmark255"/>
      <w:bookmarkEnd w:id="255"/>
      <w:r>
        <w:rPr>
          <w:color w:val="000000"/>
          <w:spacing w:val="0"/>
          <w:w w:val="100"/>
          <w:position w:val="0"/>
        </w:rPr>
        <w:t>加强与建信金科等金融科技子公司深度合作，协助建行等大行及其他中小银行共建生态、为客户提供更好的技术 支持等服务。</w:t>
      </w:r>
    </w:p>
    <w:p>
      <w:pPr>
        <w:pStyle w:val="Style31"/>
        <w:keepNext w:val="0"/>
        <w:keepLines w:val="0"/>
        <w:widowControl w:val="0"/>
        <w:numPr>
          <w:ilvl w:val="0"/>
          <w:numId w:val="7"/>
        </w:numPr>
        <w:shd w:val="clear" w:color="auto" w:fill="auto"/>
        <w:tabs>
          <w:tab w:pos="769" w:val="left"/>
        </w:tabs>
        <w:bidi w:val="0"/>
        <w:spacing w:before="0" w:after="0" w:line="314" w:lineRule="exact"/>
        <w:ind w:left="0" w:right="0"/>
        <w:jc w:val="both"/>
      </w:pPr>
      <w:bookmarkStart w:id="256" w:name="bookmark256"/>
      <w:bookmarkEnd w:id="256"/>
      <w:r>
        <w:rPr>
          <w:color w:val="000000"/>
          <w:spacing w:val="0"/>
          <w:w w:val="100"/>
          <w:position w:val="0"/>
        </w:rPr>
        <w:t>深度开拓东南亚市场，加强与公司长期合作伙伴的紧密合作，实现市场的突破。</w:t>
      </w:r>
    </w:p>
    <w:p>
      <w:pPr>
        <w:pStyle w:val="Style31"/>
        <w:keepNext w:val="0"/>
        <w:keepLines w:val="0"/>
        <w:widowControl w:val="0"/>
        <w:numPr>
          <w:ilvl w:val="0"/>
          <w:numId w:val="7"/>
        </w:numPr>
        <w:shd w:val="clear" w:color="auto" w:fill="auto"/>
        <w:tabs>
          <w:tab w:pos="845" w:val="left"/>
        </w:tabs>
        <w:bidi w:val="0"/>
        <w:spacing w:before="0" w:after="0" w:line="314" w:lineRule="exact"/>
        <w:ind w:left="0" w:right="0"/>
        <w:jc w:val="both"/>
      </w:pPr>
      <w:bookmarkStart w:id="257" w:name="bookmark257"/>
      <w:bookmarkEnd w:id="257"/>
      <w:r>
        <w:rPr>
          <w:color w:val="000000"/>
          <w:spacing w:val="0"/>
          <w:w w:val="100"/>
          <w:position w:val="0"/>
        </w:rPr>
        <w:t>加强与核心客户合作的同时，积极拓展非银行金融机构客户，将公司服务于银行的先进软件开发技术和能力输出 至非银行金融机构，拓宽公司服务对象的范围和视野，为公司进一步的快速增长提供新的支撑点。</w:t>
      </w:r>
    </w:p>
    <w:p>
      <w:pPr>
        <w:pStyle w:val="Style31"/>
        <w:keepNext w:val="0"/>
        <w:keepLines w:val="0"/>
        <w:widowControl w:val="0"/>
        <w:shd w:val="clear" w:color="auto" w:fill="auto"/>
        <w:tabs>
          <w:tab w:pos="734" w:val="left"/>
        </w:tabs>
        <w:bidi w:val="0"/>
        <w:spacing w:before="0" w:after="0" w:line="314" w:lineRule="exact"/>
        <w:ind w:left="0" w:right="0"/>
        <w:jc w:val="both"/>
      </w:pPr>
      <w:bookmarkStart w:id="258" w:name="bookmark258"/>
      <w:r>
        <w:rPr>
          <w:rFonts w:ascii="Times New Roman" w:eastAsia="Times New Roman" w:hAnsi="Times New Roman" w:cs="Times New Roman"/>
          <w:color w:val="000000"/>
          <w:spacing w:val="0"/>
          <w:w w:val="100"/>
          <w:position w:val="0"/>
        </w:rPr>
        <w:t>2</w:t>
      </w:r>
      <w:bookmarkEnd w:id="258"/>
      <w:r>
        <w:rPr>
          <w:color w:val="000000"/>
          <w:spacing w:val="0"/>
          <w:w w:val="100"/>
          <w:position w:val="0"/>
        </w:rPr>
        <w:t>、</w:t>
        <w:tab/>
        <w:t>公司可能面对的风险</w:t>
      </w:r>
    </w:p>
    <w:p>
      <w:pPr>
        <w:pStyle w:val="Style31"/>
        <w:keepNext w:val="0"/>
        <w:keepLines w:val="0"/>
        <w:widowControl w:val="0"/>
        <w:numPr>
          <w:ilvl w:val="0"/>
          <w:numId w:val="9"/>
        </w:numPr>
        <w:shd w:val="clear" w:color="auto" w:fill="auto"/>
        <w:tabs>
          <w:tab w:pos="769" w:val="left"/>
        </w:tabs>
        <w:bidi w:val="0"/>
        <w:spacing w:before="0" w:after="0" w:line="314" w:lineRule="exact"/>
        <w:ind w:left="0" w:right="0"/>
        <w:jc w:val="both"/>
      </w:pPr>
      <w:bookmarkStart w:id="259" w:name="bookmark259"/>
      <w:bookmarkEnd w:id="259"/>
      <w:r>
        <w:rPr>
          <w:color w:val="000000"/>
          <w:spacing w:val="0"/>
          <w:w w:val="100"/>
          <w:position w:val="0"/>
        </w:rPr>
        <w:t>市场竞争风险</w:t>
      </w:r>
    </w:p>
    <w:p>
      <w:pPr>
        <w:pStyle w:val="Style31"/>
        <w:keepNext w:val="0"/>
        <w:keepLines w:val="0"/>
        <w:widowControl w:val="0"/>
        <w:shd w:val="clear" w:color="auto" w:fill="auto"/>
        <w:bidi w:val="0"/>
        <w:spacing w:before="0" w:after="0" w:line="314" w:lineRule="exact"/>
        <w:ind w:left="0" w:right="0"/>
        <w:jc w:val="both"/>
      </w:pPr>
      <w:r>
        <w:rPr>
          <w:color w:val="000000"/>
          <w:spacing w:val="0"/>
          <w:w w:val="100"/>
          <w:position w:val="0"/>
        </w:rPr>
        <w:t>经过多年发展，公司在银行行业信息化领域已经处于领先地位，占有了相对稳固的市场份额并树立了良好的品牌形象。 但随着用户对</w:t>
      </w:r>
      <w:r>
        <w:rPr>
          <w:rFonts w:ascii="Times New Roman" w:eastAsia="Times New Roman" w:hAnsi="Times New Roman" w:cs="Times New Roman"/>
          <w:color w:val="000000"/>
          <w:spacing w:val="0"/>
          <w:w w:val="100"/>
          <w:position w:val="0"/>
        </w:rPr>
        <w:t>IT</w:t>
      </w:r>
      <w:r>
        <w:rPr>
          <w:color w:val="000000"/>
          <w:spacing w:val="0"/>
          <w:w w:val="100"/>
          <w:position w:val="0"/>
        </w:rPr>
        <w:t>服务的需求不断增长，行业内原有竞争对手规模和竞争力的不断提高，加之新进入竞争者逐步增多，可能导 致公司所处行业竞争加剧。虽然市场总体规模在未来相当长一段时间内仍将以较快的速度扩大，为公司提供了获取更大市场 份额的机会，但如果公司在市场竞争中不能有效提升专业技术水平，不能充分利用现有的市场影响力，无法在当前市场高速 发展的态势下迅速扩大自身规模并增强资金实力，公司将面临较大的市场竞争风险，有可能导致公司的市场地位出现下滑。</w:t>
      </w:r>
    </w:p>
    <w:p>
      <w:pPr>
        <w:pStyle w:val="Style31"/>
        <w:keepNext w:val="0"/>
        <w:keepLines w:val="0"/>
        <w:widowControl w:val="0"/>
        <w:numPr>
          <w:ilvl w:val="0"/>
          <w:numId w:val="9"/>
        </w:numPr>
        <w:shd w:val="clear" w:color="auto" w:fill="auto"/>
        <w:tabs>
          <w:tab w:pos="769" w:val="left"/>
        </w:tabs>
        <w:bidi w:val="0"/>
        <w:spacing w:before="0" w:after="0" w:line="314" w:lineRule="exact"/>
        <w:ind w:left="0" w:right="0"/>
        <w:jc w:val="both"/>
      </w:pPr>
      <w:bookmarkStart w:id="260" w:name="bookmark260"/>
      <w:bookmarkEnd w:id="260"/>
      <w:r>
        <w:rPr>
          <w:color w:val="000000"/>
          <w:spacing w:val="0"/>
          <w:w w:val="100"/>
          <w:position w:val="0"/>
        </w:rPr>
        <w:t>服务对象行业及销售客户相对集中的风险</w:t>
      </w:r>
    </w:p>
    <w:p>
      <w:pPr>
        <w:pStyle w:val="Style31"/>
        <w:keepNext w:val="0"/>
        <w:keepLines w:val="0"/>
        <w:widowControl w:val="0"/>
        <w:shd w:val="clear" w:color="auto" w:fill="auto"/>
        <w:bidi w:val="0"/>
        <w:spacing w:before="0" w:after="0" w:line="314" w:lineRule="exact"/>
        <w:ind w:left="0" w:right="0"/>
        <w:jc w:val="both"/>
      </w:pPr>
      <w:r>
        <w:rPr>
          <w:color w:val="000000"/>
          <w:spacing w:val="0"/>
          <w:w w:val="100"/>
          <w:position w:val="0"/>
        </w:rPr>
        <w:t>报告期内，公司来源于银行业客户的收入占总营业收入的比例较高。银行业整体的发展战略及客户自身的经营决策、投 资规模将对公司的经营状况及业务发展产生较大的影响，公司业务对银行业客户有一定的依赖性。尽管公司与银行客户保持 着长期稳定的合作关系,但公司若不能通过技术创新、服务提升等方式及时满足客户提出的业务需求或是因为国家经济政策、 宏观经济波动等原因导致银行业客户经营情况发生变化，导致其对公司产品的需求大幅下降，公司将面临客户相对集中的风 险。</w:t>
      </w:r>
    </w:p>
    <w:p>
      <w:pPr>
        <w:pStyle w:val="Style31"/>
        <w:keepNext w:val="0"/>
        <w:keepLines w:val="0"/>
        <w:widowControl w:val="0"/>
        <w:numPr>
          <w:ilvl w:val="0"/>
          <w:numId w:val="9"/>
        </w:numPr>
        <w:shd w:val="clear" w:color="auto" w:fill="auto"/>
        <w:tabs>
          <w:tab w:pos="769" w:val="left"/>
        </w:tabs>
        <w:bidi w:val="0"/>
        <w:spacing w:before="0" w:after="0" w:line="314" w:lineRule="exact"/>
        <w:ind w:left="0" w:right="0"/>
        <w:jc w:val="both"/>
      </w:pPr>
      <w:bookmarkStart w:id="261" w:name="bookmark261"/>
      <w:bookmarkEnd w:id="261"/>
      <w:r>
        <w:rPr>
          <w:color w:val="000000"/>
          <w:spacing w:val="0"/>
          <w:w w:val="100"/>
          <w:position w:val="0"/>
        </w:rPr>
        <w:t>技术与产品开发质量的风险</w:t>
      </w:r>
    </w:p>
    <w:p>
      <w:pPr>
        <w:pStyle w:val="Style31"/>
        <w:keepNext w:val="0"/>
        <w:keepLines w:val="0"/>
        <w:widowControl w:val="0"/>
        <w:shd w:val="clear" w:color="auto" w:fill="auto"/>
        <w:bidi w:val="0"/>
        <w:spacing w:before="0" w:after="0" w:line="314" w:lineRule="exact"/>
        <w:ind w:left="0" w:right="0"/>
        <w:jc w:val="both"/>
      </w:pPr>
      <w:r>
        <w:rPr>
          <w:color w:val="000000"/>
          <w:spacing w:val="0"/>
          <w:w w:val="100"/>
          <w:position w:val="0"/>
        </w:rPr>
        <w:t>软件开发属于技术密集型产业，公司产品技术开发所依赖的操作系统、开发工具等更新换代速度快。如果相关技术发生 重大变革，将影响公司产品技术开发。发行人作为国内规模最大的银行</w:t>
      </w:r>
      <w:r>
        <w:rPr>
          <w:rFonts w:ascii="Times New Roman" w:eastAsia="Times New Roman" w:hAnsi="Times New Roman" w:cs="Times New Roman"/>
          <w:color w:val="000000"/>
          <w:spacing w:val="0"/>
          <w:w w:val="100"/>
          <w:position w:val="0"/>
        </w:rPr>
        <w:t>IT</w:t>
      </w:r>
      <w:r>
        <w:rPr>
          <w:color w:val="000000"/>
          <w:spacing w:val="0"/>
          <w:w w:val="100"/>
          <w:position w:val="0"/>
        </w:rPr>
        <w:t>解决方案提供商之一，其生存和发展很大程度上取 决于是否能根据</w:t>
      </w:r>
      <w:r>
        <w:rPr>
          <w:rFonts w:ascii="Times New Roman" w:eastAsia="Times New Roman" w:hAnsi="Times New Roman" w:cs="Times New Roman"/>
          <w:color w:val="000000"/>
          <w:spacing w:val="0"/>
          <w:w w:val="100"/>
          <w:position w:val="0"/>
        </w:rPr>
        <w:t>IT</w:t>
      </w:r>
      <w:r>
        <w:rPr>
          <w:color w:val="000000"/>
          <w:spacing w:val="0"/>
          <w:w w:val="100"/>
          <w:position w:val="0"/>
        </w:rPr>
        <w:t>技术的更新换代，匹配不断变化的客户需求，如果公司不能准确地把握行业技术的发展趋势，在技术开发 方向的决策上发生失误，或不能及时将新技术运用于产品开发和升级，将对公司的声誉和盈利能力造成不利影响，面临技术 与产品开发的风险。</w:t>
      </w:r>
    </w:p>
    <w:p>
      <w:pPr>
        <w:pStyle w:val="Style31"/>
        <w:keepNext w:val="0"/>
        <w:keepLines w:val="0"/>
        <w:widowControl w:val="0"/>
        <w:numPr>
          <w:ilvl w:val="0"/>
          <w:numId w:val="9"/>
        </w:numPr>
        <w:shd w:val="clear" w:color="auto" w:fill="auto"/>
        <w:tabs>
          <w:tab w:pos="769" w:val="left"/>
        </w:tabs>
        <w:bidi w:val="0"/>
        <w:spacing w:before="0" w:after="0" w:line="314" w:lineRule="exact"/>
        <w:ind w:left="0" w:right="0"/>
        <w:jc w:val="both"/>
      </w:pPr>
      <w:bookmarkStart w:id="262" w:name="bookmark262"/>
      <w:bookmarkEnd w:id="262"/>
      <w:r>
        <w:rPr>
          <w:color w:val="000000"/>
          <w:spacing w:val="0"/>
          <w:w w:val="100"/>
          <w:position w:val="0"/>
        </w:rPr>
        <w:t>侵权风险</w:t>
      </w:r>
    </w:p>
    <w:p>
      <w:pPr>
        <w:pStyle w:val="Style31"/>
        <w:keepNext w:val="0"/>
        <w:keepLines w:val="0"/>
        <w:widowControl w:val="0"/>
        <w:shd w:val="clear" w:color="auto" w:fill="auto"/>
        <w:bidi w:val="0"/>
        <w:spacing w:before="0" w:after="0" w:line="314" w:lineRule="exact"/>
        <w:ind w:left="0" w:right="0"/>
        <w:jc w:val="both"/>
      </w:pPr>
      <w:r>
        <w:rPr>
          <w:color w:val="000000"/>
          <w:spacing w:val="0"/>
          <w:w w:val="100"/>
          <w:position w:val="0"/>
        </w:rPr>
        <w:t>虽然经过各方面的协同努力，我国在知识产权保护方面取得了长足发展，但是由于国家的相关法律体系还不够完善，企 业各自的版权保护意识不强烈，保护方式也不够专业，知识产权保护在整体上存在众多隐患。鉴于</w:t>
      </w:r>
      <w:r>
        <w:rPr>
          <w:rFonts w:ascii="Times New Roman" w:eastAsia="Times New Roman" w:hAnsi="Times New Roman" w:cs="Times New Roman"/>
          <w:color w:val="000000"/>
          <w:spacing w:val="0"/>
          <w:w w:val="100"/>
          <w:position w:val="0"/>
        </w:rPr>
        <w:t>IT</w:t>
      </w:r>
      <w:r>
        <w:rPr>
          <w:color w:val="000000"/>
          <w:spacing w:val="0"/>
          <w:w w:val="100"/>
          <w:position w:val="0"/>
        </w:rPr>
        <w:t xml:space="preserve">解决方案服务的易模仿 </w:t>
      </w:r>
      <w:r>
        <w:rPr>
          <w:color w:val="000000"/>
          <w:spacing w:val="0"/>
          <w:w w:val="100"/>
          <w:position w:val="0"/>
        </w:rPr>
        <w:t>等特性，公司产品和技术存在被盗版和仿造的风险。如果公司产品遭到较大范围的盗版、仿冒或非法利用，将会对公司盈利 水平和品牌推广产生不利影响。</w:t>
      </w:r>
    </w:p>
    <w:p>
      <w:pPr>
        <w:pStyle w:val="Style31"/>
        <w:keepNext w:val="0"/>
        <w:keepLines w:val="0"/>
        <w:widowControl w:val="0"/>
        <w:numPr>
          <w:ilvl w:val="0"/>
          <w:numId w:val="9"/>
        </w:numPr>
        <w:shd w:val="clear" w:color="auto" w:fill="auto"/>
        <w:tabs>
          <w:tab w:pos="802" w:val="left"/>
        </w:tabs>
        <w:bidi w:val="0"/>
        <w:spacing w:before="0" w:after="0" w:line="313" w:lineRule="exact"/>
        <w:ind w:left="0" w:right="0"/>
        <w:jc w:val="both"/>
      </w:pPr>
      <w:bookmarkStart w:id="263" w:name="bookmark263"/>
      <w:bookmarkEnd w:id="263"/>
      <w:r>
        <w:rPr>
          <w:color w:val="000000"/>
          <w:spacing w:val="0"/>
          <w:w w:val="100"/>
          <w:position w:val="0"/>
        </w:rPr>
        <w:t>核心技术人员流失的风险</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软件服务企业一般都面临人员流动性大，知识结构更新快的问题，行业内的市场竞争也越来越体现为高素质人才之间的 竞争。宇信科技已经吸引和培养了一支稳定、高素质的技术和管理团队。随着业务的高速发展，尤其是募集资金项目的实施， 宇信科技对研发、管理、营销等方面人才的需求将大幅上升，对公司人才引进、培养和保留的要求也有显著提高。同时，公 司也面临由于市场竞争加剧引起的人力资源成本上升的问题，影响公司的管理绩效、研究开发能力和市场开拓能力，可能降 低公司的市场竞争力。如果公司不能制定行之有效的人力资源管理战略，不积极采取有效的应对措施，公司将面临人才流失 和无法吸引优秀人才的风险，公司的经营业绩将会受到影响。</w:t>
      </w:r>
    </w:p>
    <w:p>
      <w:pPr>
        <w:pStyle w:val="Style31"/>
        <w:keepNext w:val="0"/>
        <w:keepLines w:val="0"/>
        <w:widowControl w:val="0"/>
        <w:numPr>
          <w:ilvl w:val="0"/>
          <w:numId w:val="9"/>
        </w:numPr>
        <w:shd w:val="clear" w:color="auto" w:fill="auto"/>
        <w:tabs>
          <w:tab w:pos="802" w:val="left"/>
        </w:tabs>
        <w:bidi w:val="0"/>
        <w:spacing w:before="0" w:after="0" w:line="313" w:lineRule="exact"/>
        <w:ind w:left="0" w:right="0"/>
        <w:jc w:val="both"/>
      </w:pPr>
      <w:bookmarkStart w:id="264" w:name="bookmark264"/>
      <w:bookmarkEnd w:id="264"/>
      <w:r>
        <w:rPr>
          <w:color w:val="000000"/>
          <w:spacing w:val="0"/>
          <w:w w:val="100"/>
          <w:position w:val="0"/>
        </w:rPr>
        <w:t>季节性风险</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公司客户主要是以银行为主的金融机构，银行对</w:t>
      </w:r>
      <w:r>
        <w:rPr>
          <w:rFonts w:ascii="Times New Roman" w:eastAsia="Times New Roman" w:hAnsi="Times New Roman" w:cs="Times New Roman"/>
          <w:color w:val="000000"/>
          <w:spacing w:val="0"/>
          <w:w w:val="100"/>
          <w:position w:val="0"/>
        </w:rPr>
        <w:t>IT</w:t>
      </w:r>
      <w:r>
        <w:rPr>
          <w:color w:val="000000"/>
          <w:spacing w:val="0"/>
          <w:w w:val="100"/>
          <w:position w:val="0"/>
        </w:rPr>
        <w:t>系统的采购需履行严格的预算管理制度，通常是年初制定投资计划， 通过预算、审批、招标、签订合同等流程，年底则集中开展对供应商开发的</w:t>
      </w:r>
      <w:r>
        <w:rPr>
          <w:rFonts w:ascii="Times New Roman" w:eastAsia="Times New Roman" w:hAnsi="Times New Roman" w:cs="Times New Roman"/>
          <w:color w:val="000000"/>
          <w:spacing w:val="0"/>
          <w:w w:val="100"/>
          <w:position w:val="0"/>
        </w:rPr>
        <w:t>IT</w:t>
      </w:r>
      <w:r>
        <w:rPr>
          <w:color w:val="000000"/>
          <w:spacing w:val="0"/>
          <w:w w:val="100"/>
          <w:position w:val="0"/>
        </w:rPr>
        <w:t>系统进行测试、验收等工作，公司收到验收单 后确认收入，使得公司收入第四季度收入较高。公司业绩存在季节性波动风险。</w:t>
      </w:r>
    </w:p>
    <w:p>
      <w:pPr>
        <w:pStyle w:val="Style31"/>
        <w:keepNext w:val="0"/>
        <w:keepLines w:val="0"/>
        <w:widowControl w:val="0"/>
        <w:numPr>
          <w:ilvl w:val="0"/>
          <w:numId w:val="9"/>
        </w:numPr>
        <w:shd w:val="clear" w:color="auto" w:fill="auto"/>
        <w:tabs>
          <w:tab w:pos="802" w:val="left"/>
        </w:tabs>
        <w:bidi w:val="0"/>
        <w:spacing w:before="0" w:after="0" w:line="313" w:lineRule="exact"/>
        <w:ind w:left="0" w:right="0"/>
        <w:jc w:val="both"/>
      </w:pPr>
      <w:bookmarkStart w:id="265" w:name="bookmark265"/>
      <w:bookmarkEnd w:id="265"/>
      <w:r>
        <w:rPr>
          <w:color w:val="000000"/>
          <w:spacing w:val="0"/>
          <w:w w:val="100"/>
          <w:position w:val="0"/>
        </w:rPr>
        <w:t>监管风险</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公司部分创新业务是利用公司的整体金融科技能力帮助客户改进经营效率，商业模式有别于传统的银行</w:t>
      </w:r>
      <w:r>
        <w:rPr>
          <w:rFonts w:ascii="Times New Roman" w:eastAsia="Times New Roman" w:hAnsi="Times New Roman" w:cs="Times New Roman"/>
          <w:color w:val="000000"/>
          <w:spacing w:val="0"/>
          <w:w w:val="100"/>
          <w:position w:val="0"/>
        </w:rPr>
        <w:t>IT</w:t>
      </w:r>
      <w:r>
        <w:rPr>
          <w:color w:val="000000"/>
          <w:spacing w:val="0"/>
          <w:w w:val="100"/>
          <w:position w:val="0"/>
        </w:rPr>
        <w:t>,</w:t>
      </w:r>
      <w:r>
        <w:rPr>
          <w:color w:val="000000"/>
          <w:spacing w:val="0"/>
          <w:w w:val="100"/>
          <w:position w:val="0"/>
        </w:rPr>
        <w:t>银保监会对 于这些业务上的监管变化可能对这类创新业务会有影响。公司业绩存在监管风险。</w:t>
      </w:r>
    </w:p>
    <w:p>
      <w:pPr>
        <w:pStyle w:val="Style31"/>
        <w:keepNext w:val="0"/>
        <w:keepLines w:val="0"/>
        <w:widowControl w:val="0"/>
        <w:numPr>
          <w:ilvl w:val="0"/>
          <w:numId w:val="9"/>
        </w:numPr>
        <w:shd w:val="clear" w:color="auto" w:fill="auto"/>
        <w:tabs>
          <w:tab w:pos="802" w:val="left"/>
        </w:tabs>
        <w:bidi w:val="0"/>
        <w:spacing w:before="0" w:after="0" w:line="313" w:lineRule="exact"/>
        <w:ind w:left="0" w:right="0"/>
        <w:jc w:val="both"/>
      </w:pPr>
      <w:bookmarkStart w:id="266" w:name="bookmark266"/>
      <w:bookmarkEnd w:id="266"/>
      <w:r>
        <w:rPr>
          <w:color w:val="000000"/>
          <w:spacing w:val="0"/>
          <w:w w:val="100"/>
          <w:position w:val="0"/>
        </w:rPr>
        <w:t>海外市场风险</w:t>
      </w:r>
    </w:p>
    <w:p>
      <w:pPr>
        <w:pStyle w:val="Style31"/>
        <w:keepNext w:val="0"/>
        <w:keepLines w:val="0"/>
        <w:widowControl w:val="0"/>
        <w:shd w:val="clear" w:color="auto" w:fill="auto"/>
        <w:bidi w:val="0"/>
        <w:spacing w:before="0" w:after="360" w:line="313" w:lineRule="exact"/>
        <w:ind w:left="0" w:right="0"/>
        <w:jc w:val="both"/>
      </w:pPr>
      <w:r>
        <w:rPr>
          <w:color w:val="000000"/>
          <w:spacing w:val="0"/>
          <w:w w:val="100"/>
          <w:position w:val="0"/>
        </w:rPr>
        <w:t>公司从</w:t>
      </w:r>
      <w:r>
        <w:rPr>
          <w:rFonts w:ascii="Times New Roman" w:eastAsia="Times New Roman" w:hAnsi="Times New Roman" w:cs="Times New Roman"/>
          <w:color w:val="000000"/>
          <w:spacing w:val="0"/>
          <w:w w:val="100"/>
          <w:position w:val="0"/>
        </w:rPr>
        <w:t>2019</w:t>
      </w:r>
      <w:r>
        <w:rPr>
          <w:color w:val="000000"/>
          <w:spacing w:val="0"/>
          <w:w w:val="100"/>
          <w:position w:val="0"/>
        </w:rPr>
        <w:t>年下半年正式开始开拓海外市场，由于对海外市场缺乏足够的了解，在各国的监管、文化、市场环境方面都 存在一定的风险。</w:t>
      </w:r>
    </w:p>
    <w:p>
      <w:pPr>
        <w:pStyle w:val="Style29"/>
        <w:keepNext/>
        <w:keepLines/>
        <w:widowControl w:val="0"/>
        <w:shd w:val="clear" w:color="auto" w:fill="auto"/>
        <w:bidi w:val="0"/>
        <w:spacing w:before="0" w:line="240" w:lineRule="auto"/>
        <w:ind w:left="0" w:right="0" w:firstLine="0"/>
        <w:jc w:val="left"/>
      </w:pPr>
      <w:bookmarkStart w:id="267" w:name="bookmark267"/>
      <w:bookmarkStart w:id="268" w:name="bookmark268"/>
      <w:bookmarkStart w:id="269" w:name="bookmark269"/>
      <w:r>
        <w:rPr>
          <w:color w:val="000000"/>
          <w:spacing w:val="0"/>
          <w:w w:val="100"/>
          <w:position w:val="0"/>
          <w:sz w:val="24"/>
          <w:szCs w:val="24"/>
        </w:rPr>
        <w:t>十、接待调研、沟通、采访等活动登记表</w:t>
      </w:r>
      <w:bookmarkEnd w:id="267"/>
      <w:bookmarkEnd w:id="268"/>
      <w:bookmarkEnd w:id="269"/>
    </w:p>
    <w:p>
      <w:pPr>
        <w:pStyle w:val="Style38"/>
        <w:keepNext/>
        <w:keepLines/>
        <w:widowControl w:val="0"/>
        <w:shd w:val="clear" w:color="auto" w:fill="auto"/>
        <w:bidi w:val="0"/>
        <w:spacing w:before="0" w:line="240" w:lineRule="auto"/>
        <w:ind w:left="0" w:right="0" w:firstLine="0"/>
        <w:jc w:val="left"/>
      </w:pPr>
      <w:bookmarkStart w:id="270" w:name="bookmark270"/>
      <w:bookmarkStart w:id="271" w:name="bookmark271"/>
      <w:bookmarkStart w:id="272" w:name="bookmark272"/>
      <w:bookmarkStart w:id="273" w:name="bookmark273"/>
      <w:r>
        <w:rPr>
          <w:rFonts w:ascii="Times New Roman" w:eastAsia="Times New Roman" w:hAnsi="Times New Roman" w:cs="Times New Roman"/>
          <w:color w:val="000000"/>
          <w:spacing w:val="0"/>
          <w:w w:val="100"/>
          <w:position w:val="0"/>
        </w:rPr>
        <w:t>1</w:t>
      </w:r>
      <w:bookmarkEnd w:id="272"/>
      <w:r>
        <w:rPr>
          <w:color w:val="000000"/>
          <w:spacing w:val="0"/>
          <w:w w:val="100"/>
          <w:position w:val="0"/>
        </w:rPr>
        <w:t>、报告期内接待调研、沟通、采访等活动登记表</w:t>
      </w:r>
      <w:bookmarkEnd w:id="270"/>
      <w:bookmarkEnd w:id="271"/>
      <w:bookmarkEnd w:id="273"/>
    </w:p>
    <w:p>
      <w:pPr>
        <w:pStyle w:val="Style3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003"/>
        <w:gridCol w:w="566"/>
        <w:gridCol w:w="566"/>
        <w:gridCol w:w="706"/>
        <w:gridCol w:w="4680"/>
        <w:gridCol w:w="994"/>
        <w:gridCol w:w="1070"/>
      </w:tblGrid>
      <w:tr>
        <w:trPr>
          <w:trHeight w:val="1032"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140"/>
              <w:jc w:val="left"/>
            </w:pPr>
            <w:r>
              <w:rPr>
                <w:color w:val="000000"/>
                <w:spacing w:val="0"/>
                <w:w w:val="100"/>
                <w:position w:val="0"/>
              </w:rPr>
              <w:t>接待时间</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80" w:line="240" w:lineRule="auto"/>
              <w:ind w:left="0" w:right="0" w:firstLine="0"/>
              <w:jc w:val="left"/>
            </w:pPr>
            <w:r>
              <w:rPr>
                <w:color w:val="000000"/>
                <w:spacing w:val="0"/>
                <w:w w:val="100"/>
                <w:position w:val="0"/>
              </w:rPr>
              <w:t>接待</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地点</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接待</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方式</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firstLine="0"/>
              <w:jc w:val="left"/>
            </w:pPr>
            <w:r>
              <w:rPr>
                <w:color w:val="000000"/>
                <w:spacing w:val="0"/>
                <w:w w:val="100"/>
                <w:position w:val="0"/>
              </w:rPr>
              <w:t>接待对 象类型</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谈论的主要 内容及提供 的资料</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调研的基本 情况索引</w:t>
            </w:r>
          </w:p>
        </w:tc>
      </w:tr>
      <w:tr>
        <w:trPr>
          <w:trHeight w:val="5050"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p>
            <w:pPr>
              <w:pStyle w:val="Style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01</w:t>
            </w:r>
          </w:p>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left"/>
            </w:pPr>
            <w:r>
              <w:rPr>
                <w:color w:val="000000"/>
                <w:spacing w:val="0"/>
                <w:w w:val="100"/>
                <w:position w:val="0"/>
              </w:rPr>
              <w:t>电话 沟通</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中信证券、中融基金、中海基金、煜德投资、南土资产、金 鹰基金、嘉实基金、华泰资管、华融证券、广发基金、工银 瑞信、大成基金、财通资管、北信瑞丰、安信证券、中银基 金、西部证券、山西证券、景泰利丰投资、工银瑞信基金、 长江养老、翼虎投资、国投安信期货、东方证券资管、兴业 证券、上海叮铃资产、上海滚石投资、上海申九资产、上海 翰潭投资管理有限公司、东吴基金、东方阿尔法基金、中华 保险、中国人寿资产管理公司、中意资产管理有限公司、中 投基金公司、中邮基金、五矿资本、亚太财险、人保资产、 以太投资、北京永瑞财富投资管理有限公司、北京金阳合众 资产管理、北京金阳矿业投资有限责任公司、华安证券、华 安资产、华瑞资产、南华基金、博道基金、国君自营、国泰 基金、国泰投信、大朴投资、宏利基金、尚腾资本、平安养 老保险、广发证券资产管理有限公司、广州基岩资本、弘毅 资本、征金资本、招商基金、招商证券、敦和资管、昆仑保 险、昆仑健康保险、民生加银基金、汇添富基金、泓嘉基金、</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6"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2020-001 300674</w:t>
            </w:r>
            <w:r>
              <w:rPr>
                <w:color w:val="000000"/>
                <w:spacing w:val="0"/>
                <w:w w:val="100"/>
                <w:position w:val="0"/>
              </w:rPr>
              <w:t>宇信 科技投资者 关系管理档 案》</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314" w:lineRule="exact"/>
              <w:ind w:left="0" w:right="0" w:firstLine="0"/>
              <w:jc w:val="left"/>
            </w:pPr>
            <w:r>
              <w:rPr>
                <w:color w:val="000000"/>
                <w:spacing w:val="0"/>
                <w:w w:val="100"/>
                <w:position w:val="0"/>
              </w:rPr>
              <w:t>详见巨潮资 讯网</w:t>
            </w:r>
          </w:p>
          <w:p>
            <w:pPr>
              <w:pStyle w:val="Style4"/>
              <w:keepNext w:val="0"/>
              <w:keepLines w:val="0"/>
              <w:widowControl w:val="0"/>
              <w:shd w:val="clear" w:color="auto" w:fill="auto"/>
              <w:bidi w:val="0"/>
              <w:spacing w:before="0" w:after="100" w:line="314"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http://www</w:t>
            </w:r>
          </w:p>
          <w:p>
            <w:pPr>
              <w:pStyle w:val="Style4"/>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.cninfo.com.c n</w:t>
            </w:r>
            <w:r>
              <w:rPr>
                <w:color w:val="000000"/>
                <w:spacing w:val="0"/>
                <w:w w:val="100"/>
                <w:position w:val="0"/>
              </w:rPr>
              <w:t>)：</w:t>
            </w:r>
          </w:p>
          <w:p>
            <w:pPr>
              <w:pStyle w:val="Style4"/>
              <w:keepNext w:val="0"/>
              <w:keepLines w:val="0"/>
              <w:widowControl w:val="0"/>
              <w:shd w:val="clear" w:color="auto" w:fill="auto"/>
              <w:bidi w:val="0"/>
              <w:spacing w:before="0" w:after="40" w:line="314"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2020-001 300674</w:t>
            </w:r>
            <w:r>
              <w:rPr>
                <w:color w:val="000000"/>
                <w:spacing w:val="0"/>
                <w:w w:val="100"/>
                <w:position w:val="0"/>
              </w:rPr>
              <w:t>宇信 科技投资者 关系管理档 案》</w:t>
            </w:r>
          </w:p>
        </w:tc>
      </w:tr>
    </w:tbl>
    <w:p>
      <w:pPr>
        <w:spacing w:lineRule="exact" w:line="1"/>
        <w:rPr>
          <w:sz w:val="2"/>
          <w:szCs w:val="2"/>
        </w:rPr>
      </w:pPr>
      <w:r>
        <w:br w:type="page"/>
      </w:r>
    </w:p>
    <w:tbl>
      <w:tblPr>
        <w:tblOverlap w:val="never"/>
        <w:jc w:val="center"/>
        <w:tblLayout w:type="fixed"/>
      </w:tblPr>
      <w:tblGrid>
        <w:gridCol w:w="1003"/>
        <w:gridCol w:w="566"/>
        <w:gridCol w:w="566"/>
        <w:gridCol w:w="706"/>
        <w:gridCol w:w="4680"/>
        <w:gridCol w:w="994"/>
        <w:gridCol w:w="1070"/>
      </w:tblGrid>
      <w:tr>
        <w:trPr>
          <w:trHeight w:val="130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0" w:lineRule="exact"/>
              <w:ind w:left="0" w:right="0" w:firstLine="0"/>
              <w:jc w:val="both"/>
            </w:pPr>
            <w:r>
              <w:rPr>
                <w:color w:val="000000"/>
                <w:spacing w:val="0"/>
                <w:w w:val="100"/>
                <w:position w:val="0"/>
              </w:rPr>
              <w:t>深圳市鸿湖资产管理有限公司、湘财基金管理有限公司、源 乘投资、爱建证券、磐厚资本、竣弘投资、红土创新基金、 诺德基金、货力资产、鑫元基金、长江资管、鸿道投资、鹏 华基金、龙越资产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8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p>
            <w:pPr>
              <w:pStyle w:val="Style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02</w:t>
            </w:r>
          </w:p>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新加</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中信证券、新思路投资、</w:t>
            </w:r>
            <w:r>
              <w:rPr>
                <w:rFonts w:ascii="Times New Roman" w:eastAsia="Times New Roman" w:hAnsi="Times New Roman" w:cs="Times New Roman"/>
                <w:color w:val="000000"/>
                <w:spacing w:val="0"/>
                <w:w w:val="100"/>
                <w:position w:val="0"/>
              </w:rPr>
              <w:t>RWC Asset Management</w:t>
            </w:r>
            <w:r>
              <w:rPr>
                <w:color w:val="000000"/>
                <w:spacing w:val="0"/>
                <w:w w:val="100"/>
                <w:position w:val="0"/>
              </w:rPr>
              <w:t xml:space="preserve">, </w:t>
            </w:r>
            <w:r>
              <w:rPr>
                <w:rFonts w:ascii="Times New Roman" w:eastAsia="Times New Roman" w:hAnsi="Times New Roman" w:cs="Times New Roman"/>
                <w:color w:val="000000"/>
                <w:spacing w:val="0"/>
                <w:w w:val="100"/>
                <w:position w:val="0"/>
              </w:rPr>
              <w:t>AR Capital</w:t>
            </w:r>
            <w:r>
              <w:rPr>
                <w:color w:val="000000"/>
                <w:spacing w:val="0"/>
                <w:w w:val="100"/>
                <w:position w:val="0"/>
              </w:rPr>
              <w:t xml:space="preserve">， </w:t>
            </w:r>
            <w:r>
              <w:rPr>
                <w:rFonts w:ascii="Times New Roman" w:eastAsia="Times New Roman" w:hAnsi="Times New Roman" w:cs="Times New Roman"/>
                <w:color w:val="000000"/>
                <w:spacing w:val="0"/>
                <w:w w:val="100"/>
                <w:position w:val="0"/>
              </w:rPr>
              <w:t>Janus Henderson Investors</w:t>
            </w:r>
            <w:r>
              <w:rPr>
                <w:color w:val="000000"/>
                <w:spacing w:val="0"/>
                <w:w w:val="100"/>
                <w:position w:val="0"/>
              </w:rPr>
              <w:t>，</w:t>
            </w:r>
            <w:r>
              <w:rPr>
                <w:rFonts w:ascii="Times New Roman" w:eastAsia="Times New Roman" w:hAnsi="Times New Roman" w:cs="Times New Roman"/>
                <w:color w:val="000000"/>
                <w:spacing w:val="0"/>
                <w:w w:val="100"/>
                <w:position w:val="0"/>
              </w:rPr>
              <w:t>Putnam Investments</w:t>
            </w:r>
            <w:r>
              <w:rPr>
                <w:color w:val="000000"/>
                <w:spacing w:val="0"/>
                <w:w w:val="100"/>
                <w:position w:val="0"/>
              </w:rPr>
              <w:t xml:space="preserve">， </w:t>
            </w:r>
            <w:r>
              <w:rPr>
                <w:rFonts w:ascii="Times New Roman" w:eastAsia="Times New Roman" w:hAnsi="Times New Roman" w:cs="Times New Roman"/>
                <w:color w:val="000000"/>
                <w:spacing w:val="0"/>
                <w:w w:val="100"/>
                <w:position w:val="0"/>
              </w:rPr>
              <w:t>Fideuram Asset Management</w:t>
            </w:r>
            <w:r>
              <w:rPr>
                <w:color w:val="000000"/>
                <w:spacing w:val="0"/>
                <w:w w:val="100"/>
                <w:position w:val="0"/>
              </w:rPr>
              <w:t>，</w:t>
            </w:r>
            <w:r>
              <w:rPr>
                <w:rFonts w:ascii="Times New Roman" w:eastAsia="Times New Roman" w:hAnsi="Times New Roman" w:cs="Times New Roman"/>
                <w:color w:val="000000"/>
                <w:spacing w:val="0"/>
                <w:w w:val="100"/>
                <w:position w:val="0"/>
              </w:rPr>
              <w:t>Arohi Asset Management</w:t>
            </w:r>
            <w:r>
              <w:rPr>
                <w:color w:val="000000"/>
                <w:spacing w:val="0"/>
                <w:w w:val="100"/>
                <w:position w:val="0"/>
              </w:rPr>
              <w:t xml:space="preserve">， </w:t>
            </w:r>
            <w:r>
              <w:rPr>
                <w:rFonts w:ascii="Times New Roman" w:eastAsia="Times New Roman" w:hAnsi="Times New Roman" w:cs="Times New Roman"/>
                <w:color w:val="000000"/>
                <w:spacing w:val="0"/>
                <w:w w:val="100"/>
                <w:position w:val="0"/>
              </w:rPr>
              <w:t>Saga Tree Capital Advisors</w:t>
            </w:r>
            <w:r>
              <w:rPr>
                <w:color w:val="000000"/>
                <w:spacing w:val="0"/>
                <w:w w:val="100"/>
                <w:position w:val="0"/>
              </w:rPr>
              <w:t>，</w:t>
            </w:r>
            <w:r>
              <w:rPr>
                <w:rFonts w:ascii="Times New Roman" w:eastAsia="Times New Roman" w:hAnsi="Times New Roman" w:cs="Times New Roman"/>
                <w:color w:val="000000"/>
                <w:spacing w:val="0"/>
                <w:w w:val="100"/>
                <w:position w:val="0"/>
              </w:rPr>
              <w:t>Broad Peak Master Fund II</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4"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300674</w:t>
            </w:r>
            <w:r>
              <w:rPr>
                <w:color w:val="000000"/>
                <w:spacing w:val="0"/>
                <w:w w:val="100"/>
                <w:position w:val="0"/>
              </w:rPr>
              <w:t>宇 信科技业绩 说明会、路 演活动信 息》</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4" w:lineRule="exact"/>
              <w:ind w:left="0" w:right="0" w:firstLine="0"/>
              <w:jc w:val="both"/>
            </w:pPr>
            <w:r>
              <w:rPr>
                <w:color w:val="000000"/>
                <w:spacing w:val="0"/>
                <w:w w:val="100"/>
                <w:position w:val="0"/>
              </w:rPr>
              <w:t>详见巨潮资 讯网</w:t>
            </w:r>
          </w:p>
          <w:p>
            <w:pPr>
              <w:pStyle w:val="Style4"/>
              <w:keepNext w:val="0"/>
              <w:keepLines w:val="0"/>
              <w:widowControl w:val="0"/>
              <w:shd w:val="clear" w:color="auto" w:fill="auto"/>
              <w:bidi w:val="0"/>
              <w:spacing w:before="0" w:after="0" w:line="31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http://www</w:t>
            </w:r>
          </w:p>
          <w:p>
            <w:pPr>
              <w:pStyle w:val="Style4"/>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.cninfo.com.c n</w:t>
            </w:r>
            <w:r>
              <w:rPr>
                <w:color w:val="000000"/>
                <w:spacing w:val="0"/>
                <w:w w:val="100"/>
                <w:position w:val="0"/>
              </w:rPr>
              <w:t>)：《</w:t>
            </w:r>
            <w:r>
              <w:rPr>
                <w:rFonts w:ascii="Times New Roman" w:eastAsia="Times New Roman" w:hAnsi="Times New Roman" w:cs="Times New Roman"/>
                <w:color w:val="000000"/>
                <w:spacing w:val="0"/>
                <w:w w:val="100"/>
                <w:position w:val="0"/>
              </w:rPr>
              <w:t xml:space="preserve">300674 </w:t>
            </w:r>
            <w:r>
              <w:rPr>
                <w:color w:val="000000"/>
                <w:spacing w:val="0"/>
                <w:w w:val="100"/>
                <w:position w:val="0"/>
              </w:rPr>
              <w:t>宇信科技业 绩说明会、路 演活动信息》</w:t>
            </w:r>
          </w:p>
        </w:tc>
      </w:tr>
      <w:tr>
        <w:trPr>
          <w:trHeight w:val="570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p>
            <w:pPr>
              <w:pStyle w:val="Style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04</w:t>
            </w:r>
          </w:p>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both"/>
            </w:pPr>
            <w:r>
              <w:rPr>
                <w:color w:val="000000"/>
                <w:spacing w:val="0"/>
                <w:w w:val="100"/>
                <w:position w:val="0"/>
              </w:rPr>
              <w:t>电话 沟通</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中信证券、安信证券、中信建投、兴业证券、华泰证券、中 泰证券、嘉实基金、诺安基金、国寿养老保险、中欧基金、 宏图投资、相聚资本、景林投资、玖鹏资产、感叹号投资、 永瑞财富投资、中信产业基金、禹合资产、西部证券、民生 加银基金、万吨资产、美阳投资、平安大华基金、招商基金、 鹏华基金、晨燕投资、博时基金、南方基金、宏利资管、国 寿安保、</w:t>
            </w:r>
            <w:r>
              <w:rPr>
                <w:rFonts w:ascii="Times New Roman" w:eastAsia="Times New Roman" w:hAnsi="Times New Roman" w:cs="Times New Roman"/>
                <w:color w:val="000000"/>
                <w:spacing w:val="0"/>
                <w:w w:val="100"/>
                <w:position w:val="0"/>
              </w:rPr>
              <w:t>Value Partners Limited</w:t>
            </w:r>
            <w:r>
              <w:rPr>
                <w:color w:val="000000"/>
                <w:spacing w:val="0"/>
                <w:w w:val="100"/>
                <w:position w:val="0"/>
              </w:rPr>
              <w:t>＞北京神农投资、安信资管、 富安达基金、天安人寿、进门财经、东海证券、新华资产、 香港京华山一国际、中融基金、建信养老金、中海基金、信 达澳银基金、汇添富基金、国泰、银华基金、华宸未来基金、 国寿养老、深圳中安汇富、南华基金、圆信永丰基金、华夏 基金、中银基金、天弘基金、新华资产、建信基金、九泰基 金、中信建投基金、江苏瑞华、人保资产、长江养老保险、 天安人寿、上海非马投资、光大永明、中银资产、华夏久盈、 泓澄投资、中信建投资管、申万宏源、广发基金、重庆德睿 恒丰资产、人保养老、海富通、泓嘉基金、工银瑞信、广发 证券资管、上海磐厚动量、中泰证券研究所、大朴资产、国 投瑞银基金、东方基金、中欧基金、银华基金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300674</w:t>
            </w:r>
            <w:r>
              <w:rPr>
                <w:color w:val="000000"/>
                <w:spacing w:val="0"/>
                <w:w w:val="100"/>
                <w:position w:val="0"/>
              </w:rPr>
              <w:t xml:space="preserve">宇 信科技投资 者关系管理 档案 </w:t>
            </w:r>
            <w:r>
              <w:rPr>
                <w:rFonts w:ascii="Times New Roman" w:eastAsia="Times New Roman" w:hAnsi="Times New Roman" w:cs="Times New Roman"/>
                <w:color w:val="000000"/>
                <w:spacing w:val="0"/>
                <w:w w:val="100"/>
                <w:position w:val="0"/>
              </w:rPr>
              <w:t>20200402</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1" w:lineRule="exact"/>
              <w:ind w:left="0" w:right="0" w:firstLine="0"/>
              <w:jc w:val="both"/>
            </w:pPr>
            <w:r>
              <w:rPr>
                <w:color w:val="000000"/>
                <w:spacing w:val="0"/>
                <w:w w:val="100"/>
                <w:position w:val="0"/>
              </w:rPr>
              <w:t>详见巨潮资 讯网</w:t>
            </w:r>
          </w:p>
          <w:p>
            <w:pPr>
              <w:pStyle w:val="Style4"/>
              <w:keepNext w:val="0"/>
              <w:keepLines w:val="0"/>
              <w:widowControl w:val="0"/>
              <w:shd w:val="clear" w:color="auto" w:fill="auto"/>
              <w:bidi w:val="0"/>
              <w:spacing w:before="0" w:after="0" w:line="311"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http://www</w:t>
            </w:r>
          </w:p>
          <w:p>
            <w:pPr>
              <w:pStyle w:val="Style4"/>
              <w:keepNext w:val="0"/>
              <w:keepLines w:val="0"/>
              <w:widowControl w:val="0"/>
              <w:shd w:val="clear" w:color="auto" w:fill="auto"/>
              <w:bidi w:val="0"/>
              <w:spacing w:before="0" w:after="0" w:line="311" w:lineRule="exact"/>
              <w:ind w:left="0" w:right="0" w:firstLine="0"/>
              <w:jc w:val="both"/>
            </w:pPr>
            <w:r>
              <w:rPr>
                <w:rFonts w:ascii="Times New Roman" w:eastAsia="Times New Roman" w:hAnsi="Times New Roman" w:cs="Times New Roman"/>
                <w:color w:val="000000"/>
                <w:spacing w:val="0"/>
                <w:w w:val="100"/>
                <w:position w:val="0"/>
              </w:rPr>
              <w:t>.cninfo.com.c n</w:t>
            </w:r>
            <w:r>
              <w:rPr>
                <w:color w:val="000000"/>
                <w:spacing w:val="0"/>
                <w:w w:val="100"/>
                <w:position w:val="0"/>
              </w:rPr>
              <w:t>)：《</w:t>
            </w:r>
            <w:r>
              <w:rPr>
                <w:rFonts w:ascii="Times New Roman" w:eastAsia="Times New Roman" w:hAnsi="Times New Roman" w:cs="Times New Roman"/>
                <w:color w:val="000000"/>
                <w:spacing w:val="0"/>
                <w:w w:val="100"/>
                <w:position w:val="0"/>
              </w:rPr>
              <w:t xml:space="preserve">300674 </w:t>
            </w:r>
            <w:r>
              <w:rPr>
                <w:color w:val="000000"/>
                <w:spacing w:val="0"/>
                <w:w w:val="100"/>
                <w:position w:val="0"/>
              </w:rPr>
              <w:t xml:space="preserve">宇信科技投 资者关系管 理档案 </w:t>
            </w:r>
            <w:r>
              <w:rPr>
                <w:rFonts w:ascii="Times New Roman" w:eastAsia="Times New Roman" w:hAnsi="Times New Roman" w:cs="Times New Roman"/>
                <w:color w:val="000000"/>
                <w:spacing w:val="0"/>
                <w:w w:val="100"/>
                <w:position w:val="0"/>
              </w:rPr>
              <w:t>20200402</w:t>
            </w:r>
            <w:r>
              <w:rPr>
                <w:color w:val="000000"/>
                <w:spacing w:val="0"/>
                <w:w w:val="100"/>
                <w:position w:val="0"/>
              </w:rPr>
              <w:t>》</w:t>
            </w:r>
          </w:p>
        </w:tc>
      </w:tr>
      <w:tr>
        <w:trPr>
          <w:trHeight w:val="2894"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宇信 科技 投资 者关 系</w:t>
            </w:r>
            <w:r>
              <w:rPr>
                <w:rFonts w:ascii="Times New Roman" w:eastAsia="Times New Roman" w:hAnsi="Times New Roman" w:cs="Times New Roman"/>
                <w:color w:val="000000"/>
                <w:spacing w:val="0"/>
                <w:w w:val="100"/>
                <w:position w:val="0"/>
              </w:rPr>
              <w:t>”</w:t>
            </w:r>
            <w:r>
              <w:rPr>
                <w:color w:val="000000"/>
                <w:spacing w:val="0"/>
                <w:w w:val="100"/>
                <w:position w:val="0"/>
              </w:rPr>
              <w:t>微 信小 程序</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社会公众投资者等</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300674</w:t>
            </w:r>
            <w:r>
              <w:rPr>
                <w:color w:val="000000"/>
                <w:spacing w:val="0"/>
                <w:w w:val="100"/>
                <w:position w:val="0"/>
              </w:rPr>
              <w:t xml:space="preserve">宇 信科技业绩 说明会、路 演活动等 </w:t>
            </w:r>
            <w:r>
              <w:rPr>
                <w:rFonts w:ascii="Times New Roman" w:eastAsia="Times New Roman" w:hAnsi="Times New Roman" w:cs="Times New Roman"/>
                <w:color w:val="000000"/>
                <w:spacing w:val="0"/>
                <w:w w:val="100"/>
                <w:position w:val="0"/>
              </w:rPr>
              <w:t>20200403</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1" w:lineRule="exact"/>
              <w:ind w:left="0" w:right="0" w:firstLine="0"/>
              <w:jc w:val="both"/>
            </w:pPr>
            <w:r>
              <w:rPr>
                <w:color w:val="000000"/>
                <w:spacing w:val="0"/>
                <w:w w:val="100"/>
                <w:position w:val="0"/>
              </w:rPr>
              <w:t>详见巨潮资 讯网</w:t>
            </w:r>
          </w:p>
          <w:p>
            <w:pPr>
              <w:pStyle w:val="Style4"/>
              <w:keepNext w:val="0"/>
              <w:keepLines w:val="0"/>
              <w:widowControl w:val="0"/>
              <w:shd w:val="clear" w:color="auto" w:fill="auto"/>
              <w:bidi w:val="0"/>
              <w:spacing w:before="0" w:after="0" w:line="311"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http://www</w:t>
            </w:r>
          </w:p>
          <w:p>
            <w:pPr>
              <w:pStyle w:val="Style4"/>
              <w:keepNext w:val="0"/>
              <w:keepLines w:val="0"/>
              <w:widowControl w:val="0"/>
              <w:shd w:val="clear" w:color="auto" w:fill="auto"/>
              <w:bidi w:val="0"/>
              <w:spacing w:before="0" w:after="0" w:line="311" w:lineRule="exact"/>
              <w:ind w:left="0" w:right="0" w:firstLine="0"/>
              <w:jc w:val="both"/>
            </w:pPr>
            <w:r>
              <w:rPr>
                <w:rFonts w:ascii="Times New Roman" w:eastAsia="Times New Roman" w:hAnsi="Times New Roman" w:cs="Times New Roman"/>
                <w:color w:val="000000"/>
                <w:spacing w:val="0"/>
                <w:w w:val="100"/>
                <w:position w:val="0"/>
              </w:rPr>
              <w:t>.cninfo.com.c n</w:t>
            </w:r>
            <w:r>
              <w:rPr>
                <w:color w:val="000000"/>
                <w:spacing w:val="0"/>
                <w:w w:val="100"/>
                <w:position w:val="0"/>
              </w:rPr>
              <w:t>)：《</w:t>
            </w:r>
            <w:r>
              <w:rPr>
                <w:rFonts w:ascii="Times New Roman" w:eastAsia="Times New Roman" w:hAnsi="Times New Roman" w:cs="Times New Roman"/>
                <w:color w:val="000000"/>
                <w:spacing w:val="0"/>
                <w:w w:val="100"/>
                <w:position w:val="0"/>
              </w:rPr>
              <w:t xml:space="preserve">300674 </w:t>
            </w:r>
            <w:r>
              <w:rPr>
                <w:color w:val="000000"/>
                <w:spacing w:val="0"/>
                <w:w w:val="100"/>
                <w:position w:val="0"/>
              </w:rPr>
              <w:t xml:space="preserve">宇信科技业 绩说明会、路 演活动等 </w:t>
            </w:r>
            <w:r>
              <w:rPr>
                <w:rFonts w:ascii="Times New Roman" w:eastAsia="Times New Roman" w:hAnsi="Times New Roman" w:cs="Times New Roman"/>
                <w:color w:val="000000"/>
                <w:spacing w:val="0"/>
                <w:w w:val="100"/>
                <w:position w:val="0"/>
              </w:rPr>
              <w:t>20200403</w:t>
            </w:r>
            <w:r>
              <w:rPr>
                <w:color w:val="000000"/>
                <w:spacing w:val="0"/>
                <w:w w:val="100"/>
                <w:position w:val="0"/>
              </w:rPr>
              <w:t>》</w:t>
            </w:r>
          </w:p>
        </w:tc>
      </w:tr>
      <w:tr>
        <w:trPr>
          <w:trHeight w:val="1310"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电话 沟通</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4" w:lineRule="exact"/>
              <w:ind w:left="0" w:right="0" w:firstLine="0"/>
              <w:jc w:val="both"/>
            </w:pPr>
            <w:r>
              <w:rPr>
                <w:color w:val="000000"/>
                <w:spacing w:val="0"/>
                <w:w w:val="100"/>
                <w:position w:val="0"/>
              </w:rPr>
              <w:t>万夏资本、东兴证券、泰康基金、中信证券、中泰证券、时 石资本、平安证券、开源证券、嘉实基金、中信产业基金、 金浦投资、北京爱康嘉华投资、华创证券、万联证券、中金 公司、国金证券、国泰君安、天风证券、景顺长城基金、登</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8"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300674</w:t>
            </w:r>
            <w:r>
              <w:rPr>
                <w:color w:val="000000"/>
                <w:spacing w:val="0"/>
                <w:w w:val="100"/>
                <w:position w:val="0"/>
              </w:rPr>
              <w:t>宇 信科技业绩 说明会、路 演活动等</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color w:val="000000"/>
                <w:spacing w:val="0"/>
                <w:w w:val="100"/>
                <w:position w:val="0"/>
              </w:rPr>
              <w:t>详见巨潮资</w:t>
            </w:r>
          </w:p>
          <w:p>
            <w:pPr>
              <w:pStyle w:val="Style4"/>
              <w:keepNext w:val="0"/>
              <w:keepLines w:val="0"/>
              <w:widowControl w:val="0"/>
              <w:shd w:val="clear" w:color="auto" w:fill="auto"/>
              <w:bidi w:val="0"/>
              <w:spacing w:before="0" w:after="100" w:line="240" w:lineRule="auto"/>
              <w:ind w:left="0" w:right="0" w:firstLine="0"/>
              <w:jc w:val="both"/>
            </w:pPr>
            <w:r>
              <w:rPr>
                <w:color w:val="000000"/>
                <w:spacing w:val="0"/>
                <w:w w:val="100"/>
                <w:position w:val="0"/>
              </w:rPr>
              <w:t>讯网</w:t>
            </w:r>
          </w:p>
          <w:p>
            <w:pPr>
              <w:pStyle w:val="Style4"/>
              <w:keepNext w:val="0"/>
              <w:keepLines w:val="0"/>
              <w:widowControl w:val="0"/>
              <w:shd w:val="clear" w:color="auto" w:fill="auto"/>
              <w:bidi w:val="0"/>
              <w:spacing w:before="0" w:after="10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http://www</w:t>
            </w:r>
          </w:p>
          <w:p>
            <w:pPr>
              <w:pStyle w:val="Style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.cninfo.com.c</w:t>
            </w:r>
          </w:p>
        </w:tc>
      </w:tr>
    </w:tbl>
    <w:p>
      <w:pPr>
        <w:spacing w:lineRule="exact" w:line="1"/>
        <w:rPr>
          <w:sz w:val="2"/>
          <w:szCs w:val="2"/>
        </w:rPr>
      </w:pPr>
      <w:r>
        <w:br w:type="page"/>
      </w:r>
    </w:p>
    <w:tbl>
      <w:tblPr>
        <w:tblOverlap w:val="never"/>
        <w:jc w:val="center"/>
        <w:tblLayout w:type="fixed"/>
      </w:tblPr>
      <w:tblGrid>
        <w:gridCol w:w="1003"/>
        <w:gridCol w:w="566"/>
        <w:gridCol w:w="566"/>
        <w:gridCol w:w="706"/>
        <w:gridCol w:w="4680"/>
        <w:gridCol w:w="994"/>
        <w:gridCol w:w="1070"/>
      </w:tblGrid>
      <w:tr>
        <w:trPr>
          <w:trHeight w:val="442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程资产、国泰君安证券、美阳投资、华菁资本、东北证券、 </w:t>
            </w:r>
            <w:r>
              <w:rPr>
                <w:rFonts w:ascii="Times New Roman" w:eastAsia="Times New Roman" w:hAnsi="Times New Roman" w:cs="Times New Roman"/>
                <w:color w:val="000000"/>
                <w:spacing w:val="0"/>
                <w:w w:val="100"/>
                <w:position w:val="0"/>
              </w:rPr>
              <w:t>CLSA</w:t>
            </w:r>
            <w:r>
              <w:rPr>
                <w:color w:val="000000"/>
                <w:spacing w:val="0"/>
                <w:w w:val="100"/>
                <w:position w:val="0"/>
              </w:rPr>
              <w:t>证券、瀚亚投资、中银证券、广发证券、长城证券、 广州证券、华泰保兴基金、西部证券、中海基金、华安基金、 平安银行、冠丰资产、鸿熙资产、上海汇利资产、途灵资产、 上海中汇金投资、中信保诚基金、安信证券、宏盛资产管理、 云门投资、歌斐资产、富达国际、川财证券、申万宏源证券、 国海证券、君犀投资、东吴证券、华西证券、禹合资产、德 邦证券、浙商证券、台湾国泰基金、国泰投信、宏利基金、 信诚基金、建信养老金、淡水泉投资、银河基金、美阳资管、 新活力资本、源乘投资、国投瑞银基金、金元惠理基金、加 银基金、北京和聚投资、人保资产管理有限公司、新华资产 管理股份有限公司、上海汐泰投资管理公司、上海黑瞳信息 技术有限公司、青岛海佑私募基金、华安财保资管、上海东 方证券资管</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20200828</w:t>
            </w:r>
            <w:r>
              <w:rPr>
                <w:color w:val="000000"/>
                <w:spacing w:val="0"/>
                <w:w w:val="100"/>
                <w:position w:val="0"/>
              </w:rPr>
              <w:t>》</w:t>
            </w:r>
          </w:p>
        </w:tc>
        <w:tc>
          <w:tcPr>
            <w:tcBorders>
              <w:top w:val="single" w:sz="4"/>
              <w:left w:val="single" w:sz="4"/>
              <w:right w:val="single" w:sz="4"/>
            </w:tcBorders>
            <w:shd w:val="clear" w:color="auto" w:fill="FFFFFF"/>
            <w:vAlign w:val="top"/>
          </w:tcPr>
          <w:p>
            <w:pPr>
              <w:pStyle w:val="Style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n</w:t>
            </w:r>
            <w:r>
              <w:rPr>
                <w:color w:val="000000"/>
                <w:spacing w:val="0"/>
                <w:w w:val="100"/>
                <w:position w:val="0"/>
              </w:rPr>
              <w:t>)：《</w:t>
            </w:r>
            <w:r>
              <w:rPr>
                <w:rFonts w:ascii="Times New Roman" w:eastAsia="Times New Roman" w:hAnsi="Times New Roman" w:cs="Times New Roman"/>
                <w:color w:val="000000"/>
                <w:spacing w:val="0"/>
                <w:w w:val="100"/>
                <w:position w:val="0"/>
              </w:rPr>
              <w:t xml:space="preserve">300674 </w:t>
            </w:r>
            <w:r>
              <w:rPr>
                <w:color w:val="000000"/>
                <w:spacing w:val="0"/>
                <w:w w:val="100"/>
                <w:position w:val="0"/>
              </w:rPr>
              <w:t xml:space="preserve">宇信科技业 绩说明会、路 演活动等 </w:t>
            </w:r>
            <w:r>
              <w:rPr>
                <w:rFonts w:ascii="Times New Roman" w:eastAsia="Times New Roman" w:hAnsi="Times New Roman" w:cs="Times New Roman"/>
                <w:color w:val="000000"/>
                <w:spacing w:val="0"/>
                <w:w w:val="100"/>
                <w:position w:val="0"/>
              </w:rPr>
              <w:t>20200828</w:t>
            </w:r>
            <w:r>
              <w:rPr>
                <w:color w:val="000000"/>
                <w:spacing w:val="0"/>
                <w:w w:val="100"/>
                <w:position w:val="0"/>
              </w:rPr>
              <w:t>》</w:t>
            </w:r>
          </w:p>
        </w:tc>
      </w:tr>
      <w:tr>
        <w:trPr>
          <w:trHeight w:val="2899"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p>
            <w:pPr>
              <w:pStyle w:val="Style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rPr>
              <w:t>02</w:t>
            </w:r>
            <w:r>
              <w:rPr>
                <w:color w:val="000000"/>
                <w:spacing w:val="0"/>
                <w:w w:val="100"/>
                <w:position w:val="0"/>
              </w:rPr>
              <w:t>日、</w:t>
            </w:r>
          </w:p>
          <w:p>
            <w:pPr>
              <w:pStyle w:val="Style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09</w:t>
            </w:r>
          </w:p>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 南京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3" w:lineRule="exact"/>
              <w:ind w:left="0" w:right="0" w:firstLine="0"/>
              <w:jc w:val="left"/>
            </w:pPr>
            <w:r>
              <w:rPr>
                <w:color w:val="000000"/>
                <w:spacing w:val="0"/>
                <w:w w:val="100"/>
                <w:position w:val="0"/>
              </w:rPr>
              <w:t>海通证券、中泰证券、东北证券、安信证券、华创证券、中 庚基金、长信基金、中海基金、融通基金、申万凌信、中融 基金、鹏扬基金、诺德基金、海富通基金、财通基金、万家 基金、华泰宝兴基金、汇丰晋信、东方基金、人民养老、长 江养老、相聚资本、汐泰投资、汇鸣资产、泰旸资产、汇利 资产、合众资产、广发资产、聚鸣投资、财通证券、德邦证 券、南京证券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 xml:space="preserve">2020-006 </w:t>
            </w:r>
            <w:r>
              <w:rPr>
                <w:color w:val="000000"/>
                <w:spacing w:val="0"/>
                <w:w w:val="100"/>
                <w:position w:val="0"/>
              </w:rPr>
              <w:t xml:space="preserve">投资者关系 活动记录表 </w:t>
            </w:r>
            <w:r>
              <w:rPr>
                <w:rFonts w:ascii="Times New Roman" w:eastAsia="Times New Roman" w:hAnsi="Times New Roman" w:cs="Times New Roman"/>
                <w:color w:val="000000"/>
                <w:spacing w:val="0"/>
                <w:w w:val="100"/>
                <w:position w:val="0"/>
              </w:rPr>
              <w:t>-20200903</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详见巨潮资</w:t>
            </w:r>
          </w:p>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讯网</w:t>
            </w:r>
          </w:p>
          <w:p>
            <w:pPr>
              <w:pStyle w:val="Style4"/>
              <w:keepNext w:val="0"/>
              <w:keepLines w:val="0"/>
              <w:widowControl w:val="0"/>
              <w:shd w:val="clear" w:color="auto" w:fill="auto"/>
              <w:bidi w:val="0"/>
              <w:spacing w:before="0" w:after="10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http://www</w:t>
            </w:r>
          </w:p>
          <w:p>
            <w:pPr>
              <w:pStyle w:val="Style4"/>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.cninfo.com.c n</w:t>
            </w:r>
            <w:r>
              <w:rPr>
                <w:color w:val="000000"/>
                <w:spacing w:val="0"/>
                <w:w w:val="100"/>
                <w:position w:val="0"/>
              </w:rPr>
              <w:t>)：</w:t>
            </w:r>
          </w:p>
          <w:p>
            <w:pPr>
              <w:pStyle w:val="Style4"/>
              <w:keepNext w:val="0"/>
              <w:keepLines w:val="0"/>
              <w:widowControl w:val="0"/>
              <w:shd w:val="clear" w:color="auto" w:fill="auto"/>
              <w:bidi w:val="0"/>
              <w:spacing w:before="0" w:after="4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 xml:space="preserve">2020-006 </w:t>
            </w:r>
            <w:r>
              <w:rPr>
                <w:color w:val="000000"/>
                <w:spacing w:val="0"/>
                <w:w w:val="100"/>
                <w:position w:val="0"/>
              </w:rPr>
              <w:t xml:space="preserve">投资者关系 活动记录表 </w:t>
            </w:r>
            <w:r>
              <w:rPr>
                <w:rFonts w:ascii="Times New Roman" w:eastAsia="Times New Roman" w:hAnsi="Times New Roman" w:cs="Times New Roman"/>
                <w:color w:val="000000"/>
                <w:spacing w:val="0"/>
                <w:w w:val="100"/>
                <w:position w:val="0"/>
              </w:rPr>
              <w:t>-20200903</w:t>
            </w:r>
            <w:r>
              <w:rPr>
                <w:color w:val="000000"/>
                <w:spacing w:val="0"/>
                <w:w w:val="100"/>
                <w:position w:val="0"/>
              </w:rPr>
              <w:t>》</w:t>
            </w:r>
          </w:p>
        </w:tc>
      </w:tr>
      <w:tr>
        <w:trPr>
          <w:trHeight w:val="352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《中国经营报》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300674</w:t>
            </w:r>
            <w:r>
              <w:rPr>
                <w:color w:val="000000"/>
                <w:spacing w:val="0"/>
                <w:w w:val="100"/>
                <w:position w:val="0"/>
              </w:rPr>
              <w:t xml:space="preserve">宇 信科技接受 媒体采访、 新闻稿及投 资分析报告 等 </w:t>
            </w:r>
            <w:r>
              <w:rPr>
                <w:rFonts w:ascii="Times New Roman" w:eastAsia="Times New Roman" w:hAnsi="Times New Roman" w:cs="Times New Roman"/>
                <w:color w:val="000000"/>
                <w:spacing w:val="0"/>
                <w:w w:val="100"/>
                <w:position w:val="0"/>
              </w:rPr>
              <w:t>20200917</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1" w:lineRule="exact"/>
              <w:ind w:left="0" w:right="0" w:firstLine="0"/>
              <w:jc w:val="left"/>
            </w:pPr>
            <w:r>
              <w:rPr>
                <w:color w:val="000000"/>
                <w:spacing w:val="0"/>
                <w:w w:val="100"/>
                <w:position w:val="0"/>
              </w:rPr>
              <w:t>详见巨潮资 讯网</w:t>
            </w:r>
          </w:p>
          <w:p>
            <w:pPr>
              <w:pStyle w:val="Style4"/>
              <w:keepNext w:val="0"/>
              <w:keepLines w:val="0"/>
              <w:widowControl w:val="0"/>
              <w:shd w:val="clear" w:color="auto" w:fill="auto"/>
              <w:bidi w:val="0"/>
              <w:spacing w:before="0" w:after="0" w:line="311"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http://www</w:t>
            </w:r>
          </w:p>
          <w:p>
            <w:pPr>
              <w:pStyle w:val="Style4"/>
              <w:keepNext w:val="0"/>
              <w:keepLines w:val="0"/>
              <w:widowControl w:val="0"/>
              <w:shd w:val="clear" w:color="auto" w:fill="auto"/>
              <w:bidi w:val="0"/>
              <w:spacing w:before="0" w:after="0" w:line="311" w:lineRule="exact"/>
              <w:ind w:left="0" w:right="0" w:firstLine="0"/>
              <w:jc w:val="left"/>
            </w:pPr>
            <w:r>
              <w:rPr>
                <w:rFonts w:ascii="Times New Roman" w:eastAsia="Times New Roman" w:hAnsi="Times New Roman" w:cs="Times New Roman"/>
                <w:color w:val="000000"/>
                <w:spacing w:val="0"/>
                <w:w w:val="100"/>
                <w:position w:val="0"/>
              </w:rPr>
              <w:t>.cninfo.com.c n</w:t>
            </w:r>
            <w:r>
              <w:rPr>
                <w:color w:val="000000"/>
                <w:spacing w:val="0"/>
                <w:w w:val="100"/>
                <w:position w:val="0"/>
              </w:rPr>
              <w:t>)：《</w:t>
            </w:r>
            <w:r>
              <w:rPr>
                <w:rFonts w:ascii="Times New Roman" w:eastAsia="Times New Roman" w:hAnsi="Times New Roman" w:cs="Times New Roman"/>
                <w:color w:val="000000"/>
                <w:spacing w:val="0"/>
                <w:w w:val="100"/>
                <w:position w:val="0"/>
              </w:rPr>
              <w:t xml:space="preserve">300674 </w:t>
            </w:r>
            <w:r>
              <w:rPr>
                <w:color w:val="000000"/>
                <w:spacing w:val="0"/>
                <w:w w:val="100"/>
                <w:position w:val="0"/>
              </w:rPr>
              <w:t xml:space="preserve">宇信科技接 受媒体采访、 新闻稿及投 资分析报告 等 </w:t>
            </w:r>
            <w:r>
              <w:rPr>
                <w:rFonts w:ascii="Times New Roman" w:eastAsia="Times New Roman" w:hAnsi="Times New Roman" w:cs="Times New Roman"/>
                <w:color w:val="000000"/>
                <w:spacing w:val="0"/>
                <w:w w:val="100"/>
                <w:position w:val="0"/>
              </w:rPr>
              <w:t>20200917</w:t>
            </w:r>
            <w:r>
              <w:rPr>
                <w:color w:val="000000"/>
                <w:spacing w:val="0"/>
                <w:w w:val="100"/>
                <w:position w:val="0"/>
              </w:rPr>
              <w:t>》</w:t>
            </w:r>
          </w:p>
        </w:tc>
      </w:tr>
      <w:tr>
        <w:trPr>
          <w:trHeight w:val="2904"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left"/>
            </w:pPr>
            <w:r>
              <w:rPr>
                <w:color w:val="000000"/>
                <w:spacing w:val="0"/>
                <w:w w:val="100"/>
                <w:position w:val="0"/>
              </w:rPr>
              <w:t>电话 沟通</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安信证券、嘉实基金、博时基金、汇添富基金、国信证券、 国元证券、中信建投、中信证券、中泰证券、广发证券、亘 曦资产、光大证券、财信证券、诚盛投资、东亚前海证券、 东证资产管理、国泰投信、海通证券、百度、红杉资本、华 安资产、华西证券、汇泉基金、建信养老金、开源证券、鹏 扬基金、人保资管、瑞银证券、海富通、基岩资本、恒生前 海基金、北信瑞丰基金、华夏财富、创新投资、天风证券、 国海证券、国盛证券、国泰君安、证券资管、财通基金、财 通资管、东北证券、东方证券、东吴证券、东兴证券、上海</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 xml:space="preserve">2020-008 </w:t>
            </w:r>
            <w:r>
              <w:rPr>
                <w:color w:val="000000"/>
                <w:spacing w:val="0"/>
                <w:w w:val="100"/>
                <w:position w:val="0"/>
              </w:rPr>
              <w:t>宇信科技： 投资者关系 活动记录 表》</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313" w:lineRule="exact"/>
              <w:ind w:left="0" w:right="0" w:firstLine="0"/>
              <w:jc w:val="left"/>
            </w:pPr>
            <w:r>
              <w:rPr>
                <w:color w:val="000000"/>
                <w:spacing w:val="0"/>
                <w:w w:val="100"/>
                <w:position w:val="0"/>
              </w:rPr>
              <w:t>详见巨潮资 讯网</w:t>
            </w:r>
          </w:p>
          <w:p>
            <w:pPr>
              <w:pStyle w:val="Style4"/>
              <w:keepNext w:val="0"/>
              <w:keepLines w:val="0"/>
              <w:widowControl w:val="0"/>
              <w:shd w:val="clear" w:color="auto" w:fill="auto"/>
              <w:bidi w:val="0"/>
              <w:spacing w:before="0" w:after="100" w:line="313"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http://www</w:t>
            </w:r>
          </w:p>
          <w:p>
            <w:pPr>
              <w:pStyle w:val="Style4"/>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.cninfo.com.c n</w:t>
            </w:r>
            <w:r>
              <w:rPr>
                <w:color w:val="000000"/>
                <w:spacing w:val="0"/>
                <w:w w:val="100"/>
                <w:position w:val="0"/>
              </w:rPr>
              <w:t>)：</w:t>
            </w:r>
          </w:p>
          <w:p>
            <w:pPr>
              <w:pStyle w:val="Style4"/>
              <w:keepNext w:val="0"/>
              <w:keepLines w:val="0"/>
              <w:widowControl w:val="0"/>
              <w:shd w:val="clear" w:color="auto" w:fill="auto"/>
              <w:bidi w:val="0"/>
              <w:spacing w:before="0" w:after="40" w:line="313"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 xml:space="preserve">2020-008 </w:t>
            </w:r>
            <w:r>
              <w:rPr>
                <w:color w:val="000000"/>
                <w:spacing w:val="0"/>
                <w:w w:val="100"/>
                <w:position w:val="0"/>
              </w:rPr>
              <w:t>宇信科技：投 资者关系活 动记录表》</w:t>
            </w:r>
          </w:p>
        </w:tc>
      </w:tr>
    </w:tbl>
    <w:p>
      <w:pPr>
        <w:spacing w:lineRule="exact" w:line="1"/>
        <w:rPr>
          <w:sz w:val="2"/>
          <w:szCs w:val="2"/>
        </w:rPr>
      </w:pPr>
      <w:r>
        <w:br w:type="page"/>
      </w:r>
    </w:p>
    <w:tbl>
      <w:tblPr>
        <w:tblOverlap w:val="never"/>
        <w:jc w:val="center"/>
        <w:tblLayout w:type="fixed"/>
      </w:tblPr>
      <w:tblGrid>
        <w:gridCol w:w="1003"/>
        <w:gridCol w:w="566"/>
        <w:gridCol w:w="566"/>
        <w:gridCol w:w="706"/>
        <w:gridCol w:w="4680"/>
        <w:gridCol w:w="994"/>
        <w:gridCol w:w="1070"/>
      </w:tblGrid>
      <w:tr>
        <w:trPr>
          <w:trHeight w:val="161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3" w:lineRule="exact"/>
              <w:ind w:left="0" w:right="0" w:firstLine="0"/>
              <w:jc w:val="both"/>
            </w:pPr>
            <w:r>
              <w:rPr>
                <w:color w:val="000000"/>
                <w:spacing w:val="0"/>
                <w:w w:val="100"/>
                <w:position w:val="0"/>
              </w:rPr>
              <w:t>中汇金投资、深圳宏鼎财富、西部利得基金、西部证券、西 南证券、相聚资本、银河证券、胤狮投资、禹合资产、长城 证券、浙商证券、中金公司、中天证券、中信保诚基金、中 银国际证券、中银基金、登程资产、新华养老保险、于翼资 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99"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p>
            <w:pPr>
              <w:pStyle w:val="Style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p>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4" w:lineRule="exact"/>
              <w:ind w:left="0" w:right="0" w:firstLine="0"/>
              <w:jc w:val="both"/>
            </w:pPr>
            <w:r>
              <w:rPr>
                <w:color w:val="000000"/>
                <w:spacing w:val="0"/>
                <w:w w:val="100"/>
                <w:position w:val="0"/>
              </w:rPr>
              <w:t>东北证券、中信证券、工银瑞信、益民基金、华安财保资管、 大合投资、信达证券、长盛基金、中国人寿、北京和聚投资、 万联证券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4"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 xml:space="preserve">2020-009 </w:t>
            </w:r>
            <w:r>
              <w:rPr>
                <w:color w:val="000000"/>
                <w:spacing w:val="0"/>
                <w:w w:val="100"/>
                <w:position w:val="0"/>
              </w:rPr>
              <w:t>宇信科技： 投资者关系 活动记录 表》</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3" w:lineRule="exact"/>
              <w:ind w:left="0" w:right="0" w:firstLine="0"/>
              <w:jc w:val="both"/>
            </w:pPr>
            <w:r>
              <w:rPr>
                <w:color w:val="000000"/>
                <w:spacing w:val="0"/>
                <w:w w:val="100"/>
                <w:position w:val="0"/>
              </w:rPr>
              <w:t>详见巨潮资 讯网</w:t>
            </w:r>
          </w:p>
          <w:p>
            <w:pPr>
              <w:pStyle w:val="Style4"/>
              <w:keepNext w:val="0"/>
              <w:keepLines w:val="0"/>
              <w:widowControl w:val="0"/>
              <w:shd w:val="clear" w:color="auto" w:fill="auto"/>
              <w:bidi w:val="0"/>
              <w:spacing w:before="0" w:after="10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http://www</w:t>
            </w:r>
          </w:p>
          <w:p>
            <w:pPr>
              <w:pStyle w:val="Style4"/>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.cninfo.com.c n</w:t>
            </w:r>
            <w:r>
              <w:rPr>
                <w:color w:val="000000"/>
                <w:spacing w:val="0"/>
                <w:w w:val="100"/>
                <w:position w:val="0"/>
              </w:rPr>
              <w:t>)：</w:t>
            </w:r>
          </w:p>
          <w:p>
            <w:pPr>
              <w:pStyle w:val="Style4"/>
              <w:keepNext w:val="0"/>
              <w:keepLines w:val="0"/>
              <w:widowControl w:val="0"/>
              <w:shd w:val="clear" w:color="auto" w:fill="auto"/>
              <w:bidi w:val="0"/>
              <w:spacing w:before="0" w:after="4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 xml:space="preserve">2020-009 </w:t>
            </w:r>
            <w:r>
              <w:rPr>
                <w:color w:val="000000"/>
                <w:spacing w:val="0"/>
                <w:w w:val="100"/>
                <w:position w:val="0"/>
              </w:rPr>
              <w:t>宇信科技：投 资者关系活 动记录表》</w:t>
            </w:r>
          </w:p>
        </w:tc>
      </w:tr>
      <w:tr>
        <w:trPr>
          <w:trHeight w:val="2909"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社会公众</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4"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 xml:space="preserve">2020-010 </w:t>
            </w:r>
            <w:r>
              <w:rPr>
                <w:color w:val="000000"/>
                <w:spacing w:val="0"/>
                <w:w w:val="100"/>
                <w:position w:val="0"/>
              </w:rPr>
              <w:t>宇信科技： 投资者关系 活动记录 表》</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313" w:lineRule="exact"/>
              <w:ind w:left="0" w:right="0" w:firstLine="0"/>
              <w:jc w:val="both"/>
            </w:pPr>
            <w:r>
              <w:rPr>
                <w:color w:val="000000"/>
                <w:spacing w:val="0"/>
                <w:w w:val="100"/>
                <w:position w:val="0"/>
              </w:rPr>
              <w:t>详见巨潮资 讯网</w:t>
            </w:r>
          </w:p>
          <w:p>
            <w:pPr>
              <w:pStyle w:val="Style4"/>
              <w:keepNext w:val="0"/>
              <w:keepLines w:val="0"/>
              <w:widowControl w:val="0"/>
              <w:shd w:val="clear" w:color="auto" w:fill="auto"/>
              <w:bidi w:val="0"/>
              <w:spacing w:before="0" w:after="10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http://www</w:t>
            </w:r>
          </w:p>
          <w:p>
            <w:pPr>
              <w:pStyle w:val="Style4"/>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.cninfo.com.c n</w:t>
            </w:r>
            <w:r>
              <w:rPr>
                <w:color w:val="000000"/>
                <w:spacing w:val="0"/>
                <w:w w:val="100"/>
                <w:position w:val="0"/>
              </w:rPr>
              <w:t>)：</w:t>
            </w:r>
          </w:p>
          <w:p>
            <w:pPr>
              <w:pStyle w:val="Style4"/>
              <w:keepNext w:val="0"/>
              <w:keepLines w:val="0"/>
              <w:widowControl w:val="0"/>
              <w:shd w:val="clear" w:color="auto" w:fill="auto"/>
              <w:bidi w:val="0"/>
              <w:spacing w:before="0" w:after="4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 xml:space="preserve">2020-010 </w:t>
            </w:r>
            <w:r>
              <w:rPr>
                <w:color w:val="000000"/>
                <w:spacing w:val="0"/>
                <w:w w:val="100"/>
                <w:position w:val="0"/>
              </w:rPr>
              <w:t>宇信科技：投 资者关系活 动记录表》</w:t>
            </w:r>
          </w:p>
        </w:tc>
      </w:tr>
    </w:tbl>
    <w:p>
      <w:pPr>
        <w:pStyle w:val="Style16"/>
        <w:keepNext/>
        <w:keepLines/>
        <w:widowControl w:val="0"/>
        <w:shd w:val="clear" w:color="auto" w:fill="auto"/>
        <w:bidi w:val="0"/>
        <w:spacing w:before="0" w:after="540" w:line="240" w:lineRule="auto"/>
        <w:ind w:left="0" w:right="0" w:firstLine="0"/>
        <w:jc w:val="center"/>
      </w:pPr>
      <w:bookmarkStart w:id="274" w:name="bookmark274"/>
      <w:bookmarkStart w:id="275" w:name="bookmark275"/>
      <w:bookmarkStart w:id="276" w:name="bookmark276"/>
      <w:r>
        <w:rPr>
          <w:color w:val="000000"/>
          <w:spacing w:val="0"/>
          <w:w w:val="100"/>
          <w:position w:val="0"/>
        </w:rPr>
        <w:t>第五节重要事项</w:t>
      </w:r>
      <w:bookmarkEnd w:id="274"/>
      <w:bookmarkEnd w:id="275"/>
      <w:bookmarkEnd w:id="276"/>
    </w:p>
    <w:p>
      <w:pPr>
        <w:pStyle w:val="Style29"/>
        <w:keepNext/>
        <w:keepLines/>
        <w:widowControl w:val="0"/>
        <w:shd w:val="clear" w:color="auto" w:fill="auto"/>
        <w:bidi w:val="0"/>
        <w:spacing w:before="0" w:after="340" w:line="240" w:lineRule="auto"/>
        <w:ind w:left="0" w:right="0" w:firstLine="0"/>
        <w:jc w:val="left"/>
      </w:pPr>
      <w:bookmarkStart w:id="277" w:name="bookmark277"/>
      <w:bookmarkStart w:id="278" w:name="bookmark278"/>
      <w:bookmarkStart w:id="279" w:name="bookmark279"/>
      <w:bookmarkStart w:id="280" w:name="bookmark280"/>
      <w:r>
        <w:rPr>
          <w:color w:val="000000"/>
          <w:spacing w:val="0"/>
          <w:w w:val="100"/>
          <w:position w:val="0"/>
          <w:sz w:val="24"/>
          <w:szCs w:val="24"/>
        </w:rPr>
        <w:t>一</w:t>
      </w:r>
      <w:bookmarkEnd w:id="279"/>
      <w:r>
        <w:rPr>
          <w:color w:val="000000"/>
          <w:spacing w:val="0"/>
          <w:w w:val="100"/>
          <w:position w:val="0"/>
          <w:sz w:val="24"/>
          <w:szCs w:val="24"/>
        </w:rPr>
        <w:t>、公司普通股利润分配及资本公积金转增股本情况</w:t>
      </w:r>
      <w:bookmarkEnd w:id="277"/>
      <w:bookmarkEnd w:id="278"/>
      <w:bookmarkEnd w:id="280"/>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报告期内普通股利润分配政策，特别是现金分红政策的制定、执行或调整情况</w:t>
      </w:r>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公司报告期利润分配预案及资本公积金转增股本预案与公司章程和分红管理办法等的相关规定一致</w:t>
      </w:r>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r>
        <w:rPr>
          <w:color w:val="000000"/>
          <w:spacing w:val="0"/>
          <w:w w:val="100"/>
          <w:position w:val="0"/>
        </w:rPr>
        <w:t>口</w:t>
      </w:r>
      <w:r>
        <w:rPr>
          <w:color w:val="000000"/>
          <w:spacing w:val="0"/>
          <w:w w:val="100"/>
          <w:position w:val="0"/>
        </w:rPr>
        <w:t>不适用</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公司报告期利润分配预案及资本公积金转增股本预案符合公司章程等的相关规定。</w:t>
      </w:r>
    </w:p>
    <w:p>
      <w:pPr>
        <w:pStyle w:val="Style31"/>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本年度利润分配及资本公积金转增股本情况</w:t>
      </w:r>
    </w:p>
    <w:tbl>
      <w:tblPr>
        <w:tblOverlap w:val="never"/>
        <w:jc w:val="center"/>
        <w:tblLayout w:type="fixed"/>
      </w:tblPr>
      <w:tblGrid>
        <w:gridCol w:w="3725"/>
        <w:gridCol w:w="5861"/>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413,365,200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现金分红金额（元）（含税）</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4700" w:right="0" w:firstLine="0"/>
              <w:jc w:val="both"/>
            </w:pPr>
            <w:r>
              <w:rPr>
                <w:rFonts w:ascii="Times New Roman" w:eastAsia="Times New Roman" w:hAnsi="Times New Roman" w:cs="Times New Roman"/>
                <w:color w:val="000000"/>
                <w:spacing w:val="0"/>
                <w:w w:val="100"/>
                <w:position w:val="0"/>
              </w:rPr>
              <w:t>111,608,604.00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以其他方式（如回购股份）现金分红金额（元）</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现金分红总额（含其他方式）（元）</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4700" w:right="0" w:firstLine="0"/>
              <w:jc w:val="both"/>
            </w:pPr>
            <w:r>
              <w:rPr>
                <w:rFonts w:ascii="Times New Roman" w:eastAsia="Times New Roman" w:hAnsi="Times New Roman" w:cs="Times New Roman"/>
                <w:color w:val="000000"/>
                <w:spacing w:val="0"/>
                <w:w w:val="100"/>
                <w:position w:val="0"/>
              </w:rPr>
              <w:t>111,608,604.00</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4700" w:right="0" w:firstLine="0"/>
              <w:jc w:val="both"/>
            </w:pPr>
            <w:r>
              <w:rPr>
                <w:rFonts w:ascii="Times New Roman" w:eastAsia="Times New Roman" w:hAnsi="Times New Roman" w:cs="Times New Roman"/>
                <w:color w:val="000000"/>
                <w:spacing w:val="0"/>
                <w:w w:val="100"/>
                <w:position w:val="0"/>
              </w:rPr>
              <w:t>830,325,614.79</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现金分红总额（含其他方式）占利润分配总额 的比例</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03" w:hRule="exact"/>
        </w:trPr>
        <w:tc>
          <w:tcPr>
            <w:gridSpan w:val="2"/>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本次现金分红情况</w:t>
            </w:r>
          </w:p>
        </w:tc>
      </w:tr>
      <w:tr>
        <w:trPr>
          <w:trHeight w:val="403" w:hRule="exact"/>
        </w:trPr>
        <w:tc>
          <w:tcPr>
            <w:gridSpan w:val="2"/>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公司发展阶段属成长期且有重大资金支出安排的，进行利润分配时，现金分红在本次利润分配中所占比例最低应达到</w:t>
            </w:r>
            <w:r>
              <w:rPr>
                <w:rFonts w:ascii="Times New Roman" w:eastAsia="Times New Roman" w:hAnsi="Times New Roman" w:cs="Times New Roman"/>
                <w:color w:val="000000"/>
                <w:spacing w:val="0"/>
                <w:w w:val="100"/>
                <w:position w:val="0"/>
              </w:rPr>
              <w:t>20</w:t>
            </w:r>
            <w:r>
              <w:rPr>
                <w:color w:val="000000"/>
                <w:spacing w:val="0"/>
                <w:w w:val="100"/>
                <w:position w:val="0"/>
              </w:rPr>
              <w:t>%</w:t>
            </w:r>
          </w:p>
        </w:tc>
      </w:tr>
      <w:tr>
        <w:trPr>
          <w:trHeight w:val="398" w:hRule="exact"/>
        </w:trPr>
        <w:tc>
          <w:tcPr>
            <w:gridSpan w:val="2"/>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725" w:hRule="exact"/>
        </w:trPr>
        <w:tc>
          <w:tcPr>
            <w:gridSpan w:val="2"/>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公司拟以总股本</w:t>
            </w:r>
            <w:r>
              <w:rPr>
                <w:rFonts w:ascii="Times New Roman" w:eastAsia="Times New Roman" w:hAnsi="Times New Roman" w:cs="Times New Roman"/>
                <w:color w:val="000000"/>
                <w:spacing w:val="0"/>
                <w:w w:val="100"/>
                <w:position w:val="0"/>
              </w:rPr>
              <w:t>413,365,200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2.70</w:t>
            </w:r>
            <w:r>
              <w:rPr>
                <w:color w:val="000000"/>
                <w:spacing w:val="0"/>
                <w:w w:val="100"/>
                <w:position w:val="0"/>
              </w:rPr>
              <w:t>元（含税），以资本公积金向全体股东每</w:t>
            </w:r>
            <w:r>
              <w:rPr>
                <w:rFonts w:ascii="Times New Roman" w:eastAsia="Times New Roman" w:hAnsi="Times New Roman" w:cs="Times New Roman"/>
                <w:color w:val="000000"/>
                <w:spacing w:val="0"/>
                <w:w w:val="100"/>
                <w:position w:val="0"/>
              </w:rPr>
              <w:t xml:space="preserve">10 </w:t>
            </w:r>
            <w:r>
              <w:rPr>
                <w:color w:val="000000"/>
                <w:spacing w:val="0"/>
                <w:w w:val="100"/>
                <w:position w:val="0"/>
              </w:rPr>
              <w:t>股转增</w:t>
            </w:r>
            <w:r>
              <w:rPr>
                <w:rFonts w:ascii="Times New Roman" w:eastAsia="Times New Roman" w:hAnsi="Times New Roman" w:cs="Times New Roman"/>
                <w:color w:val="000000"/>
                <w:spacing w:val="0"/>
                <w:w w:val="100"/>
                <w:position w:val="0"/>
              </w:rPr>
              <w:t>6</w:t>
            </w:r>
            <w:r>
              <w:rPr>
                <w:color w:val="000000"/>
                <w:spacing w:val="0"/>
                <w:w w:val="100"/>
                <w:position w:val="0"/>
              </w:rPr>
              <w:t>股，不送红股。</w:t>
            </w:r>
          </w:p>
        </w:tc>
      </w:tr>
    </w:tbl>
    <w:p>
      <w:pPr>
        <w:widowControl w:val="0"/>
        <w:spacing w:after="339" w:line="1" w:lineRule="exact"/>
      </w:pPr>
    </w:p>
    <w:p>
      <w:pPr>
        <w:pStyle w:val="Style31"/>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公司近</w:t>
      </w:r>
      <w:r>
        <w:rPr>
          <w:rFonts w:ascii="Times New Roman" w:eastAsia="Times New Roman" w:hAnsi="Times New Roman" w:cs="Times New Roman"/>
          <w:color w:val="000000"/>
          <w:spacing w:val="0"/>
          <w:w w:val="100"/>
          <w:position w:val="0"/>
        </w:rPr>
        <w:t>3</w:t>
      </w:r>
      <w:r>
        <w:rPr>
          <w:color w:val="000000"/>
          <w:spacing w:val="0"/>
          <w:w w:val="100"/>
          <w:position w:val="0"/>
        </w:rPr>
        <w:t>年（包括本报告期）的普通股股利分配方案（预案）、资本公积金转增股本方案（预案）情况</w:t>
      </w:r>
    </w:p>
    <w:p>
      <w:pPr>
        <w:pStyle w:val="Style31"/>
        <w:keepNext w:val="0"/>
        <w:keepLines w:val="0"/>
        <w:widowControl w:val="0"/>
        <w:shd w:val="clear" w:color="auto" w:fill="auto"/>
        <w:bidi w:val="0"/>
        <w:spacing w:before="0" w:after="0" w:line="314" w:lineRule="exact"/>
        <w:ind w:left="0" w:right="0"/>
        <w:jc w:val="both"/>
      </w:pPr>
      <w:bookmarkStart w:id="281" w:name="bookmark281"/>
      <w:r>
        <w:rPr>
          <w:rFonts w:ascii="Times New Roman" w:eastAsia="Times New Roman" w:hAnsi="Times New Roman" w:cs="Times New Roman"/>
          <w:color w:val="000000"/>
          <w:spacing w:val="0"/>
          <w:w w:val="100"/>
          <w:position w:val="0"/>
        </w:rPr>
        <w:t>1</w:t>
      </w:r>
      <w:bookmarkEnd w:id="281"/>
      <w:r>
        <w:rPr>
          <w:color w:val="000000"/>
          <w:spacing w:val="0"/>
          <w:w w:val="100"/>
          <w:position w:val="0"/>
        </w:rPr>
        <w:t xml:space="preserve">、 </w:t>
      </w:r>
      <w:r>
        <w:rPr>
          <w:rFonts w:ascii="Times New Roman" w:eastAsia="Times New Roman" w:hAnsi="Times New Roman" w:cs="Times New Roman"/>
          <w:color w:val="000000"/>
          <w:spacing w:val="0"/>
          <w:w w:val="100"/>
          <w:position w:val="0"/>
        </w:rPr>
        <w:t>2020</w:t>
      </w:r>
      <w:r>
        <w:rPr>
          <w:color w:val="000000"/>
          <w:spacing w:val="0"/>
          <w:w w:val="100"/>
          <w:position w:val="0"/>
        </w:rPr>
        <w:t>年度利润分配方案：</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日，公司第二届董事会第二十八次会议审议通过了《关于公司</w:t>
      </w:r>
      <w:r>
        <w:rPr>
          <w:rFonts w:ascii="Times New Roman" w:eastAsia="Times New Roman" w:hAnsi="Times New Roman" w:cs="Times New Roman"/>
          <w:color w:val="000000"/>
          <w:spacing w:val="0"/>
          <w:w w:val="100"/>
          <w:position w:val="0"/>
        </w:rPr>
        <w:t>2020</w:t>
      </w:r>
      <w:r>
        <w:rPr>
          <w:color w:val="000000"/>
          <w:spacing w:val="0"/>
          <w:w w:val="100"/>
          <w:position w:val="0"/>
        </w:rPr>
        <w:t>年度利润分 配及资本公积转增股本预案的议案》，公司拟以总股本</w:t>
      </w:r>
      <w:r>
        <w:rPr>
          <w:rFonts w:ascii="Times New Roman" w:eastAsia="Times New Roman" w:hAnsi="Times New Roman" w:cs="Times New Roman"/>
          <w:color w:val="000000"/>
          <w:spacing w:val="0"/>
          <w:w w:val="100"/>
          <w:position w:val="0"/>
        </w:rPr>
        <w:t>413,365,200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.70</w:t>
      </w:r>
      <w:r>
        <w:rPr>
          <w:color w:val="000000"/>
          <w:spacing w:val="0"/>
          <w:w w:val="100"/>
          <w:position w:val="0"/>
        </w:rPr>
        <w:t>元（含税）， 以资本公积金向全体股东每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6</w:t>
      </w:r>
      <w:r>
        <w:rPr>
          <w:color w:val="000000"/>
          <w:spacing w:val="0"/>
          <w:w w:val="100"/>
          <w:position w:val="0"/>
        </w:rPr>
        <w:t>股，不送红股。该议案尚需提交</w:t>
      </w:r>
      <w:r>
        <w:rPr>
          <w:rFonts w:ascii="Times New Roman" w:eastAsia="Times New Roman" w:hAnsi="Times New Roman" w:cs="Times New Roman"/>
          <w:color w:val="000000"/>
          <w:spacing w:val="0"/>
          <w:w w:val="100"/>
          <w:position w:val="0"/>
        </w:rPr>
        <w:t>2020</w:t>
      </w:r>
      <w:r>
        <w:rPr>
          <w:color w:val="000000"/>
          <w:spacing w:val="0"/>
          <w:w w:val="100"/>
          <w:position w:val="0"/>
        </w:rPr>
        <w:t>年年度股东大会审议。</w:t>
      </w:r>
    </w:p>
    <w:p>
      <w:pPr>
        <w:pStyle w:val="Style31"/>
        <w:keepNext w:val="0"/>
        <w:keepLines w:val="0"/>
        <w:widowControl w:val="0"/>
        <w:shd w:val="clear" w:color="auto" w:fill="auto"/>
        <w:bidi w:val="0"/>
        <w:spacing w:before="0" w:after="0" w:line="314" w:lineRule="exact"/>
        <w:ind w:left="0" w:right="0"/>
        <w:jc w:val="both"/>
      </w:pPr>
      <w:bookmarkStart w:id="282" w:name="bookmark282"/>
      <w:r>
        <w:rPr>
          <w:rFonts w:ascii="Times New Roman" w:eastAsia="Times New Roman" w:hAnsi="Times New Roman" w:cs="Times New Roman"/>
          <w:color w:val="000000"/>
          <w:spacing w:val="0"/>
          <w:w w:val="100"/>
          <w:position w:val="0"/>
        </w:rPr>
        <w:t>2</w:t>
      </w:r>
      <w:bookmarkEnd w:id="282"/>
      <w:r>
        <w:rPr>
          <w:color w:val="000000"/>
          <w:spacing w:val="0"/>
          <w:w w:val="100"/>
          <w:position w:val="0"/>
        </w:rPr>
        <w:t xml:space="preserve">、 </w:t>
      </w:r>
      <w:r>
        <w:rPr>
          <w:rFonts w:ascii="Times New Roman" w:eastAsia="Times New Roman" w:hAnsi="Times New Roman" w:cs="Times New Roman"/>
          <w:color w:val="000000"/>
          <w:spacing w:val="0"/>
          <w:w w:val="100"/>
          <w:position w:val="0"/>
        </w:rPr>
        <w:t>2019</w:t>
      </w:r>
      <w:r>
        <w:rPr>
          <w:color w:val="000000"/>
          <w:spacing w:val="0"/>
          <w:w w:val="100"/>
          <w:position w:val="0"/>
        </w:rPr>
        <w:t>年度利润分配方案：</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日，公司第二届董事会第十三次会议审议通过了《关于公司</w:t>
      </w:r>
      <w:r>
        <w:rPr>
          <w:rFonts w:ascii="Times New Roman" w:eastAsia="Times New Roman" w:hAnsi="Times New Roman" w:cs="Times New Roman"/>
          <w:color w:val="000000"/>
          <w:spacing w:val="0"/>
          <w:w w:val="100"/>
          <w:position w:val="0"/>
        </w:rPr>
        <w:t>2019</w:t>
      </w:r>
      <w:r>
        <w:rPr>
          <w:color w:val="000000"/>
          <w:spacing w:val="0"/>
          <w:w w:val="100"/>
          <w:position w:val="0"/>
        </w:rPr>
        <w:t>年度利润分配 预案的议案》，公司以总股本</w:t>
      </w:r>
      <w:r>
        <w:rPr>
          <w:rFonts w:ascii="Times New Roman" w:eastAsia="Times New Roman" w:hAnsi="Times New Roman" w:cs="Times New Roman"/>
          <w:color w:val="000000"/>
          <w:spacing w:val="0"/>
          <w:w w:val="100"/>
          <w:position w:val="0"/>
        </w:rPr>
        <w:t>400,010,000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1.50</w:t>
      </w:r>
      <w:r>
        <w:rPr>
          <w:color w:val="000000"/>
          <w:spacing w:val="0"/>
          <w:w w:val="100"/>
          <w:position w:val="0"/>
        </w:rPr>
        <w:t xml:space="preserve">元（含税），共分配现金红利 </w:t>
      </w:r>
      <w:r>
        <w:rPr>
          <w:rFonts w:ascii="Times New Roman" w:eastAsia="Times New Roman" w:hAnsi="Times New Roman" w:cs="Times New Roman"/>
          <w:color w:val="000000"/>
          <w:spacing w:val="0"/>
          <w:w w:val="100"/>
          <w:position w:val="0"/>
        </w:rPr>
        <w:t>60,001,500.00</w:t>
      </w:r>
      <w:r>
        <w:rPr>
          <w:color w:val="000000"/>
          <w:spacing w:val="0"/>
          <w:w w:val="100"/>
          <w:position w:val="0"/>
        </w:rPr>
        <w:t>元（含税）；剩余未分配利润结转以后年度分配。</w:t>
      </w:r>
    </w:p>
    <w:p>
      <w:pPr>
        <w:pStyle w:val="Style31"/>
        <w:keepNext w:val="0"/>
        <w:keepLines w:val="0"/>
        <w:widowControl w:val="0"/>
        <w:shd w:val="clear" w:color="auto" w:fill="auto"/>
        <w:bidi w:val="0"/>
        <w:spacing w:before="0" w:after="140" w:line="314" w:lineRule="exact"/>
        <w:ind w:left="0" w:right="0"/>
        <w:jc w:val="both"/>
      </w:pPr>
      <w:bookmarkStart w:id="283" w:name="bookmark283"/>
      <w:r>
        <w:rPr>
          <w:rFonts w:ascii="Times New Roman" w:eastAsia="Times New Roman" w:hAnsi="Times New Roman" w:cs="Times New Roman"/>
          <w:color w:val="000000"/>
          <w:spacing w:val="0"/>
          <w:w w:val="100"/>
          <w:position w:val="0"/>
        </w:rPr>
        <w:t>3</w:t>
      </w:r>
      <w:bookmarkEnd w:id="283"/>
      <w:r>
        <w:rPr>
          <w:color w:val="000000"/>
          <w:spacing w:val="0"/>
          <w:w w:val="100"/>
          <w:position w:val="0"/>
        </w:rPr>
        <w:t xml:space="preserve">、 </w:t>
      </w:r>
      <w:r>
        <w:rPr>
          <w:rFonts w:ascii="Times New Roman" w:eastAsia="Times New Roman" w:hAnsi="Times New Roman" w:cs="Times New Roman"/>
          <w:color w:val="000000"/>
          <w:spacing w:val="0"/>
          <w:w w:val="100"/>
          <w:position w:val="0"/>
        </w:rPr>
        <w:t>2018</w:t>
      </w:r>
      <w:r>
        <w:rPr>
          <w:color w:val="000000"/>
          <w:spacing w:val="0"/>
          <w:w w:val="100"/>
          <w:position w:val="0"/>
        </w:rPr>
        <w:t>年度利润分配方案：</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日，公司第二届董事会第九次会议审议通过了《关于公司</w:t>
      </w:r>
      <w:r>
        <w:rPr>
          <w:rFonts w:ascii="Times New Roman" w:eastAsia="Times New Roman" w:hAnsi="Times New Roman" w:cs="Times New Roman"/>
          <w:color w:val="000000"/>
          <w:spacing w:val="0"/>
          <w:w w:val="100"/>
          <w:position w:val="0"/>
        </w:rPr>
        <w:t>2018</w:t>
      </w:r>
      <w:r>
        <w:rPr>
          <w:color w:val="000000"/>
          <w:spacing w:val="0"/>
          <w:w w:val="100"/>
          <w:position w:val="0"/>
        </w:rPr>
        <w:t>年度利润分配预 案的议案》，公司以总股本</w:t>
      </w:r>
      <w:r>
        <w:rPr>
          <w:rFonts w:ascii="Times New Roman" w:eastAsia="Times New Roman" w:hAnsi="Times New Roman" w:cs="Times New Roman"/>
          <w:color w:val="000000"/>
          <w:spacing w:val="0"/>
          <w:w w:val="100"/>
          <w:position w:val="0"/>
        </w:rPr>
        <w:t>400,010,000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.00</w:t>
      </w:r>
      <w:r>
        <w:rPr>
          <w:color w:val="000000"/>
          <w:spacing w:val="0"/>
          <w:w w:val="100"/>
          <w:position w:val="0"/>
        </w:rPr>
        <w:t>元（含税）,共分配现金红利</w:t>
      </w:r>
      <w:r>
        <w:rPr>
          <w:rFonts w:ascii="Times New Roman" w:eastAsia="Times New Roman" w:hAnsi="Times New Roman" w:cs="Times New Roman"/>
          <w:color w:val="000000"/>
          <w:spacing w:val="0"/>
          <w:w w:val="100"/>
          <w:position w:val="0"/>
        </w:rPr>
        <w:t xml:space="preserve">80,002,000.00 </w:t>
      </w:r>
      <w:r>
        <w:rPr>
          <w:color w:val="000000"/>
          <w:spacing w:val="0"/>
          <w:w w:val="100"/>
          <w:position w:val="0"/>
        </w:rPr>
        <w:t>元（含税）；剩余未分配利润结转以后年度分配。</w:t>
      </w:r>
      <w:r>
        <w:br w:type="page"/>
      </w: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公司近三年（包括本报告期）普通股现金分红情况表</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228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分红年度</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现金分红金额</w:t>
            </w:r>
          </w:p>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（含税）</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3" w:lineRule="exact"/>
              <w:ind w:left="0" w:right="0" w:firstLine="0"/>
              <w:jc w:val="center"/>
            </w:pPr>
            <w:r>
              <w:rPr>
                <w:color w:val="000000"/>
                <w:spacing w:val="0"/>
                <w:w w:val="100"/>
                <w:position w:val="0"/>
              </w:rPr>
              <w:t>分红年度合并 报表中归属于 上市公司普通 股股东的净利 润</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5" w:lineRule="exact"/>
              <w:ind w:left="0" w:right="0" w:firstLine="0"/>
              <w:jc w:val="center"/>
            </w:pPr>
            <w:r>
              <w:rPr>
                <w:color w:val="000000"/>
                <w:spacing w:val="0"/>
                <w:w w:val="100"/>
                <w:position w:val="0"/>
              </w:rPr>
              <w:t>现金分红金额 占合并报表中 归属于上市公 司普通股股东 的净利润的比 率</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以其他方式</w:t>
            </w:r>
          </w:p>
          <w:p>
            <w:pPr>
              <w:pStyle w:val="Style4"/>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（如回购股 份）现金分红 的金额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以其他方式现 金分红金额占 合并报表中归 属于上市公司 普通股股东的 净利润的比例</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4" w:lineRule="exact"/>
              <w:ind w:left="0" w:right="0" w:firstLine="0"/>
              <w:jc w:val="center"/>
            </w:pPr>
            <w:r>
              <w:rPr>
                <w:color w:val="000000"/>
                <w:spacing w:val="0"/>
                <w:w w:val="100"/>
                <w:position w:val="0"/>
              </w:rPr>
              <w:t>现金分红总额 （含其他方 式）</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311" w:lineRule="exact"/>
              <w:ind w:left="0" w:right="0" w:firstLine="0"/>
              <w:jc w:val="left"/>
            </w:pPr>
            <w:r>
              <w:rPr>
                <w:color w:val="000000"/>
                <w:spacing w:val="0"/>
                <w:w w:val="100"/>
                <w:position w:val="0"/>
              </w:rPr>
              <w:t>现金分红总额</w:t>
            </w:r>
          </w:p>
          <w:p>
            <w:pPr>
              <w:pStyle w:val="Style4"/>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（含其他方 式）占合并报 表中归属于上 市公司普通股 股东的净利润 的比率</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111,608,604.00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452,897,119.62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24.64%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111,608,604.00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24.64%</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80,002,000.00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274,181,197.42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29.18%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80,002,000.00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29.18%</w:t>
            </w:r>
          </w:p>
        </w:tc>
      </w:tr>
      <w:tr>
        <w:trPr>
          <w:trHeight w:val="408"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60,001,500.00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195,617,892.13</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30.67%</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60,001,500.00</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30.67%</w:t>
            </w:r>
          </w:p>
        </w:tc>
      </w:tr>
    </w:tbl>
    <w:p>
      <w:pPr>
        <w:pStyle w:val="Style31"/>
        <w:keepNext w:val="0"/>
        <w:keepLines w:val="0"/>
        <w:widowControl w:val="0"/>
        <w:shd w:val="clear" w:color="auto" w:fill="auto"/>
        <w:bidi w:val="0"/>
        <w:spacing w:before="0" w:after="360" w:line="346" w:lineRule="exact"/>
        <w:ind w:left="0" w:right="0" w:firstLine="0"/>
        <w:jc w:val="left"/>
      </w:pPr>
      <w:r>
        <w:rPr>
          <w:color w:val="000000"/>
          <w:spacing w:val="0"/>
          <w:w w:val="100"/>
          <w:position w:val="0"/>
        </w:rPr>
        <w:t xml:space="preserve">公司报告期内盈利且母公司可供普通股股东分配利润为正但未提出普通股现金红利分配预案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keepLines/>
        <w:widowControl w:val="0"/>
        <w:shd w:val="clear" w:color="auto" w:fill="auto"/>
        <w:bidi w:val="0"/>
        <w:spacing w:before="0" w:after="280" w:line="240" w:lineRule="auto"/>
        <w:ind w:left="0" w:right="0" w:firstLine="0"/>
        <w:jc w:val="left"/>
      </w:pPr>
      <w:bookmarkStart w:id="284" w:name="bookmark284"/>
      <w:bookmarkStart w:id="285" w:name="bookmark285"/>
      <w:bookmarkStart w:id="286" w:name="bookmark286"/>
      <w:bookmarkStart w:id="287" w:name="bookmark287"/>
      <w:r>
        <w:rPr>
          <w:color w:val="000000"/>
          <w:spacing w:val="0"/>
          <w:w w:val="100"/>
          <w:position w:val="0"/>
          <w:sz w:val="24"/>
          <w:szCs w:val="24"/>
        </w:rPr>
        <w:t>二</w:t>
      </w:r>
      <w:bookmarkEnd w:id="286"/>
      <w:r>
        <w:rPr>
          <w:color w:val="000000"/>
          <w:spacing w:val="0"/>
          <w:w w:val="100"/>
          <w:position w:val="0"/>
          <w:sz w:val="24"/>
          <w:szCs w:val="24"/>
        </w:rPr>
        <w:t>、承诺事项履行情况</w:t>
      </w:r>
      <w:bookmarkEnd w:id="284"/>
      <w:bookmarkEnd w:id="285"/>
      <w:bookmarkEnd w:id="287"/>
    </w:p>
    <w:p>
      <w:pPr>
        <w:pStyle w:val="Style38"/>
        <w:keepNext/>
        <w:keepLines/>
        <w:widowControl w:val="0"/>
        <w:shd w:val="clear" w:color="auto" w:fill="auto"/>
        <w:bidi w:val="0"/>
        <w:spacing w:before="0" w:line="317" w:lineRule="exact"/>
        <w:ind w:left="0" w:right="0" w:firstLine="0"/>
        <w:jc w:val="left"/>
      </w:pPr>
      <w:bookmarkStart w:id="288" w:name="bookmark288"/>
      <w:bookmarkStart w:id="289" w:name="bookmark289"/>
      <w:bookmarkStart w:id="290" w:name="bookmark290"/>
      <w:bookmarkStart w:id="291" w:name="bookmark291"/>
      <w:r>
        <w:rPr>
          <w:rFonts w:ascii="Times New Roman" w:eastAsia="Times New Roman" w:hAnsi="Times New Roman" w:cs="Times New Roman"/>
          <w:color w:val="000000"/>
          <w:spacing w:val="0"/>
          <w:w w:val="100"/>
          <w:position w:val="0"/>
        </w:rPr>
        <w:t>1</w:t>
      </w:r>
      <w:bookmarkEnd w:id="290"/>
      <w:r>
        <w:rPr>
          <w:color w:val="000000"/>
          <w:spacing w:val="0"/>
          <w:w w:val="100"/>
          <w:position w:val="0"/>
        </w:rPr>
        <w:t>、公司实际控制人、股东、关联方、收购人以及公司等承诺相关方在报告期内履行完毕及截至报告期末 尚未履行完毕的承诺事项</w:t>
      </w:r>
      <w:bookmarkEnd w:id="288"/>
      <w:bookmarkEnd w:id="289"/>
      <w:bookmarkEnd w:id="291"/>
    </w:p>
    <w:p>
      <w:pPr>
        <w:pStyle w:val="Style3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426"/>
        <w:gridCol w:w="1133"/>
        <w:gridCol w:w="571"/>
        <w:gridCol w:w="4392"/>
        <w:gridCol w:w="710"/>
        <w:gridCol w:w="850"/>
        <w:gridCol w:w="504"/>
      </w:tblGrid>
      <w:tr>
        <w:trPr>
          <w:trHeight w:val="72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right"/>
            </w:pPr>
            <w:r>
              <w:rPr>
                <w:color w:val="000000"/>
                <w:spacing w:val="0"/>
                <w:w w:val="100"/>
                <w:position w:val="0"/>
              </w:rPr>
              <w:t>承诺 类型</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承诺时 间</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履行 情况</w:t>
            </w:r>
          </w:p>
        </w:tc>
      </w:tr>
      <w:tr>
        <w:trPr>
          <w:trHeight w:val="1022"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0" w:lineRule="exact"/>
              <w:ind w:left="0" w:right="0" w:firstLine="0"/>
              <w:jc w:val="left"/>
            </w:pPr>
            <w:r>
              <w:rPr>
                <w:color w:val="000000"/>
                <w:spacing w:val="0"/>
                <w:w w:val="100"/>
                <w:position w:val="0"/>
              </w:rPr>
              <w:t>收购报告书或权 益变动报告书中 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资产重组时所作 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0" w:lineRule="exact"/>
              <w:ind w:left="0" w:right="0" w:firstLine="0"/>
              <w:jc w:val="left"/>
            </w:pPr>
            <w:r>
              <w:rPr>
                <w:color w:val="000000"/>
                <w:spacing w:val="0"/>
                <w:w w:val="100"/>
                <w:position w:val="0"/>
              </w:rPr>
              <w:t>首次公开发行或 再融资时所作承 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09" w:lineRule="exact"/>
              <w:ind w:left="0" w:right="0" w:firstLine="0"/>
              <w:jc w:val="left"/>
            </w:pPr>
            <w:r>
              <w:rPr>
                <w:color w:val="000000"/>
                <w:spacing w:val="0"/>
                <w:w w:val="100"/>
                <w:position w:val="0"/>
              </w:rPr>
              <w:t>公司实际控 制人、董事长 兼总经理洪 卫东</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 限售 承诺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自发行人股票上市之日起三十六个月内，本人不转让或 者委托他人管理本人直接或者间接持有的发行人公开发 行股票前已发行的股份，也不由发行人回购本人直接或 者间接持有的发行人公开发行股票前已发行的股份。因 发行人进行权益分派等导致本人直接持有发行人股份发 生变化的，仍遵守上述规定。</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23</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380" w:after="8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正常 履行 中</w:t>
            </w:r>
          </w:p>
        </w:tc>
      </w:tr>
      <w:tr>
        <w:trPr>
          <w:trHeight w:val="1963"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公司控股股 东宇琴鸿泰</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0" w:lineRule="exact"/>
              <w:ind w:left="0" w:right="0" w:firstLine="0"/>
              <w:jc w:val="left"/>
            </w:pPr>
            <w:r>
              <w:rPr>
                <w:color w:val="000000"/>
                <w:spacing w:val="0"/>
                <w:w w:val="100"/>
                <w:position w:val="0"/>
              </w:rPr>
              <w:t>股份 限售 承诺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自发行人股票上市之日起三十六个月内，本公司不转让 或者委托他人管理本公司直接或者间接持有的发行人公 开发行股票前已发行的股份，也不由发行人回购本公司 直接或者间接持有的发行人公开发行股票前已发行的股 份。因发行人进行权益分派等导致本公司直接持有发行 人股份发生变化的，仍遵守上述规定。</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23</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9" w:lineRule="exact"/>
              <w:ind w:left="0" w:right="0" w:firstLine="0"/>
              <w:jc w:val="left"/>
            </w:pPr>
            <w:r>
              <w:rPr>
                <w:color w:val="000000"/>
                <w:spacing w:val="0"/>
                <w:w w:val="100"/>
                <w:position w:val="0"/>
              </w:rPr>
              <w:t>正常 履行 中</w:t>
            </w:r>
          </w:p>
        </w:tc>
      </w:tr>
      <w:tr>
        <w:trPr>
          <w:trHeight w:val="370"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陈峰、戴士</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（一）自发行人股票上市之日起十二个月内，本人不转</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w:t>
            </w:r>
          </w:p>
        </w:tc>
      </w:tr>
    </w:tbl>
    <w:p>
      <w:pPr>
        <w:spacing w:lineRule="exact" w:line="1"/>
        <w:rPr>
          <w:sz w:val="2"/>
          <w:szCs w:val="2"/>
        </w:rPr>
      </w:pPr>
      <w:r>
        <w:br w:type="page"/>
      </w:r>
    </w:p>
    <w:tbl>
      <w:tblPr>
        <w:tblOverlap w:val="never"/>
        <w:jc w:val="center"/>
        <w:tblLayout w:type="fixed"/>
      </w:tblPr>
      <w:tblGrid>
        <w:gridCol w:w="1426"/>
        <w:gridCol w:w="1133"/>
        <w:gridCol w:w="571"/>
        <w:gridCol w:w="4392"/>
        <w:gridCol w:w="710"/>
        <w:gridCol w:w="850"/>
        <w:gridCol w:w="504"/>
      </w:tblGrid>
      <w:tr>
        <w:trPr>
          <w:trHeight w:val="785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平、范庆骅、 洪卫东、梁 强、鲁军、欧 阳忠诚、王建 强、王燕梅、 张达、郑春</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310" w:lineRule="exact"/>
              <w:ind w:left="0" w:right="0" w:firstLine="0"/>
              <w:jc w:val="both"/>
            </w:pPr>
            <w:r>
              <w:rPr>
                <w:color w:val="000000"/>
                <w:spacing w:val="0"/>
                <w:w w:val="100"/>
                <w:position w:val="0"/>
              </w:rPr>
              <w:t>限售、 股份 减持 承诺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让或者委托他人管理本人直接或者间接持有的发行人公 开发行股票前已发行的股份，也不由发行人购回本人直 接或者间接持有的发行人公开发行股票前已发行的股 份。本人在上述股份锁定期间届满后，在发行人任职期 间每年转让的股份不超过本人所直接或间接持有的发行 人股份总数的</w:t>
            </w:r>
            <w:r>
              <w:rPr>
                <w:rFonts w:ascii="Times New Roman" w:eastAsia="Times New Roman" w:hAnsi="Times New Roman" w:cs="Times New Roman"/>
                <w:color w:val="000000"/>
                <w:spacing w:val="0"/>
                <w:w w:val="100"/>
                <w:position w:val="0"/>
              </w:rPr>
              <w:t>25%</w:t>
            </w:r>
            <w:r>
              <w:rPr>
                <w:color w:val="000000"/>
                <w:spacing w:val="0"/>
                <w:w w:val="100"/>
                <w:position w:val="0"/>
              </w:rPr>
              <w:t>；离职后六个月内，不转让本人所持 有的发行人股份；在发行人股票上市之日起六个月内申 报离职的，自申报离职之日起十八个月内不转让本人持 有的发行人股份；在发行人股票上市之日起第七个月至 第十二个月之间申报离职的，自申报离职之日起十二个 月内不转让本人持有的发行人股份。因发行人进行权益 分派等导致本人直接持有发行人股份发生变化的，仍遵 守上述规定。（二）本人直接或间接持有的发行人股票在 本人承诺的锁定期满后两年内减持的，减持价格不低于 发行价（如期间发行人发生送红股、公积金转增股本、 派息、配股等除权除息事项，则减持价格相应进行除权、 除息调整）；发行人首次公开发行股票并上市后</w:t>
            </w:r>
            <w:r>
              <w:rPr>
                <w:rFonts w:ascii="Times New Roman" w:eastAsia="Times New Roman" w:hAnsi="Times New Roman" w:cs="Times New Roman"/>
                <w:color w:val="000000"/>
                <w:spacing w:val="0"/>
                <w:w w:val="100"/>
                <w:position w:val="0"/>
              </w:rPr>
              <w:t>6</w:t>
            </w:r>
            <w:r>
              <w:rPr>
                <w:color w:val="000000"/>
                <w:spacing w:val="0"/>
                <w:w w:val="100"/>
                <w:position w:val="0"/>
              </w:rPr>
              <w:t>个月 内如发行人股票连续</w:t>
            </w:r>
            <w:r>
              <w:rPr>
                <w:rFonts w:ascii="Times New Roman" w:eastAsia="Times New Roman" w:hAnsi="Times New Roman" w:cs="Times New Roman"/>
                <w:color w:val="000000"/>
                <w:spacing w:val="0"/>
                <w:w w:val="100"/>
                <w:position w:val="0"/>
              </w:rPr>
              <w:t>20</w:t>
            </w:r>
            <w:r>
              <w:rPr>
                <w:color w:val="000000"/>
                <w:spacing w:val="0"/>
                <w:w w:val="100"/>
                <w:position w:val="0"/>
              </w:rPr>
              <w:t>个交易日的收盘价均低于发行 价，或者上市后</w:t>
            </w:r>
            <w:r>
              <w:rPr>
                <w:rFonts w:ascii="Times New Roman" w:eastAsia="Times New Roman" w:hAnsi="Times New Roman" w:cs="Times New Roman"/>
                <w:color w:val="000000"/>
                <w:spacing w:val="0"/>
                <w:w w:val="100"/>
                <w:position w:val="0"/>
              </w:rPr>
              <w:t>6</w:t>
            </w:r>
            <w:r>
              <w:rPr>
                <w:color w:val="000000"/>
                <w:spacing w:val="0"/>
                <w:w w:val="100"/>
                <w:position w:val="0"/>
              </w:rPr>
              <w:t xml:space="preserve">个月期末（如该日不是交易日，则为 该日后第一个交易日）收盘价低于发行价，本人持有发 行人股票的锁定期限将在原有锁定期限基础上自动延长 </w:t>
            </w:r>
            <w:r>
              <w:rPr>
                <w:rFonts w:ascii="Times New Roman" w:eastAsia="Times New Roman" w:hAnsi="Times New Roman" w:cs="Times New Roman"/>
                <w:color w:val="000000"/>
                <w:spacing w:val="0"/>
                <w:w w:val="100"/>
                <w:position w:val="0"/>
              </w:rPr>
              <w:t>6</w:t>
            </w:r>
            <w:r>
              <w:rPr>
                <w:color w:val="000000"/>
                <w:spacing w:val="0"/>
                <w:w w:val="100"/>
                <w:position w:val="0"/>
              </w:rPr>
              <w:t>个月。（三）本人将遵守中国证监会《上市公司股东、 董监高减持股份的若干规定》，深圳证券交易所《股票上 市规则》、《深圳证券交易所上市公司股东及董事、监事、 高级管理人员减持股份实施细则》的相关规定。</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23</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履行</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w:t>
            </w:r>
          </w:p>
        </w:tc>
      </w:tr>
      <w:tr>
        <w:trPr>
          <w:trHeight w:val="6029"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公司控股股 东宇琴鸿泰</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color w:val="000000"/>
                <w:spacing w:val="0"/>
                <w:w w:val="100"/>
                <w:position w:val="0"/>
              </w:rPr>
              <w:t>股份</w:t>
            </w:r>
          </w:p>
          <w:p>
            <w:pPr>
              <w:pStyle w:val="Style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减持</w:t>
            </w:r>
          </w:p>
          <w:p>
            <w:pPr>
              <w:pStyle w:val="Style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承诺</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）本公司拟长期持有发行人股票；（</w:t>
            </w:r>
            <w:r>
              <w:rPr>
                <w:rFonts w:ascii="Times New Roman" w:eastAsia="Times New Roman" w:hAnsi="Times New Roman" w:cs="Times New Roman"/>
                <w:color w:val="000000"/>
                <w:spacing w:val="0"/>
                <w:w w:val="100"/>
                <w:position w:val="0"/>
              </w:rPr>
              <w:t>2</w:t>
            </w:r>
            <w:r>
              <w:rPr>
                <w:color w:val="000000"/>
                <w:spacing w:val="0"/>
                <w:w w:val="100"/>
                <w:position w:val="0"/>
              </w:rPr>
              <w:t>）所持发行人股 票在承诺锁定期满后两年内减持的，减持价格将不低于 发行人股票发行价（如期间发行人发生送红股、公积金 转增股本、派息、配股等除权除息事项，则减持价格相 应进行除权、除息调整），减持发行人股份数量将不超过 发行人发行后总股本的</w:t>
            </w:r>
            <w:r>
              <w:rPr>
                <w:rFonts w:ascii="Times New Roman" w:eastAsia="Times New Roman" w:hAnsi="Times New Roman" w:cs="Times New Roman"/>
                <w:color w:val="000000"/>
                <w:spacing w:val="0"/>
                <w:w w:val="100"/>
                <w:position w:val="0"/>
              </w:rPr>
              <w:t>15%</w:t>
            </w:r>
            <w:r>
              <w:rPr>
                <w:color w:val="000000"/>
                <w:spacing w:val="0"/>
                <w:w w:val="100"/>
                <w:position w:val="0"/>
              </w:rPr>
              <w:t>；在锁定期满两年后减持的， 减持价格将不低于发行人最近一期经审计的每股净资产</w:t>
            </w:r>
          </w:p>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（最近一期审计基准日后，因利润分配、资本公积金转 增股本、增发、配股等情况导致发行人净资产或股份总 数出现变化的，每股净资产相应进行调整）；（</w:t>
            </w:r>
            <w:r>
              <w:rPr>
                <w:rFonts w:ascii="Times New Roman" w:eastAsia="Times New Roman" w:hAnsi="Times New Roman" w:cs="Times New Roman"/>
                <w:color w:val="000000"/>
                <w:spacing w:val="0"/>
                <w:w w:val="100"/>
                <w:position w:val="0"/>
              </w:rPr>
              <w:t>3</w:t>
            </w:r>
            <w:r>
              <w:rPr>
                <w:color w:val="000000"/>
                <w:spacing w:val="0"/>
                <w:w w:val="100"/>
                <w:position w:val="0"/>
              </w:rPr>
              <w:t>）发行人 上市后</w:t>
            </w:r>
            <w:r>
              <w:rPr>
                <w:rFonts w:ascii="Times New Roman" w:eastAsia="Times New Roman" w:hAnsi="Times New Roman" w:cs="Times New Roman"/>
                <w:color w:val="000000"/>
                <w:spacing w:val="0"/>
                <w:w w:val="100"/>
                <w:position w:val="0"/>
              </w:rPr>
              <w:t>6</w:t>
            </w:r>
            <w:r>
              <w:rPr>
                <w:color w:val="000000"/>
                <w:spacing w:val="0"/>
                <w:w w:val="100"/>
                <w:position w:val="0"/>
              </w:rPr>
              <w:t>个月内如发行人股票连续</w:t>
            </w:r>
            <w:r>
              <w:rPr>
                <w:rFonts w:ascii="Times New Roman" w:eastAsia="Times New Roman" w:hAnsi="Times New Roman" w:cs="Times New Roman"/>
                <w:color w:val="000000"/>
                <w:spacing w:val="0"/>
                <w:w w:val="100"/>
                <w:position w:val="0"/>
              </w:rPr>
              <w:t>20</w:t>
            </w:r>
            <w:r>
              <w:rPr>
                <w:color w:val="000000"/>
                <w:spacing w:val="0"/>
                <w:w w:val="100"/>
                <w:position w:val="0"/>
              </w:rPr>
              <w:t>个交易日的收盘价 均低于发行价，或者上市后</w:t>
            </w:r>
            <w:r>
              <w:rPr>
                <w:rFonts w:ascii="Times New Roman" w:eastAsia="Times New Roman" w:hAnsi="Times New Roman" w:cs="Times New Roman"/>
                <w:color w:val="000000"/>
                <w:spacing w:val="0"/>
                <w:w w:val="100"/>
                <w:position w:val="0"/>
              </w:rPr>
              <w:t>6</w:t>
            </w:r>
            <w:r>
              <w:rPr>
                <w:color w:val="000000"/>
                <w:spacing w:val="0"/>
                <w:w w:val="100"/>
                <w:position w:val="0"/>
              </w:rPr>
              <w:t>个月期末（如该日不是交 易日，则为该日后第一个交易日）收盘价低于发行价， 本公司持有发行人股票的锁定期限将在原有锁定期限基 础上自动延长</w:t>
            </w:r>
            <w:r>
              <w:rPr>
                <w:rFonts w:ascii="Times New Roman" w:eastAsia="Times New Roman" w:hAnsi="Times New Roman" w:cs="Times New Roman"/>
                <w:color w:val="000000"/>
                <w:spacing w:val="0"/>
                <w:w w:val="100"/>
                <w:position w:val="0"/>
              </w:rPr>
              <w:t>6</w:t>
            </w:r>
            <w:r>
              <w:rPr>
                <w:color w:val="000000"/>
                <w:spacing w:val="0"/>
                <w:w w:val="100"/>
                <w:position w:val="0"/>
              </w:rPr>
              <w:t>个月；（</w:t>
            </w:r>
            <w:r>
              <w:rPr>
                <w:rFonts w:ascii="Times New Roman" w:eastAsia="Times New Roman" w:hAnsi="Times New Roman" w:cs="Times New Roman"/>
                <w:color w:val="000000"/>
                <w:spacing w:val="0"/>
                <w:w w:val="100"/>
                <w:position w:val="0"/>
              </w:rPr>
              <w:t>4</w:t>
            </w:r>
            <w:r>
              <w:rPr>
                <w:color w:val="000000"/>
                <w:spacing w:val="0"/>
                <w:w w:val="100"/>
                <w:position w:val="0"/>
              </w:rPr>
              <w:t>）本公司减持发行人股票应符 合相关法律、法规、规章和规范性文件的规定；（</w:t>
            </w:r>
            <w:r>
              <w:rPr>
                <w:rFonts w:ascii="Times New Roman" w:eastAsia="Times New Roman" w:hAnsi="Times New Roman" w:cs="Times New Roman"/>
                <w:color w:val="000000"/>
                <w:spacing w:val="0"/>
                <w:w w:val="100"/>
                <w:position w:val="0"/>
              </w:rPr>
              <w:t>5</w:t>
            </w:r>
            <w:r>
              <w:rPr>
                <w:color w:val="000000"/>
                <w:spacing w:val="0"/>
                <w:w w:val="100"/>
                <w:position w:val="0"/>
              </w:rPr>
              <w:t>）本 公司减持发行人股票时将提前三个交易日予以公告，并 将按照《公司法》、《证券法》、中国证券监督管理委员会 及深圳证券交易所相关规定履行信息披露义务。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23</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319" w:lineRule="exact"/>
              <w:ind w:left="0" w:right="0" w:firstLine="0"/>
              <w:jc w:val="left"/>
            </w:pPr>
            <w:r>
              <w:rPr>
                <w:color w:val="000000"/>
                <w:spacing w:val="0"/>
                <w:w w:val="100"/>
                <w:position w:val="0"/>
              </w:rPr>
              <w:t>正常 履行 中</w:t>
            </w:r>
          </w:p>
        </w:tc>
      </w:tr>
    </w:tbl>
    <w:p>
      <w:pPr>
        <w:sectPr>
          <w:headerReference w:type="default" r:id="rId43"/>
          <w:footerReference w:type="default" r:id="rId44"/>
          <w:headerReference w:type="even" r:id="rId45"/>
          <w:footerReference w:type="even" r:id="rId46"/>
          <w:footnotePr>
            <w:pos w:val="pageBottom"/>
            <w:numFmt w:val="decimal"/>
            <w:numRestart w:val="continuous"/>
          </w:footnotePr>
          <w:pgSz w:w="11900" w:h="16840"/>
          <w:pgMar w:top="1365" w:right="1055" w:bottom="1435" w:left="1063" w:header="0" w:footer="3" w:gutter="0"/>
          <w:cols w:space="720"/>
          <w:noEndnote/>
          <w:rtlGutter w:val="0"/>
          <w:docGrid w:linePitch="360"/>
        </w:sectPr>
      </w:pPr>
    </w:p>
    <w:p>
      <w:pPr>
        <w:widowControl w:val="0"/>
        <w:jc w:val="left"/>
        <w:rPr>
          <w:sz w:val="2"/>
          <w:szCs w:val="2"/>
        </w:rPr>
      </w:pPr>
      <w:r>
        <w:drawing>
          <wp:inline>
            <wp:extent cx="280670" cy="286385"/>
            <wp:docPr id="170" name="Picutre 170"/>
            <a:graphic xmlns:a="http://schemas.openxmlformats.org/drawingml/2006/main">
              <a:graphicData uri="http://schemas.openxmlformats.org/drawingml/2006/picture">
                <pic:pic xmlns:pic="http://schemas.openxmlformats.org/drawingml/2006/picture">
                  <pic:nvPicPr>
                    <pic:cNvPr id="170" name="Picture 170"/>
                    <pic:cNvPicPr/>
                  </pic:nvPicPr>
                  <pic:blipFill>
                    <a:blip r:embed="rId47"/>
                    <a:stretch/>
                  </pic:blipFill>
                  <pic:spPr>
                    <a:xfrm>
                      <a:ext cx="280670" cy="286385"/>
                    </a:xfrm>
                    <a:prstGeom prst="rect"/>
                  </pic:spPr>
                </pic:pic>
              </a:graphicData>
            </a:graphic>
          </wp:inline>
        </w:drawing>
      </w:r>
    </w:p>
    <w:p>
      <w:pPr>
        <w:widowControl w:val="0"/>
        <w:spacing w:after="139" w:line="1" w:lineRule="exact"/>
      </w:pPr>
    </w:p>
    <w:tbl>
      <w:tblPr>
        <w:tblOverlap w:val="never"/>
        <w:jc w:val="center"/>
        <w:tblLayout w:type="fixed"/>
      </w:tblPr>
      <w:tblGrid>
        <w:gridCol w:w="1426"/>
        <w:gridCol w:w="1133"/>
        <w:gridCol w:w="571"/>
        <w:gridCol w:w="4392"/>
        <w:gridCol w:w="710"/>
        <w:gridCol w:w="850"/>
        <w:gridCol w:w="504"/>
      </w:tblGrid>
      <w:tr>
        <w:trPr>
          <w:trHeight w:val="477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茗峰开发、海 富恒歆、尚远 有限、远创基 因、爱康佳华</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color w:val="000000"/>
                <w:spacing w:val="0"/>
                <w:w w:val="100"/>
                <w:position w:val="0"/>
              </w:rPr>
              <w:t>股份</w:t>
            </w:r>
          </w:p>
          <w:p>
            <w:pPr>
              <w:pStyle w:val="Style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减持</w:t>
            </w:r>
          </w:p>
          <w:p>
            <w:pPr>
              <w:pStyle w:val="Style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承诺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）本企业拟长期持有发行人股票；（</w:t>
            </w:r>
            <w:r>
              <w:rPr>
                <w:rFonts w:ascii="Times New Roman" w:eastAsia="Times New Roman" w:hAnsi="Times New Roman" w:cs="Times New Roman"/>
                <w:color w:val="000000"/>
                <w:spacing w:val="0"/>
                <w:w w:val="100"/>
                <w:position w:val="0"/>
              </w:rPr>
              <w:t>2</w:t>
            </w:r>
            <w:r>
              <w:rPr>
                <w:color w:val="000000"/>
                <w:spacing w:val="0"/>
                <w:w w:val="100"/>
                <w:position w:val="0"/>
              </w:rPr>
              <w:t>）所持发行人股 票在承诺锁定期满后两年内减持的，减持价格将不低于 发行人股票发行价（如期间发行人发生送红股、公积金 转增股本、派息、配股等除权除息事项，则减持价格相 应进行除权、除息调整），减持发行人股份数量将不超过 所持发行人总股份数量的</w:t>
            </w:r>
            <w:r>
              <w:rPr>
                <w:rFonts w:ascii="Times New Roman" w:eastAsia="Times New Roman" w:hAnsi="Times New Roman" w:cs="Times New Roman"/>
                <w:color w:val="000000"/>
                <w:spacing w:val="0"/>
                <w:w w:val="100"/>
                <w:position w:val="0"/>
              </w:rPr>
              <w:t>100%</w:t>
            </w:r>
            <w:r>
              <w:rPr>
                <w:color w:val="000000"/>
                <w:spacing w:val="0"/>
                <w:w w:val="100"/>
                <w:position w:val="0"/>
              </w:rPr>
              <w:t>；在锁定期满两年后减持 的，减持价格将不低于发行人最近一期经审计的每股净 资产（最近一期审计基准日后，因利润分配、资本公积 金转增股本、增发、配股等情况导致发行人净资产或股 份总数出现变化的，每股净资产相应进行调整）；（</w:t>
            </w:r>
            <w:r>
              <w:rPr>
                <w:rFonts w:ascii="Times New Roman" w:eastAsia="Times New Roman" w:hAnsi="Times New Roman" w:cs="Times New Roman"/>
                <w:color w:val="000000"/>
                <w:spacing w:val="0"/>
                <w:w w:val="100"/>
                <w:position w:val="0"/>
              </w:rPr>
              <w:t>3</w:t>
            </w:r>
            <w:r>
              <w:rPr>
                <w:color w:val="000000"/>
                <w:spacing w:val="0"/>
                <w:w w:val="100"/>
                <w:position w:val="0"/>
              </w:rPr>
              <w:t>）本 企业减持发行人股票应符合相关法律、法规、规章和规 范性文件的规定；（</w:t>
            </w:r>
            <w:r>
              <w:rPr>
                <w:rFonts w:ascii="Times New Roman" w:eastAsia="Times New Roman" w:hAnsi="Times New Roman" w:cs="Times New Roman"/>
                <w:color w:val="000000"/>
                <w:spacing w:val="0"/>
                <w:w w:val="100"/>
                <w:position w:val="0"/>
              </w:rPr>
              <w:t>4</w:t>
            </w:r>
            <w:r>
              <w:rPr>
                <w:color w:val="000000"/>
                <w:spacing w:val="0"/>
                <w:w w:val="100"/>
                <w:position w:val="0"/>
              </w:rPr>
              <w:t>）本企业减持发行人股票时将提前 三个交易日予以公告，并将按照《公司法》、《证券法》、 中国证券监督管理委员会及深圳证券交易所相关规定履 行信息披露义务。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23</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9" w:lineRule="exact"/>
              <w:ind w:left="0" w:right="0" w:firstLine="0"/>
              <w:jc w:val="left"/>
            </w:pPr>
            <w:r>
              <w:rPr>
                <w:color w:val="000000"/>
                <w:spacing w:val="0"/>
                <w:w w:val="100"/>
                <w:position w:val="0"/>
              </w:rPr>
              <w:t>正常 履行 中</w:t>
            </w:r>
          </w:p>
        </w:tc>
      </w:tr>
      <w:tr>
        <w:trPr>
          <w:trHeight w:val="5395"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华侨星城</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color w:val="000000"/>
                <w:spacing w:val="0"/>
                <w:w w:val="100"/>
                <w:position w:val="0"/>
              </w:rPr>
              <w:t>股份</w:t>
            </w:r>
          </w:p>
          <w:p>
            <w:pPr>
              <w:pStyle w:val="Style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减持</w:t>
            </w:r>
          </w:p>
          <w:p>
            <w:pPr>
              <w:pStyle w:val="Style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承诺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）本企业拟长期持有发行人股票；（</w:t>
            </w:r>
            <w:r>
              <w:rPr>
                <w:rFonts w:ascii="Times New Roman" w:eastAsia="Times New Roman" w:hAnsi="Times New Roman" w:cs="Times New Roman"/>
                <w:color w:val="000000"/>
                <w:spacing w:val="0"/>
                <w:w w:val="100"/>
                <w:position w:val="0"/>
              </w:rPr>
              <w:t>2</w:t>
            </w:r>
            <w:r>
              <w:rPr>
                <w:color w:val="000000"/>
                <w:spacing w:val="0"/>
                <w:w w:val="100"/>
                <w:position w:val="0"/>
              </w:rPr>
              <w:t>）本企业在承诺 锁定期满后一年内减持发行人股票的，减持价格将不低 于发行人股票发行价（如期间发行人发生股份分拆、送 红股、公积金转增股本、派息、配股等除权除息事项， 则减持价格相应进行除权、除息调整），减持发行人股份 数量将不超过所持发行人总股份数量的</w:t>
            </w:r>
            <w:r>
              <w:rPr>
                <w:rFonts w:ascii="Times New Roman" w:eastAsia="Times New Roman" w:hAnsi="Times New Roman" w:cs="Times New Roman"/>
                <w:color w:val="000000"/>
                <w:spacing w:val="0"/>
                <w:w w:val="100"/>
                <w:position w:val="0"/>
              </w:rPr>
              <w:t>100%</w:t>
            </w:r>
            <w:r>
              <w:rPr>
                <w:color w:val="000000"/>
                <w:spacing w:val="0"/>
                <w:w w:val="100"/>
                <w:position w:val="0"/>
              </w:rPr>
              <w:t>；在承诺锁 定期满之日起的一年后至承诺锁定期满之日起两年的期 间内减持的，减持价格将不低于发行人最近一期经审计 的每股净资产（最近一期审计基准日后，因利润分配、 资本公积金转增股本、增发、配股等情况导致发行人净 资产或股份总数出现变化的，每股净资产相应进行调 整），减持发行人股份数量将不超过所持发行人总股份数 量的</w:t>
            </w:r>
            <w:r>
              <w:rPr>
                <w:rFonts w:ascii="Times New Roman" w:eastAsia="Times New Roman" w:hAnsi="Times New Roman" w:cs="Times New Roman"/>
                <w:color w:val="000000"/>
                <w:spacing w:val="0"/>
                <w:w w:val="100"/>
                <w:position w:val="0"/>
              </w:rPr>
              <w:t>100%</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）本企业减持发行人股票应符合相关法律、 法规、规章和规范性文件的规定；（</w:t>
            </w:r>
            <w:r>
              <w:rPr>
                <w:rFonts w:ascii="Times New Roman" w:eastAsia="Times New Roman" w:hAnsi="Times New Roman" w:cs="Times New Roman"/>
                <w:color w:val="000000"/>
                <w:spacing w:val="0"/>
                <w:w w:val="100"/>
                <w:position w:val="0"/>
              </w:rPr>
              <w:t>4</w:t>
            </w:r>
            <w:r>
              <w:rPr>
                <w:color w:val="000000"/>
                <w:spacing w:val="0"/>
                <w:w w:val="100"/>
                <w:position w:val="0"/>
              </w:rPr>
              <w:t>）本企业减持发行 人股票时将提前三个交易日予以公告，并将按照《公司 法》、《证券法》、中国证券监督管理委员会及深圳证券交 易所相关规定履行信息披露义务。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23</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履行 完毕</w:t>
            </w:r>
          </w:p>
        </w:tc>
      </w:tr>
      <w:tr>
        <w:trPr>
          <w:trHeight w:val="3533"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both"/>
            </w:pPr>
            <w:r>
              <w:rPr>
                <w:color w:val="000000"/>
                <w:spacing w:val="0"/>
                <w:w w:val="100"/>
                <w:position w:val="0"/>
              </w:rPr>
              <w:t>分红 承诺</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公司根据《国务院办公厅关于进一步加强资本市场中小 投资者合法权益保护工作的意见》（国办发</w:t>
            </w:r>
            <w:r>
              <w:rPr>
                <w:rFonts w:ascii="Times New Roman" w:eastAsia="Times New Roman" w:hAnsi="Times New Roman" w:cs="Times New Roman"/>
                <w:color w:val="000000"/>
                <w:spacing w:val="0"/>
                <w:w w:val="100"/>
                <w:position w:val="0"/>
              </w:rPr>
              <w:t>[2013]110</w:t>
            </w:r>
            <w:r>
              <w:rPr>
                <w:color w:val="000000"/>
                <w:spacing w:val="0"/>
                <w:w w:val="100"/>
                <w:position w:val="0"/>
              </w:rPr>
              <w:t>号） 及《上市公司监管指引第</w:t>
            </w:r>
            <w:r>
              <w:rPr>
                <w:rFonts w:ascii="Times New Roman" w:eastAsia="Times New Roman" w:hAnsi="Times New Roman" w:cs="Times New Roman"/>
                <w:color w:val="000000"/>
                <w:spacing w:val="0"/>
                <w:w w:val="100"/>
                <w:position w:val="0"/>
              </w:rPr>
              <w:t>3</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上市公司现金分红》（中 国证监会公告</w:t>
            </w:r>
            <w:r>
              <w:rPr>
                <w:rFonts w:ascii="Times New Roman" w:eastAsia="Times New Roman" w:hAnsi="Times New Roman" w:cs="Times New Roman"/>
                <w:color w:val="000000"/>
                <w:spacing w:val="0"/>
                <w:w w:val="100"/>
                <w:position w:val="0"/>
              </w:rPr>
              <w:t>[2013]43</w:t>
            </w:r>
            <w:r>
              <w:rPr>
                <w:color w:val="000000"/>
                <w:spacing w:val="0"/>
                <w:w w:val="100"/>
                <w:position w:val="0"/>
              </w:rPr>
              <w:t>号）等规范性文件的相关相求， 重视对投资者的合理投资回报，制定了本次发行上市后 适用的《北京宇信科技集团股份有限公司章程（草案）》 及《北京宇信科技集团股份有限公司首次公开发行股票 并上市后三年股东分红回报规划》，完善了公司利润分配 制度，对利润分配政策尤其是现金分红政策进行了具体 安排。公司承诺将严格按照上述制度进行利润分配，切 实保障投资者收益权。</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23</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319" w:lineRule="exact"/>
              <w:ind w:left="0" w:right="0" w:firstLine="0"/>
              <w:jc w:val="left"/>
            </w:pPr>
            <w:r>
              <w:rPr>
                <w:color w:val="000000"/>
                <w:spacing w:val="0"/>
                <w:w w:val="100"/>
                <w:position w:val="0"/>
              </w:rPr>
              <w:t>正常 履行 中</w:t>
            </w:r>
          </w:p>
        </w:tc>
      </w:tr>
    </w:tbl>
    <w:p>
      <w:pPr>
        <w:sectPr>
          <w:footnotePr>
            <w:pos w:val="pageBottom"/>
            <w:numFmt w:val="decimal"/>
            <w:numRestart w:val="continuous"/>
          </w:footnotePr>
          <w:pgSz w:w="11900" w:h="16840"/>
          <w:pgMar w:top="841" w:right="1195" w:bottom="1364" w:left="1119" w:header="0" w:footer="3" w:gutter="0"/>
          <w:cols w:space="720"/>
          <w:noEndnote/>
          <w:rtlGutter w:val="0"/>
          <w:docGrid w:linePitch="360"/>
        </w:sectPr>
      </w:pPr>
    </w:p>
    <w:p>
      <w:pPr>
        <w:widowControl w:val="0"/>
        <w:spacing w:after="79" w:line="1" w:lineRule="exact"/>
      </w:pPr>
    </w:p>
    <w:tbl>
      <w:tblPr>
        <w:tblOverlap w:val="never"/>
        <w:jc w:val="center"/>
        <w:tblLayout w:type="fixed"/>
      </w:tblPr>
      <w:tblGrid>
        <w:gridCol w:w="1426"/>
        <w:gridCol w:w="1133"/>
        <w:gridCol w:w="571"/>
        <w:gridCol w:w="4392"/>
        <w:gridCol w:w="710"/>
        <w:gridCol w:w="850"/>
        <w:gridCol w:w="504"/>
      </w:tblGrid>
      <w:tr>
        <w:trPr>
          <w:trHeight w:val="695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09" w:lineRule="exact"/>
              <w:ind w:left="0" w:right="0" w:firstLine="0"/>
              <w:jc w:val="left"/>
            </w:pPr>
            <w:r>
              <w:rPr>
                <w:color w:val="000000"/>
                <w:spacing w:val="0"/>
                <w:w w:val="100"/>
                <w:position w:val="0"/>
              </w:rPr>
              <w:t>公司实际控 制人、董事长 兼总经理洪 卫东</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1" w:lineRule="exact"/>
              <w:ind w:left="0" w:right="0" w:firstLine="0"/>
              <w:jc w:val="both"/>
            </w:pPr>
            <w:r>
              <w:rPr>
                <w:color w:val="000000"/>
                <w:spacing w:val="0"/>
                <w:w w:val="100"/>
                <w:position w:val="0"/>
              </w:rPr>
              <w:t>关于 同业 竞争、 关联 交易、 资金 占用 方面 的承 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本人承诺不利用作为发行人实际控制人的地位损害 发行人及发行人其他股东、债权人的正当权益；</w:t>
            </w:r>
            <w:r>
              <w:rPr>
                <w:rFonts w:ascii="Times New Roman" w:eastAsia="Times New Roman" w:hAnsi="Times New Roman" w:cs="Times New Roman"/>
                <w:color w:val="000000"/>
                <w:spacing w:val="0"/>
                <w:w w:val="100"/>
                <w:position w:val="0"/>
              </w:rPr>
              <w:t>2.</w:t>
            </w:r>
            <w:r>
              <w:rPr>
                <w:color w:val="000000"/>
                <w:spacing w:val="0"/>
                <w:w w:val="100"/>
                <w:position w:val="0"/>
              </w:rPr>
              <w:t>本人 目前除直接控制珠海宇琴鸿泰信息咨询有限公司、北京 信源天宇科技有限公司、琴恒智能有限公司股权，并间 接控制发行人及其控股子公司外，未直接或间接控制其 他公司或企业；</w:t>
            </w:r>
            <w:r>
              <w:rPr>
                <w:rFonts w:ascii="Times New Roman" w:eastAsia="Times New Roman" w:hAnsi="Times New Roman" w:cs="Times New Roman"/>
                <w:color w:val="000000"/>
                <w:spacing w:val="0"/>
                <w:w w:val="100"/>
                <w:position w:val="0"/>
              </w:rPr>
              <w:t>3.</w:t>
            </w:r>
            <w:r>
              <w:rPr>
                <w:color w:val="000000"/>
                <w:spacing w:val="0"/>
                <w:w w:val="100"/>
                <w:position w:val="0"/>
              </w:rPr>
              <w:t>本人目前没有、将来也不以任何方式 在中国境内、境外直接或间接从事与发行人相同、相似 或相近的，对发行人业务在任何方面构成或可能构成直 接或间接竞争的任何业务及活动；</w:t>
            </w:r>
            <w:r>
              <w:rPr>
                <w:rFonts w:ascii="Times New Roman" w:eastAsia="Times New Roman" w:hAnsi="Times New Roman" w:cs="Times New Roman"/>
                <w:color w:val="000000"/>
                <w:spacing w:val="0"/>
                <w:w w:val="100"/>
                <w:position w:val="0"/>
              </w:rPr>
              <w:t>4.</w:t>
            </w:r>
            <w:r>
              <w:rPr>
                <w:color w:val="000000"/>
                <w:spacing w:val="0"/>
                <w:w w:val="100"/>
                <w:position w:val="0"/>
              </w:rPr>
              <w:t>本人不以任何方式 直接或间接投资于业务与发行人相同、相似或相近的或 对发行人业务在任何方面构成竞争的公司、企业或其他 机构、组织；</w:t>
            </w:r>
            <w:r>
              <w:rPr>
                <w:rFonts w:ascii="Times New Roman" w:eastAsia="Times New Roman" w:hAnsi="Times New Roman" w:cs="Times New Roman"/>
                <w:color w:val="000000"/>
                <w:spacing w:val="0"/>
                <w:w w:val="100"/>
                <w:position w:val="0"/>
              </w:rPr>
              <w:t>5.</w:t>
            </w:r>
            <w:r>
              <w:rPr>
                <w:color w:val="000000"/>
                <w:spacing w:val="0"/>
                <w:w w:val="100"/>
                <w:position w:val="0"/>
              </w:rPr>
              <w:t>本人不会向其他业务与发行人相同、相 似或相近的或对发行人业务在任何方面构成竞争的公 司、企业或其他机构、组织、个人提供专有技术或提供 销售渠道、客户信息等商业秘密；</w:t>
            </w:r>
            <w:r>
              <w:rPr>
                <w:rFonts w:ascii="Times New Roman" w:eastAsia="Times New Roman" w:hAnsi="Times New Roman" w:cs="Times New Roman"/>
                <w:color w:val="000000"/>
                <w:spacing w:val="0"/>
                <w:w w:val="100"/>
                <w:position w:val="0"/>
              </w:rPr>
              <w:t>6.</w:t>
            </w:r>
            <w:r>
              <w:rPr>
                <w:color w:val="000000"/>
                <w:spacing w:val="0"/>
                <w:w w:val="100"/>
                <w:position w:val="0"/>
              </w:rPr>
              <w:t>与本人有直接及间 接控制关系的任何除发行人以外的其他公司亦不在中国 境内、境外直接或间接地从事或参与任何在商业上对发 行人业务有竞争或可能构成竞争的任何业务及活动；</w:t>
            </w:r>
            <w:r>
              <w:rPr>
                <w:rFonts w:ascii="Times New Roman" w:eastAsia="Times New Roman" w:hAnsi="Times New Roman" w:cs="Times New Roman"/>
                <w:color w:val="000000"/>
                <w:spacing w:val="0"/>
                <w:w w:val="100"/>
                <w:position w:val="0"/>
              </w:rPr>
              <w:t xml:space="preserve">7. </w:t>
            </w:r>
            <w:r>
              <w:rPr>
                <w:color w:val="000000"/>
                <w:spacing w:val="0"/>
                <w:w w:val="100"/>
                <w:position w:val="0"/>
              </w:rPr>
              <w:t>本承诺函自出具之日起生效，本承诺函在本人作为发行 人实际控制人期间内持续有效，且不可撤销；</w:t>
            </w:r>
            <w:r>
              <w:rPr>
                <w:rFonts w:ascii="Times New Roman" w:eastAsia="Times New Roman" w:hAnsi="Times New Roman" w:cs="Times New Roman"/>
                <w:color w:val="000000"/>
                <w:spacing w:val="0"/>
                <w:w w:val="100"/>
                <w:position w:val="0"/>
              </w:rPr>
              <w:t>8.</w:t>
            </w:r>
            <w:r>
              <w:rPr>
                <w:color w:val="000000"/>
                <w:spacing w:val="0"/>
                <w:w w:val="100"/>
                <w:position w:val="0"/>
              </w:rPr>
              <w:t>如因未 履行上述承诺给发行人造成直接、间接的经济损失的， 本人将赔偿发行人因此而遭受的一切损失。</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9" w:lineRule="exact"/>
              <w:ind w:left="0" w:right="0" w:firstLine="0"/>
              <w:jc w:val="left"/>
            </w:pPr>
            <w:r>
              <w:rPr>
                <w:color w:val="000000"/>
                <w:spacing w:val="0"/>
                <w:w w:val="100"/>
                <w:position w:val="0"/>
              </w:rPr>
              <w:t>正在 履行 中</w:t>
            </w:r>
          </w:p>
        </w:tc>
      </w:tr>
      <w:tr>
        <w:trPr>
          <w:trHeight w:val="692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公司控股股 东宇琴鸿泰</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1" w:lineRule="exact"/>
              <w:ind w:left="0" w:right="0" w:firstLine="0"/>
              <w:jc w:val="both"/>
            </w:pPr>
            <w:r>
              <w:rPr>
                <w:color w:val="000000"/>
                <w:spacing w:val="0"/>
                <w:w w:val="100"/>
                <w:position w:val="0"/>
              </w:rPr>
              <w:t>关于 同业 竞争、 关联 交易、 资金 占用 方面 的承 诺</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本公司将尽职、勤勉地履行《中华人民共和国公司 法》、《公司章程》所规定的股东的职权，不利用作为发 行人控股股东的地位损害发行人及发行人其他股东、债 权人的正当权益；</w:t>
            </w:r>
            <w:r>
              <w:rPr>
                <w:rFonts w:ascii="Times New Roman" w:eastAsia="Times New Roman" w:hAnsi="Times New Roman" w:cs="Times New Roman"/>
                <w:color w:val="000000"/>
                <w:spacing w:val="0"/>
                <w:w w:val="100"/>
                <w:position w:val="0"/>
              </w:rPr>
              <w:t>2.</w:t>
            </w:r>
            <w:r>
              <w:rPr>
                <w:color w:val="000000"/>
                <w:spacing w:val="0"/>
                <w:w w:val="100"/>
                <w:position w:val="0"/>
              </w:rPr>
              <w:t>本公司目前除直接控制发行人并间 接控制发行人控股子公司外，不存在直接或间接控制其 他公司或企业的情形；</w:t>
            </w:r>
            <w:r>
              <w:rPr>
                <w:rFonts w:ascii="Times New Roman" w:eastAsia="Times New Roman" w:hAnsi="Times New Roman" w:cs="Times New Roman"/>
                <w:color w:val="000000"/>
                <w:spacing w:val="0"/>
                <w:w w:val="100"/>
                <w:position w:val="0"/>
              </w:rPr>
              <w:t>3.</w:t>
            </w:r>
            <w:r>
              <w:rPr>
                <w:color w:val="000000"/>
                <w:spacing w:val="0"/>
                <w:w w:val="100"/>
                <w:position w:val="0"/>
              </w:rPr>
              <w:t>本公司目前没有、将来也不以 任何方式在中国境内、境外直接或间接从事与发行人相 同、相似或相近的、对发行人业务在任何方面构成或可 能构成直接或间接竞争的任何业务及活动；</w:t>
            </w:r>
            <w:r>
              <w:rPr>
                <w:rFonts w:ascii="Times New Roman" w:eastAsia="Times New Roman" w:hAnsi="Times New Roman" w:cs="Times New Roman"/>
                <w:color w:val="000000"/>
                <w:spacing w:val="0"/>
                <w:w w:val="100"/>
                <w:position w:val="0"/>
              </w:rPr>
              <w:t>4.</w:t>
            </w:r>
            <w:r>
              <w:rPr>
                <w:color w:val="000000"/>
                <w:spacing w:val="0"/>
                <w:w w:val="100"/>
                <w:position w:val="0"/>
              </w:rPr>
              <w:t>本公司不 以任何方式直接或间接投资于业务与发行人相同、相似 或相近的或对发行人业务在任何方面构成竞争的公司、 企业或其他机构、组织；</w:t>
            </w:r>
            <w:r>
              <w:rPr>
                <w:rFonts w:ascii="Times New Roman" w:eastAsia="Times New Roman" w:hAnsi="Times New Roman" w:cs="Times New Roman"/>
                <w:color w:val="000000"/>
                <w:spacing w:val="0"/>
                <w:w w:val="100"/>
                <w:position w:val="0"/>
              </w:rPr>
              <w:t>5.</w:t>
            </w:r>
            <w:r>
              <w:rPr>
                <w:color w:val="000000"/>
                <w:spacing w:val="0"/>
                <w:w w:val="100"/>
                <w:position w:val="0"/>
              </w:rPr>
              <w:t>本公司不会向其他业务与发 行人相同、相似或相近的或对发行人业务在任何方面构 成竞争的公司、企业或其他机构、组织、个人提供专有 技术或提供销售渠道、客户信息等商业秘密；</w:t>
            </w:r>
            <w:r>
              <w:rPr>
                <w:rFonts w:ascii="Times New Roman" w:eastAsia="Times New Roman" w:hAnsi="Times New Roman" w:cs="Times New Roman"/>
                <w:color w:val="000000"/>
                <w:spacing w:val="0"/>
                <w:w w:val="100"/>
                <w:position w:val="0"/>
              </w:rPr>
              <w:t>6.</w:t>
            </w:r>
            <w:r>
              <w:rPr>
                <w:color w:val="000000"/>
                <w:spacing w:val="0"/>
                <w:w w:val="100"/>
                <w:position w:val="0"/>
              </w:rPr>
              <w:t>如未来 存在与本公司有直接及间接控制关系的任何除发行人以 外的其他公司，本公司亦承诺该等公司不在中国境内、 境外直接或间接地从事或参与任何在商业上对发行人业 务有竞争或可能构成竞争的任何业务及活动；</w:t>
            </w:r>
            <w:r>
              <w:rPr>
                <w:rFonts w:ascii="Times New Roman" w:eastAsia="Times New Roman" w:hAnsi="Times New Roman" w:cs="Times New Roman"/>
                <w:color w:val="000000"/>
                <w:spacing w:val="0"/>
                <w:w w:val="100"/>
                <w:position w:val="0"/>
              </w:rPr>
              <w:t>7.</w:t>
            </w:r>
            <w:r>
              <w:rPr>
                <w:color w:val="000000"/>
                <w:spacing w:val="0"/>
                <w:w w:val="100"/>
                <w:position w:val="0"/>
              </w:rPr>
              <w:t>本承诺 函自出具之日起生效，本承诺函在本公司作为发行人控 股股东期间内持续有效，且不可撤销；</w:t>
            </w:r>
            <w:r>
              <w:rPr>
                <w:rFonts w:ascii="Times New Roman" w:eastAsia="Times New Roman" w:hAnsi="Times New Roman" w:cs="Times New Roman"/>
                <w:color w:val="000000"/>
                <w:spacing w:val="0"/>
                <w:w w:val="100"/>
                <w:position w:val="0"/>
              </w:rPr>
              <w:t>8.</w:t>
            </w:r>
            <w:r>
              <w:rPr>
                <w:color w:val="000000"/>
                <w:spacing w:val="0"/>
                <w:w w:val="100"/>
                <w:position w:val="0"/>
              </w:rPr>
              <w:t>如因未履行上 述承诺给发行人造成直接、间接的经济损失的，本公司</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27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319" w:lineRule="exact"/>
              <w:ind w:left="0" w:right="0" w:firstLine="0"/>
              <w:jc w:val="left"/>
            </w:pPr>
            <w:r>
              <w:rPr>
                <w:color w:val="000000"/>
                <w:spacing w:val="0"/>
                <w:w w:val="100"/>
                <w:position w:val="0"/>
              </w:rPr>
              <w:t>正常 履行 中</w:t>
            </w:r>
          </w:p>
        </w:tc>
      </w:tr>
    </w:tbl>
    <w:p>
      <w:pPr>
        <w:spacing w:lineRule="exact" w:line="1"/>
        <w:rPr>
          <w:sz w:val="2"/>
          <w:szCs w:val="2"/>
        </w:rPr>
      </w:pPr>
      <w:r>
        <w:br w:type="page"/>
      </w:r>
    </w:p>
    <w:tbl>
      <w:tblPr>
        <w:tblOverlap w:val="never"/>
        <w:jc w:val="center"/>
        <w:tblLayout w:type="fixed"/>
      </w:tblPr>
      <w:tblGrid>
        <w:gridCol w:w="1426"/>
        <w:gridCol w:w="1133"/>
        <w:gridCol w:w="571"/>
        <w:gridCol w:w="4392"/>
        <w:gridCol w:w="710"/>
        <w:gridCol w:w="850"/>
        <w:gridCol w:w="504"/>
      </w:tblGrid>
      <w:tr>
        <w:trPr>
          <w:trHeight w:val="36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将赔偿发行人因此而遭受的一切损失。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5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公司及公司 控股股东宇 琴鸿泰</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rPr>
              <w:t>IPO</w:t>
            </w:r>
            <w:r>
              <w:rPr>
                <w:color w:val="000000"/>
                <w:spacing w:val="0"/>
                <w:w w:val="100"/>
                <w:position w:val="0"/>
              </w:rPr>
              <w:t>稳</w:t>
            </w:r>
          </w:p>
          <w:p>
            <w:pPr>
              <w:pStyle w:val="Style4"/>
              <w:keepNext w:val="0"/>
              <w:keepLines w:val="0"/>
              <w:widowControl w:val="0"/>
              <w:shd w:val="clear" w:color="auto" w:fill="auto"/>
              <w:bidi w:val="0"/>
              <w:spacing w:before="0" w:after="0" w:line="310" w:lineRule="exact"/>
              <w:ind w:left="0" w:right="0" w:firstLine="0"/>
              <w:jc w:val="left"/>
            </w:pPr>
            <w:r>
              <w:rPr>
                <w:color w:val="000000"/>
                <w:spacing w:val="0"/>
                <w:w w:val="100"/>
                <w:position w:val="0"/>
              </w:rPr>
              <w:t>定股 价承 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公司的董事会、股东大会已审议通过《北京宇信科技 集团股份有限公司关于股份发行上市后稳定公司股价的 预案》，根据该预案：公司自上市之日起三年内出现公司 股票连续</w:t>
            </w:r>
            <w:r>
              <w:rPr>
                <w:rFonts w:ascii="Times New Roman" w:eastAsia="Times New Roman" w:hAnsi="Times New Roman" w:cs="Times New Roman"/>
                <w:color w:val="000000"/>
                <w:spacing w:val="0"/>
                <w:w w:val="100"/>
                <w:position w:val="0"/>
              </w:rPr>
              <w:t>20</w:t>
            </w:r>
            <w:r>
              <w:rPr>
                <w:color w:val="000000"/>
                <w:spacing w:val="0"/>
                <w:w w:val="100"/>
                <w:position w:val="0"/>
              </w:rPr>
              <w:t>个交易日的收盘价低于最近一期经审计的 每股净资产（最近一期审计基准日后，因利润分配、资 本公积金转增股本、增发、配股等情况导致公司净资产 或股份总数出现变化的，每股净资产相应进行调整）时, 公司将采取一项或多项稳定公司股价的措施。</w:t>
            </w:r>
            <w:r>
              <w:rPr>
                <w:rFonts w:ascii="Times New Roman" w:eastAsia="Times New Roman" w:hAnsi="Times New Roman" w:cs="Times New Roman"/>
                <w:color w:val="000000"/>
                <w:spacing w:val="0"/>
                <w:w w:val="100"/>
                <w:position w:val="0"/>
              </w:rPr>
              <w:t>2.</w:t>
            </w:r>
            <w:r>
              <w:rPr>
                <w:color w:val="000000"/>
                <w:spacing w:val="0"/>
                <w:w w:val="100"/>
                <w:position w:val="0"/>
              </w:rPr>
              <w:t xml:space="preserve">公司承 诺，将在股价稳定措施启动后的回购期内，在符合《上 市公司回购社会公众股份管理办法（试行）》（证监发 </w:t>
            </w:r>
            <w:r>
              <w:rPr>
                <w:rFonts w:ascii="Times New Roman" w:eastAsia="Times New Roman" w:hAnsi="Times New Roman" w:cs="Times New Roman"/>
                <w:color w:val="000000"/>
                <w:spacing w:val="0"/>
                <w:w w:val="100"/>
                <w:position w:val="0"/>
              </w:rPr>
              <w:t>[2005]51</w:t>
            </w:r>
            <w:r>
              <w:rPr>
                <w:color w:val="000000"/>
                <w:spacing w:val="0"/>
                <w:w w:val="100"/>
                <w:position w:val="0"/>
              </w:rPr>
              <w:t xml:space="preserve">号）及《关于上市公司以集中竞价交易方式回 购股份的补充规定》（中国证券监督管理委员会公告 </w:t>
            </w:r>
            <w:r>
              <w:rPr>
                <w:rFonts w:ascii="Times New Roman" w:eastAsia="Times New Roman" w:hAnsi="Times New Roman" w:cs="Times New Roman"/>
                <w:color w:val="000000"/>
                <w:spacing w:val="0"/>
                <w:w w:val="100"/>
                <w:position w:val="0"/>
              </w:rPr>
              <w:t>[2008]39</w:t>
            </w:r>
            <w:r>
              <w:rPr>
                <w:color w:val="000000"/>
                <w:spacing w:val="0"/>
                <w:w w:val="100"/>
                <w:position w:val="0"/>
              </w:rPr>
              <w:t>号）等相关法律法规及规范性文件规定的前提 下，以公司自有资金通过证券交易所回购公司社会公众 股份。公司用于回购股份的资金总额累计不超过公司首 次公开发行新股所募集资金净额，具体金额将根据公司 当时股价情况及公司资金状况等，经公司股东大会最终 审议确定；回购股份的数量以回购期满时实际回购的股 份数量为准，公司每次用于回购股份的资金不得低于人 民币</w:t>
            </w:r>
            <w:r>
              <w:rPr>
                <w:rFonts w:ascii="Times New Roman" w:eastAsia="Times New Roman" w:hAnsi="Times New Roman" w:cs="Times New Roman"/>
                <w:color w:val="000000"/>
                <w:spacing w:val="0"/>
                <w:w w:val="100"/>
                <w:position w:val="0"/>
              </w:rPr>
              <w:t>1000</w:t>
            </w:r>
            <w:r>
              <w:rPr>
                <w:color w:val="000000"/>
                <w:spacing w:val="0"/>
                <w:w w:val="100"/>
                <w:position w:val="0"/>
              </w:rPr>
              <w:t>万元且单次及</w:t>
            </w:r>
            <w:r>
              <w:rPr>
                <w:rFonts w:ascii="Times New Roman" w:eastAsia="Times New Roman" w:hAnsi="Times New Roman" w:cs="Times New Roman"/>
                <w:color w:val="000000"/>
                <w:spacing w:val="0"/>
                <w:w w:val="100"/>
                <w:position w:val="0"/>
              </w:rPr>
              <w:t>/</w:t>
            </w:r>
            <w:r>
              <w:rPr>
                <w:color w:val="000000"/>
                <w:spacing w:val="0"/>
                <w:w w:val="100"/>
                <w:position w:val="0"/>
              </w:rPr>
              <w:t>或连续十二个月回购公司股份 数量不超过公司股本总额的</w:t>
            </w:r>
            <w:r>
              <w:rPr>
                <w:rFonts w:ascii="Times New Roman" w:eastAsia="Times New Roman" w:hAnsi="Times New Roman" w:cs="Times New Roman"/>
                <w:color w:val="000000"/>
                <w:spacing w:val="0"/>
                <w:w w:val="100"/>
                <w:position w:val="0"/>
              </w:rPr>
              <w:t>2%</w:t>
            </w:r>
            <w:r>
              <w:rPr>
                <w:color w:val="000000"/>
                <w:spacing w:val="0"/>
                <w:w w:val="100"/>
                <w:position w:val="0"/>
              </w:rPr>
              <w:t>。回购后公司的股权分布 应当符合上市条件，回购行为及信息披露、回购后的股 份处置应当符合《公司法》、《证券法》及其他相关法律、 行政法规的规定。</w:t>
            </w:r>
            <w:r>
              <w:rPr>
                <w:rFonts w:ascii="Times New Roman" w:eastAsia="Times New Roman" w:hAnsi="Times New Roman" w:cs="Times New Roman"/>
                <w:color w:val="000000"/>
                <w:spacing w:val="0"/>
                <w:w w:val="100"/>
                <w:position w:val="0"/>
              </w:rPr>
              <w:t>3.</w:t>
            </w:r>
            <w:r>
              <w:rPr>
                <w:color w:val="000000"/>
                <w:spacing w:val="0"/>
                <w:w w:val="100"/>
                <w:position w:val="0"/>
              </w:rPr>
              <w:t>公司在未来三年选举或聘任新的董 事（不包括独立董事）、高级管理人员前，将要求其签署 承诺书，保证其履行公司首次公开发行上市时董事、高 级管理人员已作出的稳定股价承诺，并要求其按照公司 首次公开发行上市时董事、高级管理人员的承诺提出未 履行承诺的约束措施。</w:t>
            </w:r>
            <w:r>
              <w:rPr>
                <w:rFonts w:ascii="Times New Roman" w:eastAsia="Times New Roman" w:hAnsi="Times New Roman" w:cs="Times New Roman"/>
                <w:color w:val="000000"/>
                <w:spacing w:val="0"/>
                <w:w w:val="100"/>
                <w:position w:val="0"/>
              </w:rPr>
              <w:t>4.</w:t>
            </w:r>
            <w:r>
              <w:rPr>
                <w:color w:val="000000"/>
                <w:spacing w:val="0"/>
                <w:w w:val="100"/>
                <w:position w:val="0"/>
              </w:rPr>
              <w:t>控股股东承诺，将督促公司严 格履行本承诺函的承诺事项。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p>
            <w:pPr>
              <w:pStyle w:val="Style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23</w:t>
            </w:r>
          </w:p>
          <w:p>
            <w:pPr>
              <w:pStyle w:val="Style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9" w:lineRule="exact"/>
              <w:ind w:left="0" w:right="0" w:firstLine="0"/>
              <w:jc w:val="left"/>
            </w:pPr>
            <w:r>
              <w:rPr>
                <w:color w:val="000000"/>
                <w:spacing w:val="0"/>
                <w:w w:val="100"/>
                <w:position w:val="0"/>
              </w:rPr>
              <w:t>正常 履行 中</w:t>
            </w:r>
          </w:p>
        </w:tc>
      </w:tr>
      <w:tr>
        <w:trPr>
          <w:trHeight w:val="411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公司控股股 东宇琴鸿泰</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 承诺</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本公司确认为本次申请公开发行股票所提供的全部 文件和信息真实、准确、完整、及时，承诺招股说明书 不存在任何虚假记载、误导性陈述或重大遗漏，并对其 真实性、准确性、完整性、及时性承担个别和连带的法 律责任。</w:t>
            </w:r>
            <w:r>
              <w:rPr>
                <w:rFonts w:ascii="Times New Roman" w:eastAsia="Times New Roman" w:hAnsi="Times New Roman" w:cs="Times New Roman"/>
                <w:color w:val="000000"/>
                <w:spacing w:val="0"/>
                <w:w w:val="100"/>
                <w:position w:val="0"/>
              </w:rPr>
              <w:t>2.</w:t>
            </w:r>
            <w:r>
              <w:rPr>
                <w:color w:val="000000"/>
                <w:spacing w:val="0"/>
                <w:w w:val="100"/>
                <w:position w:val="0"/>
              </w:rPr>
              <w:t>本公司承诺，如发行人招股说明书被相关监 管机构认定存在虚假记载、误导性陈述或者重大遗漏， 对判断发行人是否符合法律规定的发行条件构成重大、 实质影响的，本公司将在证券监督管理部门作出上述认 定时，依法购回已转让的原限售股份，并于五个交易日 内启动购回程序，购回价格为购回时的发行人股票市场 价格</w:t>
            </w:r>
            <w:r>
              <w:rPr>
                <w:rFonts w:ascii="Times New Roman" w:eastAsia="Times New Roman" w:hAnsi="Times New Roman" w:cs="Times New Roman"/>
                <w:color w:val="000000"/>
                <w:spacing w:val="0"/>
                <w:w w:val="100"/>
                <w:position w:val="0"/>
              </w:rPr>
              <w:t>/</w:t>
            </w:r>
            <w:r>
              <w:rPr>
                <w:color w:val="000000"/>
                <w:spacing w:val="0"/>
                <w:w w:val="100"/>
                <w:position w:val="0"/>
              </w:rPr>
              <w:t>证券监督管理部门作出上述认定时前</w:t>
            </w:r>
            <w:r>
              <w:rPr>
                <w:rFonts w:ascii="Times New Roman" w:eastAsia="Times New Roman" w:hAnsi="Times New Roman" w:cs="Times New Roman"/>
                <w:color w:val="000000"/>
                <w:spacing w:val="0"/>
                <w:w w:val="100"/>
                <w:position w:val="0"/>
              </w:rPr>
              <w:t>20</w:t>
            </w:r>
            <w:r>
              <w:rPr>
                <w:color w:val="000000"/>
                <w:spacing w:val="0"/>
                <w:w w:val="100"/>
                <w:position w:val="0"/>
              </w:rPr>
              <w:t>个交易日 的股票交易平均价格</w:t>
            </w:r>
            <w:r>
              <w:rPr>
                <w:rFonts w:ascii="Times New Roman" w:eastAsia="Times New Roman" w:hAnsi="Times New Roman" w:cs="Times New Roman"/>
                <w:color w:val="000000"/>
                <w:spacing w:val="0"/>
                <w:w w:val="100"/>
                <w:position w:val="0"/>
              </w:rPr>
              <w:t>/</w:t>
            </w:r>
            <w:r>
              <w:rPr>
                <w:color w:val="000000"/>
                <w:spacing w:val="0"/>
                <w:w w:val="100"/>
                <w:position w:val="0"/>
              </w:rPr>
              <w:t>首次公开发行股票的价格（如发行 人首次公开发行股票并上市后至购回前有利润分配、资</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27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319" w:lineRule="exact"/>
              <w:ind w:left="0" w:right="0" w:firstLine="0"/>
              <w:jc w:val="left"/>
            </w:pPr>
            <w:r>
              <w:rPr>
                <w:color w:val="000000"/>
                <w:spacing w:val="0"/>
                <w:w w:val="100"/>
                <w:position w:val="0"/>
              </w:rPr>
              <w:t>正常 履行 中</w:t>
            </w:r>
          </w:p>
        </w:tc>
      </w:tr>
    </w:tbl>
    <w:p>
      <w:pPr>
        <w:spacing w:lineRule="exact" w:line="1"/>
        <w:rPr>
          <w:sz w:val="2"/>
          <w:szCs w:val="2"/>
        </w:rPr>
      </w:pPr>
      <w:r>
        <w:br w:type="page"/>
      </w:r>
    </w:p>
    <w:tbl>
      <w:tblPr>
        <w:tblOverlap w:val="never"/>
        <w:jc w:val="center"/>
        <w:tblLayout w:type="fixed"/>
      </w:tblPr>
      <w:tblGrid>
        <w:gridCol w:w="1426"/>
        <w:gridCol w:w="1133"/>
        <w:gridCol w:w="571"/>
        <w:gridCol w:w="4392"/>
        <w:gridCol w:w="710"/>
        <w:gridCol w:w="850"/>
        <w:gridCol w:w="504"/>
      </w:tblGrid>
      <w:tr>
        <w:trPr>
          <w:trHeight w:val="161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本公积金转增股本、增发、配股等除权、除息行为，则 首次公开发行股票的价格为除权除息后的价格）。如发行 人招股说明书及其他信息披露资料有虚假记载、误导性 陈述或者重大遗漏，致使投资者在证券发行和交易中遭 受损失，将依法赔偿投资者损失。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395"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公司控股股 东宇琴鸿泰 及公司首次 公开发行前 全体董事、高 级管理人员</w:t>
            </w:r>
          </w:p>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（陈峰、戴士 平、范庆骅、 封竞、洪卫 东、雷家骕、 李建国、梁 强、鲁军、毛 志宏、欧阳忠 诚、宋开宇、 王建强、王燕 梅、张达、郑 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both"/>
            </w:pPr>
            <w:r>
              <w:rPr>
                <w:color w:val="000000"/>
                <w:spacing w:val="0"/>
                <w:w w:val="100"/>
                <w:position w:val="0"/>
              </w:rPr>
              <w:t>其他 承诺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6" w:lineRule="exact"/>
              <w:ind w:left="0" w:right="0" w:firstLine="0"/>
              <w:jc w:val="both"/>
            </w:pPr>
            <w:r>
              <w:rPr>
                <w:color w:val="000000"/>
                <w:spacing w:val="0"/>
                <w:w w:val="100"/>
                <w:position w:val="0"/>
              </w:rPr>
              <w:t>本公司</w:t>
            </w:r>
            <w:r>
              <w:rPr>
                <w:rFonts w:ascii="Times New Roman" w:eastAsia="Times New Roman" w:hAnsi="Times New Roman" w:cs="Times New Roman"/>
                <w:color w:val="000000"/>
                <w:spacing w:val="0"/>
                <w:w w:val="100"/>
                <w:position w:val="0"/>
              </w:rPr>
              <w:t>/</w:t>
            </w:r>
            <w:r>
              <w:rPr>
                <w:color w:val="000000"/>
                <w:spacing w:val="0"/>
                <w:w w:val="100"/>
                <w:position w:val="0"/>
              </w:rPr>
              <w:t>本人将严格履行招股说明书披露的承诺，如果未 履行招股说明书披露的承诺事项，将在发行人股东大会 及中国证券监督管理委员会指定报刊上公开说明未履行 的具体原因并向股东和社会公众投资者道歉；如果因未 履行相关承诺事项而获得收益的，收益归发行人所有， 在获得收益的五个工作日内将前述收益支付到发行人账 户；如果因未履行相关承诺事项给发行人或者其他投资 者造成损失的，本公司</w:t>
            </w:r>
            <w:r>
              <w:rPr>
                <w:rFonts w:ascii="Times New Roman" w:eastAsia="Times New Roman" w:hAnsi="Times New Roman" w:cs="Times New Roman"/>
                <w:color w:val="000000"/>
                <w:spacing w:val="0"/>
                <w:w w:val="100"/>
                <w:position w:val="0"/>
              </w:rPr>
              <w:t>/</w:t>
            </w:r>
            <w:r>
              <w:rPr>
                <w:color w:val="000000"/>
                <w:spacing w:val="0"/>
                <w:w w:val="100"/>
                <w:position w:val="0"/>
              </w:rPr>
              <w:t>本人将向发行人或者其他投资者 依法承担赔偿责任。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23</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9" w:lineRule="exact"/>
              <w:ind w:left="0" w:right="0" w:firstLine="0"/>
              <w:jc w:val="left"/>
            </w:pPr>
            <w:r>
              <w:rPr>
                <w:color w:val="000000"/>
                <w:spacing w:val="0"/>
                <w:w w:val="100"/>
                <w:position w:val="0"/>
              </w:rPr>
              <w:t>正常 履行 中</w:t>
            </w:r>
          </w:p>
        </w:tc>
      </w:tr>
      <w:tr>
        <w:trPr>
          <w:trHeight w:val="3835"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公司控股股 东宇琴鸿泰、 实际控制人 洪卫东</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both"/>
            </w:pPr>
            <w:r>
              <w:rPr>
                <w:color w:val="000000"/>
                <w:spacing w:val="0"/>
                <w:w w:val="100"/>
                <w:position w:val="0"/>
              </w:rPr>
              <w:t>其他 承诺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1" w:lineRule="exact"/>
              <w:ind w:left="0" w:right="0" w:firstLine="0"/>
              <w:jc w:val="both"/>
            </w:pPr>
            <w:r>
              <w:rPr>
                <w:color w:val="000000"/>
                <w:spacing w:val="0"/>
                <w:w w:val="100"/>
                <w:position w:val="0"/>
              </w:rPr>
              <w:t>关于本次可转债发行填补被摊薄即期回报措施的承诺： 不越权干预公司经营管理活动，不侵占公司利益；自承 诺出具日至本次发行实施完毕前，若中国证监会作出关 于填补回报措施及其承诺的其他新的监管规定，且该承 诺不能满足中国证监会该等规定时，届时将按照中国证 监会的最新规定出具补充承诺。将切实履行公司制定的 有关填补回报措施以及对此作出的任何有关填补回报措 施的承诺，若违反该等承诺并给公司或者投资者造成损 失的，愿意依法承担对公司或者投资者的补偿责任，并 同意按照中国证监会和深交所等证券监管机构按照其制 定或发布的有关规定，作出相关处罚或采取相关监管措 施。</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24</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可转债实</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施期间</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终止</w:t>
            </w:r>
          </w:p>
        </w:tc>
      </w:tr>
      <w:tr>
        <w:trPr>
          <w:trHeight w:val="286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公司董事、高 级管理人员</w:t>
            </w:r>
          </w:p>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（陈峰</w:t>
            </w:r>
            <w:r>
              <w:rPr>
                <w:rFonts w:ascii="Times New Roman" w:eastAsia="Times New Roman" w:hAnsi="Times New Roman" w:cs="Times New Roman"/>
                <w:color w:val="000000"/>
                <w:spacing w:val="0"/>
                <w:w w:val="100"/>
                <w:position w:val="0"/>
              </w:rPr>
              <w:t>;</w:t>
            </w:r>
            <w:r>
              <w:rPr>
                <w:color w:val="000000"/>
                <w:spacing w:val="0"/>
                <w:w w:val="100"/>
                <w:position w:val="0"/>
              </w:rPr>
              <w:t>戴士 平</w:t>
            </w:r>
            <w:r>
              <w:rPr>
                <w:rFonts w:ascii="Times New Roman" w:eastAsia="Times New Roman" w:hAnsi="Times New Roman" w:cs="Times New Roman"/>
                <w:color w:val="000000"/>
                <w:spacing w:val="0"/>
                <w:w w:val="100"/>
                <w:position w:val="0"/>
              </w:rPr>
              <w:t>;</w:t>
            </w:r>
            <w:r>
              <w:rPr>
                <w:color w:val="000000"/>
                <w:spacing w:val="0"/>
                <w:w w:val="100"/>
                <w:position w:val="0"/>
              </w:rPr>
              <w:t>范庆骅</w:t>
            </w:r>
            <w:r>
              <w:rPr>
                <w:rFonts w:ascii="Times New Roman" w:eastAsia="Times New Roman" w:hAnsi="Times New Roman" w:cs="Times New Roman"/>
                <w:color w:val="000000"/>
                <w:spacing w:val="0"/>
                <w:w w:val="100"/>
                <w:position w:val="0"/>
              </w:rPr>
              <w:t>;</w:t>
            </w:r>
            <w:r>
              <w:rPr>
                <w:color w:val="000000"/>
                <w:spacing w:val="0"/>
                <w:w w:val="100"/>
                <w:position w:val="0"/>
              </w:rPr>
              <w:t>封 竞</w:t>
            </w:r>
            <w:r>
              <w:rPr>
                <w:rFonts w:ascii="Times New Roman" w:eastAsia="Times New Roman" w:hAnsi="Times New Roman" w:cs="Times New Roman"/>
                <w:color w:val="000000"/>
                <w:spacing w:val="0"/>
                <w:w w:val="100"/>
                <w:position w:val="0"/>
              </w:rPr>
              <w:t>;</w:t>
            </w:r>
            <w:r>
              <w:rPr>
                <w:color w:val="000000"/>
                <w:spacing w:val="0"/>
                <w:w w:val="100"/>
                <w:position w:val="0"/>
              </w:rPr>
              <w:t>洪卫东</w:t>
            </w:r>
            <w:r>
              <w:rPr>
                <w:rFonts w:ascii="Times New Roman" w:eastAsia="Times New Roman" w:hAnsi="Times New Roman" w:cs="Times New Roman"/>
                <w:color w:val="000000"/>
                <w:spacing w:val="0"/>
                <w:w w:val="100"/>
                <w:position w:val="0"/>
              </w:rPr>
              <w:t>;</w:t>
            </w:r>
            <w:r>
              <w:rPr>
                <w:color w:val="000000"/>
                <w:spacing w:val="0"/>
                <w:w w:val="100"/>
                <w:position w:val="0"/>
              </w:rPr>
              <w:t>雷 家骕</w:t>
            </w:r>
            <w:r>
              <w:rPr>
                <w:rFonts w:ascii="Times New Roman" w:eastAsia="Times New Roman" w:hAnsi="Times New Roman" w:cs="Times New Roman"/>
                <w:color w:val="000000"/>
                <w:spacing w:val="0"/>
                <w:w w:val="100"/>
                <w:position w:val="0"/>
              </w:rPr>
              <w:t>;</w:t>
            </w:r>
            <w:r>
              <w:rPr>
                <w:color w:val="000000"/>
                <w:spacing w:val="0"/>
                <w:w w:val="100"/>
                <w:position w:val="0"/>
              </w:rPr>
              <w:t>李建国</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梁强</w:t>
            </w:r>
            <w:r>
              <w:rPr>
                <w:rFonts w:ascii="Times New Roman" w:eastAsia="Times New Roman" w:hAnsi="Times New Roman" w:cs="Times New Roman"/>
                <w:color w:val="000000"/>
                <w:spacing w:val="0"/>
                <w:w w:val="100"/>
                <w:position w:val="0"/>
              </w:rPr>
              <w:t>;</w:t>
            </w:r>
            <w:r>
              <w:rPr>
                <w:color w:val="000000"/>
                <w:spacing w:val="0"/>
                <w:w w:val="100"/>
                <w:position w:val="0"/>
              </w:rPr>
              <w:t>鲁军</w:t>
            </w:r>
            <w:r>
              <w:rPr>
                <w:rFonts w:ascii="Times New Roman" w:eastAsia="Times New Roman" w:hAnsi="Times New Roman" w:cs="Times New Roman"/>
                <w:color w:val="000000"/>
                <w:spacing w:val="0"/>
                <w:w w:val="100"/>
                <w:position w:val="0"/>
              </w:rPr>
              <w:t>;</w:t>
            </w:r>
            <w:r>
              <w:rPr>
                <w:color w:val="000000"/>
                <w:spacing w:val="0"/>
                <w:w w:val="100"/>
                <w:position w:val="0"/>
              </w:rPr>
              <w:t>毛 志宏</w:t>
            </w:r>
            <w:r>
              <w:rPr>
                <w:rFonts w:ascii="Times New Roman" w:eastAsia="Times New Roman" w:hAnsi="Times New Roman" w:cs="Times New Roman"/>
                <w:color w:val="000000"/>
                <w:spacing w:val="0"/>
                <w:w w:val="100"/>
                <w:position w:val="0"/>
              </w:rPr>
              <w:t>;</w:t>
            </w:r>
            <w:r>
              <w:rPr>
                <w:color w:val="000000"/>
                <w:spacing w:val="0"/>
                <w:w w:val="100"/>
                <w:position w:val="0"/>
              </w:rPr>
              <w:t>欧阳忠 诚</w:t>
            </w:r>
            <w:r>
              <w:rPr>
                <w:rFonts w:ascii="Times New Roman" w:eastAsia="Times New Roman" w:hAnsi="Times New Roman" w:cs="Times New Roman"/>
                <w:color w:val="000000"/>
                <w:spacing w:val="0"/>
                <w:w w:val="100"/>
                <w:position w:val="0"/>
              </w:rPr>
              <w:t>;</w:t>
            </w:r>
            <w:r>
              <w:rPr>
                <w:color w:val="000000"/>
                <w:spacing w:val="0"/>
                <w:w w:val="100"/>
                <w:position w:val="0"/>
              </w:rPr>
              <w:t>宋开宇</w:t>
            </w:r>
            <w:r>
              <w:rPr>
                <w:rFonts w:ascii="Times New Roman" w:eastAsia="Times New Roman" w:hAnsi="Times New Roman" w:cs="Times New Roman"/>
                <w:color w:val="000000"/>
                <w:spacing w:val="0"/>
                <w:w w:val="100"/>
                <w:position w:val="0"/>
              </w:rPr>
              <w:t>;</w:t>
            </w:r>
            <w:r>
              <w:rPr>
                <w:color w:val="000000"/>
                <w:spacing w:val="0"/>
                <w:w w:val="100"/>
                <w:position w:val="0"/>
              </w:rPr>
              <w:t>王</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both"/>
            </w:pPr>
            <w:r>
              <w:rPr>
                <w:color w:val="000000"/>
                <w:spacing w:val="0"/>
                <w:w w:val="100"/>
                <w:position w:val="0"/>
              </w:rPr>
              <w:t>其他 承诺</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关于本次可转债发行填补被摊薄即期回报措施的承诺：</w:t>
            </w:r>
          </w:p>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）不无偿或以不公平条件向其他单位或者个人输送利 益，也不采用其他方式损害公司利益；（</w:t>
            </w:r>
            <w:r>
              <w:rPr>
                <w:rFonts w:ascii="Times New Roman" w:eastAsia="Times New Roman" w:hAnsi="Times New Roman" w:cs="Times New Roman"/>
                <w:color w:val="000000"/>
                <w:spacing w:val="0"/>
                <w:w w:val="100"/>
                <w:position w:val="0"/>
              </w:rPr>
              <w:t>2</w:t>
            </w:r>
            <w:r>
              <w:rPr>
                <w:color w:val="000000"/>
                <w:spacing w:val="0"/>
                <w:w w:val="100"/>
                <w:position w:val="0"/>
              </w:rPr>
              <w:t>）对董事和高 级管理人员的职务消费行为进行约束；（</w:t>
            </w:r>
            <w:r>
              <w:rPr>
                <w:rFonts w:ascii="Times New Roman" w:eastAsia="Times New Roman" w:hAnsi="Times New Roman" w:cs="Times New Roman"/>
                <w:color w:val="000000"/>
                <w:spacing w:val="0"/>
                <w:w w:val="100"/>
                <w:position w:val="0"/>
              </w:rPr>
              <w:t>3</w:t>
            </w:r>
            <w:r>
              <w:rPr>
                <w:color w:val="000000"/>
                <w:spacing w:val="0"/>
                <w:w w:val="100"/>
                <w:position w:val="0"/>
              </w:rPr>
              <w:t>）不动用公司 资产从事与董事、高级管理人员所履行职责无关的投资、 消费活动；（</w:t>
            </w:r>
            <w:r>
              <w:rPr>
                <w:rFonts w:ascii="Times New Roman" w:eastAsia="Times New Roman" w:hAnsi="Times New Roman" w:cs="Times New Roman"/>
                <w:color w:val="000000"/>
                <w:spacing w:val="0"/>
                <w:w w:val="100"/>
                <w:position w:val="0"/>
              </w:rPr>
              <w:t>4</w:t>
            </w:r>
            <w:r>
              <w:rPr>
                <w:color w:val="000000"/>
                <w:spacing w:val="0"/>
                <w:w w:val="100"/>
                <w:position w:val="0"/>
              </w:rPr>
              <w:t>）由董事会或薪酬委员会制定的薪酬制度 与公司填补回报措施的执行情况相挂钩；（</w:t>
            </w:r>
            <w:r>
              <w:rPr>
                <w:rFonts w:ascii="Times New Roman" w:eastAsia="Times New Roman" w:hAnsi="Times New Roman" w:cs="Times New Roman"/>
                <w:color w:val="000000"/>
                <w:spacing w:val="0"/>
                <w:w w:val="100"/>
                <w:position w:val="0"/>
              </w:rPr>
              <w:t>5</w:t>
            </w:r>
            <w:r>
              <w:rPr>
                <w:color w:val="000000"/>
                <w:spacing w:val="0"/>
                <w:w w:val="100"/>
                <w:position w:val="0"/>
              </w:rPr>
              <w:t>）未来如公 布公司股权激励的行权条件，将与公司填补回报措施的 执行情况相挂钩。自承诺出具日至本次发行实施完毕前，</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24</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可转债实</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施期间</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终止</w:t>
            </w:r>
          </w:p>
        </w:tc>
      </w:tr>
    </w:tbl>
    <w:tbl>
      <w:tblPr>
        <w:tblOverlap w:val="never"/>
        <w:jc w:val="center"/>
        <w:tblLayout w:type="fixed"/>
      </w:tblPr>
      <w:tblGrid>
        <w:gridCol w:w="1426"/>
        <w:gridCol w:w="1133"/>
        <w:gridCol w:w="571"/>
        <w:gridCol w:w="4392"/>
        <w:gridCol w:w="710"/>
        <w:gridCol w:w="850"/>
        <w:gridCol w:w="504"/>
      </w:tblGrid>
      <w:tr>
        <w:trPr>
          <w:trHeight w:val="161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80" w:line="240" w:lineRule="auto"/>
              <w:ind w:left="0" w:right="0" w:firstLine="0"/>
              <w:jc w:val="left"/>
            </w:pPr>
            <w:r>
              <w:rPr>
                <w:color w:val="000000"/>
                <w:spacing w:val="0"/>
                <w:w w:val="100"/>
                <w:position w:val="0"/>
              </w:rPr>
              <w:t>建强</w:t>
            </w:r>
            <w:r>
              <w:rPr>
                <w:rFonts w:ascii="Times New Roman" w:eastAsia="Times New Roman" w:hAnsi="Times New Roman" w:cs="Times New Roman"/>
                <w:color w:val="000000"/>
                <w:spacing w:val="0"/>
                <w:w w:val="100"/>
                <w:position w:val="0"/>
              </w:rPr>
              <w:t>;</w:t>
            </w:r>
            <w:r>
              <w:rPr>
                <w:color w:val="000000"/>
                <w:spacing w:val="0"/>
                <w:w w:val="100"/>
                <w:position w:val="0"/>
              </w:rPr>
              <w:t>王燕梅</w:t>
            </w:r>
            <w:r>
              <w:rPr>
                <w:color w:val="000000"/>
                <w:spacing w:val="0"/>
                <w:w w:val="100"/>
                <w:position w:val="0"/>
              </w:rPr>
              <w:t>；</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郑春</w:t>
            </w:r>
            <w:r>
              <w:rPr>
                <w:rFonts w:ascii="Times New Roman" w:eastAsia="Times New Roman" w:hAnsi="Times New Roman" w:cs="Times New Roman"/>
                <w:color w:val="000000"/>
                <w:spacing w:val="0"/>
                <w:w w:val="100"/>
                <w:position w:val="0"/>
              </w:rPr>
              <w:t>;</w:t>
            </w:r>
            <w:r>
              <w:rPr>
                <w:color w:val="000000"/>
                <w:spacing w:val="0"/>
                <w:w w:val="100"/>
                <w:position w:val="0"/>
              </w:rPr>
              <w:t>陈静）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若中国证监会作出关于填补回报措施及其承诺的其他新 的监管规定的，且上述承诺不能满足中国证监会该等规 定时，承诺届时将按照中国证监会的最新规定出具补充 承诺。若违反上述承诺给公司及股东造成损失的，将依 法承担相应责任。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421</w:t>
            </w:r>
            <w:r>
              <w:rPr>
                <w:color w:val="000000"/>
                <w:spacing w:val="0"/>
                <w:w w:val="100"/>
                <w:position w:val="0"/>
              </w:rPr>
              <w:t>名激励对</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股份 限售 承</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both"/>
            </w:pPr>
            <w:r>
              <w:rPr>
                <w:color w:val="000000"/>
                <w:spacing w:val="0"/>
                <w:w w:val="100"/>
                <w:position w:val="0"/>
              </w:rPr>
              <w:t>限制性股票自上市日</w:t>
            </w:r>
            <w:r>
              <w:rPr>
                <w:rFonts w:ascii="Times New Roman" w:eastAsia="Times New Roman" w:hAnsi="Times New Roman" w:cs="Times New Roman"/>
                <w:color w:val="000000"/>
                <w:spacing w:val="0"/>
                <w:w w:val="100"/>
                <w:position w:val="0"/>
              </w:rPr>
              <w:t>12</w:t>
            </w:r>
            <w:r>
              <w:rPr>
                <w:color w:val="000000"/>
                <w:spacing w:val="0"/>
                <w:w w:val="100"/>
                <w:position w:val="0"/>
              </w:rPr>
              <w:t xml:space="preserve">个月后分三次、并分别按照 </w:t>
            </w:r>
            <w:r>
              <w:rPr>
                <w:rFonts w:ascii="Times New Roman" w:eastAsia="Times New Roman" w:hAnsi="Times New Roman" w:cs="Times New Roman"/>
                <w:color w:val="000000"/>
                <w:spacing w:val="0"/>
                <w:w w:val="100"/>
                <w:position w:val="0"/>
              </w:rPr>
              <w:t>40%</w:t>
            </w:r>
            <w:r>
              <w:rPr>
                <w:color w:val="000000"/>
                <w:spacing w:val="0"/>
                <w:w w:val="100"/>
                <w:position w:val="0"/>
              </w:rPr>
              <w:t>、</w:t>
            </w:r>
            <w:r>
              <w:rPr>
                <w:rFonts w:ascii="Times New Roman" w:eastAsia="Times New Roman" w:hAnsi="Times New Roman" w:cs="Times New Roman"/>
                <w:color w:val="000000"/>
                <w:spacing w:val="0"/>
                <w:w w:val="100"/>
                <w:position w:val="0"/>
              </w:rPr>
              <w:t>30%</w:t>
            </w:r>
            <w:r>
              <w:rPr>
                <w:color w:val="000000"/>
                <w:spacing w:val="0"/>
                <w:w w:val="100"/>
                <w:position w:val="0"/>
              </w:rPr>
              <w:t>、</w:t>
            </w:r>
            <w:r>
              <w:rPr>
                <w:rFonts w:ascii="Times New Roman" w:eastAsia="Times New Roman" w:hAnsi="Times New Roman" w:cs="Times New Roman"/>
                <w:color w:val="000000"/>
                <w:spacing w:val="0"/>
                <w:w w:val="100"/>
                <w:position w:val="0"/>
              </w:rPr>
              <w:t>30%</w:t>
            </w:r>
            <w:r>
              <w:rPr>
                <w:color w:val="000000"/>
                <w:spacing w:val="0"/>
                <w:w w:val="100"/>
                <w:position w:val="0"/>
              </w:rPr>
              <w:t>的比例进行解锁。</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9" w:lineRule="exact"/>
              <w:ind w:left="0" w:right="0" w:firstLine="0"/>
              <w:jc w:val="left"/>
            </w:pPr>
            <w:r>
              <w:rPr>
                <w:color w:val="000000"/>
                <w:spacing w:val="0"/>
                <w:w w:val="100"/>
                <w:position w:val="0"/>
              </w:rPr>
              <w:t>正常 履行 中</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96</w:t>
            </w:r>
            <w:r>
              <w:rPr>
                <w:color w:val="000000"/>
                <w:spacing w:val="0"/>
                <w:w w:val="100"/>
                <w:position w:val="0"/>
              </w:rPr>
              <w:t>名激励对 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股份 限售 承</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both"/>
            </w:pPr>
            <w:r>
              <w:rPr>
                <w:color w:val="000000"/>
                <w:spacing w:val="0"/>
                <w:w w:val="100"/>
                <w:position w:val="0"/>
              </w:rPr>
              <w:t>限制性股票自上市日</w:t>
            </w:r>
            <w:r>
              <w:rPr>
                <w:rFonts w:ascii="Times New Roman" w:eastAsia="Times New Roman" w:hAnsi="Times New Roman" w:cs="Times New Roman"/>
                <w:color w:val="000000"/>
                <w:spacing w:val="0"/>
                <w:w w:val="100"/>
                <w:position w:val="0"/>
              </w:rPr>
              <w:t>12</w:t>
            </w:r>
            <w:r>
              <w:rPr>
                <w:color w:val="000000"/>
                <w:spacing w:val="0"/>
                <w:w w:val="100"/>
                <w:position w:val="0"/>
              </w:rPr>
              <w:t xml:space="preserve">个月后分两次、并分别按照 </w:t>
            </w:r>
            <w:r>
              <w:rPr>
                <w:rFonts w:ascii="Times New Roman" w:eastAsia="Times New Roman" w:hAnsi="Times New Roman" w:cs="Times New Roman"/>
                <w:color w:val="000000"/>
                <w:spacing w:val="0"/>
                <w:w w:val="100"/>
                <w:position w:val="0"/>
              </w:rPr>
              <w:t>50%</w:t>
            </w:r>
            <w:r>
              <w:rPr>
                <w:color w:val="000000"/>
                <w:spacing w:val="0"/>
                <w:w w:val="100"/>
                <w:position w:val="0"/>
              </w:rPr>
              <w:t>、</w:t>
            </w:r>
            <w:r>
              <w:rPr>
                <w:rFonts w:ascii="Times New Roman" w:eastAsia="Times New Roman" w:hAnsi="Times New Roman" w:cs="Times New Roman"/>
                <w:color w:val="000000"/>
                <w:spacing w:val="0"/>
                <w:w w:val="100"/>
                <w:position w:val="0"/>
              </w:rPr>
              <w:t>50%</w:t>
            </w:r>
            <w:r>
              <w:rPr>
                <w:color w:val="000000"/>
                <w:spacing w:val="0"/>
                <w:w w:val="100"/>
                <w:position w:val="0"/>
              </w:rPr>
              <w:t>的比例进行解锁。</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26 </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9" w:lineRule="exact"/>
              <w:ind w:left="0" w:right="0" w:firstLine="0"/>
              <w:jc w:val="left"/>
            </w:pPr>
            <w:r>
              <w:rPr>
                <w:color w:val="000000"/>
                <w:spacing w:val="0"/>
                <w:w w:val="100"/>
                <w:position w:val="0"/>
              </w:rPr>
              <w:t>正常 履行 中</w:t>
            </w:r>
          </w:p>
        </w:tc>
      </w:tr>
      <w:tr>
        <w:trPr>
          <w:trHeight w:val="720"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承诺是否按时履</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行</w:t>
            </w:r>
          </w:p>
        </w:tc>
        <w:tc>
          <w:tcPr>
            <w:gridSpan w:val="6"/>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239" w:line="1" w:lineRule="exact"/>
      </w:pPr>
    </w:p>
    <w:p>
      <w:pPr>
        <w:pStyle w:val="Style38"/>
        <w:keepNext/>
        <w:keepLines/>
        <w:widowControl w:val="0"/>
        <w:shd w:val="clear" w:color="auto" w:fill="auto"/>
        <w:bidi w:val="0"/>
        <w:spacing w:before="0" w:line="322" w:lineRule="exact"/>
        <w:ind w:left="0" w:right="0" w:firstLine="0"/>
        <w:jc w:val="both"/>
      </w:pPr>
      <w:bookmarkStart w:id="292" w:name="bookmark292"/>
      <w:bookmarkStart w:id="293" w:name="bookmark293"/>
      <w:bookmarkStart w:id="294" w:name="bookmark294"/>
      <w:bookmarkStart w:id="295" w:name="bookmark295"/>
      <w:r>
        <w:rPr>
          <w:rFonts w:ascii="Times New Roman" w:eastAsia="Times New Roman" w:hAnsi="Times New Roman" w:cs="Times New Roman"/>
          <w:color w:val="000000"/>
          <w:spacing w:val="0"/>
          <w:w w:val="100"/>
          <w:position w:val="0"/>
        </w:rPr>
        <w:t>2</w:t>
      </w:r>
      <w:bookmarkEnd w:id="294"/>
      <w:r>
        <w:rPr>
          <w:color w:val="000000"/>
          <w:spacing w:val="0"/>
          <w:w w:val="100"/>
          <w:position w:val="0"/>
        </w:rPr>
        <w:t>、公司资产或项目存在盈利预测，且报告期仍处在盈利预测期间，公司就资产或项目达到原盈利预测及 其原因做出说明</w:t>
      </w:r>
      <w:bookmarkEnd w:id="292"/>
      <w:bookmarkEnd w:id="293"/>
      <w:bookmarkEnd w:id="295"/>
    </w:p>
    <w:p>
      <w:pPr>
        <w:pStyle w:val="Style31"/>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keepLines/>
        <w:widowControl w:val="0"/>
        <w:shd w:val="clear" w:color="auto" w:fill="auto"/>
        <w:bidi w:val="0"/>
        <w:spacing w:before="0" w:line="240" w:lineRule="auto"/>
        <w:ind w:left="0" w:right="0" w:firstLine="0"/>
        <w:jc w:val="left"/>
      </w:pPr>
      <w:bookmarkStart w:id="296" w:name="bookmark296"/>
      <w:bookmarkStart w:id="297" w:name="bookmark297"/>
      <w:bookmarkStart w:id="298" w:name="bookmark298"/>
      <w:bookmarkStart w:id="299" w:name="bookmark299"/>
      <w:r>
        <w:rPr>
          <w:color w:val="000000"/>
          <w:spacing w:val="0"/>
          <w:w w:val="100"/>
          <w:position w:val="0"/>
          <w:sz w:val="24"/>
          <w:szCs w:val="24"/>
        </w:rPr>
        <w:t>三</w:t>
      </w:r>
      <w:bookmarkEnd w:id="298"/>
      <w:r>
        <w:rPr>
          <w:color w:val="000000"/>
          <w:spacing w:val="0"/>
          <w:w w:val="100"/>
          <w:position w:val="0"/>
          <w:sz w:val="24"/>
          <w:szCs w:val="24"/>
        </w:rPr>
        <w:t>、控股股东及其关联方对上市公司的非经营性占用资金情况</w:t>
      </w:r>
      <w:bookmarkEnd w:id="296"/>
      <w:bookmarkEnd w:id="297"/>
      <w:bookmarkEnd w:id="299"/>
    </w:p>
    <w:p>
      <w:pPr>
        <w:pStyle w:val="Style3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公司报告期不存在控股股东及其关联方对上市公司的非经营性占用资金。</w:t>
      </w:r>
    </w:p>
    <w:p>
      <w:pPr>
        <w:pStyle w:val="Style29"/>
        <w:keepNext/>
        <w:keepLines/>
        <w:widowControl w:val="0"/>
        <w:shd w:val="clear" w:color="auto" w:fill="auto"/>
        <w:bidi w:val="0"/>
        <w:spacing w:before="0" w:line="240" w:lineRule="auto"/>
        <w:ind w:left="0" w:right="0" w:firstLine="0"/>
        <w:jc w:val="left"/>
      </w:pPr>
      <w:bookmarkStart w:id="300" w:name="bookmark300"/>
      <w:bookmarkStart w:id="301" w:name="bookmark301"/>
      <w:bookmarkStart w:id="302" w:name="bookmark302"/>
      <w:bookmarkStart w:id="303" w:name="bookmark303"/>
      <w:r>
        <w:rPr>
          <w:color w:val="000000"/>
          <w:spacing w:val="0"/>
          <w:w w:val="100"/>
          <w:position w:val="0"/>
          <w:sz w:val="24"/>
          <w:szCs w:val="24"/>
        </w:rPr>
        <w:t>四</w:t>
      </w:r>
      <w:bookmarkEnd w:id="302"/>
      <w:r>
        <w:rPr>
          <w:color w:val="000000"/>
          <w:spacing w:val="0"/>
          <w:w w:val="100"/>
          <w:position w:val="0"/>
          <w:sz w:val="24"/>
          <w:szCs w:val="24"/>
        </w:rPr>
        <w:t>、董事会对最近一期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相关情况的说明</w:t>
      </w:r>
      <w:bookmarkEnd w:id="300"/>
      <w:bookmarkEnd w:id="301"/>
      <w:bookmarkEnd w:id="303"/>
    </w:p>
    <w:p>
      <w:pPr>
        <w:pStyle w:val="Style31"/>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keepLines/>
        <w:widowControl w:val="0"/>
        <w:shd w:val="clear" w:color="auto" w:fill="auto"/>
        <w:bidi w:val="0"/>
        <w:spacing w:before="0" w:line="240" w:lineRule="auto"/>
        <w:ind w:left="0" w:right="0" w:firstLine="0"/>
        <w:jc w:val="both"/>
      </w:pPr>
      <w:bookmarkStart w:id="304" w:name="bookmark304"/>
      <w:bookmarkStart w:id="305" w:name="bookmark305"/>
      <w:bookmarkStart w:id="306" w:name="bookmark306"/>
      <w:bookmarkStart w:id="307" w:name="bookmark307"/>
      <w:r>
        <w:rPr>
          <w:color w:val="000000"/>
          <w:spacing w:val="0"/>
          <w:w w:val="100"/>
          <w:position w:val="0"/>
          <w:sz w:val="24"/>
          <w:szCs w:val="24"/>
        </w:rPr>
        <w:t>五</w:t>
      </w:r>
      <w:bookmarkEnd w:id="306"/>
      <w:r>
        <w:rPr>
          <w:color w:val="000000"/>
          <w:spacing w:val="0"/>
          <w:w w:val="100"/>
          <w:position w:val="0"/>
          <w:sz w:val="24"/>
          <w:szCs w:val="24"/>
        </w:rPr>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304"/>
      <w:bookmarkEnd w:id="305"/>
      <w:bookmarkEnd w:id="307"/>
    </w:p>
    <w:p>
      <w:pPr>
        <w:pStyle w:val="Style31"/>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29"/>
        <w:keepNext/>
        <w:keepLines/>
        <w:widowControl w:val="0"/>
        <w:shd w:val="clear" w:color="auto" w:fill="auto"/>
        <w:bidi w:val="0"/>
        <w:spacing w:before="0" w:line="240" w:lineRule="auto"/>
        <w:ind w:left="0" w:right="0" w:firstLine="0"/>
        <w:jc w:val="left"/>
      </w:pPr>
      <w:bookmarkStart w:id="308" w:name="bookmark308"/>
      <w:bookmarkStart w:id="309" w:name="bookmark309"/>
      <w:bookmarkStart w:id="310" w:name="bookmark310"/>
      <w:bookmarkStart w:id="311" w:name="bookmark311"/>
      <w:r>
        <w:rPr>
          <w:color w:val="000000"/>
          <w:spacing w:val="0"/>
          <w:w w:val="100"/>
          <w:position w:val="0"/>
          <w:sz w:val="24"/>
          <w:szCs w:val="24"/>
        </w:rPr>
        <w:t>六</w:t>
      </w:r>
      <w:bookmarkEnd w:id="310"/>
      <w:r>
        <w:rPr>
          <w:color w:val="000000"/>
          <w:spacing w:val="0"/>
          <w:w w:val="100"/>
          <w:position w:val="0"/>
          <w:sz w:val="24"/>
          <w:szCs w:val="24"/>
        </w:rPr>
        <w:t>、董事会关于报告期会计政策、会计估计变更或重大会计差错更正的说明</w:t>
      </w:r>
      <w:bookmarkEnd w:id="308"/>
      <w:bookmarkEnd w:id="309"/>
      <w:bookmarkEnd w:id="311"/>
    </w:p>
    <w:p>
      <w:pPr>
        <w:pStyle w:val="Style31"/>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 </w:t>
      </w:r>
      <w:r>
        <w:rPr>
          <w:color w:val="000000"/>
          <w:spacing w:val="0"/>
          <w:w w:val="100"/>
          <w:position w:val="0"/>
        </w:rPr>
        <w:t>不适用</w:t>
      </w:r>
    </w:p>
    <w:p>
      <w:pPr>
        <w:pStyle w:val="Style31"/>
        <w:keepNext w:val="0"/>
        <w:keepLines w:val="0"/>
        <w:widowControl w:val="0"/>
        <w:shd w:val="clear" w:color="auto" w:fill="auto"/>
        <w:bidi w:val="0"/>
        <w:spacing w:before="0" w:after="0" w:line="319" w:lineRule="exact"/>
        <w:ind w:left="0" w:right="0" w:firstLine="0"/>
        <w:jc w:val="left"/>
      </w:pPr>
      <w:r>
        <w:rPr>
          <w:color w:val="000000"/>
          <w:spacing w:val="0"/>
          <w:w w:val="100"/>
          <w:position w:val="0"/>
        </w:rPr>
        <w:t>报告期内，公司共发生一次会计政策变更。相关会计政策变更的具体情况如下：</w:t>
      </w:r>
    </w:p>
    <w:p>
      <w:pPr>
        <w:pStyle w:val="Style31"/>
        <w:keepNext w:val="0"/>
        <w:keepLines w:val="0"/>
        <w:widowControl w:val="0"/>
        <w:shd w:val="clear" w:color="auto" w:fill="auto"/>
        <w:bidi w:val="0"/>
        <w:spacing w:before="0" w:after="120" w:line="319" w:lineRule="exact"/>
        <w:ind w:left="0" w:right="0" w:firstLine="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日召开了第二届董事会第十三次会议，审议通过《关于会计政策变更的议案》。</w:t>
      </w:r>
    </w:p>
    <w:p>
      <w:pPr>
        <w:pStyle w:val="Style31"/>
        <w:keepNext w:val="0"/>
        <w:keepLines w:val="0"/>
        <w:widowControl w:val="0"/>
        <w:shd w:val="clear" w:color="auto" w:fill="auto"/>
        <w:bidi w:val="0"/>
        <w:spacing w:before="0" w:after="0"/>
        <w:ind w:left="0" w:right="0" w:firstLine="480"/>
        <w:jc w:val="both"/>
      </w:pPr>
      <w:bookmarkStart w:id="312" w:name="bookmark312"/>
      <w:r>
        <w:rPr>
          <w:rFonts w:ascii="Times New Roman" w:eastAsia="Times New Roman" w:hAnsi="Times New Roman" w:cs="Times New Roman"/>
          <w:color w:val="000000"/>
          <w:spacing w:val="0"/>
          <w:w w:val="100"/>
          <w:position w:val="0"/>
        </w:rPr>
        <w:t>1</w:t>
      </w:r>
      <w:bookmarkEnd w:id="312"/>
      <w:r>
        <w:rPr>
          <w:color w:val="000000"/>
          <w:spacing w:val="0"/>
          <w:w w:val="100"/>
          <w:position w:val="0"/>
        </w:rPr>
        <w:t>、变更原因</w:t>
      </w:r>
    </w:p>
    <w:p>
      <w:pPr>
        <w:pStyle w:val="Style31"/>
        <w:keepNext w:val="0"/>
        <w:keepLines w:val="0"/>
        <w:widowControl w:val="0"/>
        <w:shd w:val="clear" w:color="auto" w:fill="auto"/>
        <w:tabs>
          <w:tab w:leader="hyphen" w:pos="6408" w:val="left"/>
        </w:tabs>
        <w:bidi w:val="0"/>
        <w:spacing w:before="0" w:after="0" w:line="319" w:lineRule="exact"/>
        <w:ind w:left="0" w:right="0" w:firstLine="480"/>
        <w:jc w:val="both"/>
      </w:pPr>
      <w:r>
        <w:rPr>
          <w:color w:val="000000"/>
          <w:spacing w:val="0"/>
          <w:w w:val="100"/>
          <w:position w:val="0"/>
        </w:rPr>
        <w:t>财政部于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日发布了《关于修订印发</w:t>
      </w:r>
      <w:r>
        <w:rPr>
          <w:color w:val="000000"/>
          <w:spacing w:val="0"/>
          <w:w w:val="100"/>
          <w:position w:val="0"/>
        </w:rPr>
        <w:t>〈</w:t>
      </w:r>
      <w:r>
        <w:rPr>
          <w:color w:val="000000"/>
          <w:spacing w:val="0"/>
          <w:w w:val="100"/>
          <w:position w:val="0"/>
        </w:rPr>
        <w:t>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w:t>
        <w:tab/>
        <w:t>收入</w:t>
      </w:r>
      <w:r>
        <w:rPr>
          <w:color w:val="000000"/>
          <w:spacing w:val="0"/>
          <w:w w:val="100"/>
          <w:position w:val="0"/>
        </w:rPr>
        <w:t>〉</w:t>
      </w:r>
      <w:r>
        <w:rPr>
          <w:color w:val="000000"/>
          <w:spacing w:val="0"/>
          <w:w w:val="100"/>
          <w:position w:val="0"/>
        </w:rPr>
        <w:t>的通知》（财会【</w:t>
      </w:r>
      <w:r>
        <w:rPr>
          <w:rFonts w:ascii="Times New Roman" w:eastAsia="Times New Roman" w:hAnsi="Times New Roman" w:cs="Times New Roman"/>
          <w:color w:val="000000"/>
          <w:spacing w:val="0"/>
          <w:w w:val="100"/>
          <w:position w:val="0"/>
        </w:rPr>
        <w:t>2017</w:t>
      </w:r>
      <w:r>
        <w:rPr>
          <w:color w:val="000000"/>
          <w:spacing w:val="0"/>
          <w:w w:val="100"/>
          <w:position w:val="0"/>
        </w:rPr>
        <w:t>】</w:t>
      </w:r>
      <w:r>
        <w:rPr>
          <w:rFonts w:ascii="Times New Roman" w:eastAsia="Times New Roman" w:hAnsi="Times New Roman" w:cs="Times New Roman"/>
          <w:color w:val="000000"/>
          <w:spacing w:val="0"/>
          <w:w w:val="100"/>
          <w:position w:val="0"/>
        </w:rPr>
        <w:t>22</w:t>
      </w:r>
      <w:r>
        <w:rPr>
          <w:color w:val="000000"/>
          <w:spacing w:val="0"/>
          <w:w w:val="100"/>
          <w:position w:val="0"/>
        </w:rPr>
        <w:t>号），新</w:t>
      </w:r>
    </w:p>
    <w:p>
      <w:pPr>
        <w:pStyle w:val="Style31"/>
        <w:keepNext w:val="0"/>
        <w:keepLines w:val="0"/>
        <w:widowControl w:val="0"/>
        <w:shd w:val="clear" w:color="auto" w:fill="auto"/>
        <w:bidi w:val="0"/>
        <w:spacing w:before="0" w:after="0" w:line="319" w:lineRule="exact"/>
        <w:ind w:left="0" w:right="0" w:firstLine="0"/>
        <w:jc w:val="both"/>
      </w:pPr>
      <w:r>
        <w:rPr>
          <w:color w:val="000000"/>
          <w:spacing w:val="0"/>
          <w:w w:val="100"/>
          <w:position w:val="0"/>
        </w:rPr>
        <w:t>准则规定境内外同时上市的企业以及在境外上市并采用国际财务报告准则或企业会计准则编制财务报告的企业自</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w:t>
      </w:r>
      <w:r>
        <w:rPr>
          <w:color w:val="000000"/>
          <w:spacing w:val="0"/>
          <w:w w:val="100"/>
          <w:position w:val="0"/>
        </w:rPr>
        <w:t>日起施行新收入准则，其他境内上市企业自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日起施行新收入准则，非上市企业自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日起施行新收入准 则。</w:t>
      </w:r>
    </w:p>
    <w:p>
      <w:pPr>
        <w:pStyle w:val="Style31"/>
        <w:keepNext w:val="0"/>
        <w:keepLines w:val="0"/>
        <w:widowControl w:val="0"/>
        <w:shd w:val="clear" w:color="auto" w:fill="auto"/>
        <w:bidi w:val="0"/>
        <w:spacing w:before="0" w:after="360" w:line="319" w:lineRule="exact"/>
        <w:ind w:left="0" w:right="0" w:firstLine="0"/>
        <w:jc w:val="both"/>
      </w:pPr>
      <w:r>
        <w:rPr>
          <w:color w:val="000000"/>
          <w:spacing w:val="0"/>
          <w:w w:val="100"/>
          <w:position w:val="0"/>
        </w:rPr>
        <w:t>公司按照上述文件的要求，对原会计政策进行了相应变更。</w:t>
      </w:r>
      <w:r>
        <w:br w:type="page"/>
      </w:r>
    </w:p>
    <w:p>
      <w:pPr>
        <w:pStyle w:val="Style31"/>
        <w:keepNext w:val="0"/>
        <w:keepLines w:val="0"/>
        <w:widowControl w:val="0"/>
        <w:shd w:val="clear" w:color="auto" w:fill="auto"/>
        <w:bidi w:val="0"/>
        <w:spacing w:before="0" w:after="0" w:line="312" w:lineRule="exact"/>
        <w:ind w:left="0" w:right="0" w:firstLine="360"/>
        <w:jc w:val="both"/>
      </w:pPr>
      <w:bookmarkStart w:id="313" w:name="bookmark313"/>
      <w:r>
        <w:rPr>
          <w:rFonts w:ascii="Times New Roman" w:eastAsia="Times New Roman" w:hAnsi="Times New Roman" w:cs="Times New Roman"/>
          <w:color w:val="000000"/>
          <w:spacing w:val="0"/>
          <w:w w:val="100"/>
          <w:position w:val="0"/>
        </w:rPr>
        <w:t>2</w:t>
      </w:r>
      <w:bookmarkEnd w:id="313"/>
      <w:r>
        <w:rPr>
          <w:color w:val="000000"/>
          <w:spacing w:val="0"/>
          <w:w w:val="100"/>
          <w:position w:val="0"/>
        </w:rPr>
        <w:t>、本次会计政策变更对公司的影响</w:t>
      </w:r>
    </w:p>
    <w:p>
      <w:pPr>
        <w:pStyle w:val="Style31"/>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本次会计政策变更是公司根据财政部修订的最新会计准则进行的相应变更，变更后的会计政策能够客观、公允地反映公 司的财务状况和经营成果，符合相关法律法规的规定和公司实际情况。</w:t>
      </w:r>
    </w:p>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本次会计政策变更不会对当期和会计政策变更之前的公司财务状况、经营成果和现金流量产生重大影响，不存在损害公司及 股东利益的情况。</w:t>
      </w:r>
    </w:p>
    <w:p>
      <w:pPr>
        <w:pStyle w:val="Style31"/>
        <w:keepNext w:val="0"/>
        <w:keepLines w:val="0"/>
        <w:widowControl w:val="0"/>
        <w:shd w:val="clear" w:color="auto" w:fill="auto"/>
        <w:bidi w:val="0"/>
        <w:spacing w:before="0" w:after="360" w:line="312" w:lineRule="exact"/>
        <w:ind w:left="0" w:right="0" w:firstLine="360"/>
        <w:jc w:val="left"/>
      </w:pPr>
      <w:r>
        <w:rPr>
          <w:color w:val="000000"/>
          <w:spacing w:val="0"/>
          <w:w w:val="100"/>
          <w:position w:val="0"/>
        </w:rPr>
        <w:t>关于报告期会议政策、会计估计变更或重大会计差错更正的具体情况详见</w:t>
      </w:r>
      <w:r>
        <w:rPr>
          <w:rFonts w:ascii="Times New Roman" w:eastAsia="Times New Roman" w:hAnsi="Times New Roman" w:cs="Times New Roman"/>
          <w:color w:val="000000"/>
          <w:spacing w:val="0"/>
          <w:w w:val="100"/>
          <w:position w:val="0"/>
        </w:rPr>
        <w:t>“</w:t>
      </w:r>
      <w:r>
        <w:rPr>
          <w:color w:val="000000"/>
          <w:spacing w:val="0"/>
          <w:w w:val="100"/>
          <w:position w:val="0"/>
        </w:rPr>
        <w:t>第十二节、五、重要会计政策和会计估计变 更</w:t>
      </w:r>
    </w:p>
    <w:p>
      <w:pPr>
        <w:pStyle w:val="Style29"/>
        <w:keepNext/>
        <w:keepLines/>
        <w:widowControl w:val="0"/>
        <w:shd w:val="clear" w:color="auto" w:fill="auto"/>
        <w:bidi w:val="0"/>
        <w:spacing w:before="0" w:line="240" w:lineRule="auto"/>
        <w:ind w:left="0" w:right="0" w:firstLine="0"/>
        <w:jc w:val="left"/>
      </w:pPr>
      <w:bookmarkStart w:id="314" w:name="bookmark314"/>
      <w:bookmarkStart w:id="315" w:name="bookmark315"/>
      <w:bookmarkStart w:id="316" w:name="bookmark316"/>
      <w:bookmarkStart w:id="317" w:name="bookmark317"/>
      <w:r>
        <w:rPr>
          <w:color w:val="000000"/>
          <w:spacing w:val="0"/>
          <w:w w:val="100"/>
          <w:position w:val="0"/>
          <w:sz w:val="24"/>
          <w:szCs w:val="24"/>
        </w:rPr>
        <w:t>七</w:t>
      </w:r>
      <w:bookmarkEnd w:id="316"/>
      <w:r>
        <w:rPr>
          <w:color w:val="000000"/>
          <w:spacing w:val="0"/>
          <w:w w:val="100"/>
          <w:position w:val="0"/>
          <w:sz w:val="24"/>
          <w:szCs w:val="24"/>
        </w:rPr>
        <w:t>、与上年度财务报告相比，合并报表范围发生变化的情况说明</w:t>
      </w:r>
      <w:bookmarkEnd w:id="314"/>
      <w:bookmarkEnd w:id="315"/>
      <w:bookmarkEnd w:id="317"/>
    </w:p>
    <w:p>
      <w:pPr>
        <w:pStyle w:val="Style3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138"/>
        <w:gridCol w:w="4373"/>
        <w:gridCol w:w="1320"/>
        <w:gridCol w:w="2846"/>
      </w:tblGrid>
      <w:tr>
        <w:trPr>
          <w:trHeight w:val="35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序号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名称</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变动情况</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变更原因</w:t>
            </w:r>
          </w:p>
        </w:tc>
      </w:tr>
      <w:tr>
        <w:trPr>
          <w:trHeight w:val="341"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厦门宇道信隆信息科技有限公司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增加</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新设子公司</w:t>
            </w:r>
          </w:p>
        </w:tc>
      </w:tr>
      <w:tr>
        <w:trPr>
          <w:trHeight w:val="341"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成都宇信鸿泰科技有限公司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增加</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新设子公司</w:t>
            </w:r>
          </w:p>
        </w:tc>
      </w:tr>
      <w:tr>
        <w:trPr>
          <w:trHeight w:val="341"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PTYUINSIGHTTECHNOLOGIESINTERNATIONAL</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增加</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新设子公司</w:t>
            </w:r>
          </w:p>
        </w:tc>
      </w:tr>
      <w:tr>
        <w:trPr>
          <w:trHeight w:val="34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宇信企盾（厦门）信息技术有限公司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增加</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新设子公司</w:t>
            </w:r>
          </w:p>
        </w:tc>
      </w:tr>
      <w:tr>
        <w:trPr>
          <w:trHeight w:val="341"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上海宇信易诚软件技术有限公司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注销子公司</w:t>
            </w:r>
          </w:p>
        </w:tc>
      </w:tr>
      <w:tr>
        <w:trPr>
          <w:trHeight w:val="341"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北京宇信鸿泰信息技术有限公司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减资</w:t>
            </w:r>
          </w:p>
        </w:tc>
      </w:tr>
      <w:tr>
        <w:trPr>
          <w:trHeight w:val="341"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湖南宇信鸿泰资产管理有限责任公司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减资</w:t>
            </w:r>
          </w:p>
        </w:tc>
      </w:tr>
      <w:tr>
        <w:trPr>
          <w:trHeight w:val="355"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珠海宇诚信科技有限公司</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其他股东增资</w:t>
            </w:r>
          </w:p>
        </w:tc>
      </w:tr>
    </w:tbl>
    <w:p>
      <w:pPr>
        <w:widowControl w:val="0"/>
        <w:spacing w:after="619" w:line="1" w:lineRule="exact"/>
      </w:pPr>
    </w:p>
    <w:p>
      <w:pPr>
        <w:pStyle w:val="Style29"/>
        <w:keepNext/>
        <w:keepLines/>
        <w:widowControl w:val="0"/>
        <w:shd w:val="clear" w:color="auto" w:fill="auto"/>
        <w:bidi w:val="0"/>
        <w:spacing w:before="0" w:line="240" w:lineRule="auto"/>
        <w:ind w:left="0" w:right="0" w:firstLine="0"/>
        <w:jc w:val="left"/>
      </w:pPr>
      <w:bookmarkStart w:id="318" w:name="bookmark318"/>
      <w:bookmarkStart w:id="319" w:name="bookmark319"/>
      <w:bookmarkStart w:id="320" w:name="bookmark320"/>
      <w:bookmarkStart w:id="321" w:name="bookmark321"/>
      <w:r>
        <w:rPr>
          <w:color w:val="000000"/>
          <w:spacing w:val="0"/>
          <w:w w:val="100"/>
          <w:position w:val="0"/>
          <w:sz w:val="24"/>
          <w:szCs w:val="24"/>
        </w:rPr>
        <w:t>八</w:t>
      </w:r>
      <w:bookmarkEnd w:id="320"/>
      <w:r>
        <w:rPr>
          <w:color w:val="000000"/>
          <w:spacing w:val="0"/>
          <w:w w:val="100"/>
          <w:position w:val="0"/>
          <w:sz w:val="24"/>
          <w:szCs w:val="24"/>
        </w:rPr>
        <w:t>、聘任、解聘会计师事务所情况</w:t>
      </w:r>
      <w:bookmarkEnd w:id="318"/>
      <w:bookmarkEnd w:id="319"/>
      <w:bookmarkEnd w:id="321"/>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现聘任的会计事务所</w:t>
      </w:r>
    </w:p>
    <w:tbl>
      <w:tblPr>
        <w:tblOverlap w:val="never"/>
        <w:jc w:val="center"/>
        <w:tblLayout w:type="fixed"/>
      </w:tblPr>
      <w:tblGrid>
        <w:gridCol w:w="4800"/>
        <w:gridCol w:w="4786"/>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立信会计师事务所（特殊普通合伙）</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153.7</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张金华、李洁茹</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境内会计师事务所注册会计师审计服务的连续年限</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境外会计师事务所名称（如有）</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境外会计师事务所报酬（万元）（如有）</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境外会计师事务所审计服务的连续年限（如有）</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境外会计师事务所注册会计师姓名（如有）</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境外会计师事务所注册会计师审计服务的连续年限（如有）</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是否改聘会计师事务所</w:t>
      </w:r>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聘请内部控制审计会计师事务所、财务顾问或保荐人情况</w:t>
      </w:r>
    </w:p>
    <w:p>
      <w:pPr>
        <w:pStyle w:val="Style31"/>
        <w:keepNext w:val="0"/>
        <w:keepLines w:val="0"/>
        <w:widowControl w:val="0"/>
        <w:shd w:val="clear" w:color="auto" w:fill="auto"/>
        <w:bidi w:val="0"/>
        <w:spacing w:before="0" w:after="2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keepLines/>
        <w:widowControl w:val="0"/>
        <w:shd w:val="clear" w:color="auto" w:fill="auto"/>
        <w:bidi w:val="0"/>
        <w:spacing w:before="0" w:line="240" w:lineRule="auto"/>
        <w:ind w:left="0" w:right="0" w:firstLine="0"/>
        <w:jc w:val="left"/>
      </w:pPr>
      <w:bookmarkStart w:id="322" w:name="bookmark322"/>
      <w:bookmarkStart w:id="323" w:name="bookmark323"/>
      <w:bookmarkStart w:id="324" w:name="bookmark324"/>
      <w:bookmarkStart w:id="325" w:name="bookmark325"/>
      <w:r>
        <w:rPr>
          <w:color w:val="000000"/>
          <w:spacing w:val="0"/>
          <w:w w:val="100"/>
          <w:position w:val="0"/>
          <w:sz w:val="24"/>
          <w:szCs w:val="24"/>
        </w:rPr>
        <w:t>九</w:t>
      </w:r>
      <w:bookmarkEnd w:id="324"/>
      <w:r>
        <w:rPr>
          <w:color w:val="000000"/>
          <w:spacing w:val="0"/>
          <w:w w:val="100"/>
          <w:position w:val="0"/>
          <w:sz w:val="24"/>
          <w:szCs w:val="24"/>
        </w:rPr>
        <w:t>、年度报告披露后面临退市情况</w:t>
      </w:r>
      <w:bookmarkEnd w:id="322"/>
      <w:bookmarkEnd w:id="323"/>
      <w:bookmarkEnd w:id="325"/>
    </w:p>
    <w:p>
      <w:pPr>
        <w:pStyle w:val="Style3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keepLines/>
        <w:widowControl w:val="0"/>
        <w:shd w:val="clear" w:color="auto" w:fill="auto"/>
        <w:bidi w:val="0"/>
        <w:spacing w:before="0" w:line="240" w:lineRule="auto"/>
        <w:ind w:left="0" w:right="0" w:firstLine="0"/>
        <w:jc w:val="left"/>
      </w:pPr>
      <w:bookmarkStart w:id="326" w:name="bookmark326"/>
      <w:bookmarkStart w:id="327" w:name="bookmark327"/>
      <w:bookmarkStart w:id="328" w:name="bookmark328"/>
      <w:r>
        <w:rPr>
          <w:color w:val="000000"/>
          <w:spacing w:val="0"/>
          <w:w w:val="100"/>
          <w:position w:val="0"/>
          <w:sz w:val="24"/>
          <w:szCs w:val="24"/>
        </w:rPr>
        <w:t>十、破产重整相关事项</w:t>
      </w:r>
      <w:bookmarkEnd w:id="326"/>
      <w:bookmarkEnd w:id="327"/>
      <w:bookmarkEnd w:id="328"/>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公司报告期未发生破产重整相关事项。</w:t>
      </w:r>
    </w:p>
    <w:p>
      <w:pPr>
        <w:pStyle w:val="Style29"/>
        <w:keepNext/>
        <w:keepLines/>
        <w:widowControl w:val="0"/>
        <w:shd w:val="clear" w:color="auto" w:fill="auto"/>
        <w:bidi w:val="0"/>
        <w:spacing w:before="0" w:line="240" w:lineRule="auto"/>
        <w:ind w:left="0" w:right="0" w:firstLine="0"/>
        <w:jc w:val="left"/>
      </w:pPr>
      <w:bookmarkStart w:id="329" w:name="bookmark329"/>
      <w:bookmarkStart w:id="330" w:name="bookmark330"/>
      <w:bookmarkStart w:id="331" w:name="bookmark331"/>
      <w:r>
        <w:rPr>
          <w:color w:val="000000"/>
          <w:spacing w:val="0"/>
          <w:w w:val="100"/>
          <w:position w:val="0"/>
          <w:sz w:val="24"/>
          <w:szCs w:val="24"/>
        </w:rPr>
        <w:t>十一、重大诉讼、仲裁事项</w:t>
      </w:r>
      <w:bookmarkEnd w:id="329"/>
      <w:bookmarkEnd w:id="330"/>
      <w:bookmarkEnd w:id="331"/>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720" w:line="240" w:lineRule="auto"/>
        <w:ind w:left="0" w:right="0" w:firstLine="0"/>
        <w:jc w:val="left"/>
      </w:pPr>
      <w:r>
        <w:rPr>
          <w:color w:val="000000"/>
          <w:spacing w:val="0"/>
          <w:w w:val="100"/>
          <w:position w:val="0"/>
        </w:rPr>
        <w:t>本年度公司无重大诉讼、仲裁事项。</w:t>
      </w:r>
    </w:p>
    <w:p>
      <w:pPr>
        <w:pStyle w:val="Style29"/>
        <w:keepNext/>
        <w:keepLines/>
        <w:widowControl w:val="0"/>
        <w:shd w:val="clear" w:color="auto" w:fill="auto"/>
        <w:bidi w:val="0"/>
        <w:spacing w:before="0" w:line="240" w:lineRule="auto"/>
        <w:ind w:left="0" w:right="0" w:firstLine="0"/>
        <w:jc w:val="left"/>
      </w:pPr>
      <w:bookmarkStart w:id="332" w:name="bookmark332"/>
      <w:bookmarkStart w:id="333" w:name="bookmark333"/>
      <w:bookmarkStart w:id="334" w:name="bookmark334"/>
      <w:r>
        <w:rPr>
          <w:color w:val="000000"/>
          <w:spacing w:val="0"/>
          <w:w w:val="100"/>
          <w:position w:val="0"/>
          <w:sz w:val="24"/>
          <w:szCs w:val="24"/>
        </w:rPr>
        <w:t>十二、处罚及整改情况</w:t>
      </w:r>
      <w:bookmarkEnd w:id="332"/>
      <w:bookmarkEnd w:id="333"/>
      <w:bookmarkEnd w:id="334"/>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董事、监事、高级管理人员、持股</w:t>
      </w:r>
      <w:r>
        <w:rPr>
          <w:rFonts w:ascii="Times New Roman" w:eastAsia="Times New Roman" w:hAnsi="Times New Roman" w:cs="Times New Roman"/>
          <w:color w:val="000000"/>
          <w:spacing w:val="0"/>
          <w:w w:val="100"/>
          <w:position w:val="0"/>
        </w:rPr>
        <w:t>5%</w:t>
      </w:r>
      <w:r>
        <w:rPr>
          <w:color w:val="000000"/>
          <w:spacing w:val="0"/>
          <w:w w:val="100"/>
          <w:position w:val="0"/>
        </w:rPr>
        <w:t>以上的股东违规买卖公司股票情况</w:t>
      </w:r>
    </w:p>
    <w:p>
      <w:pPr>
        <w:pStyle w:val="Style3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 </w:t>
      </w:r>
      <w:r>
        <w:rPr>
          <w:color w:val="000000"/>
          <w:spacing w:val="0"/>
          <w:w w:val="100"/>
          <w:position w:val="0"/>
        </w:rPr>
        <w:t>不适用</w:t>
      </w:r>
    </w:p>
    <w:tbl>
      <w:tblPr>
        <w:tblOverlap w:val="never"/>
        <w:jc w:val="center"/>
        <w:tblLayout w:type="fixed"/>
      </w:tblPr>
      <w:tblGrid>
        <w:gridCol w:w="1286"/>
        <w:gridCol w:w="1272"/>
        <w:gridCol w:w="1138"/>
        <w:gridCol w:w="850"/>
        <w:gridCol w:w="5045"/>
      </w:tblGrid>
      <w:tr>
        <w:trPr>
          <w:trHeight w:val="1344"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4" w:lineRule="exact"/>
              <w:ind w:left="0" w:right="0" w:firstLine="0"/>
              <w:jc w:val="both"/>
            </w:pPr>
            <w:r>
              <w:rPr>
                <w:color w:val="000000"/>
                <w:spacing w:val="0"/>
                <w:w w:val="100"/>
                <w:position w:val="0"/>
              </w:rPr>
              <w:t>董事、监事、高 级管理人员、持 股</w:t>
            </w:r>
            <w:r>
              <w:rPr>
                <w:rFonts w:ascii="Times New Roman" w:eastAsia="Times New Roman" w:hAnsi="Times New Roman" w:cs="Times New Roman"/>
                <w:color w:val="000000"/>
                <w:spacing w:val="0"/>
                <w:w w:val="100"/>
                <w:position w:val="0"/>
              </w:rPr>
              <w:t>5%</w:t>
            </w:r>
            <w:r>
              <w:rPr>
                <w:color w:val="000000"/>
                <w:spacing w:val="0"/>
                <w:w w:val="100"/>
                <w:position w:val="0"/>
              </w:rPr>
              <w:t>以上的股 东名称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违规买卖公司 股票的具体情 况</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涉嫌违规所 得收益收回 的时间</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涉嫌违规 所得收益 收回的金 额（元）</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董事会采取的问责措施</w:t>
            </w:r>
          </w:p>
        </w:tc>
      </w:tr>
      <w:tr>
        <w:trPr>
          <w:trHeight w:val="4157"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color w:val="000000"/>
                <w:spacing w:val="0"/>
                <w:w w:val="100"/>
                <w:position w:val="0"/>
              </w:rPr>
              <w:t>高级管理人员</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配偶</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4" w:lineRule="exact"/>
              <w:ind w:left="0" w:right="0" w:firstLine="0"/>
              <w:jc w:val="left"/>
            </w:pPr>
            <w:r>
              <w:rPr>
                <w:color w:val="000000"/>
                <w:spacing w:val="0"/>
                <w:w w:val="100"/>
                <w:position w:val="0"/>
              </w:rPr>
              <w:t>短线交易、敏感 期买卖公司股 票</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82,640.00</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310" w:lineRule="exact"/>
              <w:ind w:left="0" w:right="0" w:firstLine="0"/>
              <w:jc w:val="both"/>
            </w:pPr>
            <w:r>
              <w:rPr>
                <w:color w:val="000000"/>
                <w:spacing w:val="0"/>
                <w:w w:val="100"/>
                <w:position w:val="0"/>
              </w:rPr>
              <w:t xml:space="preserve">公司董事会严肃要求王野先生吸取教训，向王野先生及刘宇娜女 士进一步说明了有关买卖公司股票的规定，并要求其严格规范买 卖公司股票的行为。同时，公司以此为戒，要求公司所有持有 </w:t>
            </w:r>
            <w:r>
              <w:rPr>
                <w:rFonts w:ascii="Times New Roman" w:eastAsia="Times New Roman" w:hAnsi="Times New Roman" w:cs="Times New Roman"/>
                <w:color w:val="000000"/>
                <w:spacing w:val="0"/>
                <w:w w:val="100"/>
                <w:position w:val="0"/>
              </w:rPr>
              <w:t>5%</w:t>
            </w:r>
            <w:r>
              <w:rPr>
                <w:color w:val="000000"/>
                <w:spacing w:val="0"/>
                <w:w w:val="100"/>
                <w:position w:val="0"/>
              </w:rPr>
              <w:t>以上股份的股东、董事、监事、高级管理人员再次认真学习</w:t>
            </w:r>
          </w:p>
          <w:p>
            <w:pPr>
              <w:pStyle w:val="Style4"/>
              <w:keepNext w:val="0"/>
              <w:keepLines w:val="0"/>
              <w:widowControl w:val="0"/>
              <w:shd w:val="clear" w:color="auto" w:fill="auto"/>
              <w:bidi w:val="0"/>
              <w:spacing w:before="0" w:after="0" w:line="310" w:lineRule="exact"/>
              <w:ind w:left="0" w:right="0" w:firstLine="0"/>
              <w:jc w:val="both"/>
            </w:pPr>
            <w:r>
              <w:rPr>
                <w:color w:val="000000"/>
                <w:spacing w:val="0"/>
                <w:w w:val="100"/>
                <w:position w:val="0"/>
              </w:rPr>
              <w:t>《证券法》、《深圳证券交易所创业板股票上市规则》、《深圳证券 交易所创业板上市公司规范运作指引》、《上市公司股东、董监高 减持股份的若干规定》、《深圳证券交易所上市公司股东及董事、 监事、高级管理人员减持股份实施细则》等相关法律法规、规范 性文件，严格按照相关规定，审慎操作，防止此类情况再次发生。 公告索引：巨潮资讯网（</w:t>
            </w:r>
            <w:r>
              <w:rPr>
                <w:rFonts w:ascii="Times New Roman" w:eastAsia="Times New Roman" w:hAnsi="Times New Roman" w:cs="Times New Roman"/>
                <w:color w:val="000000"/>
                <w:spacing w:val="0"/>
                <w:w w:val="100"/>
                <w:position w:val="0"/>
              </w:rPr>
              <w:t>http</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color w:val="000000"/>
                <w:spacing w:val="0"/>
                <w:w w:val="100"/>
                <w:position w:val="0"/>
              </w:rPr>
              <w:t>《宇信科技</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关于高级管理人员配偶窗口期买卖股票及短线交易的公告》（公 告编号：</w:t>
            </w:r>
            <w:r>
              <w:rPr>
                <w:rFonts w:ascii="Times New Roman" w:eastAsia="Times New Roman" w:hAnsi="Times New Roman" w:cs="Times New Roman"/>
                <w:color w:val="000000"/>
                <w:spacing w:val="0"/>
                <w:w w:val="100"/>
                <w:position w:val="0"/>
              </w:rPr>
              <w:t>2020-142</w:t>
            </w:r>
            <w:r>
              <w:rPr>
                <w:color w:val="000000"/>
                <w:spacing w:val="0"/>
                <w:w w:val="100"/>
                <w:position w:val="0"/>
              </w:rPr>
              <w:t>）</w:t>
            </w:r>
            <w:r>
              <w:rPr>
                <w:color w:val="000000"/>
                <w:spacing w:val="0"/>
                <w:w w:val="100"/>
                <w:position w:val="0"/>
              </w:rPr>
              <w:t>和《宇信科技</w:t>
            </w:r>
            <w:r>
              <w:rPr>
                <w:rFonts w:ascii="Times New Roman" w:eastAsia="Times New Roman" w:hAnsi="Times New Roman" w:cs="Times New Roman"/>
                <w:color w:val="000000"/>
                <w:spacing w:val="0"/>
                <w:w w:val="100"/>
                <w:position w:val="0"/>
              </w:rPr>
              <w:t>:</w:t>
            </w:r>
            <w:r>
              <w:rPr>
                <w:color w:val="000000"/>
                <w:spacing w:val="0"/>
                <w:w w:val="100"/>
                <w:position w:val="0"/>
              </w:rPr>
              <w:t>关于高级管理人员配偶窗口期 买卖股票及短线交易的进展公告》（公告编号：</w:t>
            </w:r>
            <w:r>
              <w:rPr>
                <w:rFonts w:ascii="Times New Roman" w:eastAsia="Times New Roman" w:hAnsi="Times New Roman" w:cs="Times New Roman"/>
                <w:color w:val="000000"/>
                <w:spacing w:val="0"/>
                <w:w w:val="100"/>
                <w:position w:val="0"/>
              </w:rPr>
              <w:t>2020-155</w:t>
            </w:r>
            <w:r>
              <w:rPr>
                <w:color w:val="000000"/>
                <w:spacing w:val="0"/>
                <w:w w:val="100"/>
                <w:position w:val="0"/>
              </w:rPr>
              <w:t>）。</w:t>
            </w:r>
          </w:p>
        </w:tc>
      </w:tr>
    </w:tbl>
    <w:p>
      <w:pPr>
        <w:widowControl w:val="0"/>
        <w:spacing w:after="299" w:line="1" w:lineRule="exact"/>
      </w:pPr>
    </w:p>
    <w:p>
      <w:pPr>
        <w:pStyle w:val="Style29"/>
        <w:keepNext/>
        <w:keepLines/>
        <w:widowControl w:val="0"/>
        <w:shd w:val="clear" w:color="auto" w:fill="auto"/>
        <w:bidi w:val="0"/>
        <w:spacing w:before="0" w:line="240" w:lineRule="auto"/>
        <w:ind w:left="0" w:right="0" w:firstLine="0"/>
        <w:jc w:val="left"/>
      </w:pPr>
      <w:bookmarkStart w:id="335" w:name="bookmark335"/>
      <w:bookmarkStart w:id="336" w:name="bookmark336"/>
      <w:bookmarkStart w:id="337" w:name="bookmark337"/>
      <w:r>
        <w:rPr>
          <w:color w:val="000000"/>
          <w:spacing w:val="0"/>
          <w:w w:val="100"/>
          <w:position w:val="0"/>
          <w:sz w:val="24"/>
          <w:szCs w:val="24"/>
        </w:rPr>
        <w:t>十三、公司及其控股股东、实际控制人的诚信状况</w:t>
      </w:r>
      <w:bookmarkEnd w:id="335"/>
      <w:bookmarkEnd w:id="336"/>
      <w:bookmarkEnd w:id="337"/>
    </w:p>
    <w:p>
      <w:pPr>
        <w:pStyle w:val="Style3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29"/>
        <w:keepNext/>
        <w:keepLines/>
        <w:widowControl w:val="0"/>
        <w:shd w:val="clear" w:color="auto" w:fill="auto"/>
        <w:bidi w:val="0"/>
        <w:spacing w:before="0" w:line="240" w:lineRule="auto"/>
        <w:ind w:left="0" w:right="0" w:firstLine="0"/>
        <w:jc w:val="left"/>
      </w:pPr>
      <w:bookmarkStart w:id="338" w:name="bookmark338"/>
      <w:bookmarkStart w:id="339" w:name="bookmark339"/>
      <w:bookmarkStart w:id="340" w:name="bookmark340"/>
      <w:r>
        <w:rPr>
          <w:color w:val="000000"/>
          <w:spacing w:val="0"/>
          <w:w w:val="100"/>
          <w:position w:val="0"/>
          <w:sz w:val="24"/>
          <w:szCs w:val="24"/>
        </w:rPr>
        <w:t>十四、公司股权激励计划、员工持股计划或其他员工激励措施的实施情况</w:t>
      </w:r>
      <w:bookmarkEnd w:id="338"/>
      <w:bookmarkEnd w:id="339"/>
      <w:bookmarkEnd w:id="340"/>
    </w:p>
    <w:p>
      <w:pPr>
        <w:pStyle w:val="Style31"/>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 </w:t>
      </w:r>
      <w:r>
        <w:rPr>
          <w:color w:val="000000"/>
          <w:spacing w:val="0"/>
          <w:w w:val="100"/>
          <w:position w:val="0"/>
        </w:rPr>
        <w:t>不适用</w:t>
      </w:r>
    </w:p>
    <w:p>
      <w:pPr>
        <w:pStyle w:val="Style31"/>
        <w:keepNext w:val="0"/>
        <w:keepLines w:val="0"/>
        <w:widowControl w:val="0"/>
        <w:shd w:val="clear" w:color="auto" w:fill="auto"/>
        <w:bidi w:val="0"/>
        <w:spacing w:before="0" w:after="0" w:line="314" w:lineRule="exact"/>
        <w:ind w:left="0" w:right="0" w:firstLine="360"/>
        <w:jc w:val="both"/>
      </w:pPr>
      <w:r>
        <w:rPr>
          <w:b/>
          <w:bCs/>
          <w:color w:val="000000"/>
          <w:spacing w:val="0"/>
          <w:w w:val="100"/>
          <w:position w:val="0"/>
        </w:rPr>
        <w:t>公司2020年限制性股票激励计划具体实施情况如下：</w:t>
      </w:r>
    </w:p>
    <w:p>
      <w:pPr>
        <w:pStyle w:val="Style31"/>
        <w:keepNext w:val="0"/>
        <w:keepLines w:val="0"/>
        <w:widowControl w:val="0"/>
        <w:shd w:val="clear" w:color="auto" w:fill="auto"/>
        <w:tabs>
          <w:tab w:pos="644" w:val="left"/>
        </w:tabs>
        <w:bidi w:val="0"/>
        <w:spacing w:before="0" w:after="0" w:line="314" w:lineRule="exact"/>
        <w:ind w:left="0" w:right="0" w:firstLine="360"/>
        <w:jc w:val="both"/>
      </w:pPr>
      <w:bookmarkStart w:id="341" w:name="bookmark341"/>
      <w:r>
        <w:rPr>
          <w:rFonts w:ascii="Times New Roman" w:eastAsia="Times New Roman" w:hAnsi="Times New Roman" w:cs="Times New Roman"/>
          <w:color w:val="000000"/>
          <w:spacing w:val="0"/>
          <w:w w:val="100"/>
          <w:position w:val="0"/>
        </w:rPr>
        <w:t>1</w:t>
      </w:r>
      <w:bookmarkEnd w:id="341"/>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日，公司第二届董事会第十六次会议和第二届监事会第十次会议审议通过了《关于</w:t>
      </w:r>
      <w:r>
        <w:rPr>
          <w:color w:val="000000"/>
          <w:spacing w:val="0"/>
          <w:w w:val="100"/>
          <w:position w:val="0"/>
        </w:rPr>
        <w:t>〈</w:t>
      </w:r>
      <w:r>
        <w:rPr>
          <w:color w:val="000000"/>
          <w:spacing w:val="0"/>
          <w:w w:val="100"/>
          <w:position w:val="0"/>
        </w:rPr>
        <w:t>北京宇信科技集团 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年限制性股票激励计划（草案）</w:t>
      </w:r>
      <w:r>
        <w:rPr>
          <w:rFonts w:ascii="Times New Roman" w:eastAsia="Times New Roman" w:hAnsi="Times New Roman" w:cs="Times New Roman"/>
          <w:color w:val="000000"/>
          <w:spacing w:val="0"/>
          <w:w w:val="100"/>
          <w:position w:val="0"/>
        </w:rPr>
        <w:t>＞</w:t>
      </w:r>
      <w:r>
        <w:rPr>
          <w:color w:val="000000"/>
          <w:spacing w:val="0"/>
          <w:w w:val="100"/>
          <w:position w:val="0"/>
        </w:rPr>
        <w:t>及其摘要的议案》、《关于</w:t>
      </w:r>
      <w:r>
        <w:rPr>
          <w:color w:val="000000"/>
          <w:spacing w:val="0"/>
          <w:w w:val="100"/>
          <w:position w:val="0"/>
        </w:rPr>
        <w:t>〈</w:t>
      </w:r>
      <w:r>
        <w:rPr>
          <w:color w:val="000000"/>
          <w:spacing w:val="0"/>
          <w:w w:val="100"/>
          <w:position w:val="0"/>
        </w:rPr>
        <w:t>北京宇信科技集团股份有限公司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年限 制性股票激励计划实施考核管理办法</w:t>
      </w:r>
      <w:r>
        <w:rPr>
          <w:color w:val="000000"/>
          <w:spacing w:val="0"/>
          <w:w w:val="100"/>
          <w:position w:val="0"/>
        </w:rPr>
        <w:t>〉</w:t>
      </w:r>
      <w:r>
        <w:rPr>
          <w:color w:val="000000"/>
          <w:spacing w:val="0"/>
          <w:w w:val="100"/>
          <w:position w:val="0"/>
        </w:rPr>
        <w:t>的议案》、《关于提请股东大会授权董事会办理公司</w:t>
      </w:r>
      <w:r>
        <w:rPr>
          <w:rFonts w:ascii="Times New Roman" w:eastAsia="Times New Roman" w:hAnsi="Times New Roman" w:cs="Times New Roman"/>
          <w:color w:val="000000"/>
          <w:spacing w:val="0"/>
          <w:w w:val="100"/>
          <w:position w:val="0"/>
        </w:rPr>
        <w:t>2020</w:t>
      </w:r>
      <w:r>
        <w:rPr>
          <w:color w:val="000000"/>
          <w:spacing w:val="0"/>
          <w:w w:val="100"/>
          <w:position w:val="0"/>
        </w:rPr>
        <w:t>年限制性股票激励计划有关 事项的议案》，公司独立董事发表了独立意见。</w:t>
      </w:r>
    </w:p>
    <w:p>
      <w:pPr>
        <w:pStyle w:val="Style31"/>
        <w:keepNext w:val="0"/>
        <w:keepLines w:val="0"/>
        <w:widowControl w:val="0"/>
        <w:shd w:val="clear" w:color="auto" w:fill="auto"/>
        <w:bidi w:val="0"/>
        <w:spacing w:before="0" w:after="0" w:line="314" w:lineRule="exact"/>
        <w:ind w:left="0" w:right="0" w:firstLine="360"/>
        <w:jc w:val="both"/>
      </w:pPr>
      <w:bookmarkStart w:id="342" w:name="bookmark342"/>
      <w:r>
        <w:rPr>
          <w:rFonts w:ascii="Times New Roman" w:eastAsia="Times New Roman" w:hAnsi="Times New Roman" w:cs="Times New Roman"/>
          <w:color w:val="000000"/>
          <w:spacing w:val="0"/>
          <w:w w:val="100"/>
          <w:position w:val="0"/>
        </w:rPr>
        <w:t>2</w:t>
      </w:r>
      <w:bookmarkEnd w:id="342"/>
      <w:r>
        <w:rPr>
          <w:color w:val="000000"/>
          <w:spacing w:val="0"/>
          <w:w w:val="100"/>
          <w:position w:val="0"/>
        </w:rPr>
        <w:t xml:space="preserve">、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日，公司在内网上发布了《关于公司</w:t>
      </w:r>
      <w:r>
        <w:rPr>
          <w:rFonts w:ascii="Times New Roman" w:eastAsia="Times New Roman" w:hAnsi="Times New Roman" w:cs="Times New Roman"/>
          <w:color w:val="000000"/>
          <w:spacing w:val="0"/>
          <w:w w:val="100"/>
          <w:position w:val="0"/>
        </w:rPr>
        <w:t>2020</w:t>
      </w:r>
      <w:r>
        <w:rPr>
          <w:color w:val="000000"/>
          <w:spacing w:val="0"/>
          <w:w w:val="100"/>
          <w:position w:val="0"/>
        </w:rPr>
        <w:t>年限制性股票计划激励对象名单的公示》， 将公司本次拟激励对象名单及职位予以公示。</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日，公司监事会发布了《监事会关于</w:t>
      </w:r>
      <w:r>
        <w:rPr>
          <w:rFonts w:ascii="Times New Roman" w:eastAsia="Times New Roman" w:hAnsi="Times New Roman" w:cs="Times New Roman"/>
          <w:color w:val="000000"/>
          <w:spacing w:val="0"/>
          <w:w w:val="100"/>
          <w:position w:val="0"/>
        </w:rPr>
        <w:t>2020</w:t>
      </w:r>
      <w:r>
        <w:rPr>
          <w:color w:val="000000"/>
          <w:spacing w:val="0"/>
          <w:w w:val="100"/>
          <w:position w:val="0"/>
        </w:rPr>
        <w:t>年限制性股票激励计划 激励对象名单的公示情况说明及核查意见》。</w:t>
      </w:r>
    </w:p>
    <w:p>
      <w:pPr>
        <w:pStyle w:val="Style31"/>
        <w:keepNext w:val="0"/>
        <w:keepLines w:val="0"/>
        <w:widowControl w:val="0"/>
        <w:shd w:val="clear" w:color="auto" w:fill="auto"/>
        <w:tabs>
          <w:tab w:pos="644" w:val="left"/>
        </w:tabs>
        <w:bidi w:val="0"/>
        <w:spacing w:before="0" w:after="0" w:line="314" w:lineRule="exact"/>
        <w:ind w:left="0" w:right="0" w:firstLine="360"/>
        <w:jc w:val="both"/>
      </w:pPr>
      <w:bookmarkStart w:id="343" w:name="bookmark343"/>
      <w:r>
        <w:rPr>
          <w:rFonts w:ascii="Times New Roman" w:eastAsia="Times New Roman" w:hAnsi="Times New Roman" w:cs="Times New Roman"/>
          <w:color w:val="000000"/>
          <w:spacing w:val="0"/>
          <w:w w:val="100"/>
          <w:position w:val="0"/>
        </w:rPr>
        <w:t>3</w:t>
      </w:r>
      <w:bookmarkEnd w:id="343"/>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日，公司</w:t>
      </w:r>
      <w:r>
        <w:rPr>
          <w:rFonts w:ascii="Times New Roman" w:eastAsia="Times New Roman" w:hAnsi="Times New Roman" w:cs="Times New Roman"/>
          <w:color w:val="000000"/>
          <w:spacing w:val="0"/>
          <w:w w:val="100"/>
          <w:position w:val="0"/>
        </w:rPr>
        <w:t>2020</w:t>
      </w:r>
      <w:r>
        <w:rPr>
          <w:color w:val="000000"/>
          <w:spacing w:val="0"/>
          <w:w w:val="100"/>
          <w:position w:val="0"/>
        </w:rPr>
        <w:t>年第一次临时股东大会审议通过了《关于</w:t>
      </w:r>
      <w:r>
        <w:rPr>
          <w:color w:val="000000"/>
          <w:spacing w:val="0"/>
          <w:w w:val="100"/>
          <w:position w:val="0"/>
        </w:rPr>
        <w:t>〈</w:t>
      </w:r>
      <w:r>
        <w:rPr>
          <w:color w:val="000000"/>
          <w:spacing w:val="0"/>
          <w:w w:val="100"/>
          <w:position w:val="0"/>
        </w:rPr>
        <w:t>北京宇信科技集团股份有限公司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年限制性 股票激励计划（草案）</w:t>
      </w:r>
      <w:r>
        <w:rPr>
          <w:rFonts w:ascii="Times New Roman" w:eastAsia="Times New Roman" w:hAnsi="Times New Roman" w:cs="Times New Roman"/>
          <w:color w:val="000000"/>
          <w:spacing w:val="0"/>
          <w:w w:val="100"/>
          <w:position w:val="0"/>
        </w:rPr>
        <w:t>＞</w:t>
      </w:r>
      <w:r>
        <w:rPr>
          <w:color w:val="000000"/>
          <w:spacing w:val="0"/>
          <w:w w:val="100"/>
          <w:position w:val="0"/>
        </w:rPr>
        <w:t>及其摘要的议案》、《关于</w:t>
      </w:r>
      <w:r>
        <w:rPr>
          <w:color w:val="000000"/>
          <w:spacing w:val="0"/>
          <w:w w:val="100"/>
          <w:position w:val="0"/>
        </w:rPr>
        <w:t>〈</w:t>
      </w:r>
      <w:r>
        <w:rPr>
          <w:color w:val="000000"/>
          <w:spacing w:val="0"/>
          <w:w w:val="100"/>
          <w:position w:val="0"/>
        </w:rPr>
        <w:t>北京宇信科技集团股份有限公司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年限制性股票激励计划实施考核 管理办法</w:t>
      </w:r>
      <w:r>
        <w:rPr>
          <w:color w:val="000000"/>
          <w:spacing w:val="0"/>
          <w:w w:val="100"/>
          <w:position w:val="0"/>
        </w:rPr>
        <w:t>〉</w:t>
      </w:r>
      <w:r>
        <w:rPr>
          <w:color w:val="000000"/>
          <w:spacing w:val="0"/>
          <w:w w:val="100"/>
          <w:position w:val="0"/>
        </w:rPr>
        <w:t>的议案》、《关于提请股东大会授权董事会办理公司</w:t>
      </w:r>
      <w:r>
        <w:rPr>
          <w:rFonts w:ascii="Times New Roman" w:eastAsia="Times New Roman" w:hAnsi="Times New Roman" w:cs="Times New Roman"/>
          <w:color w:val="000000"/>
          <w:spacing w:val="0"/>
          <w:w w:val="100"/>
          <w:position w:val="0"/>
        </w:rPr>
        <w:t>2020</w:t>
      </w:r>
      <w:r>
        <w:rPr>
          <w:color w:val="000000"/>
          <w:spacing w:val="0"/>
          <w:w w:val="100"/>
          <w:position w:val="0"/>
        </w:rPr>
        <w:t>年限制性股票激励计划有关事项的议案》等相关议案， 公司董事会被授权确定限制性股票的授予日、在激励对象符合条件时向激励对象授予限制性股票并办理授予所必须的全部事 宜；同时，披露了《关于</w:t>
      </w:r>
      <w:r>
        <w:rPr>
          <w:rFonts w:ascii="Times New Roman" w:eastAsia="Times New Roman" w:hAnsi="Times New Roman" w:cs="Times New Roman"/>
          <w:color w:val="000000"/>
          <w:spacing w:val="0"/>
          <w:w w:val="100"/>
          <w:position w:val="0"/>
        </w:rPr>
        <w:t>2020</w:t>
      </w:r>
      <w:r>
        <w:rPr>
          <w:color w:val="000000"/>
          <w:spacing w:val="0"/>
          <w:w w:val="100"/>
          <w:position w:val="0"/>
        </w:rPr>
        <w:t>年限制性股票激励计划内幕信息知情人及激励对象买卖公司股票的自查报告》。</w:t>
      </w:r>
    </w:p>
    <w:p>
      <w:pPr>
        <w:pStyle w:val="Style31"/>
        <w:keepNext w:val="0"/>
        <w:keepLines w:val="0"/>
        <w:widowControl w:val="0"/>
        <w:shd w:val="clear" w:color="auto" w:fill="auto"/>
        <w:tabs>
          <w:tab w:pos="644" w:val="left"/>
        </w:tabs>
        <w:bidi w:val="0"/>
        <w:spacing w:before="0" w:after="0" w:line="314" w:lineRule="exact"/>
        <w:ind w:left="0" w:right="0" w:firstLine="360"/>
        <w:jc w:val="both"/>
      </w:pPr>
      <w:bookmarkStart w:id="344" w:name="bookmark344"/>
      <w:r>
        <w:rPr>
          <w:rFonts w:ascii="Times New Roman" w:eastAsia="Times New Roman" w:hAnsi="Times New Roman" w:cs="Times New Roman"/>
          <w:color w:val="000000"/>
          <w:spacing w:val="0"/>
          <w:w w:val="100"/>
          <w:position w:val="0"/>
        </w:rPr>
        <w:t>4</w:t>
      </w:r>
      <w:bookmarkEnd w:id="344"/>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日，公司第二届董事会第十八次会议和第二届监事会第十二次会议审议通过了《关于调整</w:t>
      </w:r>
      <w:r>
        <w:rPr>
          <w:rFonts w:ascii="Times New Roman" w:eastAsia="Times New Roman" w:hAnsi="Times New Roman" w:cs="Times New Roman"/>
          <w:color w:val="000000"/>
          <w:spacing w:val="0"/>
          <w:w w:val="100"/>
          <w:position w:val="0"/>
        </w:rPr>
        <w:t>2020</w:t>
      </w:r>
      <w:r>
        <w:rPr>
          <w:color w:val="000000"/>
          <w:spacing w:val="0"/>
          <w:w w:val="100"/>
          <w:position w:val="0"/>
        </w:rPr>
        <w:t>年限制性 股票激励计划首次授予价格的议案》、《关于向激励对象首次授予限制性股票的议案》。监事会对授予激励对象名单进行了 核实并发表了同意的意见，公司独立董事对上述事项发表了独立意见。公司董事会确定激励计划的首次授予日后，在资金缴 纳、授予限制性股票过程中，原副总经理陈峰等</w:t>
      </w:r>
      <w:r>
        <w:rPr>
          <w:rFonts w:ascii="Times New Roman" w:eastAsia="Times New Roman" w:hAnsi="Times New Roman" w:cs="Times New Roman"/>
          <w:color w:val="000000"/>
          <w:spacing w:val="0"/>
          <w:w w:val="100"/>
          <w:position w:val="0"/>
        </w:rPr>
        <w:t>14</w:t>
      </w:r>
      <w:r>
        <w:rPr>
          <w:color w:val="000000"/>
          <w:spacing w:val="0"/>
          <w:w w:val="100"/>
          <w:position w:val="0"/>
        </w:rPr>
        <w:t xml:space="preserve">名激励对象因个人原因自愿放弃认购部分公司拟授予的限制性股票，合计 </w:t>
      </w:r>
      <w:r>
        <w:rPr>
          <w:rFonts w:ascii="Times New Roman" w:eastAsia="Times New Roman" w:hAnsi="Times New Roman" w:cs="Times New Roman"/>
          <w:color w:val="000000"/>
          <w:spacing w:val="0"/>
          <w:w w:val="100"/>
          <w:position w:val="0"/>
        </w:rPr>
        <w:t>11.75</w:t>
      </w:r>
      <w:r>
        <w:rPr>
          <w:color w:val="000000"/>
          <w:spacing w:val="0"/>
          <w:w w:val="100"/>
          <w:position w:val="0"/>
        </w:rPr>
        <w:t>万股。因此，公司本次激励计划首次实际申请办理授予登记的限制性股票数量为</w:t>
      </w:r>
      <w:r>
        <w:rPr>
          <w:rFonts w:ascii="Times New Roman" w:eastAsia="Times New Roman" w:hAnsi="Times New Roman" w:cs="Times New Roman"/>
          <w:color w:val="000000"/>
          <w:spacing w:val="0"/>
          <w:w w:val="100"/>
          <w:position w:val="0"/>
        </w:rPr>
        <w:t>1,197.92</w:t>
      </w:r>
      <w:r>
        <w:rPr>
          <w:color w:val="000000"/>
          <w:spacing w:val="0"/>
          <w:w w:val="100"/>
          <w:position w:val="0"/>
        </w:rPr>
        <w:t>万股。立信会计师事务所（特 殊普通合伙）于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日出具了《验资报告》（信会师报字</w:t>
      </w:r>
      <w:r>
        <w:rPr>
          <w:rFonts w:ascii="Times New Roman" w:eastAsia="Times New Roman" w:hAnsi="Times New Roman" w:cs="Times New Roman"/>
          <w:color w:val="000000"/>
          <w:spacing w:val="0"/>
          <w:w w:val="100"/>
          <w:position w:val="0"/>
        </w:rPr>
        <w:t>［2020］</w:t>
      </w:r>
      <w:r>
        <w:rPr>
          <w:color w:val="000000"/>
          <w:spacing w:val="0"/>
          <w:w w:val="100"/>
          <w:position w:val="0"/>
        </w:rPr>
        <w:t>第</w:t>
      </w:r>
      <w:r>
        <w:rPr>
          <w:rFonts w:ascii="Times New Roman" w:eastAsia="Times New Roman" w:hAnsi="Times New Roman" w:cs="Times New Roman"/>
          <w:color w:val="000000"/>
          <w:spacing w:val="0"/>
          <w:w w:val="100"/>
          <w:position w:val="0"/>
        </w:rPr>
        <w:t>ZB11505</w:t>
      </w:r>
      <w:r>
        <w:rPr>
          <w:color w:val="000000"/>
          <w:spacing w:val="0"/>
          <w:w w:val="100"/>
          <w:position w:val="0"/>
        </w:rPr>
        <w:t>号），对激励计划激励对象的出资情况进 行了审验。上述</w:t>
      </w:r>
      <w:r>
        <w:rPr>
          <w:rFonts w:ascii="Times New Roman" w:eastAsia="Times New Roman" w:hAnsi="Times New Roman" w:cs="Times New Roman"/>
          <w:color w:val="000000"/>
          <w:spacing w:val="0"/>
          <w:w w:val="100"/>
          <w:position w:val="0"/>
        </w:rPr>
        <w:t>1,197.9</w:t>
      </w:r>
      <w:r>
        <w:rPr>
          <w:rFonts w:ascii="Times New Roman" w:eastAsia="Times New Roman" w:hAnsi="Times New Roman" w:cs="Times New Roman"/>
          <w:color w:val="000000"/>
          <w:spacing w:val="0"/>
          <w:w w:val="100"/>
          <w:position w:val="0"/>
        </w:rPr>
        <w:t>2</w:t>
      </w:r>
      <w:r>
        <w:rPr>
          <w:color w:val="000000"/>
          <w:spacing w:val="0"/>
          <w:w w:val="100"/>
          <w:position w:val="0"/>
        </w:rPr>
        <w:t>万股的上市日期为</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p>
      <w:pPr>
        <w:pStyle w:val="Style31"/>
        <w:keepNext w:val="0"/>
        <w:keepLines w:val="0"/>
        <w:widowControl w:val="0"/>
        <w:shd w:val="clear" w:color="auto" w:fill="auto"/>
        <w:tabs>
          <w:tab w:pos="644" w:val="left"/>
        </w:tabs>
        <w:bidi w:val="0"/>
        <w:spacing w:before="0" w:after="0" w:line="314" w:lineRule="exact"/>
        <w:ind w:left="0" w:right="0" w:firstLine="360"/>
        <w:jc w:val="both"/>
      </w:pPr>
      <w:bookmarkStart w:id="345" w:name="bookmark345"/>
      <w:r>
        <w:rPr>
          <w:rFonts w:ascii="Times New Roman" w:eastAsia="Times New Roman" w:hAnsi="Times New Roman" w:cs="Times New Roman"/>
          <w:color w:val="000000"/>
          <w:spacing w:val="0"/>
          <w:w w:val="100"/>
          <w:position w:val="0"/>
        </w:rPr>
        <w:t>5</w:t>
      </w:r>
      <w:bookmarkEnd w:id="345"/>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日，公司第二届董事会第二十六次会议和第二届监事会第二十次会议分别审议通过了《关于向激励对象 授予部分预留限制性股票的议案》，同意部分预留限制性股票的授予日为</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日，向符合授予条件的</w:t>
      </w:r>
      <w:r>
        <w:rPr>
          <w:rFonts w:ascii="Times New Roman" w:eastAsia="Times New Roman" w:hAnsi="Times New Roman" w:cs="Times New Roman"/>
          <w:color w:val="000000"/>
          <w:spacing w:val="0"/>
          <w:w w:val="100"/>
          <w:position w:val="0"/>
        </w:rPr>
        <w:t>97</w:t>
      </w:r>
      <w:r>
        <w:rPr>
          <w:color w:val="000000"/>
          <w:spacing w:val="0"/>
          <w:w w:val="100"/>
          <w:position w:val="0"/>
        </w:rPr>
        <w:t>名激励对象授 予</w:t>
      </w:r>
      <w:r>
        <w:rPr>
          <w:rFonts w:ascii="Times New Roman" w:eastAsia="Times New Roman" w:hAnsi="Times New Roman" w:cs="Times New Roman"/>
          <w:color w:val="000000"/>
          <w:spacing w:val="0"/>
          <w:w w:val="100"/>
          <w:position w:val="0"/>
        </w:rPr>
        <w:t>139.30</w:t>
      </w:r>
      <w:r>
        <w:rPr>
          <w:color w:val="000000"/>
          <w:spacing w:val="0"/>
          <w:w w:val="100"/>
          <w:position w:val="0"/>
        </w:rPr>
        <w:t>万股限制性股票。监事会对部分预留授予日激励对象名单进行了核实并发表了同意的意见，公司独立董事对上述事 项发表了独立意见。公司董事会确定激励计划的部分预留授予日后，在资金缴纳、授予限制性股票过程中，</w:t>
      </w:r>
      <w:r>
        <w:rPr>
          <w:rFonts w:ascii="Times New Roman" w:eastAsia="Times New Roman" w:hAnsi="Times New Roman" w:cs="Times New Roman"/>
          <w:color w:val="000000"/>
          <w:spacing w:val="0"/>
          <w:w w:val="100"/>
          <w:position w:val="0"/>
        </w:rPr>
        <w:t>1</w:t>
      </w:r>
      <w:r>
        <w:rPr>
          <w:color w:val="000000"/>
          <w:spacing w:val="0"/>
          <w:w w:val="100"/>
          <w:position w:val="0"/>
        </w:rPr>
        <w:t>名激励对象因 个人原因自愿放弃认购部分公司拟授予的限制性股票</w:t>
      </w:r>
      <w:r>
        <w:rPr>
          <w:rFonts w:ascii="Times New Roman" w:eastAsia="Times New Roman" w:hAnsi="Times New Roman" w:cs="Times New Roman"/>
          <w:color w:val="000000"/>
          <w:spacing w:val="0"/>
          <w:w w:val="100"/>
          <w:position w:val="0"/>
        </w:rPr>
        <w:t>1.7</w:t>
      </w:r>
      <w:r>
        <w:rPr>
          <w:color w:val="000000"/>
          <w:spacing w:val="0"/>
          <w:w w:val="100"/>
          <w:position w:val="0"/>
        </w:rPr>
        <w:t>万股。因此，公司本次激励计划实际申请办理授予登记的部分预留 限制性股票数量为</w:t>
      </w:r>
      <w:r>
        <w:rPr>
          <w:rFonts w:ascii="Times New Roman" w:eastAsia="Times New Roman" w:hAnsi="Times New Roman" w:cs="Times New Roman"/>
          <w:color w:val="000000"/>
          <w:spacing w:val="0"/>
          <w:w w:val="100"/>
          <w:position w:val="0"/>
        </w:rPr>
        <w:t>137.6</w:t>
      </w:r>
      <w:r>
        <w:rPr>
          <w:rFonts w:ascii="Times New Roman" w:eastAsia="Times New Roman" w:hAnsi="Times New Roman" w:cs="Times New Roman"/>
          <w:color w:val="000000"/>
          <w:spacing w:val="0"/>
          <w:w w:val="100"/>
          <w:position w:val="0"/>
        </w:rPr>
        <w:t>0</w:t>
      </w:r>
      <w:r>
        <w:rPr>
          <w:color w:val="000000"/>
          <w:spacing w:val="0"/>
          <w:w w:val="100"/>
          <w:position w:val="0"/>
        </w:rPr>
        <w:t>万股。立信会计师事务所（特殊普通合伙）于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日出具了《验资报告》（信会师报字</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第</w:t>
      </w:r>
      <w:r>
        <w:rPr>
          <w:rFonts w:ascii="Times New Roman" w:eastAsia="Times New Roman" w:hAnsi="Times New Roman" w:cs="Times New Roman"/>
          <w:color w:val="000000"/>
          <w:spacing w:val="0"/>
          <w:w w:val="100"/>
          <w:position w:val="0"/>
        </w:rPr>
        <w:t>ZB10034</w:t>
      </w:r>
      <w:r>
        <w:rPr>
          <w:color w:val="000000"/>
          <w:spacing w:val="0"/>
          <w:w w:val="100"/>
          <w:position w:val="0"/>
        </w:rPr>
        <w:t>号），对激励计划激励对象的出资情况进行了审验。上述</w:t>
      </w:r>
      <w:r>
        <w:rPr>
          <w:rFonts w:ascii="Times New Roman" w:eastAsia="Times New Roman" w:hAnsi="Times New Roman" w:cs="Times New Roman"/>
          <w:color w:val="000000"/>
          <w:spacing w:val="0"/>
          <w:w w:val="100"/>
          <w:position w:val="0"/>
        </w:rPr>
        <w:t>137.6</w:t>
      </w:r>
      <w:r>
        <w:rPr>
          <w:color w:val="000000"/>
          <w:spacing w:val="0"/>
          <w:w w:val="100"/>
          <w:position w:val="0"/>
        </w:rPr>
        <w:t>万股的上市日期为</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p>
      <w:pPr>
        <w:pStyle w:val="Style31"/>
        <w:keepNext w:val="0"/>
        <w:keepLines w:val="0"/>
        <w:widowControl w:val="0"/>
        <w:shd w:val="clear" w:color="auto" w:fill="auto"/>
        <w:bidi w:val="0"/>
        <w:spacing w:before="0" w:after="60" w:line="314" w:lineRule="exact"/>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号——上市公司从事软件与信息技术服务业务》的披露要求</w:t>
      </w:r>
    </w:p>
    <w:p>
      <w:pPr>
        <w:pStyle w:val="Style31"/>
        <w:keepNext w:val="0"/>
        <w:keepLines w:val="0"/>
        <w:widowControl w:val="0"/>
        <w:shd w:val="clear" w:color="auto" w:fill="auto"/>
        <w:bidi w:val="0"/>
        <w:spacing w:before="0" w:after="360" w:line="312" w:lineRule="exact"/>
        <w:ind w:left="0" w:right="0" w:firstLine="360"/>
        <w:jc w:val="left"/>
      </w:pPr>
      <w:r>
        <w:rPr>
          <w:color w:val="000000"/>
          <w:spacing w:val="0"/>
          <w:w w:val="100"/>
          <w:position w:val="0"/>
        </w:rPr>
        <w:t>报告期公司实施股权激励计入当期费用的金额为</w:t>
      </w:r>
      <w:r>
        <w:rPr>
          <w:rFonts w:ascii="Times New Roman" w:eastAsia="Times New Roman" w:hAnsi="Times New Roman" w:cs="Times New Roman"/>
          <w:color w:val="000000"/>
          <w:spacing w:val="0"/>
          <w:w w:val="100"/>
          <w:position w:val="0"/>
        </w:rPr>
        <w:t>8,951.08</w:t>
      </w:r>
      <w:r>
        <w:rPr>
          <w:color w:val="000000"/>
          <w:spacing w:val="0"/>
          <w:w w:val="100"/>
          <w:position w:val="0"/>
        </w:rPr>
        <w:t>万元</w:t>
      </w:r>
      <w:r>
        <w:rPr>
          <w:color w:val="000000"/>
          <w:spacing w:val="0"/>
          <w:w w:val="100"/>
          <w:position w:val="0"/>
        </w:rPr>
        <w:t>，</w:t>
      </w:r>
      <w:r>
        <w:rPr>
          <w:color w:val="000000"/>
          <w:spacing w:val="0"/>
          <w:w w:val="100"/>
          <w:position w:val="0"/>
        </w:rPr>
        <w:t>使上市公司净利润减少</w:t>
      </w:r>
      <w:r>
        <w:rPr>
          <w:rFonts w:ascii="Times New Roman" w:eastAsia="Times New Roman" w:hAnsi="Times New Roman" w:cs="Times New Roman"/>
          <w:color w:val="000000"/>
          <w:spacing w:val="0"/>
          <w:w w:val="100"/>
          <w:position w:val="0"/>
        </w:rPr>
        <w:t>8,951.08</w:t>
      </w:r>
      <w:r>
        <w:rPr>
          <w:color w:val="000000"/>
          <w:spacing w:val="0"/>
          <w:w w:val="100"/>
          <w:position w:val="0"/>
        </w:rPr>
        <w:t>万元。报告期内公司对核 心技术人员的股权激励费用为</w:t>
      </w:r>
      <w:r>
        <w:rPr>
          <w:rFonts w:ascii="Times New Roman" w:eastAsia="Times New Roman" w:hAnsi="Times New Roman" w:cs="Times New Roman"/>
          <w:color w:val="000000"/>
          <w:spacing w:val="0"/>
          <w:w w:val="100"/>
          <w:position w:val="0"/>
        </w:rPr>
        <w:t>2,810.76</w:t>
      </w:r>
      <w:r>
        <w:rPr>
          <w:color w:val="000000"/>
          <w:spacing w:val="0"/>
          <w:w w:val="100"/>
          <w:position w:val="0"/>
        </w:rPr>
        <w:t>万元，占公司当期总股权激励费用的</w:t>
      </w:r>
      <w:r>
        <w:rPr>
          <w:rFonts w:ascii="Times New Roman" w:eastAsia="Times New Roman" w:hAnsi="Times New Roman" w:cs="Times New Roman"/>
          <w:color w:val="000000"/>
          <w:spacing w:val="0"/>
          <w:w w:val="100"/>
          <w:position w:val="0"/>
        </w:rPr>
        <w:t>31.40%</w:t>
      </w:r>
      <w:r>
        <w:rPr>
          <w:color w:val="000000"/>
          <w:spacing w:val="0"/>
          <w:w w:val="100"/>
          <w:position w:val="0"/>
        </w:rPr>
        <w:t>。</w:t>
      </w:r>
    </w:p>
    <w:p>
      <w:pPr>
        <w:pStyle w:val="Style29"/>
        <w:keepNext/>
        <w:keepLines/>
        <w:widowControl w:val="0"/>
        <w:shd w:val="clear" w:color="auto" w:fill="auto"/>
        <w:bidi w:val="0"/>
        <w:spacing w:before="0" w:line="240" w:lineRule="auto"/>
        <w:ind w:left="0" w:right="0" w:firstLine="0"/>
        <w:jc w:val="left"/>
      </w:pPr>
      <w:bookmarkStart w:id="346" w:name="bookmark346"/>
      <w:bookmarkStart w:id="347" w:name="bookmark347"/>
      <w:bookmarkStart w:id="348" w:name="bookmark348"/>
      <w:r>
        <w:rPr>
          <w:color w:val="000000"/>
          <w:spacing w:val="0"/>
          <w:w w:val="100"/>
          <w:position w:val="0"/>
          <w:sz w:val="24"/>
          <w:szCs w:val="24"/>
        </w:rPr>
        <w:t>十五、重大关联交易</w:t>
      </w:r>
      <w:bookmarkEnd w:id="346"/>
      <w:bookmarkEnd w:id="347"/>
      <w:bookmarkEnd w:id="348"/>
    </w:p>
    <w:p>
      <w:pPr>
        <w:pStyle w:val="Style38"/>
        <w:keepNext/>
        <w:keepLines/>
        <w:widowControl w:val="0"/>
        <w:shd w:val="clear" w:color="auto" w:fill="auto"/>
        <w:bidi w:val="0"/>
        <w:spacing w:before="0" w:line="240" w:lineRule="auto"/>
        <w:ind w:left="0" w:right="0" w:firstLine="0"/>
        <w:jc w:val="left"/>
      </w:pPr>
      <w:bookmarkStart w:id="349" w:name="bookmark349"/>
      <w:bookmarkStart w:id="350" w:name="bookmark350"/>
      <w:bookmarkStart w:id="351" w:name="bookmark351"/>
      <w:bookmarkStart w:id="352" w:name="bookmark352"/>
      <w:r>
        <w:rPr>
          <w:rFonts w:ascii="Times New Roman" w:eastAsia="Times New Roman" w:hAnsi="Times New Roman" w:cs="Times New Roman"/>
          <w:color w:val="000000"/>
          <w:spacing w:val="0"/>
          <w:w w:val="100"/>
          <w:position w:val="0"/>
        </w:rPr>
        <w:t>1</w:t>
      </w:r>
      <w:bookmarkEnd w:id="351"/>
      <w:r>
        <w:rPr>
          <w:color w:val="000000"/>
          <w:spacing w:val="0"/>
          <w:w w:val="100"/>
          <w:position w:val="0"/>
        </w:rPr>
        <w:t>、与日常经营相关的关联交易</w:t>
      </w:r>
      <w:bookmarkEnd w:id="349"/>
      <w:bookmarkEnd w:id="350"/>
      <w:bookmarkEnd w:id="352"/>
    </w:p>
    <w:p>
      <w:pPr>
        <w:pStyle w:val="Style3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公司报告期未发生与日常经营相关的关联交易。</w:t>
      </w:r>
    </w:p>
    <w:p>
      <w:pPr>
        <w:pStyle w:val="Style38"/>
        <w:keepNext/>
        <w:keepLines/>
        <w:widowControl w:val="0"/>
        <w:shd w:val="clear" w:color="auto" w:fill="auto"/>
        <w:bidi w:val="0"/>
        <w:spacing w:before="0" w:line="240" w:lineRule="auto"/>
        <w:ind w:left="0" w:right="0" w:firstLine="0"/>
        <w:jc w:val="left"/>
      </w:pPr>
      <w:bookmarkStart w:id="353" w:name="bookmark353"/>
      <w:bookmarkStart w:id="354" w:name="bookmark354"/>
      <w:bookmarkStart w:id="355" w:name="bookmark355"/>
      <w:bookmarkStart w:id="356" w:name="bookmark356"/>
      <w:r>
        <w:rPr>
          <w:rFonts w:ascii="Times New Roman" w:eastAsia="Times New Roman" w:hAnsi="Times New Roman" w:cs="Times New Roman"/>
          <w:color w:val="000000"/>
          <w:spacing w:val="0"/>
          <w:w w:val="100"/>
          <w:position w:val="0"/>
        </w:rPr>
        <w:t>2</w:t>
      </w:r>
      <w:bookmarkEnd w:id="355"/>
      <w:r>
        <w:rPr>
          <w:color w:val="000000"/>
          <w:spacing w:val="0"/>
          <w:w w:val="100"/>
          <w:position w:val="0"/>
        </w:rPr>
        <w:t>、资产或股权收购、出售发生的关联交易</w:t>
      </w:r>
      <w:bookmarkEnd w:id="353"/>
      <w:bookmarkEnd w:id="354"/>
      <w:bookmarkEnd w:id="356"/>
    </w:p>
    <w:p>
      <w:pPr>
        <w:pStyle w:val="Style31"/>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859"/>
        <w:gridCol w:w="749"/>
        <w:gridCol w:w="802"/>
        <w:gridCol w:w="802"/>
        <w:gridCol w:w="797"/>
        <w:gridCol w:w="797"/>
        <w:gridCol w:w="797"/>
        <w:gridCol w:w="797"/>
        <w:gridCol w:w="797"/>
        <w:gridCol w:w="792"/>
        <w:gridCol w:w="802"/>
        <w:gridCol w:w="802"/>
      </w:tblGrid>
      <w:tr>
        <w:trPr>
          <w:trHeight w:val="1042"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关联关 系</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关联交易 类型</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关联交易 内容</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关联交易 定价原则</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转让资产 的账面价 值（万元）</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转让资产 的评估价 值（万元）</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转让价格</w:t>
            </w:r>
          </w:p>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（万元）</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关联交易 结算方式</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交易损益</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披露日期</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披露索引</w:t>
            </w:r>
          </w:p>
        </w:tc>
      </w:tr>
    </w:tbl>
    <w:p>
      <w:pPr>
        <w:sectPr>
          <w:footnotePr>
            <w:pos w:val="pageBottom"/>
            <w:numFmt w:val="decimal"/>
            <w:numRestart w:val="continuous"/>
          </w:footnotePr>
          <w:pgSz w:w="11900" w:h="16840"/>
          <w:pgMar w:top="1358" w:right="1070" w:bottom="1427" w:left="1056" w:header="0" w:footer="3" w:gutter="0"/>
          <w:cols w:space="720"/>
          <w:noEndnote/>
          <w:rtlGutter w:val="0"/>
          <w:docGrid w:linePitch="360"/>
        </w:sectPr>
      </w:pPr>
    </w:p>
    <w:tbl>
      <w:tblPr>
        <w:tblOverlap w:val="never"/>
        <w:jc w:val="center"/>
        <w:tblLayout w:type="fixed"/>
      </w:tblPr>
      <w:tblGrid>
        <w:gridCol w:w="859"/>
        <w:gridCol w:w="749"/>
        <w:gridCol w:w="802"/>
        <w:gridCol w:w="802"/>
        <w:gridCol w:w="797"/>
        <w:gridCol w:w="797"/>
        <w:gridCol w:w="797"/>
        <w:gridCol w:w="797"/>
        <w:gridCol w:w="797"/>
        <w:gridCol w:w="792"/>
        <w:gridCol w:w="802"/>
        <w:gridCol w:w="802"/>
      </w:tblGrid>
      <w:tr>
        <w:trPr>
          <w:trHeight w:val="4771"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洪卫东</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公司实 际控制 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出资份额 转让</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宇新大数 据基金 </w:t>
            </w:r>
            <w:r>
              <w:rPr>
                <w:rFonts w:ascii="Times New Roman" w:eastAsia="Times New Roman" w:hAnsi="Times New Roman" w:cs="Times New Roman"/>
                <w:color w:val="000000"/>
                <w:spacing w:val="0"/>
                <w:w w:val="100"/>
                <w:position w:val="0"/>
              </w:rPr>
              <w:t xml:space="preserve">22.5% </w:t>
            </w:r>
            <w:r>
              <w:rPr>
                <w:color w:val="000000"/>
                <w:spacing w:val="0"/>
                <w:w w:val="100"/>
                <w:position w:val="0"/>
              </w:rPr>
              <w:t>的 出资份额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参考股权 价值评估 报告和资 金成本， 遵循客 观、公平、 公允的定 价原则</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8,809.02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8,809.02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9,175.5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银行存款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366.48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both"/>
            </w:pPr>
            <w:r>
              <w:rPr>
                <w:color w:val="000000"/>
                <w:spacing w:val="0"/>
                <w:w w:val="100"/>
                <w:position w:val="0"/>
              </w:rPr>
              <w:t>详见巨潮 资讯网</w:t>
            </w:r>
          </w:p>
          <w:p>
            <w:pPr>
              <w:pStyle w:val="Style4"/>
              <w:keepNext w:val="0"/>
              <w:keepLines w:val="0"/>
              <w:widowControl w:val="0"/>
              <w:shd w:val="clear" w:color="auto" w:fill="auto"/>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 xml:space="preserve">http://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www.cninfo.com.cn</w:t>
            </w:r>
            <w:r>
              <w:fldChar w:fldCharType="end"/>
            </w:r>
            <w:r>
              <w:rPr>
                <w:rFonts w:ascii="Times New Roman" w:eastAsia="Times New Roman" w:hAnsi="Times New Roman" w:cs="Times New Roman"/>
                <w:color w:val="000000"/>
                <w:spacing w:val="0"/>
                <w:w w:val="100"/>
                <w:position w:val="0"/>
              </w:rPr>
              <w:t xml:space="preserve"> </w:t>
            </w:r>
            <w:r>
              <w:rPr>
                <w:color w:val="000000"/>
                <w:spacing w:val="0"/>
                <w:w w:val="100"/>
                <w:position w:val="0"/>
              </w:rPr>
              <w:t>）披露的</w:t>
            </w:r>
          </w:p>
          <w:p>
            <w:pPr>
              <w:pStyle w:val="Style4"/>
              <w:keepNext w:val="0"/>
              <w:keepLines w:val="0"/>
              <w:widowControl w:val="0"/>
              <w:shd w:val="clear" w:color="auto" w:fill="auto"/>
              <w:bidi w:val="0"/>
              <w:spacing w:before="0" w:after="0" w:line="313" w:lineRule="exact"/>
              <w:ind w:left="0" w:right="0" w:firstLine="0"/>
              <w:jc w:val="both"/>
            </w:pPr>
            <w:r>
              <w:rPr>
                <w:color w:val="000000"/>
                <w:spacing w:val="0"/>
                <w:w w:val="100"/>
                <w:position w:val="0"/>
              </w:rPr>
              <w:t>《关于转 让宇新基 金份额暨 关联交易 的公告》</w:t>
            </w:r>
          </w:p>
          <w:p>
            <w:pPr>
              <w:pStyle w:val="Style4"/>
              <w:keepNext w:val="0"/>
              <w:keepLines w:val="0"/>
              <w:widowControl w:val="0"/>
              <w:shd w:val="clear" w:color="auto" w:fill="auto"/>
              <w:bidi w:val="0"/>
              <w:spacing w:before="0" w:after="0" w:line="313" w:lineRule="exact"/>
              <w:ind w:left="0" w:right="0" w:firstLine="0"/>
              <w:jc w:val="both"/>
            </w:pPr>
            <w:r>
              <w:rPr>
                <w:color w:val="000000"/>
                <w:spacing w:val="0"/>
                <w:w w:val="100"/>
                <w:position w:val="0"/>
              </w:rPr>
              <w:t xml:space="preserve">（公告编 号： </w:t>
            </w:r>
            <w:r>
              <w:rPr>
                <w:rFonts w:ascii="Times New Roman" w:eastAsia="Times New Roman" w:hAnsi="Times New Roman" w:cs="Times New Roman"/>
                <w:color w:val="000000"/>
                <w:spacing w:val="0"/>
                <w:w w:val="100"/>
                <w:position w:val="0"/>
              </w:rPr>
              <w:t xml:space="preserve">2020-130 </w:t>
            </w:r>
            <w:r>
              <w:rPr>
                <w:color w:val="000000"/>
                <w:spacing w:val="0"/>
                <w:w w:val="100"/>
                <w:position w:val="0"/>
              </w:rPr>
              <w:t>）</w:t>
            </w:r>
          </w:p>
        </w:tc>
      </w:tr>
      <w:tr>
        <w:trPr>
          <w:trHeight w:val="4771"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宇琴鸿泰</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公司控 制股东</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增资</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0" w:lineRule="exact"/>
              <w:ind w:left="0" w:right="0" w:firstLine="0"/>
              <w:jc w:val="left"/>
            </w:pPr>
            <w:r>
              <w:rPr>
                <w:color w:val="000000"/>
                <w:spacing w:val="0"/>
                <w:w w:val="100"/>
                <w:position w:val="0"/>
              </w:rPr>
              <w:t>对子公司 珠海宇诚 信增资</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0" w:lineRule="exact"/>
              <w:ind w:left="0" w:right="0" w:firstLine="0"/>
              <w:jc w:val="both"/>
            </w:pPr>
            <w:r>
              <w:rPr>
                <w:color w:val="000000"/>
                <w:spacing w:val="0"/>
                <w:w w:val="100"/>
                <w:position w:val="0"/>
              </w:rPr>
              <w:t>参考评估 报告和市 场价值</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银行存款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13,660.89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21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02" w:lineRule="exact"/>
              <w:ind w:left="0" w:right="0" w:firstLine="0"/>
              <w:jc w:val="both"/>
            </w:pPr>
            <w:r>
              <w:rPr>
                <w:color w:val="000000"/>
                <w:spacing w:val="0"/>
                <w:w w:val="100"/>
                <w:position w:val="0"/>
              </w:rPr>
              <w:t>详见巨潮 资讯网</w:t>
            </w:r>
          </w:p>
          <w:p>
            <w:pPr>
              <w:pStyle w:val="Style4"/>
              <w:keepNext w:val="0"/>
              <w:keepLines w:val="0"/>
              <w:widowControl w:val="0"/>
              <w:shd w:val="clear" w:color="auto" w:fill="auto"/>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 xml:space="preserve">http://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www.cninfo.com.cn</w:t>
            </w:r>
            <w:r>
              <w:fldChar w:fldCharType="end"/>
            </w:r>
            <w:r>
              <w:rPr>
                <w:rFonts w:ascii="Times New Roman" w:eastAsia="Times New Roman" w:hAnsi="Times New Roman" w:cs="Times New Roman"/>
                <w:color w:val="000000"/>
                <w:spacing w:val="0"/>
                <w:w w:val="100"/>
                <w:position w:val="0"/>
              </w:rPr>
              <w:t xml:space="preserve"> </w:t>
            </w:r>
            <w:r>
              <w:rPr>
                <w:color w:val="000000"/>
                <w:spacing w:val="0"/>
                <w:w w:val="100"/>
                <w:position w:val="0"/>
              </w:rPr>
              <w:t>）披露的</w:t>
            </w:r>
          </w:p>
          <w:p>
            <w:pPr>
              <w:pStyle w:val="Style4"/>
              <w:keepNext w:val="0"/>
              <w:keepLines w:val="0"/>
              <w:widowControl w:val="0"/>
              <w:shd w:val="clear" w:color="auto" w:fill="auto"/>
              <w:bidi w:val="0"/>
              <w:spacing w:before="0" w:after="0" w:line="313" w:lineRule="exact"/>
              <w:ind w:left="0" w:right="0" w:firstLine="0"/>
              <w:jc w:val="both"/>
            </w:pPr>
            <w:r>
              <w:rPr>
                <w:color w:val="000000"/>
                <w:spacing w:val="0"/>
                <w:w w:val="100"/>
                <w:position w:val="0"/>
              </w:rPr>
              <w:t>《关于转 让宇新基 金份额暨 关联交易 的公告》</w:t>
            </w:r>
          </w:p>
          <w:p>
            <w:pPr>
              <w:pStyle w:val="Style4"/>
              <w:keepNext w:val="0"/>
              <w:keepLines w:val="0"/>
              <w:widowControl w:val="0"/>
              <w:shd w:val="clear" w:color="auto" w:fill="auto"/>
              <w:bidi w:val="0"/>
              <w:spacing w:before="0" w:after="0" w:line="313" w:lineRule="exact"/>
              <w:ind w:left="0" w:right="0" w:firstLine="0"/>
              <w:jc w:val="both"/>
            </w:pPr>
            <w:r>
              <w:rPr>
                <w:color w:val="000000"/>
                <w:spacing w:val="0"/>
                <w:w w:val="100"/>
                <w:position w:val="0"/>
              </w:rPr>
              <w:t xml:space="preserve">（公告编 号： </w:t>
            </w:r>
            <w:r>
              <w:rPr>
                <w:rFonts w:ascii="Times New Roman" w:eastAsia="Times New Roman" w:hAnsi="Times New Roman" w:cs="Times New Roman"/>
                <w:color w:val="000000"/>
                <w:spacing w:val="0"/>
                <w:w w:val="100"/>
                <w:position w:val="0"/>
              </w:rPr>
              <w:t xml:space="preserve">2020-064 </w:t>
            </w:r>
            <w:r>
              <w:rPr>
                <w:color w:val="000000"/>
                <w:spacing w:val="0"/>
                <w:w w:val="100"/>
                <w:position w:val="0"/>
              </w:rPr>
              <w:t>）</w:t>
            </w:r>
          </w:p>
        </w:tc>
      </w:tr>
      <w:tr>
        <w:trPr>
          <w:trHeight w:val="1027" w:hRule="exact"/>
        </w:trPr>
        <w:tc>
          <w:tcPr>
            <w:gridSpan w:val="4"/>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firstLine="0"/>
              <w:jc w:val="left"/>
            </w:pPr>
            <w:r>
              <w:rPr>
                <w:color w:val="000000"/>
                <w:spacing w:val="0"/>
                <w:w w:val="100"/>
                <w:position w:val="0"/>
              </w:rPr>
              <w:t>转让价格与账面价值或评估价值差异较 大的原因（如有）</w:t>
            </w:r>
          </w:p>
        </w:tc>
        <w:tc>
          <w:tcPr>
            <w:gridSpan w:val="8"/>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宇新大数据基金主要从事投资业务，经交易双方经协商根据公司对宇新大数据的 投资额并考虑一定的资金成本后确定转让价格，与账面价值、评估价值不存在重 大差异。</w:t>
            </w:r>
          </w:p>
        </w:tc>
      </w:tr>
      <w:tr>
        <w:trPr>
          <w:trHeight w:val="403" w:hRule="exact"/>
        </w:trPr>
        <w:tc>
          <w:tcPr>
            <w:gridSpan w:val="4"/>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对公司经营成果与财务状况的影响情况</w:t>
            </w:r>
          </w:p>
        </w:tc>
        <w:tc>
          <w:tcPr>
            <w:gridSpan w:val="8"/>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处置股权产生的投资收益对公司经营成果与财务状况的影响不重大。</w:t>
            </w:r>
          </w:p>
        </w:tc>
      </w:tr>
      <w:tr>
        <w:trPr>
          <w:trHeight w:val="725" w:hRule="exact"/>
        </w:trPr>
        <w:tc>
          <w:tcPr>
            <w:gridSpan w:val="4"/>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如相关交易涉及业绩约定的，报告期内 的业绩实现情况</w:t>
            </w:r>
          </w:p>
        </w:tc>
        <w:tc>
          <w:tcPr>
            <w:gridSpan w:val="8"/>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bl>
    <w:p>
      <w:pPr>
        <w:widowControl w:val="0"/>
        <w:spacing w:after="339" w:line="1" w:lineRule="exact"/>
      </w:pPr>
    </w:p>
    <w:p>
      <w:pPr>
        <w:pStyle w:val="Style38"/>
        <w:keepNext/>
        <w:keepLines/>
        <w:widowControl w:val="0"/>
        <w:shd w:val="clear" w:color="auto" w:fill="auto"/>
        <w:bidi w:val="0"/>
        <w:spacing w:before="0" w:after="340" w:line="240" w:lineRule="auto"/>
        <w:ind w:left="0" w:right="0" w:firstLine="0"/>
        <w:jc w:val="left"/>
      </w:pPr>
      <w:bookmarkStart w:id="357" w:name="bookmark357"/>
      <w:bookmarkStart w:id="358" w:name="bookmark358"/>
      <w:bookmarkStart w:id="359" w:name="bookmark359"/>
      <w:bookmarkStart w:id="360" w:name="bookmark360"/>
      <w:r>
        <w:rPr>
          <w:rFonts w:ascii="Times New Roman" w:eastAsia="Times New Roman" w:hAnsi="Times New Roman" w:cs="Times New Roman"/>
          <w:color w:val="000000"/>
          <w:spacing w:val="0"/>
          <w:w w:val="100"/>
          <w:position w:val="0"/>
        </w:rPr>
        <w:t>3</w:t>
      </w:r>
      <w:bookmarkEnd w:id="359"/>
      <w:r>
        <w:rPr>
          <w:color w:val="000000"/>
          <w:spacing w:val="0"/>
          <w:w w:val="100"/>
          <w:position w:val="0"/>
        </w:rPr>
        <w:t>、共同对外投资的关联交易</w:t>
      </w:r>
      <w:bookmarkEnd w:id="357"/>
      <w:bookmarkEnd w:id="358"/>
      <w:bookmarkEnd w:id="360"/>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公司报告期未发生共同对外投资的关联交易。</w:t>
      </w:r>
    </w:p>
    <w:p>
      <w:pPr>
        <w:pStyle w:val="Style38"/>
        <w:keepNext/>
        <w:keepLines/>
        <w:widowControl w:val="0"/>
        <w:shd w:val="clear" w:color="auto" w:fill="auto"/>
        <w:bidi w:val="0"/>
        <w:spacing w:before="0" w:after="340" w:line="240" w:lineRule="auto"/>
        <w:ind w:left="0" w:right="0" w:firstLine="0"/>
        <w:jc w:val="left"/>
      </w:pPr>
      <w:bookmarkStart w:id="361" w:name="bookmark361"/>
      <w:bookmarkStart w:id="362" w:name="bookmark362"/>
      <w:bookmarkStart w:id="363" w:name="bookmark363"/>
      <w:bookmarkStart w:id="364" w:name="bookmark364"/>
      <w:r>
        <w:rPr>
          <w:rFonts w:ascii="Times New Roman" w:eastAsia="Times New Roman" w:hAnsi="Times New Roman" w:cs="Times New Roman"/>
          <w:color w:val="000000"/>
          <w:spacing w:val="0"/>
          <w:w w:val="100"/>
          <w:position w:val="0"/>
        </w:rPr>
        <w:t>4</w:t>
      </w:r>
      <w:bookmarkEnd w:id="363"/>
      <w:r>
        <w:rPr>
          <w:color w:val="000000"/>
          <w:spacing w:val="0"/>
          <w:w w:val="100"/>
          <w:position w:val="0"/>
        </w:rPr>
        <w:t>、关联债权债务往来</w:t>
      </w:r>
      <w:bookmarkEnd w:id="361"/>
      <w:bookmarkEnd w:id="362"/>
      <w:bookmarkEnd w:id="364"/>
    </w:p>
    <w:p>
      <w:pPr>
        <w:pStyle w:val="Style3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是否存在非经营性关联债权债务往来</w:t>
      </w:r>
    </w:p>
    <w:p>
      <w:pPr>
        <w:pStyle w:val="Style3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color w:val="000000"/>
          <w:spacing w:val="0"/>
          <w:w w:val="100"/>
          <w:position w:val="0"/>
        </w:rPr>
        <w:t>口</w:t>
      </w:r>
      <w:r>
        <w:rPr>
          <w:color w:val="000000"/>
          <w:spacing w:val="0"/>
          <w:w w:val="100"/>
          <w:position w:val="0"/>
        </w:rPr>
        <w:t>否</w:t>
      </w:r>
    </w:p>
    <w:p>
      <w:pPr>
        <w:pStyle w:val="Style31"/>
        <w:keepNext w:val="0"/>
        <w:keepLines w:val="0"/>
        <w:widowControl w:val="0"/>
        <w:shd w:val="clear" w:color="auto" w:fill="auto"/>
        <w:bidi w:val="0"/>
        <w:spacing w:before="0" w:after="80" w:line="240" w:lineRule="auto"/>
        <w:ind w:left="0" w:right="0" w:firstLine="0"/>
        <w:jc w:val="left"/>
      </w:pPr>
      <w:r>
        <w:rPr>
          <w:color w:val="000000"/>
          <w:spacing w:val="0"/>
          <w:w w:val="100"/>
          <w:position w:val="0"/>
        </w:rPr>
        <w:t>应付关联方债务</w:t>
      </w:r>
    </w:p>
    <w:tbl>
      <w:tblPr>
        <w:tblOverlap w:val="never"/>
        <w:jc w:val="center"/>
        <w:tblLayout w:type="fixed"/>
      </w:tblPr>
      <w:tblGrid>
        <w:gridCol w:w="1166"/>
        <w:gridCol w:w="1037"/>
        <w:gridCol w:w="1046"/>
        <w:gridCol w:w="1042"/>
        <w:gridCol w:w="1046"/>
        <w:gridCol w:w="1042"/>
        <w:gridCol w:w="1046"/>
        <w:gridCol w:w="1042"/>
        <w:gridCol w:w="1118"/>
      </w:tblGrid>
      <w:tr>
        <w:trPr>
          <w:trHeight w:val="72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关联关系</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期初余额</w:t>
            </w:r>
          </w:p>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本期新增金 额（万元）</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本期归还金 额（万元）</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320" w:firstLine="0"/>
              <w:jc w:val="right"/>
            </w:pPr>
            <w:r>
              <w:rPr>
                <w:color w:val="000000"/>
                <w:spacing w:val="0"/>
                <w:w w:val="100"/>
                <w:position w:val="0"/>
              </w:rPr>
              <w:t>利率</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本期利息</w:t>
            </w:r>
          </w:p>
          <w:p>
            <w:pPr>
              <w:pStyle w:val="Style4"/>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（万元）</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期末余额（万</w:t>
            </w:r>
          </w:p>
          <w:p>
            <w:pPr>
              <w:pStyle w:val="Style4"/>
              <w:keepNext w:val="0"/>
              <w:keepLines w:val="0"/>
              <w:widowControl w:val="0"/>
              <w:shd w:val="clear" w:color="auto" w:fill="auto"/>
              <w:bidi w:val="0"/>
              <w:spacing w:before="0" w:after="0" w:line="240" w:lineRule="auto"/>
              <w:ind w:left="0" w:right="360" w:firstLine="0"/>
              <w:jc w:val="right"/>
            </w:pPr>
            <w:r>
              <w:rPr>
                <w:color w:val="000000"/>
                <w:spacing w:val="0"/>
                <w:w w:val="100"/>
                <w:position w:val="0"/>
              </w:rPr>
              <w:t>元）</w:t>
            </w:r>
          </w:p>
        </w:tc>
      </w:tr>
      <w:tr>
        <w:trPr>
          <w:trHeight w:val="1022"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26" w:lineRule="exact"/>
              <w:ind w:left="0" w:right="0" w:firstLine="0"/>
              <w:jc w:val="left"/>
            </w:pPr>
            <w:r>
              <w:rPr>
                <w:color w:val="000000"/>
                <w:spacing w:val="0"/>
                <w:w w:val="100"/>
                <w:position w:val="0"/>
              </w:rPr>
              <w:t>珠海宇琴鸿泰 信息咨询有限 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公司控股股</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支持子公司</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经营发展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4.60%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237.67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26" w:lineRule="exact"/>
              <w:ind w:left="0" w:right="0" w:firstLine="0"/>
              <w:jc w:val="left"/>
            </w:pPr>
            <w:r>
              <w:rPr>
                <w:color w:val="000000"/>
                <w:spacing w:val="0"/>
                <w:w w:val="100"/>
                <w:position w:val="0"/>
              </w:rPr>
              <w:t>珠海宇琴鸿泰 信息咨询有限 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公司控股股</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支持子公司</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经营发展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12,790.40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4.60%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151.99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26" w:lineRule="exact"/>
              <w:ind w:left="0" w:right="0" w:firstLine="0"/>
              <w:jc w:val="left"/>
            </w:pPr>
            <w:r>
              <w:rPr>
                <w:color w:val="000000"/>
                <w:spacing w:val="0"/>
                <w:w w:val="100"/>
                <w:position w:val="0"/>
              </w:rPr>
              <w:t>珠海宇琴鸿泰 信息咨询有限 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公司控股股</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支持子公司</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经营发展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4.60%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725" w:hRule="exact"/>
        </w:trPr>
        <w:tc>
          <w:tcPr>
            <w:gridSpan w:val="2"/>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关联债务对公司经营成果</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及财务状况的影响</w:t>
            </w:r>
          </w:p>
        </w:tc>
        <w:tc>
          <w:tcPr>
            <w:gridSpan w:val="7"/>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借入方珠海宇诚信已于</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日不再纳入合并范围，关联债务对公司的经营成果及财务状况 无重大影响。</w:t>
            </w:r>
          </w:p>
        </w:tc>
      </w:tr>
    </w:tbl>
    <w:p>
      <w:pPr>
        <w:widowControl w:val="0"/>
        <w:spacing w:after="339" w:line="1" w:lineRule="exact"/>
      </w:pPr>
    </w:p>
    <w:p>
      <w:pPr>
        <w:pStyle w:val="Style38"/>
        <w:keepNext/>
        <w:keepLines/>
        <w:widowControl w:val="0"/>
        <w:shd w:val="clear" w:color="auto" w:fill="auto"/>
        <w:bidi w:val="0"/>
        <w:spacing w:before="0" w:after="280" w:line="240" w:lineRule="auto"/>
        <w:ind w:left="0" w:right="0" w:firstLine="0"/>
        <w:jc w:val="left"/>
      </w:pPr>
      <w:bookmarkStart w:id="365" w:name="bookmark365"/>
      <w:bookmarkStart w:id="366" w:name="bookmark366"/>
      <w:bookmarkStart w:id="367" w:name="bookmark367"/>
      <w:bookmarkStart w:id="368" w:name="bookmark368"/>
      <w:r>
        <w:rPr>
          <w:rFonts w:ascii="Times New Roman" w:eastAsia="Times New Roman" w:hAnsi="Times New Roman" w:cs="Times New Roman"/>
          <w:color w:val="000000"/>
          <w:spacing w:val="0"/>
          <w:w w:val="100"/>
          <w:position w:val="0"/>
        </w:rPr>
        <w:t>5</w:t>
      </w:r>
      <w:bookmarkEnd w:id="367"/>
      <w:r>
        <w:rPr>
          <w:color w:val="000000"/>
          <w:spacing w:val="0"/>
          <w:w w:val="100"/>
          <w:position w:val="0"/>
        </w:rPr>
        <w:t>、其他重大关联交易</w:t>
      </w:r>
      <w:bookmarkEnd w:id="365"/>
      <w:bookmarkEnd w:id="366"/>
      <w:bookmarkEnd w:id="368"/>
    </w:p>
    <w:p>
      <w:pPr>
        <w:pStyle w:val="Style31"/>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1"/>
        <w:keepNext w:val="0"/>
        <w:keepLines w:val="0"/>
        <w:widowControl w:val="0"/>
        <w:shd w:val="clear" w:color="auto" w:fill="auto"/>
        <w:tabs>
          <w:tab w:pos="864" w:val="left"/>
        </w:tabs>
        <w:bidi w:val="0"/>
        <w:spacing w:before="0" w:after="0" w:line="313" w:lineRule="exact"/>
        <w:ind w:left="0" w:right="0"/>
        <w:jc w:val="left"/>
      </w:pPr>
      <w:bookmarkStart w:id="369" w:name="bookmark369"/>
      <w:r>
        <w:rPr>
          <w:color w:val="000000"/>
          <w:spacing w:val="0"/>
          <w:w w:val="100"/>
          <w:position w:val="0"/>
        </w:rPr>
        <w:t>（</w:t>
      </w:r>
      <w:bookmarkEnd w:id="369"/>
      <w:r>
        <w:rPr>
          <w:rFonts w:ascii="Times New Roman" w:eastAsia="Times New Roman" w:hAnsi="Times New Roman" w:cs="Times New Roman"/>
          <w:color w:val="000000"/>
          <w:spacing w:val="0"/>
          <w:w w:val="100"/>
          <w:position w:val="0"/>
        </w:rPr>
        <w:t>1</w:t>
      </w:r>
      <w:r>
        <w:rPr>
          <w:color w:val="000000"/>
          <w:spacing w:val="0"/>
          <w:w w:val="100"/>
          <w:position w:val="0"/>
        </w:rPr>
        <w:t>）</w:t>
        <w:tab/>
        <w:t>为满足业务发展需要，公司</w:t>
      </w:r>
      <w:r>
        <w:rPr>
          <w:rFonts w:ascii="Times New Roman" w:eastAsia="Times New Roman" w:hAnsi="Times New Roman" w:cs="Times New Roman"/>
          <w:color w:val="000000"/>
          <w:spacing w:val="0"/>
          <w:w w:val="100"/>
          <w:position w:val="0"/>
        </w:rPr>
        <w:t>2020</w:t>
      </w:r>
      <w:r>
        <w:rPr>
          <w:color w:val="000000"/>
          <w:spacing w:val="0"/>
          <w:w w:val="100"/>
          <w:position w:val="0"/>
        </w:rPr>
        <w:t>年度拟分别向晋商银行股份有限公司太原晋阳支行、北京农村商业银行股份有限 公司卢沟桥支行、平安银行股份有限公司北京分行、东亚银行（中国）有限公司北京分行、招商银行股份有限公司北京分行、 中国民生银行股份有限公司北京分行申请合计不超过人民币</w:t>
      </w:r>
      <w:r>
        <w:rPr>
          <w:rFonts w:ascii="Times New Roman" w:eastAsia="Times New Roman" w:hAnsi="Times New Roman" w:cs="Times New Roman"/>
          <w:color w:val="000000"/>
          <w:spacing w:val="0"/>
          <w:w w:val="100"/>
          <w:position w:val="0"/>
        </w:rPr>
        <w:t>105,000</w:t>
      </w:r>
      <w:r>
        <w:rPr>
          <w:color w:val="000000"/>
          <w:spacing w:val="0"/>
          <w:w w:val="100"/>
          <w:position w:val="0"/>
        </w:rPr>
        <w:t>万元的综合授信额度，该事项已经公司于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 召开第二届董事会第十三次会议、第二届监事会第八次会议以及于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日召开的</w:t>
      </w:r>
      <w:r>
        <w:rPr>
          <w:rFonts w:ascii="Times New Roman" w:eastAsia="Times New Roman" w:hAnsi="Times New Roman" w:cs="Times New Roman"/>
          <w:color w:val="000000"/>
          <w:spacing w:val="0"/>
          <w:w w:val="100"/>
          <w:position w:val="0"/>
        </w:rPr>
        <w:t>2019</w:t>
      </w:r>
      <w:r>
        <w:rPr>
          <w:color w:val="000000"/>
          <w:spacing w:val="0"/>
          <w:w w:val="100"/>
          <w:position w:val="0"/>
        </w:rPr>
        <w:t>年度股东大会审议通过。</w:t>
      </w:r>
    </w:p>
    <w:p>
      <w:pPr>
        <w:pStyle w:val="Style31"/>
        <w:keepNext w:val="0"/>
        <w:keepLines w:val="0"/>
        <w:widowControl w:val="0"/>
        <w:shd w:val="clear" w:color="auto" w:fill="auto"/>
        <w:tabs>
          <w:tab w:pos="878" w:val="left"/>
        </w:tabs>
        <w:bidi w:val="0"/>
        <w:spacing w:before="0" w:after="0" w:line="313" w:lineRule="exact"/>
        <w:ind w:left="0" w:right="0"/>
        <w:jc w:val="left"/>
      </w:pPr>
      <w:bookmarkStart w:id="370" w:name="bookmark370"/>
      <w:r>
        <w:rPr>
          <w:color w:val="000000"/>
          <w:spacing w:val="0"/>
          <w:w w:val="100"/>
          <w:position w:val="0"/>
        </w:rPr>
        <w:t>（</w:t>
      </w:r>
      <w:bookmarkEnd w:id="370"/>
      <w:r>
        <w:rPr>
          <w:rFonts w:ascii="Times New Roman" w:eastAsia="Times New Roman" w:hAnsi="Times New Roman" w:cs="Times New Roman"/>
          <w:color w:val="000000"/>
          <w:spacing w:val="0"/>
          <w:w w:val="100"/>
          <w:position w:val="0"/>
        </w:rPr>
        <w:t>2</w:t>
      </w:r>
      <w:r>
        <w:rPr>
          <w:color w:val="000000"/>
          <w:spacing w:val="0"/>
          <w:w w:val="100"/>
          <w:position w:val="0"/>
        </w:rPr>
        <w:t>）</w:t>
        <w:tab/>
        <w:t>为满足业务发展需要，公司向北京银行中关村科技园区支行申请综合授信额度及续期，申请授信额度为</w:t>
      </w:r>
      <w:r>
        <w:rPr>
          <w:rFonts w:ascii="Times New Roman" w:eastAsia="Times New Roman" w:hAnsi="Times New Roman" w:cs="Times New Roman"/>
          <w:color w:val="000000"/>
          <w:spacing w:val="0"/>
          <w:w w:val="100"/>
          <w:position w:val="0"/>
        </w:rPr>
        <w:t>50,000</w:t>
      </w:r>
      <w:r>
        <w:rPr>
          <w:color w:val="000000"/>
          <w:spacing w:val="0"/>
          <w:w w:val="100"/>
          <w:position w:val="0"/>
        </w:rPr>
        <w:t>万 元人民币，该事项已经公司于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日召开第二届董事会第十八次会议、第二届监事会第十二次会议以及于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22</w:t>
      </w:r>
      <w:r>
        <w:rPr>
          <w:color w:val="000000"/>
          <w:spacing w:val="0"/>
          <w:w w:val="100"/>
          <w:position w:val="0"/>
        </w:rPr>
        <w:t>日召开的</w:t>
      </w:r>
      <w:r>
        <w:rPr>
          <w:rFonts w:ascii="Times New Roman" w:eastAsia="Times New Roman" w:hAnsi="Times New Roman" w:cs="Times New Roman"/>
          <w:color w:val="000000"/>
          <w:spacing w:val="0"/>
          <w:w w:val="100"/>
          <w:position w:val="0"/>
        </w:rPr>
        <w:t>2020</w:t>
      </w:r>
      <w:r>
        <w:rPr>
          <w:color w:val="000000"/>
          <w:spacing w:val="0"/>
          <w:w w:val="100"/>
          <w:position w:val="0"/>
        </w:rPr>
        <w:t>年第二次临时股东大会审议通过。</w:t>
      </w:r>
    </w:p>
    <w:p>
      <w:pPr>
        <w:pStyle w:val="Style31"/>
        <w:keepNext w:val="0"/>
        <w:keepLines w:val="0"/>
        <w:widowControl w:val="0"/>
        <w:shd w:val="clear" w:color="auto" w:fill="auto"/>
        <w:tabs>
          <w:tab w:pos="864" w:val="left"/>
        </w:tabs>
        <w:bidi w:val="0"/>
        <w:spacing w:before="0" w:after="0" w:line="313" w:lineRule="exact"/>
        <w:ind w:left="0" w:right="0"/>
        <w:jc w:val="left"/>
      </w:pPr>
      <w:bookmarkStart w:id="371" w:name="bookmark371"/>
      <w:r>
        <w:rPr>
          <w:color w:val="000000"/>
          <w:spacing w:val="0"/>
          <w:w w:val="100"/>
          <w:position w:val="0"/>
        </w:rPr>
        <w:t>（</w:t>
      </w:r>
      <w:bookmarkEnd w:id="371"/>
      <w:r>
        <w:rPr>
          <w:rFonts w:ascii="Times New Roman" w:eastAsia="Times New Roman" w:hAnsi="Times New Roman" w:cs="Times New Roman"/>
          <w:color w:val="000000"/>
          <w:spacing w:val="0"/>
          <w:w w:val="100"/>
          <w:position w:val="0"/>
        </w:rPr>
        <w:t>3</w:t>
      </w:r>
      <w:r>
        <w:rPr>
          <w:color w:val="000000"/>
          <w:spacing w:val="0"/>
          <w:w w:val="100"/>
          <w:position w:val="0"/>
        </w:rPr>
        <w:t>）</w:t>
        <w:tab/>
        <w:t>为补充公司流动资金及支持公司及子公司经营发展，公司股东宇琴鸿泰向公司及下属子公司提供不超过</w:t>
      </w:r>
      <w:r>
        <w:rPr>
          <w:rFonts w:ascii="Times New Roman" w:eastAsia="Times New Roman" w:hAnsi="Times New Roman" w:cs="Times New Roman"/>
          <w:color w:val="000000"/>
          <w:spacing w:val="0"/>
          <w:w w:val="100"/>
          <w:position w:val="0"/>
        </w:rPr>
        <w:t>3.3</w:t>
      </w:r>
      <w:r>
        <w:rPr>
          <w:color w:val="000000"/>
          <w:spacing w:val="0"/>
          <w:w w:val="100"/>
          <w:position w:val="0"/>
        </w:rPr>
        <w:t>亿元人 民币的财务资助，相关议案已经公司于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日召开了第二届董事会第十九次会议、第二届监事会第十三次会议以及 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日召开的</w:t>
      </w:r>
      <w:r>
        <w:rPr>
          <w:rFonts w:ascii="Times New Roman" w:eastAsia="Times New Roman" w:hAnsi="Times New Roman" w:cs="Times New Roman"/>
          <w:color w:val="000000"/>
          <w:spacing w:val="0"/>
          <w:w w:val="100"/>
          <w:position w:val="0"/>
        </w:rPr>
        <w:t>2020</w:t>
      </w:r>
      <w:r>
        <w:rPr>
          <w:color w:val="000000"/>
          <w:spacing w:val="0"/>
          <w:w w:val="100"/>
          <w:position w:val="0"/>
        </w:rPr>
        <w:t>年第三次临时股东大会审议通过。</w:t>
      </w:r>
    </w:p>
    <w:p>
      <w:pPr>
        <w:pStyle w:val="Style31"/>
        <w:keepNext w:val="0"/>
        <w:keepLines w:val="0"/>
        <w:widowControl w:val="0"/>
        <w:shd w:val="clear" w:color="auto" w:fill="auto"/>
        <w:tabs>
          <w:tab w:pos="873" w:val="left"/>
        </w:tabs>
        <w:bidi w:val="0"/>
        <w:spacing w:before="0" w:after="0" w:line="313" w:lineRule="exact"/>
        <w:ind w:left="0" w:right="0"/>
        <w:jc w:val="left"/>
      </w:pPr>
      <w:bookmarkStart w:id="372" w:name="bookmark372"/>
      <w:r>
        <w:rPr>
          <w:color w:val="000000"/>
          <w:spacing w:val="0"/>
          <w:w w:val="100"/>
          <w:position w:val="0"/>
        </w:rPr>
        <w:t>（</w:t>
      </w:r>
      <w:bookmarkEnd w:id="372"/>
      <w:r>
        <w:rPr>
          <w:rFonts w:ascii="Times New Roman" w:eastAsia="Times New Roman" w:hAnsi="Times New Roman" w:cs="Times New Roman"/>
          <w:color w:val="000000"/>
          <w:spacing w:val="0"/>
          <w:w w:val="100"/>
          <w:position w:val="0"/>
        </w:rPr>
        <w:t>4</w:t>
      </w:r>
      <w:r>
        <w:rPr>
          <w:color w:val="000000"/>
          <w:spacing w:val="0"/>
          <w:w w:val="100"/>
          <w:position w:val="0"/>
        </w:rPr>
        <w:t>）</w:t>
        <w:tab/>
        <w:t>为进一步提高资金使用效率，合理利用闲置自有资金，公司使用闲置自有资金人民币</w:t>
      </w:r>
      <w:r>
        <w:rPr>
          <w:rFonts w:ascii="Times New Roman" w:eastAsia="Times New Roman" w:hAnsi="Times New Roman" w:cs="Times New Roman"/>
          <w:color w:val="000000"/>
          <w:spacing w:val="0"/>
          <w:w w:val="100"/>
          <w:position w:val="0"/>
        </w:rPr>
        <w:t>5,000</w:t>
      </w:r>
      <w:r>
        <w:rPr>
          <w:color w:val="000000"/>
          <w:spacing w:val="0"/>
          <w:w w:val="100"/>
          <w:position w:val="0"/>
        </w:rPr>
        <w:t>万元向湖北消费金融股 份有限公司进行存款，存款期间为三个月，预计年化收益率为</w:t>
      </w:r>
      <w:r>
        <w:rPr>
          <w:rFonts w:ascii="Times New Roman" w:eastAsia="Times New Roman" w:hAnsi="Times New Roman" w:cs="Times New Roman"/>
          <w:color w:val="000000"/>
          <w:spacing w:val="0"/>
          <w:w w:val="100"/>
          <w:position w:val="0"/>
        </w:rPr>
        <w:t>3.85%</w:t>
      </w:r>
      <w:r>
        <w:rPr>
          <w:color w:val="000000"/>
          <w:spacing w:val="0"/>
          <w:w w:val="100"/>
          <w:position w:val="0"/>
        </w:rPr>
        <w:t>。该事项已经公司于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日召开的第二届董事 会第二十次会议、第二届监事会第十四次会议以及于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日召开的</w:t>
      </w:r>
      <w:r>
        <w:rPr>
          <w:rFonts w:ascii="Times New Roman" w:eastAsia="Times New Roman" w:hAnsi="Times New Roman" w:cs="Times New Roman"/>
          <w:color w:val="000000"/>
          <w:spacing w:val="0"/>
          <w:w w:val="100"/>
          <w:position w:val="0"/>
        </w:rPr>
        <w:t>2020</w:t>
      </w:r>
      <w:r>
        <w:rPr>
          <w:color w:val="000000"/>
          <w:spacing w:val="0"/>
          <w:w w:val="100"/>
          <w:position w:val="0"/>
        </w:rPr>
        <w:t>年第四次临时股东大会审议通过。结合公司 长期发展战略考虑，</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日公司召开第二届董事会第二十四次会议、第二届监事会第十八次会议，审议通过了《关 于终止使用闲置自有资金进行现金管理暨关联交易的议案》，同意终止上述向湖北消费金融股份有限公司进行存款的事项。</w:t>
      </w:r>
    </w:p>
    <w:p>
      <w:pPr>
        <w:pStyle w:val="Style31"/>
        <w:keepNext w:val="0"/>
        <w:keepLines w:val="0"/>
        <w:widowControl w:val="0"/>
        <w:shd w:val="clear" w:color="auto" w:fill="auto"/>
        <w:tabs>
          <w:tab w:pos="868" w:val="left"/>
        </w:tabs>
        <w:bidi w:val="0"/>
        <w:spacing w:before="0" w:after="0" w:line="313" w:lineRule="exact"/>
        <w:ind w:left="0" w:right="0"/>
        <w:jc w:val="left"/>
      </w:pPr>
      <w:bookmarkStart w:id="373" w:name="bookmark373"/>
      <w:r>
        <w:rPr>
          <w:color w:val="000000"/>
          <w:spacing w:val="0"/>
          <w:w w:val="100"/>
          <w:position w:val="0"/>
        </w:rPr>
        <w:t>（</w:t>
      </w:r>
      <w:bookmarkEnd w:id="373"/>
      <w:r>
        <w:rPr>
          <w:rFonts w:ascii="Times New Roman" w:eastAsia="Times New Roman" w:hAnsi="Times New Roman" w:cs="Times New Roman"/>
          <w:color w:val="000000"/>
          <w:spacing w:val="0"/>
          <w:w w:val="100"/>
          <w:position w:val="0"/>
        </w:rPr>
        <w:t>5</w:t>
      </w:r>
      <w:r>
        <w:rPr>
          <w:color w:val="000000"/>
          <w:spacing w:val="0"/>
          <w:w w:val="100"/>
          <w:position w:val="0"/>
        </w:rPr>
        <w:t>）</w:t>
        <w:tab/>
        <w:t>为支持公司发展，公司向浙商银行股份有限公司北京分行申请综合授信，申请授信额度为</w:t>
      </w:r>
      <w:r>
        <w:rPr>
          <w:rFonts w:ascii="Times New Roman" w:eastAsia="Times New Roman" w:hAnsi="Times New Roman" w:cs="Times New Roman"/>
          <w:color w:val="000000"/>
          <w:spacing w:val="0"/>
          <w:w w:val="100"/>
          <w:position w:val="0"/>
        </w:rPr>
        <w:t>10,000</w:t>
      </w:r>
      <w:r>
        <w:rPr>
          <w:color w:val="000000"/>
          <w:spacing w:val="0"/>
          <w:w w:val="100"/>
          <w:position w:val="0"/>
        </w:rPr>
        <w:t>万元人民币，该 事项经公司于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日召开的第二届董事会第二十次会议、第二届监事会第十四次会议审议通过。</w:t>
      </w:r>
    </w:p>
    <w:p>
      <w:pPr>
        <w:pStyle w:val="Style31"/>
        <w:keepNext w:val="0"/>
        <w:keepLines w:val="0"/>
        <w:widowControl w:val="0"/>
        <w:shd w:val="clear" w:color="auto" w:fill="auto"/>
        <w:tabs>
          <w:tab w:pos="868" w:val="left"/>
        </w:tabs>
        <w:bidi w:val="0"/>
        <w:spacing w:before="0" w:after="0" w:line="313" w:lineRule="exact"/>
        <w:ind w:left="0" w:right="0"/>
        <w:jc w:val="left"/>
      </w:pPr>
      <w:bookmarkStart w:id="374" w:name="bookmark374"/>
      <w:r>
        <w:rPr>
          <w:color w:val="000000"/>
          <w:spacing w:val="0"/>
          <w:w w:val="100"/>
          <w:position w:val="0"/>
        </w:rPr>
        <w:t>（</w:t>
      </w:r>
      <w:bookmarkEnd w:id="374"/>
      <w:r>
        <w:rPr>
          <w:rFonts w:ascii="Times New Roman" w:eastAsia="Times New Roman" w:hAnsi="Times New Roman" w:cs="Times New Roman"/>
          <w:color w:val="000000"/>
          <w:spacing w:val="0"/>
          <w:w w:val="100"/>
          <w:position w:val="0"/>
        </w:rPr>
        <w:t>6</w:t>
      </w:r>
      <w:r>
        <w:rPr>
          <w:color w:val="000000"/>
          <w:spacing w:val="0"/>
          <w:w w:val="100"/>
          <w:position w:val="0"/>
        </w:rPr>
        <w:t>）</w:t>
        <w:tab/>
        <w:t>为满足业务发展需要，公司子公司厦门市宇信鸿泰科技有限公司向中国建设银行股份有限公司厦门分行申请综合 授信，申请授信额度为</w:t>
      </w:r>
      <w:r>
        <w:rPr>
          <w:rFonts w:ascii="Times New Roman" w:eastAsia="Times New Roman" w:hAnsi="Times New Roman" w:cs="Times New Roman"/>
          <w:color w:val="000000"/>
          <w:spacing w:val="0"/>
          <w:w w:val="100"/>
          <w:position w:val="0"/>
        </w:rPr>
        <w:t>20,000</w:t>
      </w:r>
      <w:r>
        <w:rPr>
          <w:color w:val="000000"/>
          <w:spacing w:val="0"/>
          <w:w w:val="100"/>
          <w:position w:val="0"/>
        </w:rPr>
        <w:t>万元人民币，授信期限一年；同时，厦门宇信鸿泰向招商银行股份有限公司厦门分行申请综合</w:t>
        <w:br w:type="page"/>
      </w:r>
      <w:r>
        <w:rPr>
          <w:color w:val="000000"/>
          <w:spacing w:val="0"/>
          <w:w w:val="100"/>
          <w:position w:val="0"/>
        </w:rPr>
        <w:t>授信，申请授信额度为</w:t>
      </w:r>
      <w:r>
        <w:rPr>
          <w:rFonts w:ascii="Times New Roman" w:eastAsia="Times New Roman" w:hAnsi="Times New Roman" w:cs="Times New Roman"/>
          <w:color w:val="000000"/>
          <w:spacing w:val="0"/>
          <w:w w:val="100"/>
          <w:position w:val="0"/>
        </w:rPr>
        <w:t>10,000</w:t>
      </w:r>
      <w:r>
        <w:rPr>
          <w:color w:val="000000"/>
          <w:spacing w:val="0"/>
          <w:w w:val="100"/>
          <w:position w:val="0"/>
        </w:rPr>
        <w:t>万元人民币，授信期限一年。公司及公司实际控制人洪卫东先生拟作为保证人，为厦门宇信鸿 泰上述贷款提供连带责任保证担保。以上事项已经公司于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日召开第二届董事会第二十一次会议、第二届监事会 第十五次会议审议通过。独立董事对上述关联担保事项进行了事前认可，并发表了同意的独立意见。</w:t>
      </w:r>
    </w:p>
    <w:p>
      <w:pPr>
        <w:pStyle w:val="Style31"/>
        <w:keepNext w:val="0"/>
        <w:keepLines w:val="0"/>
        <w:widowControl w:val="0"/>
        <w:shd w:val="clear" w:color="auto" w:fill="auto"/>
        <w:tabs>
          <w:tab w:pos="841" w:val="left"/>
        </w:tabs>
        <w:bidi w:val="0"/>
        <w:spacing w:before="0" w:after="0" w:line="313" w:lineRule="exact"/>
        <w:ind w:left="0" w:right="0"/>
        <w:jc w:val="left"/>
      </w:pPr>
      <w:bookmarkStart w:id="375" w:name="bookmark375"/>
      <w:r>
        <w:rPr>
          <w:color w:val="000000"/>
          <w:spacing w:val="0"/>
          <w:w w:val="100"/>
          <w:position w:val="0"/>
        </w:rPr>
        <w:t>（</w:t>
      </w:r>
      <w:bookmarkEnd w:id="375"/>
      <w:r>
        <w:rPr>
          <w:rFonts w:ascii="Times New Roman" w:eastAsia="Times New Roman" w:hAnsi="Times New Roman" w:cs="Times New Roman"/>
          <w:color w:val="000000"/>
          <w:spacing w:val="0"/>
          <w:w w:val="100"/>
          <w:position w:val="0"/>
        </w:rPr>
        <w:t>7</w:t>
      </w:r>
      <w:r>
        <w:rPr>
          <w:color w:val="000000"/>
          <w:spacing w:val="0"/>
          <w:w w:val="100"/>
          <w:position w:val="0"/>
        </w:rPr>
        <w:t>）</w:t>
        <w:tab/>
        <w:t>为满足业务发展需要，公司拟向兴业银行股份有限公司北京海淀支行申请综合授信额度</w:t>
      </w:r>
      <w:r>
        <w:rPr>
          <w:rFonts w:ascii="Times New Roman" w:eastAsia="Times New Roman" w:hAnsi="Times New Roman" w:cs="Times New Roman"/>
          <w:color w:val="000000"/>
          <w:spacing w:val="0"/>
          <w:w w:val="100"/>
          <w:position w:val="0"/>
        </w:rPr>
        <w:t>10,000</w:t>
      </w:r>
      <w:r>
        <w:rPr>
          <w:color w:val="000000"/>
          <w:spacing w:val="0"/>
          <w:w w:val="100"/>
          <w:position w:val="0"/>
        </w:rPr>
        <w:t>万元人民币，该事 项已经公司于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日召开的第二届董事会第二十一次会议、第二届监事会第十五次会议审议通过。</w:t>
      </w:r>
    </w:p>
    <w:p>
      <w:pPr>
        <w:pStyle w:val="Style31"/>
        <w:keepNext w:val="0"/>
        <w:keepLines w:val="0"/>
        <w:widowControl w:val="0"/>
        <w:shd w:val="clear" w:color="auto" w:fill="auto"/>
        <w:tabs>
          <w:tab w:pos="841" w:val="left"/>
        </w:tabs>
        <w:bidi w:val="0"/>
        <w:spacing w:before="0" w:after="440" w:line="313" w:lineRule="exact"/>
        <w:ind w:left="0" w:right="0"/>
        <w:jc w:val="left"/>
      </w:pPr>
      <w:bookmarkStart w:id="376" w:name="bookmark376"/>
      <w:r>
        <w:rPr>
          <w:color w:val="000000"/>
          <w:spacing w:val="0"/>
          <w:w w:val="100"/>
          <w:position w:val="0"/>
        </w:rPr>
        <w:t>（</w:t>
      </w:r>
      <w:bookmarkEnd w:id="376"/>
      <w:r>
        <w:rPr>
          <w:rFonts w:ascii="Times New Roman" w:eastAsia="Times New Roman" w:hAnsi="Times New Roman" w:cs="Times New Roman"/>
          <w:color w:val="000000"/>
          <w:spacing w:val="0"/>
          <w:w w:val="100"/>
          <w:position w:val="0"/>
        </w:rPr>
        <w:t>8</w:t>
      </w:r>
      <w:r>
        <w:rPr>
          <w:color w:val="000000"/>
          <w:spacing w:val="0"/>
          <w:w w:val="100"/>
          <w:position w:val="0"/>
        </w:rPr>
        <w:t>）</w:t>
        <w:tab/>
        <w:t>为补充子公司流动资金及经营发展，公司控股股东宇信鸿泰向公司控股子公司珠海宇诚信科技有限公司提供不超 过</w:t>
      </w:r>
      <w:r>
        <w:rPr>
          <w:rFonts w:ascii="Times New Roman" w:eastAsia="Times New Roman" w:hAnsi="Times New Roman" w:cs="Times New Roman"/>
          <w:color w:val="000000"/>
          <w:spacing w:val="0"/>
          <w:w w:val="100"/>
          <w:position w:val="0"/>
        </w:rPr>
        <w:t>2,000</w:t>
      </w:r>
      <w:r>
        <w:rPr>
          <w:color w:val="000000"/>
          <w:spacing w:val="0"/>
          <w:w w:val="100"/>
          <w:position w:val="0"/>
        </w:rPr>
        <w:t>万元人民币的财务资助，本次交易相关议案经公司于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日召开的第二届董事会第二十三次会议、第二届 监事会第十七次会议审议通过。</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重大关联交易临时报告披露网站相关查询</w:t>
      </w:r>
    </w:p>
    <w:tbl>
      <w:tblPr>
        <w:tblOverlap w:val="never"/>
        <w:jc w:val="center"/>
        <w:tblLayout w:type="fixed"/>
      </w:tblPr>
      <w:tblGrid>
        <w:gridCol w:w="3466"/>
        <w:gridCol w:w="2650"/>
        <w:gridCol w:w="3470"/>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临时公告名称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临时公告披露日期</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临时公告披露网站名称</w:t>
            </w:r>
          </w:p>
        </w:tc>
      </w:tr>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0" w:lineRule="exact"/>
              <w:ind w:left="0" w:right="0" w:firstLine="0"/>
              <w:jc w:val="both"/>
            </w:pPr>
            <w:r>
              <w:rPr>
                <w:color w:val="000000"/>
                <w:spacing w:val="0"/>
                <w:w w:val="100"/>
                <w:position w:val="0"/>
              </w:rPr>
              <w:t>《关于公司向银行申请综合授信额度及续 期且实际控制人为公司提供担保暨关联交 易的公告》（公告编号：</w:t>
            </w:r>
            <w:r>
              <w:rPr>
                <w:rFonts w:ascii="Times New Roman" w:eastAsia="Times New Roman" w:hAnsi="Times New Roman" w:cs="Times New Roman"/>
                <w:color w:val="000000"/>
                <w:spacing w:val="0"/>
                <w:w w:val="100"/>
                <w:position w:val="0"/>
              </w:rPr>
              <w:t>2020-032</w:t>
            </w:r>
            <w:r>
              <w:rPr>
                <w:color w:val="000000"/>
                <w:spacing w:val="0"/>
                <w:w w:val="100"/>
                <w:position w:val="0"/>
              </w:rPr>
              <w:t>）</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rPr>
              <w:t>http</w:t>
            </w:r>
            <w:r>
              <w:rPr>
                <w:rFonts w:ascii="Times New Roman" w:eastAsia="Times New Roman" w:hAnsi="Times New Roman" w:cs="Times New Roman"/>
                <w:color w:val="000000"/>
                <w:spacing w:val="0"/>
                <w:w w:val="100"/>
                <w:position w:val="0"/>
              </w:rPr>
              <w:t xml:space="preserve">: </w:t>
            </w:r>
            <w:r>
              <w:rPr>
                <w:rFonts w:ascii="Times New Roman" w:eastAsia="Times New Roman" w:hAnsi="Times New Roman" w:cs="Times New Roman"/>
                <w:color w:val="000000"/>
                <w:spacing w:val="0"/>
                <w:w w:val="100"/>
                <w:position w:val="0"/>
              </w:rPr>
              <w:t>//www. cninfo .com.cn</w:t>
            </w:r>
            <w:r>
              <w:rPr>
                <w:color w:val="000000"/>
                <w:spacing w:val="0"/>
                <w:w w:val="100"/>
                <w:position w:val="0"/>
              </w:rPr>
              <w:t>)</w:t>
            </w:r>
          </w:p>
        </w:tc>
      </w:tr>
      <w:tr>
        <w:trPr>
          <w:trHeight w:val="1339"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both"/>
            </w:pPr>
            <w:r>
              <w:rPr>
                <w:color w:val="000000"/>
                <w:spacing w:val="0"/>
                <w:w w:val="100"/>
                <w:position w:val="0"/>
              </w:rPr>
              <w:t xml:space="preserve">《关于向北京银行股份有限公司申请综合 授信额度及续期且实际控制人为公司提供 担保暨关联交易的公告》（公告编号： </w:t>
            </w:r>
            <w:r>
              <w:rPr>
                <w:rFonts w:ascii="Times New Roman" w:eastAsia="Times New Roman" w:hAnsi="Times New Roman" w:cs="Times New Roman"/>
                <w:color w:val="000000"/>
                <w:spacing w:val="0"/>
                <w:w w:val="100"/>
                <w:position w:val="0"/>
              </w:rPr>
              <w:t>2020-076</w:t>
            </w:r>
            <w:r>
              <w:rPr>
                <w:color w:val="000000"/>
                <w:spacing w:val="0"/>
                <w:w w:val="100"/>
                <w:position w:val="0"/>
              </w:rPr>
              <w:t>）</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rPr>
              <w:t>http</w:t>
            </w:r>
            <w:r>
              <w:rPr>
                <w:rFonts w:ascii="Times New Roman" w:eastAsia="Times New Roman" w:hAnsi="Times New Roman" w:cs="Times New Roman"/>
                <w:color w:val="000000"/>
                <w:spacing w:val="0"/>
                <w:w w:val="100"/>
                <w:position w:val="0"/>
              </w:rPr>
              <w:t xml:space="preserve">: </w:t>
            </w:r>
            <w:r>
              <w:rPr>
                <w:rFonts w:ascii="Times New Roman" w:eastAsia="Times New Roman" w:hAnsi="Times New Roman" w:cs="Times New Roman"/>
                <w:color w:val="000000"/>
                <w:spacing w:val="0"/>
                <w:w w:val="100"/>
                <w:position w:val="0"/>
              </w:rPr>
              <w:t>//www. cninfo .com.cn</w:t>
            </w:r>
            <w:r>
              <w:rPr>
                <w:color w:val="000000"/>
                <w:spacing w:val="0"/>
                <w:w w:val="100"/>
                <w:position w:val="0"/>
              </w:rPr>
              <w:t>)</w:t>
            </w:r>
          </w:p>
        </w:tc>
      </w:tr>
      <w:tr>
        <w:trPr>
          <w:trHeight w:val="1022"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both"/>
            </w:pPr>
            <w:r>
              <w:rPr>
                <w:color w:val="000000"/>
                <w:spacing w:val="0"/>
                <w:w w:val="100"/>
                <w:position w:val="0"/>
              </w:rPr>
              <w:t xml:space="preserve">《关于控股股东向公司及子公司提供财务 资助暨关联交易的公告》（公告编号： </w:t>
            </w:r>
            <w:r>
              <w:rPr>
                <w:rFonts w:ascii="Times New Roman" w:eastAsia="Times New Roman" w:hAnsi="Times New Roman" w:cs="Times New Roman"/>
                <w:color w:val="000000"/>
                <w:spacing w:val="0"/>
                <w:w w:val="100"/>
                <w:position w:val="0"/>
              </w:rPr>
              <w:t>2020-087</w:t>
            </w:r>
            <w:r>
              <w:rPr>
                <w:color w:val="000000"/>
                <w:spacing w:val="0"/>
                <w:w w:val="100"/>
                <w:position w:val="0"/>
              </w:rPr>
              <w:t>）</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rPr>
              <w:t>http</w:t>
            </w:r>
            <w:r>
              <w:rPr>
                <w:rFonts w:ascii="Times New Roman" w:eastAsia="Times New Roman" w:hAnsi="Times New Roman" w:cs="Times New Roman"/>
                <w:color w:val="000000"/>
                <w:spacing w:val="0"/>
                <w:w w:val="100"/>
                <w:position w:val="0"/>
              </w:rPr>
              <w:t xml:space="preserve">: </w:t>
            </w:r>
            <w:r>
              <w:rPr>
                <w:rFonts w:ascii="Times New Roman" w:eastAsia="Times New Roman" w:hAnsi="Times New Roman" w:cs="Times New Roman"/>
                <w:color w:val="000000"/>
                <w:spacing w:val="0"/>
                <w:w w:val="100"/>
                <w:position w:val="0"/>
              </w:rPr>
              <w:t>//www. cninfo .com.cn</w:t>
            </w:r>
            <w:r>
              <w:rPr>
                <w:color w:val="000000"/>
                <w:spacing w:val="0"/>
                <w:w w:val="100"/>
                <w:position w:val="0"/>
              </w:rPr>
              <w:t>)</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02" w:lineRule="exact"/>
              <w:ind w:left="0" w:right="0" w:firstLine="0"/>
              <w:jc w:val="both"/>
            </w:pPr>
            <w:r>
              <w:rPr>
                <w:color w:val="000000"/>
                <w:spacing w:val="0"/>
                <w:w w:val="100"/>
                <w:position w:val="0"/>
              </w:rPr>
              <w:t>《关于使用闲置自有资金进行现金管理暨 关联交易的公告》（公告编号：</w:t>
            </w:r>
            <w:r>
              <w:rPr>
                <w:rFonts w:ascii="Times New Roman" w:eastAsia="Times New Roman" w:hAnsi="Times New Roman" w:cs="Times New Roman"/>
                <w:color w:val="000000"/>
                <w:spacing w:val="0"/>
                <w:w w:val="100"/>
                <w:position w:val="0"/>
              </w:rPr>
              <w:t>2020-102</w:t>
            </w:r>
            <w:r>
              <w:rPr>
                <w:color w:val="000000"/>
                <w:spacing w:val="0"/>
                <w:w w:val="100"/>
                <w:position w:val="0"/>
              </w:rPr>
              <w:t>）</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rPr>
              <w:t>http</w:t>
            </w:r>
            <w:r>
              <w:rPr>
                <w:rFonts w:ascii="Times New Roman" w:eastAsia="Times New Roman" w:hAnsi="Times New Roman" w:cs="Times New Roman"/>
                <w:color w:val="000000"/>
                <w:spacing w:val="0"/>
                <w:w w:val="100"/>
                <w:position w:val="0"/>
              </w:rPr>
              <w:t xml:space="preserve">: </w:t>
            </w:r>
            <w:r>
              <w:rPr>
                <w:rFonts w:ascii="Times New Roman" w:eastAsia="Times New Roman" w:hAnsi="Times New Roman" w:cs="Times New Roman"/>
                <w:color w:val="000000"/>
                <w:spacing w:val="0"/>
                <w:w w:val="100"/>
                <w:position w:val="0"/>
              </w:rPr>
              <w:t>//www. cninfo .com.cn</w:t>
            </w:r>
            <w:r>
              <w:rPr>
                <w:color w:val="000000"/>
                <w:spacing w:val="0"/>
                <w:w w:val="100"/>
                <w:position w:val="0"/>
              </w:rPr>
              <w:t>)</w:t>
            </w:r>
          </w:p>
        </w:tc>
      </w:tr>
      <w:tr>
        <w:trPr>
          <w:trHeight w:val="1339"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both"/>
            </w:pPr>
            <w:r>
              <w:rPr>
                <w:color w:val="000000"/>
                <w:spacing w:val="0"/>
                <w:w w:val="100"/>
                <w:position w:val="0"/>
              </w:rPr>
              <w:t xml:space="preserve">《关于向浙商银行股份有限公司北京分行 申请综合授信额度且实际控制人为公司提 供担保暨关联交易的公告》（公告编号： </w:t>
            </w:r>
            <w:r>
              <w:rPr>
                <w:rFonts w:ascii="Times New Roman" w:eastAsia="Times New Roman" w:hAnsi="Times New Roman" w:cs="Times New Roman"/>
                <w:color w:val="000000"/>
                <w:spacing w:val="0"/>
                <w:w w:val="100"/>
                <w:position w:val="0"/>
              </w:rPr>
              <w:t>2020-103</w:t>
            </w:r>
            <w:r>
              <w:rPr>
                <w:color w:val="000000"/>
                <w:spacing w:val="0"/>
                <w:w w:val="100"/>
                <w:position w:val="0"/>
              </w:rPr>
              <w:t>）</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rPr>
              <w:t>http</w:t>
            </w:r>
            <w:r>
              <w:rPr>
                <w:rFonts w:ascii="Times New Roman" w:eastAsia="Times New Roman" w:hAnsi="Times New Roman" w:cs="Times New Roman"/>
                <w:color w:val="000000"/>
                <w:spacing w:val="0"/>
                <w:w w:val="100"/>
                <w:position w:val="0"/>
              </w:rPr>
              <w:t xml:space="preserve">: </w:t>
            </w:r>
            <w:r>
              <w:rPr>
                <w:rFonts w:ascii="Times New Roman" w:eastAsia="Times New Roman" w:hAnsi="Times New Roman" w:cs="Times New Roman"/>
                <w:color w:val="000000"/>
                <w:spacing w:val="0"/>
                <w:w w:val="100"/>
                <w:position w:val="0"/>
              </w:rPr>
              <w:t>//www. cninfo .com.cn</w:t>
            </w:r>
            <w:r>
              <w:rPr>
                <w:color w:val="000000"/>
                <w:spacing w:val="0"/>
                <w:w w:val="100"/>
                <w:position w:val="0"/>
              </w:rPr>
              <w:t>)</w:t>
            </w:r>
          </w:p>
        </w:tc>
      </w:tr>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05" w:lineRule="exact"/>
              <w:ind w:left="0" w:right="0" w:firstLine="0"/>
              <w:jc w:val="both"/>
            </w:pPr>
            <w:r>
              <w:rPr>
                <w:color w:val="000000"/>
                <w:spacing w:val="0"/>
                <w:w w:val="100"/>
                <w:position w:val="0"/>
              </w:rPr>
              <w:t>《关于实际控制人为公司申请银行综合授 信额度提供担保暨关联交易的公告》（公告 编号：</w:t>
            </w:r>
            <w:r>
              <w:rPr>
                <w:rFonts w:ascii="Times New Roman" w:eastAsia="Times New Roman" w:hAnsi="Times New Roman" w:cs="Times New Roman"/>
                <w:color w:val="000000"/>
                <w:spacing w:val="0"/>
                <w:w w:val="100"/>
                <w:position w:val="0"/>
              </w:rPr>
              <w:t>2020-115</w:t>
            </w:r>
            <w:r>
              <w:rPr>
                <w:color w:val="000000"/>
                <w:spacing w:val="0"/>
                <w:w w:val="100"/>
                <w:position w:val="0"/>
              </w:rPr>
              <w:t>）</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rPr>
              <w:t>http</w:t>
            </w:r>
            <w:r>
              <w:rPr>
                <w:rFonts w:ascii="Times New Roman" w:eastAsia="Times New Roman" w:hAnsi="Times New Roman" w:cs="Times New Roman"/>
                <w:color w:val="000000"/>
                <w:spacing w:val="0"/>
                <w:w w:val="100"/>
                <w:position w:val="0"/>
              </w:rPr>
              <w:t xml:space="preserve">: </w:t>
            </w:r>
            <w:r>
              <w:rPr>
                <w:rFonts w:ascii="Times New Roman" w:eastAsia="Times New Roman" w:hAnsi="Times New Roman" w:cs="Times New Roman"/>
                <w:color w:val="000000"/>
                <w:spacing w:val="0"/>
                <w:w w:val="100"/>
                <w:position w:val="0"/>
              </w:rPr>
              <w:t>//www. cninfo .com.cn</w:t>
            </w:r>
            <w:r>
              <w:rPr>
                <w:color w:val="000000"/>
                <w:spacing w:val="0"/>
                <w:w w:val="100"/>
                <w:position w:val="0"/>
              </w:rPr>
              <w:t>)</w:t>
            </w:r>
          </w:p>
        </w:tc>
      </w:tr>
      <w:tr>
        <w:trPr>
          <w:trHeight w:val="1022"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0" w:lineRule="exact"/>
              <w:ind w:left="0" w:right="0" w:firstLine="0"/>
              <w:jc w:val="both"/>
            </w:pPr>
            <w:r>
              <w:rPr>
                <w:color w:val="000000"/>
                <w:spacing w:val="0"/>
                <w:w w:val="100"/>
                <w:position w:val="0"/>
              </w:rPr>
              <w:t>《关于公司及公司实际控制人为子公司向 银行申请综合授信额度提供担保暨关联交 易的公告》（公告编号：</w:t>
            </w:r>
            <w:r>
              <w:rPr>
                <w:rFonts w:ascii="Times New Roman" w:eastAsia="Times New Roman" w:hAnsi="Times New Roman" w:cs="Times New Roman"/>
                <w:color w:val="000000"/>
                <w:spacing w:val="0"/>
                <w:w w:val="100"/>
                <w:position w:val="0"/>
              </w:rPr>
              <w:t>2020-114</w:t>
            </w:r>
            <w:r>
              <w:rPr>
                <w:color w:val="000000"/>
                <w:spacing w:val="0"/>
                <w:w w:val="100"/>
                <w:position w:val="0"/>
              </w:rPr>
              <w:t>）</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rPr>
              <w:t>http</w:t>
            </w:r>
            <w:r>
              <w:rPr>
                <w:rFonts w:ascii="Times New Roman" w:eastAsia="Times New Roman" w:hAnsi="Times New Roman" w:cs="Times New Roman"/>
                <w:color w:val="000000"/>
                <w:spacing w:val="0"/>
                <w:w w:val="100"/>
                <w:position w:val="0"/>
              </w:rPr>
              <w:t xml:space="preserve">: </w:t>
            </w:r>
            <w:r>
              <w:rPr>
                <w:rFonts w:ascii="Times New Roman" w:eastAsia="Times New Roman" w:hAnsi="Times New Roman" w:cs="Times New Roman"/>
                <w:color w:val="000000"/>
                <w:spacing w:val="0"/>
                <w:w w:val="100"/>
                <w:position w:val="0"/>
              </w:rPr>
              <w:t>//www. cninfo .com.cn</w:t>
            </w:r>
            <w:r>
              <w:rPr>
                <w:color w:val="000000"/>
                <w:spacing w:val="0"/>
                <w:w w:val="100"/>
                <w:position w:val="0"/>
              </w:rPr>
              <w:t>)</w:t>
            </w:r>
          </w:p>
        </w:tc>
      </w:tr>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both"/>
            </w:pPr>
            <w:r>
              <w:rPr>
                <w:color w:val="000000"/>
                <w:spacing w:val="0"/>
                <w:w w:val="100"/>
                <w:position w:val="0"/>
              </w:rPr>
              <w:t xml:space="preserve">《关于控股股东向公司控股子公司提供财 务资助暨关联交易的公告》（公告编号： </w:t>
            </w:r>
            <w:r>
              <w:rPr>
                <w:rFonts w:ascii="Times New Roman" w:eastAsia="Times New Roman" w:hAnsi="Times New Roman" w:cs="Times New Roman"/>
                <w:color w:val="000000"/>
                <w:spacing w:val="0"/>
                <w:w w:val="100"/>
                <w:position w:val="0"/>
              </w:rPr>
              <w:t>2020-140</w:t>
            </w:r>
            <w:r>
              <w:rPr>
                <w:color w:val="000000"/>
                <w:spacing w:val="0"/>
                <w:w w:val="100"/>
                <w:position w:val="0"/>
              </w:rPr>
              <w:t>）</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rPr>
              <w:t>http</w:t>
            </w:r>
            <w:r>
              <w:rPr>
                <w:rFonts w:ascii="Times New Roman" w:eastAsia="Times New Roman" w:hAnsi="Times New Roman" w:cs="Times New Roman"/>
                <w:color w:val="000000"/>
                <w:spacing w:val="0"/>
                <w:w w:val="100"/>
                <w:position w:val="0"/>
              </w:rPr>
              <w:t xml:space="preserve">: </w:t>
            </w:r>
            <w:r>
              <w:rPr>
                <w:rFonts w:ascii="Times New Roman" w:eastAsia="Times New Roman" w:hAnsi="Times New Roman" w:cs="Times New Roman"/>
                <w:color w:val="000000"/>
                <w:spacing w:val="0"/>
                <w:w w:val="100"/>
                <w:position w:val="0"/>
              </w:rPr>
              <w:t>//www. cninfo .com.cn</w:t>
            </w:r>
            <w:r>
              <w:rPr>
                <w:color w:val="000000"/>
                <w:spacing w:val="0"/>
                <w:w w:val="100"/>
                <w:position w:val="0"/>
              </w:rPr>
              <w:t>)</w:t>
            </w:r>
          </w:p>
        </w:tc>
      </w:tr>
      <w:tr>
        <w:trPr>
          <w:trHeight w:val="725"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both"/>
            </w:pPr>
            <w:r>
              <w:rPr>
                <w:color w:val="000000"/>
                <w:spacing w:val="0"/>
                <w:w w:val="100"/>
                <w:position w:val="0"/>
              </w:rPr>
              <w:t>《关于终止使用闲置自有资金进行现金管 理暨关联交易的公告》（公告编号：</w:t>
            </w:r>
            <w:r>
              <w:rPr>
                <w:rFonts w:ascii="Times New Roman" w:eastAsia="Times New Roman" w:hAnsi="Times New Roman" w:cs="Times New Roman"/>
                <w:color w:val="000000"/>
                <w:spacing w:val="0"/>
                <w:w w:val="100"/>
                <w:position w:val="0"/>
              </w:rPr>
              <w:t>2020-148</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rPr>
              <w:t>http</w:t>
            </w:r>
            <w:r>
              <w:rPr>
                <w:rFonts w:ascii="Times New Roman" w:eastAsia="Times New Roman" w:hAnsi="Times New Roman" w:cs="Times New Roman"/>
                <w:color w:val="000000"/>
                <w:spacing w:val="0"/>
                <w:w w:val="100"/>
                <w:position w:val="0"/>
              </w:rPr>
              <w:t xml:space="preserve">: </w:t>
            </w:r>
            <w:r>
              <w:rPr>
                <w:rFonts w:ascii="Times New Roman" w:eastAsia="Times New Roman" w:hAnsi="Times New Roman" w:cs="Times New Roman"/>
                <w:color w:val="000000"/>
                <w:spacing w:val="0"/>
                <w:w w:val="100"/>
                <w:position w:val="0"/>
              </w:rPr>
              <w:t>//www. cninfo .com.cn</w:t>
            </w:r>
            <w:r>
              <w:rPr>
                <w:color w:val="000000"/>
                <w:spacing w:val="0"/>
                <w:w w:val="100"/>
                <w:position w:val="0"/>
              </w:rPr>
              <w:t>)</w:t>
            </w:r>
          </w:p>
        </w:tc>
      </w:tr>
    </w:tbl>
    <w:p>
      <w:pPr>
        <w:pStyle w:val="Style29"/>
        <w:keepNext/>
        <w:keepLines/>
        <w:widowControl w:val="0"/>
        <w:shd w:val="clear" w:color="auto" w:fill="auto"/>
        <w:bidi w:val="0"/>
        <w:spacing w:before="0" w:line="240" w:lineRule="auto"/>
        <w:ind w:left="0" w:right="0" w:firstLine="0"/>
        <w:jc w:val="left"/>
      </w:pPr>
      <w:bookmarkStart w:id="377" w:name="bookmark377"/>
      <w:bookmarkStart w:id="378" w:name="bookmark378"/>
      <w:bookmarkStart w:id="379" w:name="bookmark379"/>
      <w:r>
        <w:rPr>
          <w:color w:val="000000"/>
          <w:spacing w:val="0"/>
          <w:w w:val="100"/>
          <w:position w:val="0"/>
          <w:sz w:val="24"/>
          <w:szCs w:val="24"/>
        </w:rPr>
        <w:t>十六、重大合同及其履行情况</w:t>
      </w:r>
      <w:bookmarkEnd w:id="377"/>
      <w:bookmarkEnd w:id="378"/>
      <w:bookmarkEnd w:id="379"/>
    </w:p>
    <w:p>
      <w:pPr>
        <w:pStyle w:val="Style38"/>
        <w:keepNext/>
        <w:keepLines/>
        <w:widowControl w:val="0"/>
        <w:shd w:val="clear" w:color="auto" w:fill="auto"/>
        <w:bidi w:val="0"/>
        <w:spacing w:before="0" w:line="240" w:lineRule="auto"/>
        <w:ind w:left="0" w:right="0" w:firstLine="0"/>
        <w:jc w:val="left"/>
      </w:pPr>
      <w:bookmarkStart w:id="380" w:name="bookmark380"/>
      <w:bookmarkStart w:id="381" w:name="bookmark381"/>
      <w:bookmarkStart w:id="382" w:name="bookmark382"/>
      <w:bookmarkStart w:id="383" w:name="bookmark383"/>
      <w:r>
        <w:rPr>
          <w:rFonts w:ascii="Times New Roman" w:eastAsia="Times New Roman" w:hAnsi="Times New Roman" w:cs="Times New Roman"/>
          <w:color w:val="000000"/>
          <w:spacing w:val="0"/>
          <w:w w:val="100"/>
          <w:position w:val="0"/>
        </w:rPr>
        <w:t>1</w:t>
      </w:r>
      <w:bookmarkEnd w:id="382"/>
      <w:r>
        <w:rPr>
          <w:color w:val="000000"/>
          <w:spacing w:val="0"/>
          <w:w w:val="100"/>
          <w:position w:val="0"/>
        </w:rPr>
        <w:t>、托管、承包、租赁事项情况</w:t>
      </w:r>
      <w:bookmarkEnd w:id="380"/>
      <w:bookmarkEnd w:id="381"/>
      <w:bookmarkEnd w:id="383"/>
    </w:p>
    <w:p>
      <w:pPr>
        <w:pStyle w:val="Style38"/>
        <w:keepNext/>
        <w:keepLines/>
        <w:widowControl w:val="0"/>
        <w:shd w:val="clear" w:color="auto" w:fill="auto"/>
        <w:bidi w:val="0"/>
        <w:spacing w:before="0" w:line="240" w:lineRule="auto"/>
        <w:ind w:left="0" w:right="0" w:firstLine="140"/>
        <w:jc w:val="left"/>
      </w:pPr>
      <w:bookmarkStart w:id="380" w:name="bookmark380"/>
      <w:bookmarkStart w:id="381" w:name="bookmark381"/>
      <w:bookmarkStart w:id="384" w:name="bookmark384"/>
      <w:bookmarkStart w:id="385" w:name="bookmark385"/>
      <w:r>
        <w:rPr>
          <w:rFonts w:ascii="Times New Roman" w:eastAsia="Times New Roman" w:hAnsi="Times New Roman" w:cs="Times New Roman"/>
          <w:color w:val="000000"/>
          <w:spacing w:val="0"/>
          <w:w w:val="100"/>
          <w:position w:val="0"/>
        </w:rPr>
        <w:t>（</w:t>
      </w:r>
      <w:bookmarkEnd w:id="384"/>
      <w:r>
        <w:rPr>
          <w:rFonts w:ascii="Times New Roman" w:eastAsia="Times New Roman" w:hAnsi="Times New Roman" w:cs="Times New Roman"/>
          <w:color w:val="000000"/>
          <w:spacing w:val="0"/>
          <w:w w:val="100"/>
          <w:position w:val="0"/>
        </w:rPr>
        <w:t>1</w:t>
      </w:r>
      <w:r>
        <w:rPr>
          <w:color w:val="000000"/>
          <w:spacing w:val="0"/>
          <w:w w:val="100"/>
          <w:position w:val="0"/>
        </w:rPr>
        <w:t>）托管情况</w:t>
      </w:r>
      <w:bookmarkEnd w:id="380"/>
      <w:bookmarkEnd w:id="381"/>
      <w:bookmarkEnd w:id="385"/>
    </w:p>
    <w:p>
      <w:pPr>
        <w:pStyle w:val="Style31"/>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公司报告期不存在托管情况。</w:t>
      </w:r>
    </w:p>
    <w:p>
      <w:pPr>
        <w:pStyle w:val="Style38"/>
        <w:keepNext/>
        <w:keepLines/>
        <w:widowControl w:val="0"/>
        <w:shd w:val="clear" w:color="auto" w:fill="auto"/>
        <w:bidi w:val="0"/>
        <w:spacing w:before="0" w:line="240" w:lineRule="auto"/>
        <w:ind w:left="0" w:right="0" w:firstLine="0"/>
        <w:jc w:val="both"/>
      </w:pPr>
      <w:bookmarkStart w:id="386" w:name="bookmark386"/>
      <w:bookmarkStart w:id="387" w:name="bookmark387"/>
      <w:bookmarkStart w:id="388" w:name="bookmark388"/>
      <w:bookmarkStart w:id="389" w:name="bookmark389"/>
      <w:r>
        <w:rPr>
          <w:color w:val="000000"/>
          <w:spacing w:val="0"/>
          <w:w w:val="100"/>
          <w:position w:val="0"/>
        </w:rPr>
        <w:t>（</w:t>
      </w:r>
      <w:bookmarkEnd w:id="388"/>
      <w:r>
        <w:rPr>
          <w:rFonts w:ascii="Times New Roman" w:eastAsia="Times New Roman" w:hAnsi="Times New Roman" w:cs="Times New Roman"/>
          <w:color w:val="000000"/>
          <w:spacing w:val="0"/>
          <w:w w:val="100"/>
          <w:position w:val="0"/>
        </w:rPr>
        <w:t>2</w:t>
      </w:r>
      <w:r>
        <w:rPr>
          <w:color w:val="000000"/>
          <w:spacing w:val="0"/>
          <w:w w:val="100"/>
          <w:position w:val="0"/>
        </w:rPr>
        <w:t>）承包情况</w:t>
      </w:r>
      <w:bookmarkEnd w:id="386"/>
      <w:bookmarkEnd w:id="387"/>
      <w:bookmarkEnd w:id="389"/>
    </w:p>
    <w:p>
      <w:pPr>
        <w:pStyle w:val="Style31"/>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公司报告期不存在承包情况。</w:t>
      </w:r>
    </w:p>
    <w:p>
      <w:pPr>
        <w:pStyle w:val="Style38"/>
        <w:keepNext/>
        <w:keepLines/>
        <w:widowControl w:val="0"/>
        <w:shd w:val="clear" w:color="auto" w:fill="auto"/>
        <w:bidi w:val="0"/>
        <w:spacing w:before="0" w:line="240" w:lineRule="auto"/>
        <w:ind w:left="0" w:right="0" w:firstLine="0"/>
        <w:jc w:val="both"/>
      </w:pPr>
      <w:bookmarkStart w:id="390" w:name="bookmark390"/>
      <w:bookmarkStart w:id="391" w:name="bookmark391"/>
      <w:bookmarkStart w:id="392" w:name="bookmark392"/>
      <w:bookmarkStart w:id="393" w:name="bookmark393"/>
      <w:r>
        <w:rPr>
          <w:color w:val="000000"/>
          <w:spacing w:val="0"/>
          <w:w w:val="100"/>
          <w:position w:val="0"/>
        </w:rPr>
        <w:t>（</w:t>
      </w:r>
      <w:bookmarkEnd w:id="392"/>
      <w:r>
        <w:rPr>
          <w:rFonts w:ascii="Times New Roman" w:eastAsia="Times New Roman" w:hAnsi="Times New Roman" w:cs="Times New Roman"/>
          <w:color w:val="000000"/>
          <w:spacing w:val="0"/>
          <w:w w:val="100"/>
          <w:position w:val="0"/>
        </w:rPr>
        <w:t>3</w:t>
      </w:r>
      <w:r>
        <w:rPr>
          <w:color w:val="000000"/>
          <w:spacing w:val="0"/>
          <w:w w:val="100"/>
          <w:position w:val="0"/>
        </w:rPr>
        <w:t>）租赁情况</w:t>
      </w:r>
      <w:bookmarkEnd w:id="390"/>
      <w:bookmarkEnd w:id="391"/>
      <w:bookmarkEnd w:id="393"/>
    </w:p>
    <w:p>
      <w:pPr>
        <w:pStyle w:val="Style31"/>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公司报告期不存在租赁情况。</w:t>
      </w:r>
    </w:p>
    <w:p>
      <w:pPr>
        <w:pStyle w:val="Style38"/>
        <w:keepNext/>
        <w:keepLines/>
        <w:widowControl w:val="0"/>
        <w:shd w:val="clear" w:color="auto" w:fill="auto"/>
        <w:bidi w:val="0"/>
        <w:spacing w:before="0" w:line="240" w:lineRule="auto"/>
        <w:ind w:left="0" w:right="0" w:firstLine="0"/>
        <w:jc w:val="both"/>
      </w:pPr>
      <w:bookmarkStart w:id="394" w:name="bookmark394"/>
      <w:bookmarkStart w:id="395" w:name="bookmark395"/>
      <w:bookmarkStart w:id="396" w:name="bookmark396"/>
      <w:bookmarkStart w:id="397" w:name="bookmark397"/>
      <w:r>
        <w:rPr>
          <w:rFonts w:ascii="Times New Roman" w:eastAsia="Times New Roman" w:hAnsi="Times New Roman" w:cs="Times New Roman"/>
          <w:color w:val="000000"/>
          <w:spacing w:val="0"/>
          <w:w w:val="100"/>
          <w:position w:val="0"/>
        </w:rPr>
        <w:t>2</w:t>
      </w:r>
      <w:bookmarkEnd w:id="396"/>
      <w:r>
        <w:rPr>
          <w:color w:val="000000"/>
          <w:spacing w:val="0"/>
          <w:w w:val="100"/>
          <w:position w:val="0"/>
        </w:rPr>
        <w:t>、重大担保</w:t>
      </w:r>
      <w:bookmarkEnd w:id="394"/>
      <w:bookmarkEnd w:id="395"/>
      <w:bookmarkEnd w:id="397"/>
    </w:p>
    <w:p>
      <w:pPr>
        <w:pStyle w:val="Style31"/>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8"/>
        <w:keepNext/>
        <w:keepLines/>
        <w:widowControl w:val="0"/>
        <w:shd w:val="clear" w:color="auto" w:fill="auto"/>
        <w:bidi w:val="0"/>
        <w:spacing w:before="0" w:line="240" w:lineRule="auto"/>
        <w:ind w:left="0" w:right="0" w:firstLine="240"/>
        <w:jc w:val="left"/>
      </w:pPr>
      <w:bookmarkStart w:id="398" w:name="bookmark398"/>
      <w:bookmarkStart w:id="399" w:name="bookmark399"/>
      <w:bookmarkStart w:id="400" w:name="bookmark400"/>
      <w:bookmarkStart w:id="401" w:name="bookmark401"/>
      <w:r>
        <w:rPr>
          <w:rFonts w:ascii="Times New Roman" w:eastAsia="Times New Roman" w:hAnsi="Times New Roman" w:cs="Times New Roman"/>
          <w:color w:val="000000"/>
          <w:spacing w:val="0"/>
          <w:w w:val="100"/>
          <w:position w:val="0"/>
        </w:rPr>
        <w:t>1</w:t>
      </w:r>
      <w:bookmarkEnd w:id="400"/>
      <w:r>
        <w:rPr>
          <w:color w:val="000000"/>
          <w:spacing w:val="0"/>
          <w:w w:val="100"/>
          <w:position w:val="0"/>
        </w:rPr>
        <w:t>）担保情况</w:t>
      </w:r>
      <w:bookmarkEnd w:id="398"/>
      <w:bookmarkEnd w:id="399"/>
      <w:bookmarkEnd w:id="401"/>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718"/>
        <w:gridCol w:w="922"/>
        <w:gridCol w:w="926"/>
        <w:gridCol w:w="1296"/>
        <w:gridCol w:w="1066"/>
        <w:gridCol w:w="1032"/>
        <w:gridCol w:w="1046"/>
        <w:gridCol w:w="797"/>
        <w:gridCol w:w="787"/>
      </w:tblGrid>
      <w:tr>
        <w:trPr>
          <w:trHeight w:val="408" w:hRule="exact"/>
        </w:trPr>
        <w:tc>
          <w:tcPr>
            <w:gridSpan w:val="9"/>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公司及其子公司对外担保情况（不包括对子公司的担保）</w:t>
            </w:r>
          </w:p>
        </w:tc>
      </w:tr>
      <w:tr>
        <w:trPr>
          <w:trHeight w:val="1027"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担保对象名称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4" w:lineRule="exact"/>
              <w:ind w:left="0" w:right="0" w:firstLine="0"/>
              <w:jc w:val="left"/>
            </w:pPr>
            <w:r>
              <w:rPr>
                <w:color w:val="000000"/>
                <w:spacing w:val="0"/>
                <w:w w:val="100"/>
                <w:position w:val="0"/>
              </w:rPr>
              <w:t>担保额度 相关公告 披露日期</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实际发生日期</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实际担保金 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14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4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是否为关</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联方担保</w:t>
            </w:r>
          </w:p>
        </w:tc>
      </w:tr>
      <w:tr>
        <w:trPr>
          <w:trHeight w:val="403" w:hRule="exact"/>
        </w:trPr>
        <w:tc>
          <w:tcPr>
            <w:gridSpan w:val="9"/>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公司对子公司的担保情况</w:t>
            </w:r>
          </w:p>
        </w:tc>
      </w:tr>
      <w:tr>
        <w:trPr>
          <w:trHeight w:val="1022"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担保对象名称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4" w:lineRule="exact"/>
              <w:ind w:left="0" w:right="0" w:firstLine="0"/>
              <w:jc w:val="left"/>
            </w:pPr>
            <w:r>
              <w:rPr>
                <w:color w:val="000000"/>
                <w:spacing w:val="0"/>
                <w:w w:val="100"/>
                <w:position w:val="0"/>
              </w:rPr>
              <w:t>担保额度 相关公告 披露日期</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实际发生日期</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实际担保金 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14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4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是否为关</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联方担保</w:t>
            </w:r>
          </w:p>
        </w:tc>
      </w:tr>
      <w:tr>
        <w:trPr>
          <w:trHeight w:val="1339"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left"/>
            </w:pPr>
            <w:r>
              <w:rPr>
                <w:color w:val="000000"/>
                <w:spacing w:val="0"/>
                <w:w w:val="100"/>
                <w:position w:val="0"/>
              </w:rPr>
              <w:t>厦门市宇信鸿泰科技 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29</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0" w:lineRule="exact"/>
              <w:ind w:left="0" w:right="0" w:firstLine="0"/>
              <w:jc w:val="left"/>
            </w:pPr>
            <w:r>
              <w:rPr>
                <w:color w:val="000000"/>
                <w:spacing w:val="0"/>
                <w:w w:val="100"/>
                <w:position w:val="0"/>
              </w:rPr>
              <w:t>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 xml:space="preserve">9 </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 xml:space="preserve">日到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349"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厦门市宇信鸿泰科技 有限公司</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3,000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连带责任保 证</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10</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日到</w:t>
            </w:r>
          </w:p>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p>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sectPr>
          <w:headerReference w:type="default" r:id="rId49"/>
          <w:footerReference w:type="default" r:id="rId50"/>
          <w:headerReference w:type="even" r:id="rId51"/>
          <w:footerReference w:type="even" r:id="rId52"/>
          <w:headerReference w:type="first" r:id="rId53"/>
          <w:footerReference w:type="first" r:id="rId54"/>
          <w:footnotePr>
            <w:pos w:val="pageBottom"/>
            <w:numFmt w:val="decimal"/>
            <w:numRestart w:val="continuous"/>
          </w:footnotePr>
          <w:pgSz w:w="11900" w:h="16840"/>
          <w:pgMar w:top="1358" w:right="1070" w:bottom="1427" w:left="1056" w:header="0" w:footer="3" w:gutter="0"/>
          <w:cols w:space="720"/>
          <w:noEndnote/>
          <w:titlePg/>
          <w:rtlGutter w:val="0"/>
          <w:docGrid w:linePitch="360"/>
        </w:sectPr>
      </w:pPr>
    </w:p>
    <w:tbl>
      <w:tblPr>
        <w:tblOverlap w:val="never"/>
        <w:jc w:val="center"/>
        <w:tblLayout w:type="fixed"/>
      </w:tblPr>
      <w:tblGrid>
        <w:gridCol w:w="1718"/>
        <w:gridCol w:w="922"/>
        <w:gridCol w:w="926"/>
        <w:gridCol w:w="1296"/>
        <w:gridCol w:w="1066"/>
        <w:gridCol w:w="1032"/>
        <w:gridCol w:w="1046"/>
        <w:gridCol w:w="797"/>
        <w:gridCol w:w="787"/>
      </w:tblGrid>
      <w:tr>
        <w:trPr>
          <w:trHeight w:val="143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厦门市宇信鸿泰科技 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08</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29</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日到</w:t>
            </w:r>
          </w:p>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339"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both"/>
            </w:pPr>
            <w:r>
              <w:rPr>
                <w:color w:val="000000"/>
                <w:spacing w:val="0"/>
                <w:w w:val="100"/>
                <w:position w:val="0"/>
              </w:rPr>
              <w:t>珠海宇诚信科技有限 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08</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54,000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27</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8,611.11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80" w:line="240" w:lineRule="auto"/>
              <w:ind w:left="0" w:right="0" w:firstLine="0"/>
              <w:jc w:val="left"/>
            </w:pPr>
            <w:r>
              <w:rPr>
                <w:color w:val="000000"/>
                <w:spacing w:val="0"/>
                <w:w w:val="100"/>
                <w:position w:val="0"/>
              </w:rPr>
              <w:t>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p>
          <w:p>
            <w:pPr>
              <w:pStyle w:val="Style4"/>
              <w:keepNext w:val="0"/>
              <w:keepLines w:val="0"/>
              <w:widowControl w:val="0"/>
              <w:shd w:val="clear" w:color="auto" w:fill="auto"/>
              <w:bidi w:val="0"/>
              <w:spacing w:before="0" w:after="8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日至</w:t>
            </w:r>
          </w:p>
          <w:p>
            <w:pPr>
              <w:pStyle w:val="Style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339"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珠海宇诚信科技有限 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08</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54,000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8,611.11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9</w:t>
            </w:r>
          </w:p>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 xml:space="preserve">日至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7</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339"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珠海宇诚信科技有限 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08</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54,000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29</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980.87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80" w:line="240" w:lineRule="auto"/>
              <w:ind w:left="0" w:right="0" w:firstLine="0"/>
              <w:jc w:val="left"/>
            </w:pPr>
            <w:r>
              <w:rPr>
                <w:color w:val="000000"/>
                <w:spacing w:val="0"/>
                <w:w w:val="100"/>
                <w:position w:val="0"/>
              </w:rPr>
              <w:t>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11</w:t>
            </w:r>
          </w:p>
          <w:p>
            <w:pPr>
              <w:pStyle w:val="Style4"/>
              <w:keepNext w:val="0"/>
              <w:keepLines w:val="0"/>
              <w:widowControl w:val="0"/>
              <w:shd w:val="clear" w:color="auto" w:fill="auto"/>
              <w:bidi w:val="0"/>
              <w:spacing w:before="0" w:after="8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日至</w:t>
            </w:r>
          </w:p>
          <w:p>
            <w:pPr>
              <w:pStyle w:val="Style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334"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珠海宇诚信科技有限 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08</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54,000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03</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585.45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p>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日至</w:t>
            </w:r>
          </w:p>
          <w:p>
            <w:pPr>
              <w:pStyle w:val="Style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7</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339"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both"/>
            </w:pPr>
            <w:r>
              <w:rPr>
                <w:color w:val="000000"/>
                <w:spacing w:val="0"/>
                <w:w w:val="100"/>
                <w:position w:val="0"/>
              </w:rPr>
              <w:t>珠海宇诚信科技有限 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08</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54,000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12</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822.51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80" w:line="240" w:lineRule="auto"/>
              <w:ind w:left="0" w:right="0" w:firstLine="0"/>
              <w:jc w:val="left"/>
            </w:pPr>
            <w:r>
              <w:rPr>
                <w:color w:val="000000"/>
                <w:spacing w:val="0"/>
                <w:w w:val="100"/>
                <w:position w:val="0"/>
              </w:rPr>
              <w:t>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p>
          <w:p>
            <w:pPr>
              <w:pStyle w:val="Style4"/>
              <w:keepNext w:val="0"/>
              <w:keepLines w:val="0"/>
              <w:widowControl w:val="0"/>
              <w:shd w:val="clear" w:color="auto" w:fill="auto"/>
              <w:bidi w:val="0"/>
              <w:spacing w:before="0" w:after="8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日至</w:t>
            </w:r>
          </w:p>
          <w:p>
            <w:pPr>
              <w:pStyle w:val="Style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339"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珠海宇诚信科技有限 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08</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54,000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24</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2,297.22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80" w:line="240" w:lineRule="auto"/>
              <w:ind w:left="0" w:right="0" w:firstLine="0"/>
              <w:jc w:val="left"/>
            </w:pPr>
            <w:r>
              <w:rPr>
                <w:color w:val="000000"/>
                <w:spacing w:val="0"/>
                <w:w w:val="100"/>
                <w:position w:val="0"/>
              </w:rPr>
              <w:t>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p>
          <w:p>
            <w:pPr>
              <w:pStyle w:val="Style4"/>
              <w:keepNext w:val="0"/>
              <w:keepLines w:val="0"/>
              <w:widowControl w:val="0"/>
              <w:shd w:val="clear" w:color="auto" w:fill="auto"/>
              <w:bidi w:val="0"/>
              <w:spacing w:before="0" w:after="8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日至</w:t>
            </w:r>
          </w:p>
          <w:p>
            <w:pPr>
              <w:pStyle w:val="Style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339"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珠海宇诚信科技有限 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08</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54,000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2,150.43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80" w:line="240" w:lineRule="auto"/>
              <w:ind w:left="0" w:right="0" w:firstLine="0"/>
              <w:jc w:val="left"/>
            </w:pPr>
            <w:r>
              <w:rPr>
                <w:color w:val="000000"/>
                <w:spacing w:val="0"/>
                <w:w w:val="100"/>
                <w:position w:val="0"/>
              </w:rPr>
              <w:t>从</w:t>
            </w:r>
            <w:r>
              <w:rPr>
                <w:rFonts w:ascii="Times New Roman" w:eastAsia="Times New Roman" w:hAnsi="Times New Roman" w:cs="Times New Roman"/>
                <w:color w:val="000000"/>
                <w:spacing w:val="0"/>
                <w:w w:val="100"/>
                <w:position w:val="0"/>
              </w:rPr>
              <w:t>2019</w:t>
            </w:r>
            <w:r>
              <w:rPr>
                <w:color w:val="000000"/>
                <w:spacing w:val="0"/>
                <w:w w:val="100"/>
                <w:position w:val="0"/>
              </w:rPr>
              <w:t>年</w:t>
            </w:r>
          </w:p>
          <w:p>
            <w:pPr>
              <w:pStyle w:val="Style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日至</w:t>
            </w:r>
          </w:p>
          <w:p>
            <w:pPr>
              <w:pStyle w:val="Style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334"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珠海宇诚信科技有限 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08</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54,000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28</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1,002.84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从</w:t>
            </w:r>
            <w:r>
              <w:rPr>
                <w:rFonts w:ascii="Times New Roman" w:eastAsia="Times New Roman" w:hAnsi="Times New Roman" w:cs="Times New Roman"/>
                <w:color w:val="000000"/>
                <w:spacing w:val="0"/>
                <w:w w:val="100"/>
                <w:position w:val="0"/>
              </w:rPr>
              <w:t>2019</w:t>
            </w:r>
            <w:r>
              <w:rPr>
                <w:color w:val="000000"/>
                <w:spacing w:val="0"/>
                <w:w w:val="100"/>
                <w:position w:val="0"/>
              </w:rPr>
              <w:t>年</w:t>
            </w:r>
          </w:p>
          <w:p>
            <w:pPr>
              <w:pStyle w:val="Style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 xml:space="preserve">日至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7</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339"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both"/>
            </w:pPr>
            <w:r>
              <w:rPr>
                <w:color w:val="000000"/>
                <w:spacing w:val="0"/>
                <w:w w:val="100"/>
                <w:position w:val="0"/>
              </w:rPr>
              <w:t>珠海宇诚信科技有限 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08</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54,000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27</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274.95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80" w:line="240" w:lineRule="auto"/>
              <w:ind w:left="0" w:right="0" w:firstLine="0"/>
              <w:jc w:val="left"/>
            </w:pPr>
            <w:r>
              <w:rPr>
                <w:color w:val="000000"/>
                <w:spacing w:val="0"/>
                <w:w w:val="100"/>
                <w:position w:val="0"/>
              </w:rPr>
              <w:t>从</w:t>
            </w:r>
            <w:r>
              <w:rPr>
                <w:rFonts w:ascii="Times New Roman" w:eastAsia="Times New Roman" w:hAnsi="Times New Roman" w:cs="Times New Roman"/>
                <w:color w:val="000000"/>
                <w:spacing w:val="0"/>
                <w:w w:val="100"/>
                <w:position w:val="0"/>
              </w:rPr>
              <w:t>2019</w:t>
            </w:r>
            <w:r>
              <w:rPr>
                <w:color w:val="000000"/>
                <w:spacing w:val="0"/>
                <w:w w:val="100"/>
                <w:position w:val="0"/>
              </w:rPr>
              <w:t>年</w:t>
            </w:r>
          </w:p>
          <w:p>
            <w:pPr>
              <w:pStyle w:val="Style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日至</w:t>
            </w:r>
          </w:p>
          <w:p>
            <w:pPr>
              <w:pStyle w:val="Style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13"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珠海宇诚信科技有限</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08</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54,000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29</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496.84</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从</w:t>
            </w:r>
            <w:r>
              <w:rPr>
                <w:rFonts w:ascii="Times New Roman" w:eastAsia="Times New Roman" w:hAnsi="Times New Roman" w:cs="Times New Roman"/>
                <w:color w:val="000000"/>
                <w:spacing w:val="0"/>
                <w:w w:val="100"/>
                <w:position w:val="0"/>
              </w:rPr>
              <w:t>2019</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1718"/>
        <w:gridCol w:w="922"/>
        <w:gridCol w:w="926"/>
        <w:gridCol w:w="1296"/>
        <w:gridCol w:w="1066"/>
        <w:gridCol w:w="1032"/>
        <w:gridCol w:w="1046"/>
        <w:gridCol w:w="797"/>
        <w:gridCol w:w="787"/>
      </w:tblGrid>
      <w:tr>
        <w:trPr>
          <w:trHeight w:val="1080" w:hRule="exact"/>
        </w:trPr>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14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12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16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140" w:after="0" w:line="240" w:lineRule="auto"/>
              <w:ind w:left="0" w:right="0" w:firstLine="0"/>
              <w:jc w:val="both"/>
            </w:pPr>
            <w:r>
              <w:rPr>
                <w:color w:val="000000"/>
                <w:spacing w:val="0"/>
                <w:w w:val="100"/>
                <w:position w:val="0"/>
              </w:rPr>
              <w:t>证</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日至</w:t>
            </w:r>
          </w:p>
          <w:p>
            <w:pPr>
              <w:pStyle w:val="Style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珠海宇诚信科技有限 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08</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54,000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05</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1,768.84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80" w:line="240" w:lineRule="auto"/>
              <w:ind w:left="0" w:right="0" w:firstLine="0"/>
              <w:jc w:val="both"/>
            </w:pPr>
            <w:r>
              <w:rPr>
                <w:color w:val="000000"/>
                <w:spacing w:val="0"/>
                <w:w w:val="100"/>
                <w:position w:val="0"/>
              </w:rPr>
              <w:t>从</w:t>
            </w:r>
            <w:r>
              <w:rPr>
                <w:rFonts w:ascii="Times New Roman" w:eastAsia="Times New Roman" w:hAnsi="Times New Roman" w:cs="Times New Roman"/>
                <w:color w:val="000000"/>
                <w:spacing w:val="0"/>
                <w:w w:val="100"/>
                <w:position w:val="0"/>
              </w:rPr>
              <w:t>2019</w:t>
            </w:r>
            <w:r>
              <w:rPr>
                <w:color w:val="000000"/>
                <w:spacing w:val="0"/>
                <w:w w:val="100"/>
                <w:position w:val="0"/>
              </w:rPr>
              <w:t>年</w:t>
            </w:r>
          </w:p>
          <w:p>
            <w:pPr>
              <w:pStyle w:val="Style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至</w:t>
            </w:r>
          </w:p>
          <w:p>
            <w:pPr>
              <w:pStyle w:val="Style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339"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珠海宇诚信科技有限 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08</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54,000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05</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1,843.83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80" w:line="240" w:lineRule="auto"/>
              <w:ind w:left="0" w:right="0" w:firstLine="0"/>
              <w:jc w:val="both"/>
            </w:pPr>
            <w:r>
              <w:rPr>
                <w:color w:val="000000"/>
                <w:spacing w:val="0"/>
                <w:w w:val="100"/>
                <w:position w:val="0"/>
              </w:rPr>
              <w:t>从</w:t>
            </w:r>
            <w:r>
              <w:rPr>
                <w:rFonts w:ascii="Times New Roman" w:eastAsia="Times New Roman" w:hAnsi="Times New Roman" w:cs="Times New Roman"/>
                <w:color w:val="000000"/>
                <w:spacing w:val="0"/>
                <w:w w:val="100"/>
                <w:position w:val="0"/>
              </w:rPr>
              <w:t>2019</w:t>
            </w:r>
            <w:r>
              <w:rPr>
                <w:color w:val="000000"/>
                <w:spacing w:val="0"/>
                <w:w w:val="100"/>
                <w:position w:val="0"/>
              </w:rPr>
              <w:t>年</w:t>
            </w:r>
          </w:p>
          <w:p>
            <w:pPr>
              <w:pStyle w:val="Style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至</w:t>
            </w:r>
          </w:p>
          <w:p>
            <w:pPr>
              <w:pStyle w:val="Style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334"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珠海宇诚信科技有限 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08</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54,000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11</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1,541.08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80" w:line="240" w:lineRule="auto"/>
              <w:ind w:left="0" w:right="0" w:firstLine="0"/>
              <w:jc w:val="both"/>
            </w:pPr>
            <w:r>
              <w:rPr>
                <w:color w:val="000000"/>
                <w:spacing w:val="0"/>
                <w:w w:val="100"/>
                <w:position w:val="0"/>
              </w:rPr>
              <w:t>从</w:t>
            </w:r>
            <w:r>
              <w:rPr>
                <w:rFonts w:ascii="Times New Roman" w:eastAsia="Times New Roman" w:hAnsi="Times New Roman" w:cs="Times New Roman"/>
                <w:color w:val="000000"/>
                <w:spacing w:val="0"/>
                <w:w w:val="100"/>
                <w:position w:val="0"/>
              </w:rPr>
              <w:t>2019</w:t>
            </w:r>
            <w:r>
              <w:rPr>
                <w:color w:val="000000"/>
                <w:spacing w:val="0"/>
                <w:w w:val="100"/>
                <w:position w:val="0"/>
              </w:rPr>
              <w:t>年</w:t>
            </w:r>
          </w:p>
          <w:p>
            <w:pPr>
              <w:pStyle w:val="Style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至</w:t>
            </w:r>
          </w:p>
          <w:p>
            <w:pPr>
              <w:pStyle w:val="Style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339"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珠海宇诚信科技有限 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08</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54,000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02</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1,353.18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从</w:t>
            </w:r>
            <w:r>
              <w:rPr>
                <w:rFonts w:ascii="Times New Roman" w:eastAsia="Times New Roman" w:hAnsi="Times New Roman" w:cs="Times New Roman"/>
                <w:color w:val="000000"/>
                <w:spacing w:val="0"/>
                <w:w w:val="100"/>
                <w:position w:val="0"/>
              </w:rPr>
              <w:t>2019</w:t>
            </w:r>
            <w:r>
              <w:rPr>
                <w:color w:val="000000"/>
                <w:spacing w:val="0"/>
                <w:w w:val="100"/>
                <w:position w:val="0"/>
              </w:rPr>
              <w:t>年</w:t>
            </w:r>
          </w:p>
          <w:p>
            <w:pPr>
              <w:pStyle w:val="Style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02</w:t>
            </w:r>
            <w:r>
              <w:rPr>
                <w:color w:val="000000"/>
                <w:spacing w:val="0"/>
                <w:w w:val="100"/>
                <w:position w:val="0"/>
              </w:rPr>
              <w:t xml:space="preserve">至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7</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339"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珠海宇诚信科技有限 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08</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54,000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15</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345.31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从</w:t>
            </w:r>
            <w:r>
              <w:rPr>
                <w:rFonts w:ascii="Times New Roman" w:eastAsia="Times New Roman" w:hAnsi="Times New Roman" w:cs="Times New Roman"/>
                <w:color w:val="000000"/>
                <w:spacing w:val="0"/>
                <w:w w:val="100"/>
                <w:position w:val="0"/>
              </w:rPr>
              <w:t>2019</w:t>
            </w:r>
            <w:r>
              <w:rPr>
                <w:color w:val="000000"/>
                <w:spacing w:val="0"/>
                <w:w w:val="100"/>
                <w:position w:val="0"/>
              </w:rPr>
              <w:t>年</w:t>
            </w:r>
          </w:p>
          <w:p>
            <w:pPr>
              <w:pStyle w:val="Style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 xml:space="preserve">日至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7</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339"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珠海宇诚信科技有限 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08</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54,000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27</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1,520.19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从</w:t>
            </w:r>
            <w:r>
              <w:rPr>
                <w:rFonts w:ascii="Times New Roman" w:eastAsia="Times New Roman" w:hAnsi="Times New Roman" w:cs="Times New Roman"/>
                <w:color w:val="000000"/>
                <w:spacing w:val="0"/>
                <w:w w:val="100"/>
                <w:position w:val="0"/>
              </w:rPr>
              <w:t>2019</w:t>
            </w:r>
            <w:r>
              <w:rPr>
                <w:color w:val="000000"/>
                <w:spacing w:val="0"/>
                <w:w w:val="100"/>
                <w:position w:val="0"/>
              </w:rPr>
              <w:t>年</w:t>
            </w:r>
          </w:p>
          <w:p>
            <w:pPr>
              <w:pStyle w:val="Style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 xml:space="preserve">日至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7</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334"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珠海宇诚信科技有限 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08</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54,000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20</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1,304.81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80" w:line="240" w:lineRule="auto"/>
              <w:ind w:left="0" w:right="0" w:firstLine="0"/>
              <w:jc w:val="both"/>
            </w:pPr>
            <w:r>
              <w:rPr>
                <w:color w:val="000000"/>
                <w:spacing w:val="0"/>
                <w:w w:val="100"/>
                <w:position w:val="0"/>
              </w:rPr>
              <w:t>从</w:t>
            </w:r>
            <w:r>
              <w:rPr>
                <w:rFonts w:ascii="Times New Roman" w:eastAsia="Times New Roman" w:hAnsi="Times New Roman" w:cs="Times New Roman"/>
                <w:color w:val="000000"/>
                <w:spacing w:val="0"/>
                <w:w w:val="100"/>
                <w:position w:val="0"/>
              </w:rPr>
              <w:t>2019</w:t>
            </w:r>
            <w:r>
              <w:rPr>
                <w:color w:val="000000"/>
                <w:spacing w:val="0"/>
                <w:w w:val="100"/>
                <w:position w:val="0"/>
              </w:rPr>
              <w:t>年</w:t>
            </w:r>
          </w:p>
          <w:p>
            <w:pPr>
              <w:pStyle w:val="Style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至</w:t>
            </w:r>
          </w:p>
          <w:p>
            <w:pPr>
              <w:pStyle w:val="Style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339"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珠海宇诚信科技有限 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08</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54,000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11</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656.1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从</w:t>
            </w:r>
            <w:r>
              <w:rPr>
                <w:rFonts w:ascii="Times New Roman" w:eastAsia="Times New Roman" w:hAnsi="Times New Roman" w:cs="Times New Roman"/>
                <w:color w:val="000000"/>
                <w:spacing w:val="0"/>
                <w:w w:val="100"/>
                <w:position w:val="0"/>
              </w:rPr>
              <w:t>2019</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 xml:space="preserve">日至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7</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339"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珠海宇诚信科技有限 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08</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54,000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14</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2,359.03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从</w:t>
            </w:r>
            <w:r>
              <w:rPr>
                <w:rFonts w:ascii="Times New Roman" w:eastAsia="Times New Roman" w:hAnsi="Times New Roman" w:cs="Times New Roman"/>
                <w:color w:val="000000"/>
                <w:spacing w:val="0"/>
                <w:w w:val="100"/>
                <w:position w:val="0"/>
              </w:rPr>
              <w:t>2019</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 xml:space="preserve">日至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7</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25"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宇信数据科技有限公 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19</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both"/>
            </w:pPr>
            <w:r>
              <w:rPr>
                <w:color w:val="000000"/>
                <w:spacing w:val="0"/>
                <w:w w:val="100"/>
                <w:position w:val="0"/>
              </w:rPr>
              <w:t>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 xml:space="preserve">6 </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日到</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2640"/>
        <w:gridCol w:w="2222"/>
        <w:gridCol w:w="2098"/>
        <w:gridCol w:w="2630"/>
      </w:tblGrid>
      <w:tr>
        <w:trPr>
          <w:trHeight w:val="768" w:hRule="exact"/>
        </w:trPr>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212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p>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w:t>
            </w:r>
            <w:r>
              <w:rPr>
                <w:color w:val="000000"/>
                <w:spacing w:val="0"/>
                <w:w w:val="100"/>
                <w:position w:val="0"/>
              </w:rPr>
              <w:t>日</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报告期内审批对子公司担保额度 合计</w:t>
            </w:r>
            <w:r>
              <w:rPr>
                <w:color w:val="000000"/>
                <w:spacing w:val="0"/>
                <w:w w:val="100"/>
                <w:position w:val="0"/>
              </w:rPr>
              <w:t>（</w:t>
            </w:r>
            <w:r>
              <w:rPr>
                <w:rFonts w:ascii="Times New Roman" w:eastAsia="Times New Roman" w:hAnsi="Times New Roman" w:cs="Times New Roman"/>
                <w:color w:val="000000"/>
                <w:spacing w:val="0"/>
                <w:w w:val="100"/>
                <w:position w:val="0"/>
              </w:rPr>
              <w:t>B1</w:t>
            </w:r>
            <w:r>
              <w:rPr>
                <w:color w:val="000000"/>
                <w:spacing w:val="0"/>
                <w:w w:val="100"/>
                <w:position w:val="0"/>
              </w:rPr>
              <w:t>）</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0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报告期内对子公司担保实 际发生额合计</w:t>
            </w:r>
            <w:r>
              <w:rPr>
                <w:color w:val="000000"/>
                <w:spacing w:val="0"/>
                <w:w w:val="100"/>
                <w:position w:val="0"/>
              </w:rPr>
              <w:t>（</w:t>
            </w:r>
            <w:r>
              <w:rPr>
                <w:rFonts w:ascii="Times New Roman" w:eastAsia="Times New Roman" w:hAnsi="Times New Roman" w:cs="Times New Roman"/>
                <w:color w:val="000000"/>
                <w:spacing w:val="0"/>
                <w:w w:val="100"/>
                <w:position w:val="0"/>
              </w:rPr>
              <w:t>B2</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288"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报告期末已审批的对子公司担保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报告期末对子公司实际担</w:t>
            </w:r>
          </w:p>
        </w:tc>
        <w:tc>
          <w:tcPr>
            <w:tcBorders>
              <w:top w:val="single" w:sz="4"/>
              <w:left w:val="single" w:sz="4"/>
              <w:right w:val="single" w:sz="4"/>
            </w:tcBorders>
            <w:shd w:val="clear" w:color="auto" w:fill="FFFFFF"/>
            <w:vAlign w:val="top"/>
          </w:tcPr>
          <w:p>
            <w:pPr>
              <w:widowControl w:val="0"/>
              <w:rPr>
                <w:sz w:val="10"/>
                <w:szCs w:val="10"/>
              </w:rPr>
            </w:pPr>
          </w:p>
        </w:tc>
      </w:tr>
      <w:tr>
        <w:trPr>
          <w:trHeight w:val="14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2100" w:right="0" w:firstLine="0"/>
              <w:jc w:val="left"/>
            </w:pPr>
            <w:r>
              <w:rPr>
                <w:rFonts w:ascii="Times New Roman" w:eastAsia="Times New Roman" w:hAnsi="Times New Roman" w:cs="Times New Roman"/>
                <w:color w:val="000000"/>
                <w:spacing w:val="0"/>
                <w:w w:val="100"/>
                <w:position w:val="0"/>
              </w:rPr>
              <w:t>0</w:t>
            </w: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283" w:hRule="exact"/>
        </w:trPr>
        <w:tc>
          <w:tcPr>
            <w:tcBorders>
              <w:left w:val="single" w:sz="4"/>
            </w:tcBorders>
            <w:shd w:val="clear" w:color="auto" w:fill="D3D3D3"/>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额度合计</w:t>
            </w:r>
            <w:r>
              <w:rPr>
                <w:color w:val="000000"/>
                <w:spacing w:val="0"/>
                <w:w w:val="100"/>
                <w:position w:val="0"/>
              </w:rPr>
              <w:t>（</w:t>
            </w:r>
            <w:r>
              <w:rPr>
                <w:rFonts w:ascii="Times New Roman" w:eastAsia="Times New Roman" w:hAnsi="Times New Roman" w:cs="Times New Roman"/>
                <w:color w:val="000000"/>
                <w:spacing w:val="0"/>
                <w:w w:val="100"/>
                <w:position w:val="0"/>
              </w:rPr>
              <w:t>B3</w:t>
            </w:r>
            <w:r>
              <w:rPr>
                <w:color w:val="000000"/>
                <w:spacing w:val="0"/>
                <w:w w:val="100"/>
                <w:position w:val="0"/>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D3D3D3"/>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保余额合计（</w:t>
            </w:r>
            <w:r>
              <w:rPr>
                <w:rFonts w:ascii="Times New Roman" w:eastAsia="Times New Roman" w:hAnsi="Times New Roman" w:cs="Times New Roman"/>
                <w:color w:val="000000"/>
                <w:spacing w:val="0"/>
                <w:w w:val="100"/>
                <w:position w:val="0"/>
              </w:rPr>
              <w:t>B4</w:t>
            </w:r>
            <w:r>
              <w:rPr>
                <w:color w:val="000000"/>
                <w:spacing w:val="0"/>
                <w:w w:val="100"/>
                <w:position w:val="0"/>
              </w:rPr>
              <w:t>）</w:t>
            </w:r>
          </w:p>
        </w:tc>
        <w:tc>
          <w:tcPr>
            <w:tcBorders>
              <w:left w:val="single" w:sz="4"/>
              <w:right w:val="single" w:sz="4"/>
            </w:tcBorders>
            <w:shd w:val="clear" w:color="auto" w:fill="FFFFFF"/>
            <w:vAlign w:val="top"/>
          </w:tcPr>
          <w:p>
            <w:pPr>
              <w:widowControl w:val="0"/>
              <w:rPr>
                <w:sz w:val="10"/>
                <w:szCs w:val="10"/>
              </w:rPr>
            </w:pPr>
          </w:p>
        </w:tc>
      </w:tr>
      <w:tr>
        <w:trPr>
          <w:trHeight w:val="398" w:hRule="exact"/>
        </w:trPr>
        <w:tc>
          <w:tcPr>
            <w:gridSpan w:val="4"/>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子公司对子公司的担保情况</w:t>
            </w:r>
          </w:p>
        </w:tc>
      </w:tr>
      <w:tr>
        <w:trPr>
          <w:trHeight w:val="432"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800" w:right="0" w:firstLine="0"/>
              <w:jc w:val="left"/>
            </w:pPr>
            <w:r>
              <w:rPr>
                <w:color w:val="000000"/>
                <w:spacing w:val="0"/>
                <w:w w:val="100"/>
                <w:position w:val="0"/>
              </w:rPr>
              <w:t>担保额度</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实际担保金</w:t>
            </w:r>
          </w:p>
        </w:tc>
        <w:tc>
          <w:tcPr>
            <w:tcBorders>
              <w:top w:val="single" w:sz="4"/>
              <w:left w:val="single" w:sz="4"/>
              <w:righ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是否履行是否为关</w:t>
            </w:r>
          </w:p>
        </w:tc>
      </w:tr>
      <w:tr>
        <w:trPr>
          <w:trHeight w:val="168" w:hRule="exact"/>
        </w:trPr>
        <w:tc>
          <w:tcPr>
            <w:tcBorders>
              <w:left w:val="single" w:sz="4"/>
            </w:tcBorders>
            <w:shd w:val="clear" w:color="auto" w:fill="D3D3D3"/>
            <w:vAlign w:val="top"/>
          </w:tcPr>
          <w:p>
            <w:pPr>
              <w:pStyle w:val="Style4"/>
              <w:keepNext w:val="0"/>
              <w:keepLines w:val="0"/>
              <w:widowControl w:val="0"/>
              <w:shd w:val="clear" w:color="auto" w:fill="auto"/>
              <w:tabs>
                <w:tab w:pos="1808" w:val="left"/>
              </w:tabs>
              <w:bidi w:val="0"/>
              <w:spacing w:before="0" w:after="0" w:line="240" w:lineRule="auto"/>
              <w:ind w:left="0" w:right="0" w:firstLine="320"/>
              <w:jc w:val="left"/>
            </w:pPr>
            <w:r>
              <w:rPr>
                <w:color w:val="000000"/>
                <w:spacing w:val="0"/>
                <w:w w:val="100"/>
                <w:position w:val="0"/>
              </w:rPr>
              <w:t>担保对象名称</w:t>
              <w:tab/>
              <w:t>相关公告</w:t>
            </w:r>
          </w:p>
        </w:tc>
        <w:tc>
          <w:tcPr>
            <w:tcBorders>
              <w:left w:val="single" w:sz="4"/>
            </w:tcBorders>
            <w:shd w:val="clear" w:color="auto" w:fill="D3D3D3"/>
            <w:vAlign w:val="top"/>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担保额度实际发生日期</w:t>
            </w:r>
          </w:p>
        </w:tc>
        <w:tc>
          <w:tcPr>
            <w:tcBorders>
              <w:left w:val="single" w:sz="4"/>
            </w:tcBorders>
            <w:shd w:val="clear" w:color="auto" w:fill="D3D3D3"/>
            <w:vAlign w:val="bottom"/>
          </w:tcPr>
          <w:p>
            <w:pPr>
              <w:pStyle w:val="Style4"/>
              <w:keepNext w:val="0"/>
              <w:keepLines w:val="0"/>
              <w:widowControl w:val="0"/>
              <w:shd w:val="clear" w:color="auto" w:fill="auto"/>
              <w:tabs>
                <w:tab w:pos="1188" w:val="left"/>
              </w:tabs>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W</w:t>
              <w:tab/>
            </w:r>
            <w:r>
              <w:rPr>
                <w:color w:val="000000"/>
                <w:spacing w:val="0"/>
                <w:w w:val="100"/>
                <w:position w:val="0"/>
              </w:rPr>
              <w:t>担保类型</w:t>
            </w:r>
          </w:p>
        </w:tc>
        <w:tc>
          <w:tcPr>
            <w:tcBorders>
              <w:left w:val="single" w:sz="4"/>
              <w:right w:val="single" w:sz="4"/>
            </w:tcBorders>
            <w:shd w:val="clear" w:color="auto" w:fill="D3D3D3"/>
            <w:vAlign w:val="top"/>
          </w:tcPr>
          <w:p>
            <w:pPr>
              <w:pStyle w:val="Style4"/>
              <w:keepNext w:val="0"/>
              <w:keepLines w:val="0"/>
              <w:widowControl w:val="0"/>
              <w:shd w:val="clear" w:color="auto" w:fill="auto"/>
              <w:bidi w:val="0"/>
              <w:spacing w:before="0" w:after="0" w:line="240" w:lineRule="auto"/>
              <w:ind w:left="0" w:right="0" w:firstLine="240"/>
              <w:jc w:val="left"/>
            </w:pPr>
            <w:r>
              <w:rPr>
                <w:color w:val="000000"/>
                <w:spacing w:val="0"/>
                <w:w w:val="100"/>
                <w:position w:val="0"/>
              </w:rPr>
              <w:t>担保期</w:t>
            </w:r>
          </w:p>
        </w:tc>
      </w:tr>
      <w:tr>
        <w:trPr>
          <w:trHeight w:val="15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pStyle w:val="Style4"/>
              <w:keepNext w:val="0"/>
              <w:keepLines w:val="0"/>
              <w:widowControl w:val="0"/>
              <w:shd w:val="clear" w:color="auto" w:fill="auto"/>
              <w:bidi w:val="0"/>
              <w:spacing w:before="0" w:after="0" w:line="240" w:lineRule="auto"/>
              <w:ind w:left="0" w:right="0" w:firstLine="420"/>
              <w:jc w:val="left"/>
            </w:pPr>
            <w:r>
              <w:rPr>
                <w:color w:val="000000"/>
                <w:spacing w:val="0"/>
                <w:w w:val="100"/>
                <w:position w:val="0"/>
              </w:rPr>
              <w:t>额</w:t>
            </w:r>
          </w:p>
        </w:tc>
        <w:tc>
          <w:tcPr>
            <w:tcBorders>
              <w:left w:val="single" w:sz="4"/>
              <w:right w:val="single" w:sz="4"/>
            </w:tcBorders>
            <w:shd w:val="clear" w:color="auto" w:fill="D3D3D3"/>
            <w:vAlign w:val="top"/>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完毕联方担保</w:t>
            </w:r>
          </w:p>
        </w:tc>
      </w:tr>
      <w:tr>
        <w:trPr>
          <w:trHeight w:val="274" w:hRule="exact"/>
        </w:trPr>
        <w:tc>
          <w:tcPr>
            <w:tcBorders>
              <w:left w:val="single" w:sz="4"/>
            </w:tcBorders>
            <w:shd w:val="clear" w:color="auto" w:fill="D3D3D3"/>
            <w:vAlign w:val="top"/>
          </w:tcPr>
          <w:p>
            <w:pPr>
              <w:pStyle w:val="Style4"/>
              <w:keepNext w:val="0"/>
              <w:keepLines w:val="0"/>
              <w:widowControl w:val="0"/>
              <w:shd w:val="clear" w:color="auto" w:fill="auto"/>
              <w:bidi w:val="0"/>
              <w:spacing w:before="0" w:after="0" w:line="240" w:lineRule="auto"/>
              <w:ind w:left="1800" w:right="0" w:firstLine="0"/>
              <w:jc w:val="left"/>
            </w:pPr>
            <w:r>
              <w:rPr>
                <w:color w:val="000000"/>
                <w:spacing w:val="0"/>
                <w:w w:val="100"/>
                <w:position w:val="0"/>
              </w:rPr>
              <w:t>披露日期</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top"/>
          </w:tcPr>
          <w:p>
            <w:pPr>
              <w:widowControl w:val="0"/>
              <w:rPr>
                <w:sz w:val="10"/>
                <w:szCs w:val="10"/>
              </w:rPr>
            </w:pPr>
          </w:p>
        </w:tc>
      </w:tr>
      <w:tr>
        <w:trPr>
          <w:trHeight w:val="403" w:hRule="exact"/>
        </w:trPr>
        <w:tc>
          <w:tcPr>
            <w:gridSpan w:val="4"/>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公司担保总额（即前三大项的合计）</w:t>
            </w:r>
          </w:p>
        </w:tc>
      </w:tr>
      <w:tr>
        <w:trPr>
          <w:trHeight w:val="288"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报告期内审批担保额度合计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报告期内担保实际发生额</w:t>
            </w:r>
          </w:p>
        </w:tc>
        <w:tc>
          <w:tcPr>
            <w:tcBorders>
              <w:top w:val="single" w:sz="4"/>
              <w:left w:val="single" w:sz="4"/>
              <w:right w:val="single" w:sz="4"/>
            </w:tcBorders>
            <w:shd w:val="clear" w:color="auto" w:fill="FFFFFF"/>
            <w:vAlign w:val="top"/>
          </w:tcPr>
          <w:p>
            <w:pPr>
              <w:widowControl w:val="0"/>
              <w:rPr>
                <w:sz w:val="10"/>
                <w:szCs w:val="10"/>
              </w:rPr>
            </w:pPr>
          </w:p>
        </w:tc>
      </w:tr>
      <w:tr>
        <w:trPr>
          <w:trHeight w:val="14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2100" w:right="0" w:firstLine="0"/>
              <w:jc w:val="left"/>
            </w:pPr>
            <w:r>
              <w:rPr>
                <w:rFonts w:ascii="Times New Roman" w:eastAsia="Times New Roman" w:hAnsi="Times New Roman" w:cs="Times New Roman"/>
                <w:color w:val="000000"/>
                <w:spacing w:val="0"/>
                <w:w w:val="100"/>
                <w:position w:val="0"/>
              </w:rPr>
              <w:t>0</w:t>
            </w: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283" w:hRule="exact"/>
        </w:trPr>
        <w:tc>
          <w:tcPr>
            <w:tcBorders>
              <w:left w:val="single" w:sz="4"/>
            </w:tcBorders>
            <w:shd w:val="clear" w:color="auto" w:fill="D3D3D3"/>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A1+B1+C1</w:t>
            </w:r>
            <w:r>
              <w:rPr>
                <w:color w:val="000000"/>
                <w:spacing w:val="0"/>
                <w:w w:val="100"/>
                <w:position w:val="0"/>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D3D3D3"/>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r>
              <w:rPr>
                <w:rFonts w:ascii="Times New Roman" w:eastAsia="Times New Roman" w:hAnsi="Times New Roman" w:cs="Times New Roman"/>
                <w:color w:val="000000"/>
                <w:spacing w:val="0"/>
                <w:w w:val="100"/>
                <w:position w:val="0"/>
              </w:rPr>
              <w:t>A2+B2+C2</w:t>
            </w:r>
            <w:r>
              <w:rPr>
                <w:color w:val="000000"/>
                <w:spacing w:val="0"/>
                <w:w w:val="100"/>
                <w:position w:val="0"/>
              </w:rPr>
              <w:t>）</w:t>
            </w: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报告期末已审批的担保额度合计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报告期末实际担保余额合</w:t>
            </w:r>
          </w:p>
        </w:tc>
        <w:tc>
          <w:tcPr>
            <w:tcBorders>
              <w:top w:val="single" w:sz="4"/>
              <w:left w:val="single" w:sz="4"/>
              <w:right w:val="single" w:sz="4"/>
            </w:tcBorders>
            <w:shd w:val="clear" w:color="auto" w:fill="FFFFFF"/>
            <w:vAlign w:val="top"/>
          </w:tcPr>
          <w:p>
            <w:pPr>
              <w:widowControl w:val="0"/>
              <w:rPr>
                <w:sz w:val="10"/>
                <w:szCs w:val="10"/>
              </w:rPr>
            </w:pPr>
          </w:p>
        </w:tc>
      </w:tr>
      <w:tr>
        <w:trPr>
          <w:trHeight w:val="14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2100" w:right="0" w:firstLine="0"/>
              <w:jc w:val="left"/>
            </w:pPr>
            <w:r>
              <w:rPr>
                <w:rFonts w:ascii="Times New Roman" w:eastAsia="Times New Roman" w:hAnsi="Times New Roman" w:cs="Times New Roman"/>
                <w:color w:val="000000"/>
                <w:spacing w:val="0"/>
                <w:w w:val="100"/>
                <w:position w:val="0"/>
              </w:rPr>
              <w:t>0</w:t>
            </w: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278" w:hRule="exact"/>
        </w:trPr>
        <w:tc>
          <w:tcPr>
            <w:tcBorders>
              <w:left w:val="single" w:sz="4"/>
            </w:tcBorders>
            <w:shd w:val="clear" w:color="auto" w:fill="D3D3D3"/>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A3+B3+C3</w:t>
            </w:r>
            <w:r>
              <w:rPr>
                <w:color w:val="000000"/>
                <w:spacing w:val="0"/>
                <w:w w:val="100"/>
                <w:position w:val="0"/>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D3D3D3"/>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r>
              <w:rPr>
                <w:rFonts w:ascii="Times New Roman" w:eastAsia="Times New Roman" w:hAnsi="Times New Roman" w:cs="Times New Roman"/>
                <w:color w:val="000000"/>
                <w:spacing w:val="0"/>
                <w:w w:val="100"/>
                <w:position w:val="0"/>
              </w:rPr>
              <w:t>A4+B4+C4</w:t>
            </w:r>
            <w:r>
              <w:rPr>
                <w:color w:val="000000"/>
                <w:spacing w:val="0"/>
                <w:w w:val="100"/>
                <w:position w:val="0"/>
              </w:rPr>
              <w:t>）</w:t>
            </w: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实际担保总额（即</w:t>
            </w:r>
            <w:r>
              <w:rPr>
                <w:rFonts w:ascii="Times New Roman" w:eastAsia="Times New Roman" w:hAnsi="Times New Roman" w:cs="Times New Roman"/>
                <w:color w:val="000000"/>
                <w:spacing w:val="0"/>
                <w:w w:val="100"/>
                <w:position w:val="0"/>
              </w:rPr>
              <w:t>A4+B4+C4</w:t>
            </w:r>
            <w:r>
              <w:rPr>
                <w:color w:val="000000"/>
                <w:spacing w:val="0"/>
                <w:w w:val="100"/>
                <w:position w:val="0"/>
              </w:rPr>
              <w:t>）占公司净资产的比例</w:t>
            </w:r>
          </w:p>
        </w:tc>
        <w:tc>
          <w:tcPr>
            <w:gridSpan w:val="2"/>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gridSpan w:val="4"/>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360" w:hRule="exact"/>
        </w:trPr>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直接或间接为资产负债率超过</w:t>
            </w:r>
            <w:r>
              <w:rPr>
                <w:rFonts w:ascii="Times New Roman" w:eastAsia="Times New Roman" w:hAnsi="Times New Roman" w:cs="Times New Roman"/>
                <w:color w:val="000000"/>
                <w:spacing w:val="0"/>
                <w:w w:val="100"/>
                <w:position w:val="0"/>
              </w:rPr>
              <w:t>70%</w:t>
            </w:r>
            <w:r>
              <w:rPr>
                <w:color w:val="000000"/>
                <w:spacing w:val="0"/>
                <w:w w:val="100"/>
                <w:position w:val="0"/>
              </w:rPr>
              <w:t>的被担保对象提供的债务</w:t>
            </w:r>
          </w:p>
        </w:tc>
        <w:tc>
          <w:tcPr>
            <w:tcBorders>
              <w:top w:val="single" w:sz="4"/>
              <w:left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担保余额</w:t>
            </w:r>
            <w:r>
              <w:rPr>
                <w:color w:val="000000"/>
                <w:spacing w:val="0"/>
                <w:w w:val="100"/>
                <w:position w:val="0"/>
              </w:rPr>
              <w:t>（</w:t>
            </w:r>
            <w:r>
              <w:rPr>
                <w:rFonts w:ascii="Times New Roman" w:eastAsia="Times New Roman" w:hAnsi="Times New Roman" w:cs="Times New Roman"/>
                <w:color w:val="000000"/>
                <w:spacing w:val="0"/>
                <w:w w:val="100"/>
                <w:position w:val="0"/>
              </w:rPr>
              <w:t>E</w:t>
            </w:r>
            <w:r>
              <w:rPr>
                <w:color w:val="000000"/>
                <w:spacing w:val="0"/>
                <w:w w:val="100"/>
                <w:position w:val="0"/>
              </w:rPr>
              <w:t>）</w:t>
            </w:r>
          </w:p>
        </w:tc>
        <w:tc>
          <w:tcPr>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righ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8" w:hRule="exact"/>
        </w:trPr>
        <w:tc>
          <w:tcPr>
            <w:gridSpan w:val="2"/>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上述三项担保金额合计（</w:t>
            </w:r>
            <w:r>
              <w:rPr>
                <w:rFonts w:ascii="Times New Roman" w:eastAsia="Times New Roman" w:hAnsi="Times New Roman" w:cs="Times New Roman"/>
                <w:color w:val="000000"/>
                <w:spacing w:val="0"/>
                <w:w w:val="100"/>
                <w:position w:val="0"/>
              </w:rPr>
              <w:t>D+E+F</w:t>
            </w:r>
            <w:r>
              <w:rPr>
                <w:color w:val="000000"/>
                <w:spacing w:val="0"/>
                <w:w w:val="100"/>
                <w:position w:val="0"/>
              </w:rPr>
              <w:t>）</w:t>
            </w:r>
          </w:p>
        </w:tc>
        <w:tc>
          <w:tcPr>
            <w:gridSpan w:val="2"/>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采用复合方式担保的具体情况说明</w:t>
      </w:r>
    </w:p>
    <w:p>
      <w:pPr>
        <w:widowControl w:val="0"/>
        <w:spacing w:after="359" w:line="1" w:lineRule="exact"/>
      </w:pPr>
    </w:p>
    <w:p>
      <w:pPr>
        <w:pStyle w:val="Style38"/>
        <w:keepNext/>
        <w:keepLines/>
        <w:widowControl w:val="0"/>
        <w:shd w:val="clear" w:color="auto" w:fill="auto"/>
        <w:bidi w:val="0"/>
        <w:spacing w:before="0" w:line="240" w:lineRule="auto"/>
        <w:ind w:left="0" w:right="0" w:firstLine="0"/>
        <w:jc w:val="both"/>
      </w:pPr>
      <w:bookmarkStart w:id="402" w:name="bookmark402"/>
      <w:bookmarkStart w:id="403" w:name="bookmark403"/>
      <w:bookmarkStart w:id="404" w:name="bookmark404"/>
      <w:bookmarkStart w:id="405" w:name="bookmark405"/>
      <w:r>
        <w:rPr>
          <w:color w:val="000000"/>
          <w:spacing w:val="0"/>
          <w:w w:val="100"/>
          <w:position w:val="0"/>
        </w:rPr>
        <w:t>（</w:t>
      </w:r>
      <w:bookmarkEnd w:id="404"/>
      <w:r>
        <w:rPr>
          <w:rFonts w:ascii="Times New Roman" w:eastAsia="Times New Roman" w:hAnsi="Times New Roman" w:cs="Times New Roman"/>
          <w:color w:val="000000"/>
          <w:spacing w:val="0"/>
          <w:w w:val="100"/>
          <w:position w:val="0"/>
        </w:rPr>
        <w:t>2</w:t>
      </w:r>
      <w:r>
        <w:rPr>
          <w:color w:val="000000"/>
          <w:spacing w:val="0"/>
          <w:w w:val="100"/>
          <w:position w:val="0"/>
        </w:rPr>
        <w:t>）违规对外担保情况</w:t>
      </w:r>
      <w:bookmarkEnd w:id="402"/>
      <w:bookmarkEnd w:id="403"/>
      <w:bookmarkEnd w:id="405"/>
    </w:p>
    <w:p>
      <w:pPr>
        <w:pStyle w:val="Style31"/>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公司报告期无违规对外担保情况。</w:t>
      </w:r>
    </w:p>
    <w:p>
      <w:pPr>
        <w:pStyle w:val="Style38"/>
        <w:keepNext/>
        <w:keepLines/>
        <w:widowControl w:val="0"/>
        <w:shd w:val="clear" w:color="auto" w:fill="auto"/>
        <w:bidi w:val="0"/>
        <w:spacing w:before="0" w:line="240" w:lineRule="auto"/>
        <w:ind w:left="0" w:right="0" w:firstLine="0"/>
        <w:jc w:val="both"/>
      </w:pPr>
      <w:bookmarkStart w:id="406" w:name="bookmark406"/>
      <w:bookmarkStart w:id="407" w:name="bookmark407"/>
      <w:bookmarkStart w:id="408" w:name="bookmark408"/>
      <w:bookmarkStart w:id="409" w:name="bookmark409"/>
      <w:r>
        <w:rPr>
          <w:rFonts w:ascii="Times New Roman" w:eastAsia="Times New Roman" w:hAnsi="Times New Roman" w:cs="Times New Roman"/>
          <w:color w:val="000000"/>
          <w:spacing w:val="0"/>
          <w:w w:val="100"/>
          <w:position w:val="0"/>
        </w:rPr>
        <w:t>3</w:t>
      </w:r>
      <w:bookmarkEnd w:id="408"/>
      <w:r>
        <w:rPr>
          <w:color w:val="000000"/>
          <w:spacing w:val="0"/>
          <w:w w:val="100"/>
          <w:position w:val="0"/>
        </w:rPr>
        <w:t>、日常经营重大合同</w:t>
      </w:r>
      <w:bookmarkEnd w:id="406"/>
      <w:bookmarkEnd w:id="407"/>
      <w:bookmarkEnd w:id="409"/>
    </w:p>
    <w:p>
      <w:pPr>
        <w:pStyle w:val="Style31"/>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8"/>
        <w:keepNext/>
        <w:keepLines/>
        <w:widowControl w:val="0"/>
        <w:shd w:val="clear" w:color="auto" w:fill="auto"/>
        <w:bidi w:val="0"/>
        <w:spacing w:before="0" w:line="240" w:lineRule="auto"/>
        <w:ind w:left="0" w:right="0" w:firstLine="0"/>
        <w:jc w:val="both"/>
      </w:pPr>
      <w:bookmarkStart w:id="410" w:name="bookmark410"/>
      <w:bookmarkStart w:id="411" w:name="bookmark411"/>
      <w:bookmarkStart w:id="412" w:name="bookmark412"/>
      <w:bookmarkStart w:id="413" w:name="bookmark413"/>
      <w:r>
        <w:rPr>
          <w:rFonts w:ascii="Times New Roman" w:eastAsia="Times New Roman" w:hAnsi="Times New Roman" w:cs="Times New Roman"/>
          <w:color w:val="000000"/>
          <w:spacing w:val="0"/>
          <w:w w:val="100"/>
          <w:position w:val="0"/>
        </w:rPr>
        <w:t>4</w:t>
      </w:r>
      <w:bookmarkEnd w:id="412"/>
      <w:r>
        <w:rPr>
          <w:color w:val="000000"/>
          <w:spacing w:val="0"/>
          <w:w w:val="100"/>
          <w:position w:val="0"/>
        </w:rPr>
        <w:t>、委托他人进行现金资产管理情况</w:t>
      </w:r>
      <w:bookmarkEnd w:id="410"/>
      <w:bookmarkEnd w:id="411"/>
      <w:bookmarkEnd w:id="413"/>
    </w:p>
    <w:p>
      <w:pPr>
        <w:pStyle w:val="Style38"/>
        <w:keepNext/>
        <w:keepLines/>
        <w:widowControl w:val="0"/>
        <w:shd w:val="clear" w:color="auto" w:fill="auto"/>
        <w:tabs>
          <w:tab w:pos="493" w:val="left"/>
        </w:tabs>
        <w:bidi w:val="0"/>
        <w:spacing w:before="0" w:line="240" w:lineRule="auto"/>
        <w:ind w:left="0" w:right="0" w:firstLine="0"/>
        <w:jc w:val="both"/>
      </w:pPr>
      <w:bookmarkStart w:id="410" w:name="bookmark410"/>
      <w:bookmarkStart w:id="411" w:name="bookmark411"/>
      <w:bookmarkStart w:id="414" w:name="bookmark414"/>
      <w:bookmarkStart w:id="415" w:name="bookmark415"/>
      <w:r>
        <w:rPr>
          <w:color w:val="000000"/>
          <w:spacing w:val="0"/>
          <w:w w:val="100"/>
          <w:position w:val="0"/>
        </w:rPr>
        <w:t>（</w:t>
      </w:r>
      <w:bookmarkEnd w:id="414"/>
      <w:r>
        <w:rPr>
          <w:rFonts w:ascii="Times New Roman" w:eastAsia="Times New Roman" w:hAnsi="Times New Roman" w:cs="Times New Roman"/>
          <w:color w:val="000000"/>
          <w:spacing w:val="0"/>
          <w:w w:val="100"/>
          <w:position w:val="0"/>
        </w:rPr>
        <w:t>1</w:t>
      </w:r>
      <w:r>
        <w:rPr>
          <w:color w:val="000000"/>
          <w:spacing w:val="0"/>
          <w:w w:val="100"/>
          <w:position w:val="0"/>
        </w:rPr>
        <w:t>）</w:t>
        <w:tab/>
        <w:t>委托理财情况</w:t>
      </w:r>
      <w:bookmarkEnd w:id="410"/>
      <w:bookmarkEnd w:id="411"/>
      <w:bookmarkEnd w:id="415"/>
    </w:p>
    <w:p>
      <w:pPr>
        <w:pStyle w:val="Style31"/>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公司报告期不存在委托理财。</w:t>
      </w:r>
    </w:p>
    <w:p>
      <w:pPr>
        <w:pStyle w:val="Style38"/>
        <w:keepNext/>
        <w:keepLines/>
        <w:widowControl w:val="0"/>
        <w:shd w:val="clear" w:color="auto" w:fill="auto"/>
        <w:tabs>
          <w:tab w:pos="493" w:val="left"/>
        </w:tabs>
        <w:bidi w:val="0"/>
        <w:spacing w:before="0" w:line="240" w:lineRule="auto"/>
        <w:ind w:left="0" w:right="0" w:firstLine="0"/>
        <w:jc w:val="both"/>
      </w:pPr>
      <w:bookmarkStart w:id="416" w:name="bookmark416"/>
      <w:bookmarkStart w:id="417" w:name="bookmark417"/>
      <w:bookmarkStart w:id="418" w:name="bookmark418"/>
      <w:bookmarkStart w:id="419" w:name="bookmark419"/>
      <w:r>
        <w:rPr>
          <w:color w:val="000000"/>
          <w:spacing w:val="0"/>
          <w:w w:val="100"/>
          <w:position w:val="0"/>
        </w:rPr>
        <w:t>（</w:t>
      </w:r>
      <w:bookmarkEnd w:id="418"/>
      <w:r>
        <w:rPr>
          <w:rFonts w:ascii="Times New Roman" w:eastAsia="Times New Roman" w:hAnsi="Times New Roman" w:cs="Times New Roman"/>
          <w:color w:val="000000"/>
          <w:spacing w:val="0"/>
          <w:w w:val="100"/>
          <w:position w:val="0"/>
        </w:rPr>
        <w:t>2</w:t>
      </w:r>
      <w:r>
        <w:rPr>
          <w:color w:val="000000"/>
          <w:spacing w:val="0"/>
          <w:w w:val="100"/>
          <w:position w:val="0"/>
        </w:rPr>
        <w:t>）</w:t>
        <w:tab/>
        <w:t>委托贷款情况</w:t>
      </w:r>
      <w:bookmarkEnd w:id="416"/>
      <w:bookmarkEnd w:id="417"/>
      <w:bookmarkEnd w:id="419"/>
    </w:p>
    <w:p>
      <w:pPr>
        <w:pStyle w:val="Style31"/>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公司报告期不存在委托贷款。</w:t>
      </w:r>
    </w:p>
    <w:p>
      <w:pPr>
        <w:pStyle w:val="Style38"/>
        <w:keepNext/>
        <w:keepLines/>
        <w:widowControl w:val="0"/>
        <w:shd w:val="clear" w:color="auto" w:fill="auto"/>
        <w:bidi w:val="0"/>
        <w:spacing w:before="0" w:after="260" w:line="240" w:lineRule="auto"/>
        <w:ind w:left="0" w:right="0" w:firstLine="0"/>
        <w:jc w:val="left"/>
      </w:pPr>
      <w:bookmarkStart w:id="420" w:name="bookmark420"/>
      <w:bookmarkStart w:id="421" w:name="bookmark421"/>
      <w:bookmarkStart w:id="422" w:name="bookmark422"/>
      <w:bookmarkStart w:id="423" w:name="bookmark423"/>
      <w:r>
        <w:rPr>
          <w:rFonts w:ascii="Times New Roman" w:eastAsia="Times New Roman" w:hAnsi="Times New Roman" w:cs="Times New Roman"/>
          <w:color w:val="000000"/>
          <w:spacing w:val="0"/>
          <w:w w:val="100"/>
          <w:position w:val="0"/>
        </w:rPr>
        <w:t>5</w:t>
      </w:r>
      <w:bookmarkEnd w:id="422"/>
      <w:r>
        <w:rPr>
          <w:color w:val="000000"/>
          <w:spacing w:val="0"/>
          <w:w w:val="100"/>
          <w:position w:val="0"/>
        </w:rPr>
        <w:t>、其他重大合同</w:t>
      </w:r>
      <w:bookmarkEnd w:id="420"/>
      <w:bookmarkEnd w:id="421"/>
      <w:bookmarkEnd w:id="423"/>
    </w:p>
    <w:p>
      <w:pPr>
        <w:pStyle w:val="Style31"/>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380" w:line="314" w:lineRule="exact"/>
        <w:ind w:left="0" w:right="0" w:firstLine="0"/>
        <w:jc w:val="left"/>
      </w:pPr>
      <w:r>
        <w:rPr>
          <w:color w:val="000000"/>
          <w:spacing w:val="0"/>
          <w:w w:val="100"/>
          <w:position w:val="0"/>
        </w:rPr>
        <w:t>公司报告期不存在其他重大合同。</w:t>
      </w:r>
    </w:p>
    <w:p>
      <w:pPr>
        <w:pStyle w:val="Style29"/>
        <w:keepNext/>
        <w:keepLines/>
        <w:widowControl w:val="0"/>
        <w:shd w:val="clear" w:color="auto" w:fill="auto"/>
        <w:bidi w:val="0"/>
        <w:spacing w:before="0" w:after="380" w:line="240" w:lineRule="auto"/>
        <w:ind w:left="0" w:right="0" w:firstLine="0"/>
        <w:jc w:val="left"/>
      </w:pPr>
      <w:bookmarkStart w:id="424" w:name="bookmark424"/>
      <w:bookmarkStart w:id="425" w:name="bookmark425"/>
      <w:bookmarkStart w:id="426" w:name="bookmark426"/>
      <w:r>
        <w:rPr>
          <w:color w:val="000000"/>
          <w:spacing w:val="0"/>
          <w:w w:val="100"/>
          <w:position w:val="0"/>
          <w:sz w:val="24"/>
          <w:szCs w:val="24"/>
        </w:rPr>
        <w:t>十七、社会责任情况</w:t>
      </w:r>
      <w:bookmarkEnd w:id="424"/>
      <w:bookmarkEnd w:id="425"/>
      <w:bookmarkEnd w:id="426"/>
    </w:p>
    <w:p>
      <w:pPr>
        <w:pStyle w:val="Style38"/>
        <w:keepNext/>
        <w:keepLines/>
        <w:widowControl w:val="0"/>
        <w:shd w:val="clear" w:color="auto" w:fill="auto"/>
        <w:bidi w:val="0"/>
        <w:spacing w:before="0" w:after="260" w:line="240" w:lineRule="auto"/>
        <w:ind w:left="0" w:right="0" w:firstLine="0"/>
        <w:jc w:val="left"/>
      </w:pPr>
      <w:bookmarkStart w:id="427" w:name="bookmark427"/>
      <w:bookmarkStart w:id="428" w:name="bookmark428"/>
      <w:bookmarkStart w:id="429" w:name="bookmark429"/>
      <w:bookmarkStart w:id="430" w:name="bookmark430"/>
      <w:r>
        <w:rPr>
          <w:rFonts w:ascii="Times New Roman" w:eastAsia="Times New Roman" w:hAnsi="Times New Roman" w:cs="Times New Roman"/>
          <w:color w:val="000000"/>
          <w:spacing w:val="0"/>
          <w:w w:val="100"/>
          <w:position w:val="0"/>
        </w:rPr>
        <w:t>1</w:t>
      </w:r>
      <w:bookmarkEnd w:id="429"/>
      <w:r>
        <w:rPr>
          <w:color w:val="000000"/>
          <w:spacing w:val="0"/>
          <w:w w:val="100"/>
          <w:position w:val="0"/>
        </w:rPr>
        <w:t>、履行社会责任情况</w:t>
      </w:r>
      <w:bookmarkEnd w:id="427"/>
      <w:bookmarkEnd w:id="428"/>
      <w:bookmarkEnd w:id="430"/>
    </w:p>
    <w:p>
      <w:pPr>
        <w:pStyle w:val="Style31"/>
        <w:keepNext w:val="0"/>
        <w:keepLines w:val="0"/>
        <w:widowControl w:val="0"/>
        <w:shd w:val="clear" w:color="auto" w:fill="auto"/>
        <w:bidi w:val="0"/>
        <w:spacing w:before="0" w:after="0" w:line="314" w:lineRule="exact"/>
        <w:ind w:left="0" w:right="0"/>
        <w:jc w:val="both"/>
      </w:pPr>
      <w:r>
        <w:rPr>
          <w:color w:val="000000"/>
          <w:spacing w:val="0"/>
          <w:w w:val="100"/>
          <w:position w:val="0"/>
        </w:rPr>
        <w:t>公司重视履行社会责任，在生产经营和业务发展过程中，谋求企业与环境的和谐发展，加强节能减排。同时积极履行对 社会、股东、客户、员工、供应商、债权人等利益相关方所应承担的社会责任，实现企业与员工、企业与社会、企业与环境 的健康可持续发展。</w:t>
      </w:r>
    </w:p>
    <w:p>
      <w:pPr>
        <w:pStyle w:val="Style31"/>
        <w:keepNext w:val="0"/>
        <w:keepLines w:val="0"/>
        <w:widowControl w:val="0"/>
        <w:shd w:val="clear" w:color="auto" w:fill="auto"/>
        <w:bidi w:val="0"/>
        <w:spacing w:before="0" w:after="380" w:line="314" w:lineRule="exact"/>
        <w:ind w:left="0" w:right="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color w:val="333333"/>
          <w:spacing w:val="0"/>
          <w:w w:val="100"/>
          <w:position w:val="0"/>
        </w:rPr>
        <w:t>特殊而不平常的一年，很多行业在疫情的影响下，艰难生存着，而</w:t>
      </w:r>
      <w:r>
        <w:rPr>
          <w:color w:val="000000"/>
          <w:spacing w:val="0"/>
          <w:w w:val="100"/>
          <w:position w:val="0"/>
        </w:rPr>
        <w:t>公司在追求自身不断发展的同时，始终以奉 献社会、回馈社会为使命，疫情期间多次向湖南黄市小学、瑞灵小学、甘肃杨家小学、民族中学、贵州玉龙坝新厂小学、纳 雍四中的学生们送去防疫物资，同时对他们进行了捐助，向学校及特困生赠送了图书、学习用品、体育用品等。同时，公司 继续在纳雍四中开设（高一、高二）两个</w:t>
      </w:r>
      <w:r>
        <w:rPr>
          <w:rFonts w:ascii="Times New Roman" w:eastAsia="Times New Roman" w:hAnsi="Times New Roman" w:cs="Times New Roman"/>
          <w:color w:val="000000"/>
          <w:spacing w:val="0"/>
          <w:w w:val="100"/>
          <w:position w:val="0"/>
        </w:rPr>
        <w:t>“</w:t>
      </w:r>
      <w:r>
        <w:rPr>
          <w:color w:val="000000"/>
          <w:spacing w:val="0"/>
          <w:w w:val="100"/>
          <w:position w:val="0"/>
        </w:rPr>
        <w:t>宇信班</w:t>
      </w:r>
      <w:r>
        <w:rPr>
          <w:rFonts w:ascii="Times New Roman" w:eastAsia="Times New Roman" w:hAnsi="Times New Roman" w:cs="Times New Roman"/>
          <w:color w:val="000000"/>
          <w:spacing w:val="0"/>
          <w:w w:val="100"/>
          <w:position w:val="0"/>
        </w:rPr>
        <w:t>”</w:t>
      </w:r>
      <w:r>
        <w:rPr>
          <w:color w:val="000000"/>
          <w:spacing w:val="0"/>
          <w:w w:val="100"/>
          <w:position w:val="0"/>
        </w:rPr>
        <w:t>，对</w:t>
      </w:r>
      <w:r>
        <w:rPr>
          <w:rFonts w:ascii="Times New Roman" w:eastAsia="Times New Roman" w:hAnsi="Times New Roman" w:cs="Times New Roman"/>
          <w:color w:val="000000"/>
          <w:spacing w:val="0"/>
          <w:w w:val="100"/>
          <w:position w:val="0"/>
        </w:rPr>
        <w:t>100</w:t>
      </w:r>
      <w:r>
        <w:rPr>
          <w:color w:val="000000"/>
          <w:spacing w:val="0"/>
          <w:w w:val="100"/>
          <w:position w:val="0"/>
        </w:rPr>
        <w:t>名贫困高中生进行一对一助学，并号召员工通过宇信公益平台参 与到</w:t>
      </w:r>
      <w:r>
        <w:rPr>
          <w:rFonts w:ascii="Times New Roman" w:eastAsia="Times New Roman" w:hAnsi="Times New Roman" w:cs="Times New Roman"/>
          <w:color w:val="000000"/>
          <w:spacing w:val="0"/>
          <w:w w:val="100"/>
          <w:position w:val="0"/>
        </w:rPr>
        <w:t>“</w:t>
      </w:r>
      <w:r>
        <w:rPr>
          <w:color w:val="000000"/>
          <w:spacing w:val="0"/>
          <w:w w:val="100"/>
          <w:position w:val="0"/>
        </w:rPr>
        <w:t>一对一爱心助学</w:t>
      </w:r>
      <w:r>
        <w:rPr>
          <w:rFonts w:ascii="Times New Roman" w:eastAsia="Times New Roman" w:hAnsi="Times New Roman" w:cs="Times New Roman"/>
          <w:color w:val="000000"/>
          <w:spacing w:val="0"/>
          <w:w w:val="100"/>
          <w:position w:val="0"/>
        </w:rPr>
        <w:t>”</w:t>
      </w:r>
      <w:r>
        <w:rPr>
          <w:color w:val="000000"/>
          <w:spacing w:val="0"/>
          <w:w w:val="100"/>
          <w:position w:val="0"/>
        </w:rPr>
        <w:t>项目，认领捐助贫困学生，激励广大学子以一颗感恩的心发奋学习，将来可以回报社会。公司积极履 行社会责任，投身社会公益事业，努力促进公司和社会的和谐发展，以教育助学的形式深入贫困地区一线，在社会公益上做 出了一份贡献。</w:t>
      </w:r>
    </w:p>
    <w:p>
      <w:pPr>
        <w:pStyle w:val="Style38"/>
        <w:keepNext/>
        <w:keepLines/>
        <w:widowControl w:val="0"/>
        <w:shd w:val="clear" w:color="auto" w:fill="auto"/>
        <w:bidi w:val="0"/>
        <w:spacing w:before="0" w:after="380" w:line="240" w:lineRule="auto"/>
        <w:ind w:left="0" w:right="0" w:firstLine="0"/>
        <w:jc w:val="left"/>
      </w:pPr>
      <w:bookmarkStart w:id="431" w:name="bookmark431"/>
      <w:bookmarkStart w:id="432" w:name="bookmark432"/>
      <w:bookmarkStart w:id="433" w:name="bookmark433"/>
      <w:bookmarkStart w:id="434" w:name="bookmark434"/>
      <w:r>
        <w:rPr>
          <w:rFonts w:ascii="Times New Roman" w:eastAsia="Times New Roman" w:hAnsi="Times New Roman" w:cs="Times New Roman"/>
          <w:color w:val="000000"/>
          <w:spacing w:val="0"/>
          <w:w w:val="100"/>
          <w:position w:val="0"/>
        </w:rPr>
        <w:t>2</w:t>
      </w:r>
      <w:bookmarkEnd w:id="433"/>
      <w:r>
        <w:rPr>
          <w:color w:val="000000"/>
          <w:spacing w:val="0"/>
          <w:w w:val="100"/>
          <w:position w:val="0"/>
        </w:rPr>
        <w:t>、履行精准扶贫社会责任情况</w:t>
      </w:r>
      <w:bookmarkEnd w:id="431"/>
      <w:bookmarkEnd w:id="432"/>
      <w:bookmarkEnd w:id="434"/>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公司报告年度暂未开展精准扶贫工作，也暂无后续精准扶贫计划。</w:t>
      </w:r>
    </w:p>
    <w:p>
      <w:pPr>
        <w:pStyle w:val="Style38"/>
        <w:keepNext/>
        <w:keepLines/>
        <w:widowControl w:val="0"/>
        <w:shd w:val="clear" w:color="auto" w:fill="auto"/>
        <w:bidi w:val="0"/>
        <w:spacing w:before="0" w:after="260" w:line="240" w:lineRule="auto"/>
        <w:ind w:left="0" w:right="0" w:firstLine="0"/>
        <w:jc w:val="left"/>
      </w:pPr>
      <w:bookmarkStart w:id="435" w:name="bookmark435"/>
      <w:bookmarkStart w:id="436" w:name="bookmark436"/>
      <w:bookmarkStart w:id="437" w:name="bookmark437"/>
      <w:bookmarkStart w:id="438" w:name="bookmark438"/>
      <w:r>
        <w:rPr>
          <w:rFonts w:ascii="Times New Roman" w:eastAsia="Times New Roman" w:hAnsi="Times New Roman" w:cs="Times New Roman"/>
          <w:color w:val="000000"/>
          <w:spacing w:val="0"/>
          <w:w w:val="100"/>
          <w:position w:val="0"/>
        </w:rPr>
        <w:t>3</w:t>
      </w:r>
      <w:bookmarkEnd w:id="437"/>
      <w:r>
        <w:rPr>
          <w:color w:val="000000"/>
          <w:spacing w:val="0"/>
          <w:w w:val="100"/>
          <w:position w:val="0"/>
        </w:rPr>
        <w:t>、环境保护相关的情况</w:t>
      </w:r>
      <w:bookmarkEnd w:id="435"/>
      <w:bookmarkEnd w:id="436"/>
      <w:bookmarkEnd w:id="438"/>
    </w:p>
    <w:p>
      <w:pPr>
        <w:pStyle w:val="Style31"/>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上市公司及其子公司是否属于环境保护部门公布的重点排污单位 </w:t>
      </w: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1"/>
        <w:keepNext w:val="0"/>
        <w:keepLines w:val="0"/>
        <w:widowControl w:val="0"/>
        <w:shd w:val="clear" w:color="auto" w:fill="auto"/>
        <w:bidi w:val="0"/>
        <w:spacing w:before="0" w:after="0" w:line="346" w:lineRule="exact"/>
        <w:ind w:left="0" w:right="0" w:firstLine="0"/>
        <w:jc w:val="left"/>
      </w:pPr>
      <w:r>
        <w:rPr>
          <w:color w:val="000000"/>
          <w:spacing w:val="0"/>
          <w:w w:val="100"/>
          <w:position w:val="0"/>
        </w:rPr>
        <w:t>不适用</w:t>
      </w:r>
    </w:p>
    <w:p>
      <w:pPr>
        <w:pStyle w:val="Style31"/>
        <w:keepNext w:val="0"/>
        <w:keepLines w:val="0"/>
        <w:widowControl w:val="0"/>
        <w:shd w:val="clear" w:color="auto" w:fill="auto"/>
        <w:bidi w:val="0"/>
        <w:spacing w:before="0" w:after="680" w:line="346" w:lineRule="exact"/>
        <w:ind w:left="0" w:right="0" w:firstLine="0"/>
        <w:jc w:val="left"/>
      </w:pPr>
      <w:r>
        <w:rPr>
          <w:color w:val="000000"/>
          <w:spacing w:val="0"/>
          <w:w w:val="100"/>
          <w:position w:val="0"/>
        </w:rPr>
        <w:t>公司及子公司不属于环保部门公布的重点排污单位。</w:t>
      </w:r>
    </w:p>
    <w:p>
      <w:pPr>
        <w:pStyle w:val="Style29"/>
        <w:keepNext/>
        <w:keepLines/>
        <w:widowControl w:val="0"/>
        <w:shd w:val="clear" w:color="auto" w:fill="auto"/>
        <w:bidi w:val="0"/>
        <w:spacing w:before="0" w:after="380" w:line="240" w:lineRule="auto"/>
        <w:ind w:left="0" w:right="0" w:firstLine="0"/>
        <w:jc w:val="left"/>
      </w:pPr>
      <w:bookmarkStart w:id="439" w:name="bookmark439"/>
      <w:bookmarkStart w:id="440" w:name="bookmark440"/>
      <w:bookmarkStart w:id="441" w:name="bookmark441"/>
      <w:r>
        <w:rPr>
          <w:color w:val="000000"/>
          <w:spacing w:val="0"/>
          <w:w w:val="100"/>
          <w:position w:val="0"/>
          <w:sz w:val="24"/>
          <w:szCs w:val="24"/>
        </w:rPr>
        <w:t>十八、其他重大事项的说明</w:t>
      </w:r>
      <w:bookmarkEnd w:id="439"/>
      <w:bookmarkEnd w:id="440"/>
      <w:bookmarkEnd w:id="441"/>
    </w:p>
    <w:p>
      <w:pPr>
        <w:pStyle w:val="Style31"/>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1"/>
        <w:keepNext w:val="0"/>
        <w:keepLines w:val="0"/>
        <w:widowControl w:val="0"/>
        <w:shd w:val="clear" w:color="auto" w:fill="auto"/>
        <w:bidi w:val="0"/>
        <w:spacing w:before="0" w:after="0" w:line="322" w:lineRule="exact"/>
        <w:ind w:left="0" w:right="0" w:firstLine="0"/>
        <w:jc w:val="left"/>
      </w:pPr>
      <w:r>
        <w:rPr>
          <w:color w:val="000000"/>
          <w:spacing w:val="0"/>
          <w:w w:val="100"/>
          <w:position w:val="0"/>
        </w:rPr>
        <w:t>除公司股权激励事项外，其他重大事项的说明如下：</w:t>
      </w:r>
    </w:p>
    <w:p>
      <w:pPr>
        <w:pStyle w:val="Style31"/>
        <w:keepNext w:val="0"/>
        <w:keepLines w:val="0"/>
        <w:widowControl w:val="0"/>
        <w:shd w:val="clear" w:color="auto" w:fill="auto"/>
        <w:bidi w:val="0"/>
        <w:spacing w:before="0" w:after="0" w:line="322" w:lineRule="exact"/>
        <w:ind w:left="0" w:right="0"/>
        <w:jc w:val="both"/>
      </w:pPr>
      <w:bookmarkStart w:id="442" w:name="bookmark442"/>
      <w:r>
        <w:rPr>
          <w:color w:val="000000"/>
          <w:spacing w:val="0"/>
          <w:w w:val="100"/>
          <w:position w:val="0"/>
        </w:rPr>
        <w:t>（</w:t>
      </w:r>
      <w:bookmarkEnd w:id="442"/>
      <w:r>
        <w:rPr>
          <w:color w:val="000000"/>
          <w:spacing w:val="0"/>
          <w:w w:val="100"/>
          <w:position w:val="0"/>
        </w:rPr>
        <w:t>一）可转债事项</w:t>
      </w:r>
    </w:p>
    <w:p>
      <w:pPr>
        <w:pStyle w:val="Style31"/>
        <w:keepNext w:val="0"/>
        <w:keepLines w:val="0"/>
        <w:widowControl w:val="0"/>
        <w:shd w:val="clear" w:color="auto" w:fill="auto"/>
        <w:tabs>
          <w:tab w:pos="704" w:val="left"/>
        </w:tabs>
        <w:bidi w:val="0"/>
        <w:spacing w:before="0" w:after="0" w:line="326" w:lineRule="exact"/>
        <w:ind w:left="0" w:right="0"/>
        <w:jc w:val="both"/>
      </w:pPr>
      <w:bookmarkStart w:id="443" w:name="bookmark443"/>
      <w:r>
        <w:rPr>
          <w:rFonts w:ascii="Times New Roman" w:eastAsia="Times New Roman" w:hAnsi="Times New Roman" w:cs="Times New Roman"/>
          <w:color w:val="000000"/>
          <w:spacing w:val="0"/>
          <w:w w:val="100"/>
          <w:position w:val="0"/>
        </w:rPr>
        <w:t>1</w:t>
      </w:r>
      <w:bookmarkEnd w:id="443"/>
      <w:r>
        <w:rPr>
          <w:color w:val="000000"/>
          <w:spacing w:val="0"/>
          <w:w w:val="100"/>
          <w:position w:val="0"/>
        </w:rPr>
        <w:t>、</w:t>
        <w:tab/>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日，公司召开第二届董事会第十一次会议及</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日召开</w:t>
      </w:r>
      <w:r>
        <w:rPr>
          <w:rFonts w:ascii="Times New Roman" w:eastAsia="Times New Roman" w:hAnsi="Times New Roman" w:cs="Times New Roman"/>
          <w:color w:val="000000"/>
          <w:spacing w:val="0"/>
          <w:w w:val="100"/>
          <w:position w:val="0"/>
        </w:rPr>
        <w:t>2019</w:t>
      </w:r>
      <w:r>
        <w:rPr>
          <w:color w:val="000000"/>
          <w:spacing w:val="0"/>
          <w:w w:val="100"/>
          <w:position w:val="0"/>
        </w:rPr>
        <w:t>年第二次临时股东大会，审议通 过了关于公开发行可转换公司债券事宜的相关议案。</w:t>
      </w:r>
    </w:p>
    <w:p>
      <w:pPr>
        <w:pStyle w:val="Style31"/>
        <w:keepNext w:val="0"/>
        <w:keepLines w:val="0"/>
        <w:widowControl w:val="0"/>
        <w:shd w:val="clear" w:color="auto" w:fill="auto"/>
        <w:tabs>
          <w:tab w:pos="704" w:val="left"/>
        </w:tabs>
        <w:bidi w:val="0"/>
        <w:spacing w:before="0" w:after="0" w:line="317" w:lineRule="exact"/>
        <w:ind w:left="0" w:right="0"/>
        <w:jc w:val="both"/>
      </w:pPr>
      <w:bookmarkStart w:id="444" w:name="bookmark444"/>
      <w:r>
        <w:rPr>
          <w:rFonts w:ascii="Times New Roman" w:eastAsia="Times New Roman" w:hAnsi="Times New Roman" w:cs="Times New Roman"/>
          <w:color w:val="000000"/>
          <w:spacing w:val="0"/>
          <w:w w:val="100"/>
          <w:position w:val="0"/>
        </w:rPr>
        <w:t>2</w:t>
      </w:r>
      <w:bookmarkEnd w:id="444"/>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日，公司收到中国证券监督管理委员会（以下简称</w:t>
      </w:r>
      <w:r>
        <w:rPr>
          <w:rFonts w:ascii="Times New Roman" w:eastAsia="Times New Roman" w:hAnsi="Times New Roman" w:cs="Times New Roman"/>
          <w:color w:val="000000"/>
          <w:spacing w:val="0"/>
          <w:w w:val="100"/>
          <w:position w:val="0"/>
        </w:rPr>
        <w:t>“</w:t>
      </w:r>
      <w:r>
        <w:rPr>
          <w:color w:val="000000"/>
          <w:spacing w:val="0"/>
          <w:w w:val="100"/>
          <w:position w:val="0"/>
        </w:rPr>
        <w:t>中国证监会</w:t>
      </w:r>
      <w:r>
        <w:rPr>
          <w:rFonts w:ascii="Times New Roman" w:eastAsia="Times New Roman" w:hAnsi="Times New Roman" w:cs="Times New Roman"/>
          <w:color w:val="000000"/>
          <w:spacing w:val="0"/>
          <w:w w:val="100"/>
          <w:position w:val="0"/>
        </w:rPr>
        <w:t>”</w:t>
      </w:r>
      <w:r>
        <w:rPr>
          <w:color w:val="000000"/>
          <w:spacing w:val="0"/>
          <w:w w:val="100"/>
          <w:position w:val="0"/>
        </w:rPr>
        <w:t>）出具的《中国证监会行政许可申请受 理单》（受理序号：</w:t>
      </w:r>
      <w:r>
        <w:rPr>
          <w:rFonts w:ascii="Times New Roman" w:eastAsia="Times New Roman" w:hAnsi="Times New Roman" w:cs="Times New Roman"/>
          <w:color w:val="000000"/>
          <w:spacing w:val="0"/>
          <w:w w:val="100"/>
          <w:position w:val="0"/>
        </w:rPr>
        <w:t>193166</w:t>
      </w:r>
      <w:r>
        <w:rPr>
          <w:color w:val="000000"/>
          <w:spacing w:val="0"/>
          <w:w w:val="100"/>
          <w:position w:val="0"/>
        </w:rPr>
        <w:t>）。</w:t>
      </w:r>
    </w:p>
    <w:p>
      <w:pPr>
        <w:pStyle w:val="Style31"/>
        <w:keepNext w:val="0"/>
        <w:keepLines w:val="0"/>
        <w:widowControl w:val="0"/>
        <w:shd w:val="clear" w:color="auto" w:fill="auto"/>
        <w:tabs>
          <w:tab w:pos="344" w:val="left"/>
        </w:tabs>
        <w:bidi w:val="0"/>
        <w:spacing w:before="0" w:after="0" w:line="317" w:lineRule="exact"/>
        <w:ind w:left="0" w:right="0"/>
        <w:jc w:val="both"/>
        <w:sectPr>
          <w:headerReference w:type="default" r:id="rId55"/>
          <w:footerReference w:type="default" r:id="rId56"/>
          <w:headerReference w:type="even" r:id="rId57"/>
          <w:footerReference w:type="even" r:id="rId58"/>
          <w:footnotePr>
            <w:pos w:val="pageBottom"/>
            <w:numFmt w:val="decimal"/>
            <w:numRestart w:val="continuous"/>
          </w:footnotePr>
          <w:pgSz w:w="11900" w:h="16840"/>
          <w:pgMar w:top="1358" w:right="1070" w:bottom="1427" w:left="1056" w:header="0" w:footer="3" w:gutter="0"/>
          <w:cols w:space="720"/>
          <w:noEndnote/>
          <w:rtlGutter w:val="0"/>
          <w:docGrid w:linePitch="360"/>
        </w:sectPr>
      </w:pPr>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日，公司披露了《关于收到</w:t>
      </w:r>
      <w:r>
        <w:rPr>
          <w:color w:val="000000"/>
          <w:spacing w:val="0"/>
          <w:w w:val="100"/>
          <w:position w:val="0"/>
        </w:rPr>
        <w:t>〈</w:t>
      </w:r>
      <w:r>
        <w:rPr>
          <w:color w:val="000000"/>
          <w:spacing w:val="0"/>
          <w:w w:val="100"/>
          <w:position w:val="0"/>
        </w:rPr>
        <w:t>中国证监会行政许可项目审查一次反馈意见通知书</w:t>
      </w:r>
      <w:r>
        <w:rPr>
          <w:color w:val="000000"/>
          <w:spacing w:val="0"/>
          <w:w w:val="100"/>
          <w:position w:val="0"/>
        </w:rPr>
        <w:t>〉</w:t>
      </w:r>
      <w:r>
        <w:rPr>
          <w:color w:val="000000"/>
          <w:spacing w:val="0"/>
          <w:w w:val="100"/>
          <w:position w:val="0"/>
        </w:rPr>
        <w:t xml:space="preserve">的公告》，收到中国 </w:t>
      </w:r>
    </w:p>
    <w:p>
      <w:pPr>
        <w:pStyle w:val="Style31"/>
        <w:keepNext w:val="0"/>
        <w:keepLines w:val="0"/>
        <w:widowControl w:val="0"/>
        <w:shd w:val="clear" w:color="auto" w:fill="auto"/>
        <w:tabs>
          <w:tab w:pos="344" w:val="left"/>
        </w:tabs>
        <w:bidi w:val="0"/>
        <w:spacing w:before="0" w:after="0" w:line="317" w:lineRule="exact"/>
        <w:ind w:left="0" w:right="0" w:firstLine="0"/>
        <w:jc w:val="both"/>
      </w:pPr>
      <w:bookmarkStart w:id="445" w:name="bookmark445"/>
      <w:bookmarkEnd w:id="445"/>
      <w:r>
        <w:rPr>
          <w:color w:val="000000"/>
          <w:spacing w:val="0"/>
          <w:w w:val="100"/>
          <w:position w:val="0"/>
        </w:rPr>
        <w:t>证监会出具的《中国证监会行政许可项目审查一次反馈意见通知书》</w:t>
      </w:r>
      <w:r>
        <w:rPr>
          <w:rFonts w:ascii="Times New Roman" w:eastAsia="Times New Roman" w:hAnsi="Times New Roman" w:cs="Times New Roman"/>
          <w:color w:val="000000"/>
          <w:spacing w:val="0"/>
          <w:w w:val="100"/>
          <w:position w:val="0"/>
        </w:rPr>
        <w:t>［193166</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1"/>
        <w:keepNext w:val="0"/>
        <w:keepLines w:val="0"/>
        <w:widowControl w:val="0"/>
        <w:shd w:val="clear" w:color="auto" w:fill="auto"/>
        <w:tabs>
          <w:tab w:pos="644" w:val="left"/>
        </w:tabs>
        <w:bidi w:val="0"/>
        <w:spacing w:before="0" w:after="0" w:line="316" w:lineRule="exact"/>
        <w:ind w:left="0" w:right="0"/>
        <w:jc w:val="left"/>
      </w:pPr>
      <w:bookmarkStart w:id="446" w:name="bookmark446"/>
      <w:r>
        <w:rPr>
          <w:rFonts w:ascii="Times New Roman" w:eastAsia="Times New Roman" w:hAnsi="Times New Roman" w:cs="Times New Roman"/>
          <w:color w:val="000000"/>
          <w:spacing w:val="0"/>
          <w:w w:val="100"/>
          <w:position w:val="0"/>
        </w:rPr>
        <w:t>4</w:t>
      </w:r>
      <w:bookmarkEnd w:id="446"/>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日，公司披露了《关于北京宇信科技集团股份有限公司创业板公开发行可转换公司债券申请文件反馈意 见的回复公告和《关于北京宇信科技集团股份有限公司创业板公开发行可转换公司债券申请文件反馈意见的回复》。公司于 同日向中国证监会行政许可受理部门报送了反馈意见回复相关材料，并于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日披露了《关于公司传夜班公开发行可 转换公司债券申请文件反馈意见的回复（修订稿）》。</w:t>
      </w:r>
    </w:p>
    <w:p>
      <w:pPr>
        <w:pStyle w:val="Style31"/>
        <w:keepNext w:val="0"/>
        <w:keepLines w:val="0"/>
        <w:widowControl w:val="0"/>
        <w:shd w:val="clear" w:color="auto" w:fill="auto"/>
        <w:bidi w:val="0"/>
        <w:spacing w:before="0" w:after="0" w:line="316" w:lineRule="exact"/>
        <w:ind w:left="0" w:right="0"/>
        <w:jc w:val="left"/>
      </w:pPr>
      <w:bookmarkStart w:id="447" w:name="bookmark447"/>
      <w:r>
        <w:rPr>
          <w:rFonts w:ascii="Times New Roman" w:eastAsia="Times New Roman" w:hAnsi="Times New Roman" w:cs="Times New Roman"/>
          <w:color w:val="000000"/>
          <w:spacing w:val="0"/>
          <w:w w:val="100"/>
          <w:position w:val="0"/>
        </w:rPr>
        <w:t>5</w:t>
      </w:r>
      <w:bookmarkEnd w:id="447"/>
      <w:r>
        <w:rPr>
          <w:color w:val="000000"/>
          <w:spacing w:val="0"/>
          <w:w w:val="100"/>
          <w:position w:val="0"/>
        </w:rPr>
        <w:t xml:space="preserve">、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日，公司召开第二届董事会第十七次会议及第二届监事会第十一次会议，分别审议通过了《关于终止公 司公开发行可转换公司债券事项并撤回申请文件的议案》，同意公司终止公开发行可转换公司债券事项并向中国证监会申请 撤回相关申请文件，并于</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日披露了《关于收到</w:t>
      </w:r>
      <w:r>
        <w:rPr>
          <w:color w:val="000000"/>
          <w:spacing w:val="0"/>
          <w:w w:val="100"/>
          <w:position w:val="0"/>
        </w:rPr>
        <w:t>〈</w:t>
      </w:r>
      <w:r>
        <w:rPr>
          <w:color w:val="000000"/>
          <w:spacing w:val="0"/>
          <w:w w:val="100"/>
          <w:position w:val="0"/>
        </w:rPr>
        <w:t>中国证监会行政许可申请终止审查通知书</w:t>
      </w:r>
      <w:r>
        <w:rPr>
          <w:color w:val="000000"/>
          <w:spacing w:val="0"/>
          <w:w w:val="100"/>
          <w:position w:val="0"/>
        </w:rPr>
        <w:t>〉</w:t>
      </w:r>
      <w:r>
        <w:rPr>
          <w:color w:val="000000"/>
          <w:spacing w:val="0"/>
          <w:w w:val="100"/>
          <w:position w:val="0"/>
        </w:rPr>
        <w:t>的公告》。</w:t>
      </w:r>
    </w:p>
    <w:p>
      <w:pPr>
        <w:pStyle w:val="Style31"/>
        <w:keepNext w:val="0"/>
        <w:keepLines w:val="0"/>
        <w:widowControl w:val="0"/>
        <w:shd w:val="clear" w:color="auto" w:fill="auto"/>
        <w:tabs>
          <w:tab w:pos="851" w:val="left"/>
        </w:tabs>
        <w:bidi w:val="0"/>
        <w:spacing w:before="0" w:after="0" w:line="316" w:lineRule="exact"/>
        <w:ind w:left="0" w:right="0"/>
        <w:jc w:val="left"/>
      </w:pPr>
      <w:bookmarkStart w:id="448" w:name="bookmark448"/>
      <w:r>
        <w:rPr>
          <w:color w:val="000000"/>
          <w:spacing w:val="0"/>
          <w:w w:val="100"/>
          <w:position w:val="0"/>
        </w:rPr>
        <w:t>（</w:t>
      </w:r>
      <w:bookmarkEnd w:id="448"/>
      <w:r>
        <w:rPr>
          <w:color w:val="000000"/>
          <w:spacing w:val="0"/>
          <w:w w:val="100"/>
          <w:position w:val="0"/>
        </w:rPr>
        <w:t>二）</w:t>
        <w:tab/>
        <w:t>非公开发行事项</w:t>
      </w:r>
    </w:p>
    <w:p>
      <w:pPr>
        <w:pStyle w:val="Style31"/>
        <w:keepNext w:val="0"/>
        <w:keepLines w:val="0"/>
        <w:widowControl w:val="0"/>
        <w:shd w:val="clear" w:color="auto" w:fill="auto"/>
        <w:bidi w:val="0"/>
        <w:spacing w:before="0" w:after="0" w:line="316" w:lineRule="exact"/>
        <w:ind w:left="0" w:right="0"/>
        <w:jc w:val="left"/>
      </w:pPr>
      <w:bookmarkStart w:id="449" w:name="bookmark449"/>
      <w:r>
        <w:rPr>
          <w:rFonts w:ascii="Times New Roman" w:eastAsia="Times New Roman" w:hAnsi="Times New Roman" w:cs="Times New Roman"/>
          <w:color w:val="000000"/>
          <w:spacing w:val="0"/>
          <w:w w:val="100"/>
          <w:position w:val="0"/>
        </w:rPr>
        <w:t>1</w:t>
      </w:r>
      <w:bookmarkEnd w:id="449"/>
      <w:r>
        <w:rPr>
          <w:color w:val="000000"/>
          <w:spacing w:val="0"/>
          <w:w w:val="100"/>
          <w:position w:val="0"/>
        </w:rPr>
        <w:t xml:space="preserve">、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日，公司召开第二届董事会第第二十二次会议及</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日召开</w:t>
      </w:r>
      <w:r>
        <w:rPr>
          <w:rFonts w:ascii="Times New Roman" w:eastAsia="Times New Roman" w:hAnsi="Times New Roman" w:cs="Times New Roman"/>
          <w:color w:val="000000"/>
          <w:spacing w:val="0"/>
          <w:w w:val="100"/>
          <w:position w:val="0"/>
        </w:rPr>
        <w:t>2020</w:t>
      </w:r>
      <w:r>
        <w:rPr>
          <w:color w:val="000000"/>
          <w:spacing w:val="0"/>
          <w:w w:val="100"/>
          <w:position w:val="0"/>
        </w:rPr>
        <w:t>年第五次临时股东大会，审议通 过了关于公司</w:t>
      </w:r>
      <w:r>
        <w:rPr>
          <w:rFonts w:ascii="Times New Roman" w:eastAsia="Times New Roman" w:hAnsi="Times New Roman" w:cs="Times New Roman"/>
          <w:color w:val="000000"/>
          <w:spacing w:val="0"/>
          <w:w w:val="100"/>
          <w:position w:val="0"/>
        </w:rPr>
        <w:t>2020</w:t>
      </w:r>
      <w:r>
        <w:rPr>
          <w:color w:val="000000"/>
          <w:spacing w:val="0"/>
          <w:w w:val="100"/>
          <w:position w:val="0"/>
        </w:rPr>
        <w:t>年度向特定对象发行股票预案等议案，本次向特定对象发行募集资金预计不超过</w:t>
      </w:r>
      <w:r>
        <w:rPr>
          <w:rFonts w:ascii="Times New Roman" w:eastAsia="Times New Roman" w:hAnsi="Times New Roman" w:cs="Times New Roman"/>
          <w:color w:val="000000"/>
          <w:spacing w:val="0"/>
          <w:w w:val="100"/>
          <w:position w:val="0"/>
        </w:rPr>
        <w:t>150,000</w:t>
      </w:r>
      <w:r>
        <w:rPr>
          <w:color w:val="000000"/>
          <w:spacing w:val="0"/>
          <w:w w:val="100"/>
          <w:position w:val="0"/>
        </w:rPr>
        <w:t>万元（含本数）。</w:t>
      </w:r>
    </w:p>
    <w:p>
      <w:pPr>
        <w:pStyle w:val="Style31"/>
        <w:keepNext w:val="0"/>
        <w:keepLines w:val="0"/>
        <w:widowControl w:val="0"/>
        <w:shd w:val="clear" w:color="auto" w:fill="auto"/>
        <w:tabs>
          <w:tab w:pos="644" w:val="left"/>
        </w:tabs>
        <w:bidi w:val="0"/>
        <w:spacing w:before="0" w:after="0" w:line="316" w:lineRule="exact"/>
        <w:ind w:left="0" w:right="0"/>
        <w:jc w:val="left"/>
      </w:pPr>
      <w:bookmarkStart w:id="450" w:name="bookmark450"/>
      <w:r>
        <w:rPr>
          <w:rFonts w:ascii="Times New Roman" w:eastAsia="Times New Roman" w:hAnsi="Times New Roman" w:cs="Times New Roman"/>
          <w:color w:val="000000"/>
          <w:spacing w:val="0"/>
          <w:w w:val="100"/>
          <w:position w:val="0"/>
        </w:rPr>
        <w:t>2</w:t>
      </w:r>
      <w:bookmarkEnd w:id="450"/>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日，公司召开第二节董事会第二十四次会议，审议通过了《关于</w:t>
      </w:r>
      <w:r>
        <w:rPr>
          <w:color w:val="000000"/>
          <w:spacing w:val="0"/>
          <w:w w:val="100"/>
          <w:position w:val="0"/>
        </w:rPr>
        <w:t>〈</w:t>
      </w:r>
      <w:r>
        <w:rPr>
          <w:color w:val="000000"/>
          <w:spacing w:val="0"/>
          <w:w w:val="100"/>
          <w:position w:val="0"/>
        </w:rPr>
        <w:t>北京宇信科技集团股份有限公司</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年度向特定对象发行股票募集说明书</w:t>
      </w:r>
      <w:r>
        <w:rPr>
          <w:color w:val="000000"/>
          <w:spacing w:val="0"/>
          <w:w w:val="100"/>
          <w:position w:val="0"/>
        </w:rPr>
        <w:t>〉</w:t>
      </w:r>
      <w:r>
        <w:rPr>
          <w:color w:val="000000"/>
          <w:spacing w:val="0"/>
          <w:w w:val="100"/>
          <w:position w:val="0"/>
        </w:rPr>
        <w:t>》等议案，并在收到深圳证券交易所出具的《关于受理北京宇信科技集团股份有限公 司向特定对象发行股票申请文件的通知》（深证上审〔</w:t>
      </w:r>
      <w:r>
        <w:rPr>
          <w:rFonts w:ascii="Times New Roman" w:eastAsia="Times New Roman" w:hAnsi="Times New Roman" w:cs="Times New Roman"/>
          <w:color w:val="000000"/>
          <w:spacing w:val="0"/>
          <w:w w:val="100"/>
          <w:position w:val="0"/>
        </w:rPr>
        <w:t>2020</w:t>
      </w:r>
      <w:r>
        <w:rPr>
          <w:color w:val="000000"/>
          <w:spacing w:val="0"/>
          <w:w w:val="100"/>
          <w:position w:val="0"/>
        </w:rPr>
        <w:t xml:space="preserve">〕 </w:t>
      </w:r>
      <w:r>
        <w:rPr>
          <w:rFonts w:ascii="Times New Roman" w:eastAsia="Times New Roman" w:hAnsi="Times New Roman" w:cs="Times New Roman"/>
          <w:color w:val="000000"/>
          <w:spacing w:val="0"/>
          <w:w w:val="100"/>
          <w:position w:val="0"/>
        </w:rPr>
        <w:t>772</w:t>
      </w:r>
      <w:r>
        <w:rPr>
          <w:color w:val="000000"/>
          <w:spacing w:val="0"/>
          <w:w w:val="100"/>
          <w:position w:val="0"/>
        </w:rPr>
        <w:t>号）后，于</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日披露了《关于向特定对象发行股票申 请获得深圳证券交易所受理的公告》。</w:t>
      </w:r>
    </w:p>
    <w:p>
      <w:pPr>
        <w:pStyle w:val="Style31"/>
        <w:keepNext w:val="0"/>
        <w:keepLines w:val="0"/>
        <w:widowControl w:val="0"/>
        <w:shd w:val="clear" w:color="auto" w:fill="auto"/>
        <w:tabs>
          <w:tab w:pos="654" w:val="left"/>
        </w:tabs>
        <w:bidi w:val="0"/>
        <w:spacing w:before="0" w:after="0" w:line="316" w:lineRule="exact"/>
        <w:ind w:left="0" w:right="0"/>
        <w:jc w:val="left"/>
      </w:pPr>
      <w:bookmarkStart w:id="451" w:name="bookmark451"/>
      <w:r>
        <w:rPr>
          <w:rFonts w:ascii="Times New Roman" w:eastAsia="Times New Roman" w:hAnsi="Times New Roman" w:cs="Times New Roman"/>
          <w:color w:val="000000"/>
          <w:spacing w:val="0"/>
          <w:w w:val="100"/>
          <w:position w:val="0"/>
        </w:rPr>
        <w:t>3</w:t>
      </w:r>
      <w:bookmarkEnd w:id="451"/>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日，公司收到深圳证券交易所出具的《关于北京宇信科技集团股份有限公司申请向特定对象发行股票 的审核问询函》（审核函〔</w:t>
      </w:r>
      <w:r>
        <w:rPr>
          <w:rFonts w:ascii="Times New Roman" w:eastAsia="Times New Roman" w:hAnsi="Times New Roman" w:cs="Times New Roman"/>
          <w:color w:val="000000"/>
          <w:spacing w:val="0"/>
          <w:w w:val="100"/>
          <w:position w:val="0"/>
        </w:rPr>
        <w:t>2020</w:t>
      </w:r>
      <w:r>
        <w:rPr>
          <w:color w:val="000000"/>
          <w:spacing w:val="0"/>
          <w:w w:val="100"/>
          <w:position w:val="0"/>
        </w:rPr>
        <w:t>〕</w:t>
      </w:r>
      <w:r>
        <w:rPr>
          <w:rFonts w:ascii="Times New Roman" w:eastAsia="Times New Roman" w:hAnsi="Times New Roman" w:cs="Times New Roman"/>
          <w:color w:val="000000"/>
          <w:spacing w:val="0"/>
          <w:w w:val="100"/>
          <w:position w:val="0"/>
        </w:rPr>
        <w:t>020374</w:t>
      </w:r>
      <w:r>
        <w:rPr>
          <w:color w:val="000000"/>
          <w:spacing w:val="0"/>
          <w:w w:val="100"/>
          <w:position w:val="0"/>
        </w:rPr>
        <w:t>号）（以下简称</w:t>
      </w:r>
      <w:r>
        <w:rPr>
          <w:rFonts w:ascii="Times New Roman" w:eastAsia="Times New Roman" w:hAnsi="Times New Roman" w:cs="Times New Roman"/>
          <w:color w:val="000000"/>
          <w:spacing w:val="0"/>
          <w:w w:val="100"/>
          <w:position w:val="0"/>
        </w:rPr>
        <w:t>“</w:t>
      </w:r>
      <w:r>
        <w:rPr>
          <w:color w:val="000000"/>
          <w:spacing w:val="0"/>
          <w:w w:val="100"/>
          <w:position w:val="0"/>
        </w:rPr>
        <w:t>《审核问询函》</w:t>
      </w:r>
      <w:r>
        <w:rPr>
          <w:rFonts w:ascii="Times New Roman" w:eastAsia="Times New Roman" w:hAnsi="Times New Roman" w:cs="Times New Roman"/>
          <w:color w:val="000000"/>
          <w:spacing w:val="0"/>
          <w:w w:val="100"/>
          <w:position w:val="0"/>
        </w:rPr>
        <w:t>“</w:t>
      </w:r>
      <w:r>
        <w:rPr>
          <w:color w:val="000000"/>
          <w:spacing w:val="0"/>
          <w:w w:val="100"/>
          <w:position w:val="0"/>
        </w:rPr>
        <w:t xml:space="preserve">），并于同日披露了《关于收到深圳证券交易所 </w:t>
      </w:r>
      <w:r>
        <w:rPr>
          <w:color w:val="000000"/>
          <w:spacing w:val="0"/>
          <w:w w:val="100"/>
          <w:position w:val="0"/>
        </w:rPr>
        <w:t>〈</w:t>
      </w:r>
      <w:r>
        <w:rPr>
          <w:color w:val="000000"/>
          <w:spacing w:val="0"/>
          <w:w w:val="100"/>
          <w:position w:val="0"/>
        </w:rPr>
        <w:t>关于北京宇信科技集团股份有限公司申请向特定对象发行股票的审核问询函</w:t>
      </w:r>
      <w:r>
        <w:rPr>
          <w:color w:val="000000"/>
          <w:spacing w:val="0"/>
          <w:w w:val="100"/>
          <w:position w:val="0"/>
        </w:rPr>
        <w:t>〉</w:t>
      </w:r>
      <w:r>
        <w:rPr>
          <w:color w:val="000000"/>
          <w:spacing w:val="0"/>
          <w:w w:val="100"/>
          <w:position w:val="0"/>
        </w:rPr>
        <w:t>的公告》。</w:t>
      </w:r>
    </w:p>
    <w:p>
      <w:pPr>
        <w:pStyle w:val="Style31"/>
        <w:keepNext w:val="0"/>
        <w:keepLines w:val="0"/>
        <w:widowControl w:val="0"/>
        <w:shd w:val="clear" w:color="auto" w:fill="auto"/>
        <w:tabs>
          <w:tab w:pos="644" w:val="left"/>
        </w:tabs>
        <w:bidi w:val="0"/>
        <w:spacing w:before="0" w:after="0" w:line="316" w:lineRule="exact"/>
        <w:ind w:left="0" w:right="0"/>
        <w:jc w:val="left"/>
      </w:pPr>
      <w:bookmarkStart w:id="452" w:name="bookmark452"/>
      <w:r>
        <w:rPr>
          <w:rFonts w:ascii="Times New Roman" w:eastAsia="Times New Roman" w:hAnsi="Times New Roman" w:cs="Times New Roman"/>
          <w:color w:val="000000"/>
          <w:spacing w:val="0"/>
          <w:w w:val="100"/>
          <w:position w:val="0"/>
        </w:rPr>
        <w:t>4</w:t>
      </w:r>
      <w:bookmarkEnd w:id="452"/>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日，公司按照《审核问询函》的要求，会同相关中介机构对《审核问询函》所列问题认真研究后进行了 书面回复，同时对本次项目申报材料中的有关内容进行了相应的补充和修订，具体内容详见公司在巨潮资讯网上披露的《北 京宇信科技集团股份有限公司与华泰联合证券有限责任公司关于北京宇信科技集团股份有限公司申请向特定对象发行股票 审核问询函的回复》等相关公告。</w:t>
      </w:r>
    </w:p>
    <w:p>
      <w:pPr>
        <w:pStyle w:val="Style31"/>
        <w:keepNext w:val="0"/>
        <w:keepLines w:val="0"/>
        <w:widowControl w:val="0"/>
        <w:shd w:val="clear" w:color="auto" w:fill="auto"/>
        <w:bidi w:val="0"/>
        <w:spacing w:before="0" w:after="0" w:line="316" w:lineRule="exact"/>
        <w:ind w:left="0" w:right="0"/>
        <w:jc w:val="left"/>
      </w:pPr>
      <w:bookmarkStart w:id="453" w:name="bookmark453"/>
      <w:r>
        <w:rPr>
          <w:rFonts w:ascii="Times New Roman" w:eastAsia="Times New Roman" w:hAnsi="Times New Roman" w:cs="Times New Roman"/>
          <w:color w:val="000000"/>
          <w:spacing w:val="0"/>
          <w:w w:val="100"/>
          <w:position w:val="0"/>
        </w:rPr>
        <w:t>5</w:t>
      </w:r>
      <w:bookmarkEnd w:id="453"/>
      <w:r>
        <w:rPr>
          <w:color w:val="000000"/>
          <w:spacing w:val="0"/>
          <w:w w:val="100"/>
          <w:position w:val="0"/>
        </w:rPr>
        <w:t xml:space="preserve">、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日，公司收到深圳证券交易所同意中止审核的回复，并披露了《关于收到深圳证券交易所中止审核通知 的公告》。公司目前正在积极推进《审核问询函》涉及相关事项的处理，待相关工作完成后，将及时向深圳证券交易所申请 恢复审核。</w:t>
      </w:r>
    </w:p>
    <w:p>
      <w:pPr>
        <w:pStyle w:val="Style31"/>
        <w:keepNext w:val="0"/>
        <w:keepLines w:val="0"/>
        <w:widowControl w:val="0"/>
        <w:shd w:val="clear" w:color="auto" w:fill="auto"/>
        <w:tabs>
          <w:tab w:pos="851" w:val="left"/>
        </w:tabs>
        <w:bidi w:val="0"/>
        <w:spacing w:before="0" w:after="0" w:line="316" w:lineRule="exact"/>
        <w:ind w:left="0" w:right="0"/>
        <w:jc w:val="left"/>
      </w:pPr>
      <w:bookmarkStart w:id="454" w:name="bookmark454"/>
      <w:r>
        <w:rPr>
          <w:color w:val="000000"/>
          <w:spacing w:val="0"/>
          <w:w w:val="100"/>
          <w:position w:val="0"/>
        </w:rPr>
        <w:t>（</w:t>
      </w:r>
      <w:bookmarkEnd w:id="454"/>
      <w:r>
        <w:rPr>
          <w:color w:val="000000"/>
          <w:spacing w:val="0"/>
          <w:w w:val="100"/>
          <w:position w:val="0"/>
        </w:rPr>
        <w:t>三）</w:t>
        <w:tab/>
        <w:t>引入百度为战略股东</w:t>
      </w:r>
    </w:p>
    <w:p>
      <w:pPr>
        <w:pStyle w:val="Style31"/>
        <w:keepNext w:val="0"/>
        <w:keepLines w:val="0"/>
        <w:widowControl w:val="0"/>
        <w:shd w:val="clear" w:color="auto" w:fill="auto"/>
        <w:bidi w:val="0"/>
        <w:spacing w:before="0" w:after="360" w:line="316" w:lineRule="exact"/>
        <w:ind w:left="0" w:right="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日，持股</w:t>
      </w:r>
      <w:r>
        <w:rPr>
          <w:rFonts w:ascii="Times New Roman" w:eastAsia="Times New Roman" w:hAnsi="Times New Roman" w:cs="Times New Roman"/>
          <w:color w:val="000000"/>
          <w:spacing w:val="0"/>
          <w:w w:val="100"/>
          <w:position w:val="0"/>
        </w:rPr>
        <w:t>5%</w:t>
      </w:r>
      <w:r>
        <w:rPr>
          <w:color w:val="000000"/>
          <w:spacing w:val="0"/>
          <w:w w:val="100"/>
          <w:position w:val="0"/>
        </w:rPr>
        <w:t>以上的股东远创基因投资有限公司（</w:t>
      </w:r>
      <w:r>
        <w:rPr>
          <w:rFonts w:ascii="Times New Roman" w:eastAsia="Times New Roman" w:hAnsi="Times New Roman" w:cs="Times New Roman"/>
          <w:color w:val="000000"/>
          <w:spacing w:val="0"/>
          <w:w w:val="100"/>
          <w:position w:val="0"/>
        </w:rPr>
        <w:t>CSOF Genetic Investment Limited</w:t>
      </w:r>
      <w:r>
        <w:rPr>
          <w:color w:val="000000"/>
          <w:spacing w:val="0"/>
          <w:w w:val="100"/>
          <w:position w:val="0"/>
        </w:rPr>
        <w:t>）</w:t>
      </w:r>
      <w:r>
        <w:rPr>
          <w:color w:val="000000"/>
          <w:spacing w:val="0"/>
          <w:w w:val="100"/>
          <w:position w:val="0"/>
        </w:rPr>
        <w:t>和特定股东光控基因投 资有限公司</w:t>
      </w:r>
      <w:r>
        <w:rPr>
          <w:color w:val="000000"/>
          <w:spacing w:val="0"/>
          <w:w w:val="100"/>
          <w:position w:val="0"/>
        </w:rPr>
        <w:t>（</w:t>
      </w:r>
      <w:r>
        <w:rPr>
          <w:rFonts w:ascii="Times New Roman" w:eastAsia="Times New Roman" w:hAnsi="Times New Roman" w:cs="Times New Roman"/>
          <w:color w:val="000000"/>
          <w:spacing w:val="0"/>
          <w:w w:val="100"/>
          <w:position w:val="0"/>
        </w:rPr>
        <w:t>CEL Genetic InvestmentLimited</w:t>
      </w:r>
      <w:r>
        <w:rPr>
          <w:color w:val="000000"/>
          <w:spacing w:val="0"/>
          <w:w w:val="100"/>
          <w:position w:val="0"/>
        </w:rPr>
        <w:t>）合计转让公司</w:t>
      </w:r>
      <w:r>
        <w:rPr>
          <w:rFonts w:ascii="Times New Roman" w:eastAsia="Times New Roman" w:hAnsi="Times New Roman" w:cs="Times New Roman"/>
          <w:color w:val="000000"/>
          <w:spacing w:val="0"/>
          <w:w w:val="100"/>
          <w:position w:val="0"/>
        </w:rPr>
        <w:t>22,857,142</w:t>
      </w:r>
      <w:r>
        <w:rPr>
          <w:color w:val="000000"/>
          <w:spacing w:val="0"/>
          <w:w w:val="100"/>
          <w:position w:val="0"/>
        </w:rPr>
        <w:t xml:space="preserve">股无限售流通股给百度（中国）有限公司。同日，公 司与北京百度网讯科技有限公司签署了《业务合作协议》。公司与百度进行深度技术整合，由百度提供区块链、可信计算、 多方计算、大数据等技术平台能力，由公司提供金融数据建模、运营分成业务平台等技术应用能力，联合打造行业内先进的 </w:t>
      </w:r>
      <w:r>
        <w:rPr>
          <w:rFonts w:ascii="Times New Roman" w:eastAsia="Times New Roman" w:hAnsi="Times New Roman" w:cs="Times New Roman"/>
          <w:color w:val="000000"/>
          <w:spacing w:val="0"/>
          <w:w w:val="100"/>
          <w:position w:val="0"/>
        </w:rPr>
        <w:t>“</w:t>
      </w:r>
      <w:r>
        <w:rPr>
          <w:color w:val="000000"/>
          <w:spacing w:val="0"/>
          <w:w w:val="100"/>
          <w:position w:val="0"/>
        </w:rPr>
        <w:t>技术</w:t>
      </w:r>
      <w:r>
        <w:rPr>
          <w:rFonts w:ascii="Times New Roman" w:eastAsia="Times New Roman" w:hAnsi="Times New Roman" w:cs="Times New Roman"/>
          <w:color w:val="000000"/>
          <w:spacing w:val="0"/>
          <w:w w:val="100"/>
          <w:position w:val="0"/>
        </w:rPr>
        <w:t>+</w:t>
      </w:r>
      <w:r>
        <w:rPr>
          <w:color w:val="000000"/>
          <w:spacing w:val="0"/>
          <w:w w:val="100"/>
          <w:position w:val="0"/>
        </w:rPr>
        <w:t>应用</w:t>
      </w:r>
      <w:r>
        <w:rPr>
          <w:rFonts w:ascii="Times New Roman" w:eastAsia="Times New Roman" w:hAnsi="Times New Roman" w:cs="Times New Roman"/>
          <w:color w:val="000000"/>
          <w:spacing w:val="0"/>
          <w:w w:val="100"/>
          <w:position w:val="0"/>
        </w:rPr>
        <w:t>+</w:t>
      </w:r>
      <w:r>
        <w:rPr>
          <w:color w:val="000000"/>
          <w:spacing w:val="0"/>
          <w:w w:val="100"/>
          <w:position w:val="0"/>
        </w:rPr>
        <w:t>生态</w:t>
      </w:r>
      <w:r>
        <w:rPr>
          <w:rFonts w:ascii="Times New Roman" w:eastAsia="Times New Roman" w:hAnsi="Times New Roman" w:cs="Times New Roman"/>
          <w:color w:val="000000"/>
          <w:spacing w:val="0"/>
          <w:w w:val="100"/>
          <w:position w:val="0"/>
        </w:rPr>
        <w:t>”</w:t>
      </w:r>
      <w:r>
        <w:rPr>
          <w:color w:val="000000"/>
          <w:spacing w:val="0"/>
          <w:w w:val="100"/>
          <w:position w:val="0"/>
        </w:rPr>
        <w:t>整合能力，并由双方共同宣传推广。</w:t>
      </w:r>
    </w:p>
    <w:p>
      <w:pPr>
        <w:pStyle w:val="Style29"/>
        <w:keepNext/>
        <w:keepLines/>
        <w:widowControl w:val="0"/>
        <w:shd w:val="clear" w:color="auto" w:fill="auto"/>
        <w:bidi w:val="0"/>
        <w:spacing w:before="0" w:line="240" w:lineRule="auto"/>
        <w:ind w:left="0" w:right="0" w:firstLine="0"/>
        <w:jc w:val="left"/>
      </w:pPr>
      <w:bookmarkStart w:id="455" w:name="bookmark455"/>
      <w:bookmarkStart w:id="456" w:name="bookmark456"/>
      <w:bookmarkStart w:id="457" w:name="bookmark457"/>
      <w:r>
        <w:rPr>
          <w:color w:val="000000"/>
          <w:spacing w:val="0"/>
          <w:w w:val="100"/>
          <w:position w:val="0"/>
          <w:sz w:val="24"/>
          <w:szCs w:val="24"/>
        </w:rPr>
        <w:t>十九、公司子公司重大事项</w:t>
      </w:r>
      <w:bookmarkEnd w:id="455"/>
      <w:bookmarkEnd w:id="456"/>
      <w:bookmarkEnd w:id="457"/>
    </w:p>
    <w:p>
      <w:pPr>
        <w:pStyle w:val="Style31"/>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1"/>
        <w:keepNext w:val="0"/>
        <w:keepLines w:val="0"/>
        <w:widowControl w:val="0"/>
        <w:shd w:val="clear" w:color="auto" w:fill="auto"/>
        <w:bidi w:val="0"/>
        <w:spacing w:before="0" w:after="0" w:line="315" w:lineRule="exact"/>
        <w:ind w:left="0" w:right="0"/>
        <w:jc w:val="both"/>
      </w:pPr>
      <w:bookmarkStart w:id="458" w:name="bookmark458"/>
      <w:r>
        <w:rPr>
          <w:rFonts w:ascii="Times New Roman" w:eastAsia="Times New Roman" w:hAnsi="Times New Roman" w:cs="Times New Roman"/>
          <w:color w:val="000000"/>
          <w:spacing w:val="0"/>
          <w:w w:val="100"/>
          <w:position w:val="0"/>
        </w:rPr>
        <w:t>1</w:t>
      </w:r>
      <w:bookmarkEnd w:id="458"/>
      <w:r>
        <w:rPr>
          <w:color w:val="000000"/>
          <w:spacing w:val="0"/>
          <w:w w:val="100"/>
          <w:position w:val="0"/>
        </w:rPr>
        <w:t>、放弃控股子公司珠海宇诚信增资优先认缴出资权</w:t>
      </w:r>
    </w:p>
    <w:p>
      <w:pPr>
        <w:pStyle w:val="Style31"/>
        <w:keepNext w:val="0"/>
        <w:keepLines w:val="0"/>
        <w:widowControl w:val="0"/>
        <w:shd w:val="clear" w:color="auto" w:fill="auto"/>
        <w:bidi w:val="0"/>
        <w:spacing w:before="0" w:after="0" w:line="315" w:lineRule="exact"/>
        <w:ind w:left="0" w:right="0"/>
        <w:jc w:val="both"/>
      </w:pPr>
      <w:r>
        <w:rPr>
          <w:color w:val="000000"/>
          <w:spacing w:val="0"/>
          <w:w w:val="100"/>
          <w:position w:val="0"/>
        </w:rPr>
        <w:t>经公司第二届董事会第十七次会议、第二届监事会第十一次会议及</w:t>
      </w:r>
      <w:r>
        <w:rPr>
          <w:rFonts w:ascii="Times New Roman" w:eastAsia="Times New Roman" w:hAnsi="Times New Roman" w:cs="Times New Roman"/>
          <w:color w:val="000000"/>
          <w:spacing w:val="0"/>
          <w:w w:val="100"/>
          <w:position w:val="0"/>
        </w:rPr>
        <w:t>2020</w:t>
      </w:r>
      <w:r>
        <w:rPr>
          <w:color w:val="000000"/>
          <w:spacing w:val="0"/>
          <w:w w:val="100"/>
          <w:position w:val="0"/>
        </w:rPr>
        <w:t>年第一次临时股东大会审议通过，控股子公司珠 海宇诚信科技有限公司（以下简称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珠海宇诚信</w:t>
      </w:r>
      <w:r>
        <w:rPr>
          <w:rFonts w:ascii="Times New Roman" w:eastAsia="Times New Roman" w:hAnsi="Times New Roman" w:cs="Times New Roman"/>
          <w:color w:val="000000"/>
          <w:spacing w:val="0"/>
          <w:w w:val="100"/>
          <w:position w:val="0"/>
        </w:rPr>
        <w:t>”</w:t>
      </w:r>
      <w:r>
        <w:rPr>
          <w:color w:val="000000"/>
          <w:spacing w:val="0"/>
          <w:w w:val="100"/>
          <w:position w:val="0"/>
        </w:rPr>
        <w:t>）根据资产负债及日常资金需求情况，拟将注册资本由</w:t>
      </w:r>
      <w:r>
        <w:rPr>
          <w:rFonts w:ascii="Times New Roman" w:eastAsia="Times New Roman" w:hAnsi="Times New Roman" w:cs="Times New Roman"/>
          <w:color w:val="000000"/>
          <w:spacing w:val="0"/>
          <w:w w:val="100"/>
          <w:position w:val="0"/>
        </w:rPr>
        <w:t>10,000</w:t>
      </w:r>
      <w:r>
        <w:rPr>
          <w:color w:val="000000"/>
          <w:spacing w:val="0"/>
          <w:w w:val="100"/>
          <w:position w:val="0"/>
        </w:rPr>
        <w:t xml:space="preserve">万元增加至 </w:t>
      </w:r>
      <w:r>
        <w:rPr>
          <w:rFonts w:ascii="Times New Roman" w:eastAsia="Times New Roman" w:hAnsi="Times New Roman" w:cs="Times New Roman"/>
          <w:color w:val="000000"/>
          <w:spacing w:val="0"/>
          <w:w w:val="100"/>
          <w:position w:val="0"/>
        </w:rPr>
        <w:t>14,826.5</w:t>
      </w:r>
      <w:r>
        <w:rPr>
          <w:rFonts w:ascii="Times New Roman" w:eastAsia="Times New Roman" w:hAnsi="Times New Roman" w:cs="Times New Roman"/>
          <w:color w:val="000000"/>
          <w:spacing w:val="0"/>
          <w:w w:val="100"/>
          <w:position w:val="0"/>
        </w:rPr>
        <w:t>0</w:t>
      </w:r>
      <w:r>
        <w:rPr>
          <w:color w:val="000000"/>
          <w:spacing w:val="0"/>
          <w:w w:val="100"/>
          <w:position w:val="0"/>
        </w:rPr>
        <w:t>万元。公司放弃本次增资的优先认缴出资权，珠海宇诚信原少数股东方刘敬东先生、张昱女士以及新投资人珠海宇 琴鸿泰信息咨询有限公司（简称</w:t>
      </w:r>
      <w:r>
        <w:rPr>
          <w:rFonts w:ascii="Times New Roman" w:eastAsia="Times New Roman" w:hAnsi="Times New Roman" w:cs="Times New Roman"/>
          <w:color w:val="000000"/>
          <w:spacing w:val="0"/>
          <w:w w:val="100"/>
          <w:position w:val="0"/>
        </w:rPr>
        <w:t>“</w:t>
      </w:r>
      <w:r>
        <w:rPr>
          <w:color w:val="000000"/>
          <w:spacing w:val="0"/>
          <w:w w:val="100"/>
          <w:position w:val="0"/>
        </w:rPr>
        <w:t>宇琴鸿泰</w:t>
      </w:r>
      <w:r>
        <w:rPr>
          <w:rFonts w:ascii="Times New Roman" w:eastAsia="Times New Roman" w:hAnsi="Times New Roman" w:cs="Times New Roman"/>
          <w:color w:val="000000"/>
          <w:spacing w:val="0"/>
          <w:w w:val="100"/>
          <w:position w:val="0"/>
        </w:rPr>
        <w:t>”</w:t>
      </w:r>
      <w:r>
        <w:rPr>
          <w:color w:val="000000"/>
          <w:spacing w:val="0"/>
          <w:w w:val="100"/>
          <w:position w:val="0"/>
        </w:rPr>
        <w:t>）三方共计以现金</w:t>
      </w:r>
      <w:r>
        <w:rPr>
          <w:rFonts w:ascii="Times New Roman" w:eastAsia="Times New Roman" w:hAnsi="Times New Roman" w:cs="Times New Roman"/>
          <w:color w:val="000000"/>
          <w:spacing w:val="0"/>
          <w:w w:val="100"/>
          <w:position w:val="0"/>
        </w:rPr>
        <w:t>9,653.00</w:t>
      </w:r>
      <w:r>
        <w:rPr>
          <w:color w:val="000000"/>
          <w:spacing w:val="0"/>
          <w:w w:val="100"/>
          <w:position w:val="0"/>
        </w:rPr>
        <w:t>万元对珠海宇诚信进行增资，其中</w:t>
      </w:r>
      <w:r>
        <w:rPr>
          <w:rFonts w:ascii="Times New Roman" w:eastAsia="Times New Roman" w:hAnsi="Times New Roman" w:cs="Times New Roman"/>
          <w:color w:val="000000"/>
          <w:spacing w:val="0"/>
          <w:w w:val="100"/>
          <w:position w:val="0"/>
        </w:rPr>
        <w:t>4,826.5</w:t>
      </w:r>
      <w:r>
        <w:rPr>
          <w:rFonts w:ascii="Times New Roman" w:eastAsia="Times New Roman" w:hAnsi="Times New Roman" w:cs="Times New Roman"/>
          <w:color w:val="000000"/>
          <w:spacing w:val="0"/>
          <w:w w:val="100"/>
          <w:position w:val="0"/>
        </w:rPr>
        <w:t>0</w:t>
      </w:r>
      <w:r>
        <w:rPr>
          <w:color w:val="000000"/>
          <w:spacing w:val="0"/>
          <w:w w:val="100"/>
          <w:position w:val="0"/>
        </w:rPr>
        <w:t>万元计入 注册资本，</w:t>
      </w:r>
      <w:r>
        <w:rPr>
          <w:rFonts w:ascii="Times New Roman" w:eastAsia="Times New Roman" w:hAnsi="Times New Roman" w:cs="Times New Roman"/>
          <w:color w:val="000000"/>
          <w:spacing w:val="0"/>
          <w:w w:val="100"/>
          <w:position w:val="0"/>
        </w:rPr>
        <w:t>4,826.5</w:t>
      </w:r>
      <w:r>
        <w:rPr>
          <w:rFonts w:ascii="Times New Roman" w:eastAsia="Times New Roman" w:hAnsi="Times New Roman" w:cs="Times New Roman"/>
          <w:color w:val="000000"/>
          <w:spacing w:val="0"/>
          <w:w w:val="100"/>
          <w:position w:val="0"/>
        </w:rPr>
        <w:t>0</w:t>
      </w:r>
      <w:r>
        <w:rPr>
          <w:color w:val="000000"/>
          <w:spacing w:val="0"/>
          <w:w w:val="100"/>
          <w:position w:val="0"/>
        </w:rPr>
        <w:t>万元计入资本公积金。本次增资完成后，公司对珠海宇诚信的持股比例由</w:t>
      </w:r>
      <w:r>
        <w:rPr>
          <w:rFonts w:ascii="Times New Roman" w:eastAsia="Times New Roman" w:hAnsi="Times New Roman" w:cs="Times New Roman"/>
          <w:color w:val="000000"/>
          <w:spacing w:val="0"/>
          <w:w w:val="100"/>
          <w:position w:val="0"/>
        </w:rPr>
        <w:t>70.00%</w:t>
      </w:r>
      <w:r>
        <w:rPr>
          <w:color w:val="000000"/>
          <w:spacing w:val="0"/>
          <w:w w:val="100"/>
          <w:position w:val="0"/>
        </w:rPr>
        <w:t>下降为</w:t>
      </w:r>
      <w:r>
        <w:rPr>
          <w:rFonts w:ascii="Times New Roman" w:eastAsia="Times New Roman" w:hAnsi="Times New Roman" w:cs="Times New Roman"/>
          <w:color w:val="000000"/>
          <w:spacing w:val="0"/>
          <w:w w:val="100"/>
          <w:position w:val="0"/>
        </w:rPr>
        <w:t>47.21%</w:t>
      </w:r>
      <w:r>
        <w:rPr>
          <w:color w:val="000000"/>
          <w:spacing w:val="0"/>
          <w:w w:val="100"/>
          <w:position w:val="0"/>
        </w:rPr>
        <w:t>，珠海宇 诚信将不再纳入公司合并报表范围。</w:t>
      </w:r>
    </w:p>
    <w:p>
      <w:pPr>
        <w:pStyle w:val="Style31"/>
        <w:keepNext w:val="0"/>
        <w:keepLines w:val="0"/>
        <w:widowControl w:val="0"/>
        <w:shd w:val="clear" w:color="auto" w:fill="auto"/>
        <w:bidi w:val="0"/>
        <w:spacing w:before="0" w:after="180" w:line="315" w:lineRule="exact"/>
        <w:ind w:left="0" w:right="0"/>
        <w:jc w:val="both"/>
      </w:pPr>
      <w:r>
        <w:rPr>
          <w:color w:val="000000"/>
          <w:spacing w:val="0"/>
          <w:w w:val="100"/>
          <w:position w:val="0"/>
        </w:rPr>
        <w:t>上述事项详见公司于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日刊登在巨潮资讯网</w:t>
      </w:r>
      <w:r>
        <w:rPr>
          <w:color w:val="000000"/>
          <w:spacing w:val="0"/>
          <w:w w:val="100"/>
          <w:position w:val="0"/>
        </w:rPr>
        <w:t>（</w:t>
      </w:r>
      <w:r>
        <w:rPr>
          <w:rFonts w:ascii="Times New Roman" w:eastAsia="Times New Roman" w:hAnsi="Times New Roman" w:cs="Times New Roman"/>
          <w:color w:val="000000"/>
          <w:spacing w:val="0"/>
          <w:w w:val="100"/>
          <w:position w:val="0"/>
        </w:rPr>
        <w:t>http://www.cninfo.com.cn</w:t>
      </w:r>
      <w:r>
        <w:rPr>
          <w:color w:val="000000"/>
          <w:spacing w:val="0"/>
          <w:w w:val="100"/>
          <w:position w:val="0"/>
        </w:rPr>
        <w:t>）</w:t>
      </w:r>
      <w:r>
        <w:rPr>
          <w:color w:val="000000"/>
          <w:spacing w:val="0"/>
          <w:w w:val="100"/>
          <w:position w:val="0"/>
        </w:rPr>
        <w:t>的《关于放弃控股子公司增资优先认</w:t>
      </w:r>
      <w:r>
        <w:rPr>
          <w:color w:val="000000"/>
          <w:spacing w:val="0"/>
          <w:w w:val="100"/>
          <w:position w:val="0"/>
        </w:rPr>
        <w:t xml:space="preserve"> 缴出资权暨关联交易的公告》（公告编号：</w:t>
      </w:r>
      <w:r>
        <w:rPr>
          <w:rFonts w:ascii="Times New Roman" w:eastAsia="Times New Roman" w:hAnsi="Times New Roman" w:cs="Times New Roman"/>
          <w:color w:val="000000"/>
          <w:spacing w:val="0"/>
          <w:w w:val="100"/>
          <w:position w:val="0"/>
        </w:rPr>
        <w:t>2020-064</w:t>
      </w:r>
      <w:r>
        <w:rPr>
          <w:color w:val="000000"/>
          <w:spacing w:val="0"/>
          <w:w w:val="100"/>
          <w:position w:val="0"/>
        </w:rPr>
        <w:t>）。</w:t>
      </w:r>
    </w:p>
    <w:p>
      <w:pPr>
        <w:pStyle w:val="Style31"/>
        <w:keepNext w:val="0"/>
        <w:keepLines w:val="0"/>
        <w:widowControl w:val="0"/>
        <w:shd w:val="clear" w:color="auto" w:fill="auto"/>
        <w:bidi w:val="0"/>
        <w:spacing w:before="0" w:after="0" w:line="315" w:lineRule="exact"/>
        <w:ind w:left="0" w:right="0" w:firstLine="360"/>
        <w:jc w:val="both"/>
      </w:pPr>
      <w:bookmarkStart w:id="459" w:name="bookmark459"/>
      <w:r>
        <w:rPr>
          <w:rFonts w:ascii="Times New Roman" w:eastAsia="Times New Roman" w:hAnsi="Times New Roman" w:cs="Times New Roman"/>
          <w:color w:val="000000"/>
          <w:spacing w:val="0"/>
          <w:w w:val="100"/>
          <w:position w:val="0"/>
        </w:rPr>
        <w:t>2</w:t>
      </w:r>
      <w:bookmarkEnd w:id="459"/>
      <w:r>
        <w:rPr>
          <w:color w:val="000000"/>
          <w:spacing w:val="0"/>
          <w:w w:val="100"/>
          <w:position w:val="0"/>
        </w:rPr>
        <w:t>、转让参股子公司股权</w:t>
      </w:r>
    </w:p>
    <w:p>
      <w:pPr>
        <w:pStyle w:val="Style31"/>
        <w:keepNext w:val="0"/>
        <w:keepLines w:val="0"/>
        <w:widowControl w:val="0"/>
        <w:shd w:val="clear" w:color="auto" w:fill="auto"/>
        <w:bidi w:val="0"/>
        <w:spacing w:before="0" w:after="0" w:line="315" w:lineRule="exact"/>
        <w:ind w:left="0" w:right="0" w:firstLine="36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年公司为聚焦主业，处置公司上市前存留的房地产开发项目，并尽早实现公司做出的不再从事房地产业务的相关承 诺，公司拟将持有的参股子公司珠海宇诚信</w:t>
      </w:r>
      <w:r>
        <w:rPr>
          <w:rFonts w:ascii="Times New Roman" w:eastAsia="Times New Roman" w:hAnsi="Times New Roman" w:cs="Times New Roman"/>
          <w:color w:val="000000"/>
          <w:spacing w:val="0"/>
          <w:w w:val="100"/>
          <w:position w:val="0"/>
        </w:rPr>
        <w:t>47.22%</w:t>
      </w:r>
      <w:r>
        <w:rPr>
          <w:color w:val="000000"/>
          <w:spacing w:val="0"/>
          <w:w w:val="100"/>
          <w:position w:val="0"/>
        </w:rPr>
        <w:t>股权，以现金</w:t>
      </w:r>
      <w:r>
        <w:rPr>
          <w:rFonts w:ascii="Times New Roman" w:eastAsia="Times New Roman" w:hAnsi="Times New Roman" w:cs="Times New Roman"/>
          <w:color w:val="000000"/>
          <w:spacing w:val="0"/>
          <w:w w:val="100"/>
          <w:position w:val="0"/>
        </w:rPr>
        <w:t>14,000.00</w:t>
      </w:r>
      <w:r>
        <w:rPr>
          <w:color w:val="000000"/>
          <w:spacing w:val="0"/>
          <w:w w:val="100"/>
          <w:position w:val="0"/>
        </w:rPr>
        <w:t>万元转让给公司控股股东宇琴鸿泰。本次转让完 成后，公司不再持有珠海宇诚信股权。</w:t>
      </w:r>
    </w:p>
    <w:p>
      <w:pPr>
        <w:pStyle w:val="Style31"/>
        <w:keepNext w:val="0"/>
        <w:keepLines w:val="0"/>
        <w:widowControl w:val="0"/>
        <w:shd w:val="clear" w:color="auto" w:fill="auto"/>
        <w:bidi w:val="0"/>
        <w:spacing w:before="0" w:after="0" w:line="315" w:lineRule="exact"/>
        <w:ind w:left="0" w:right="0" w:firstLine="360"/>
        <w:jc w:val="both"/>
        <w:sectPr>
          <w:headerReference w:type="default" r:id="rId59"/>
          <w:footerReference w:type="default" r:id="rId60"/>
          <w:headerReference w:type="even" r:id="rId61"/>
          <w:footerReference w:type="even" r:id="rId62"/>
          <w:footnotePr>
            <w:pos w:val="pageBottom"/>
            <w:numFmt w:val="decimal"/>
            <w:numRestart w:val="continuous"/>
          </w:footnotePr>
          <w:type w:val="continuous"/>
          <w:pgSz w:w="11900" w:h="16840"/>
          <w:pgMar w:top="1358" w:right="1070" w:bottom="1427" w:left="1056" w:header="0" w:footer="3" w:gutter="0"/>
          <w:cols w:space="720"/>
          <w:noEndnote/>
          <w:rtlGutter w:val="0"/>
          <w:docGrid w:linePitch="360"/>
        </w:sectPr>
      </w:pPr>
      <w:r>
        <w:rPr>
          <w:color w:val="000000"/>
          <w:spacing w:val="0"/>
          <w:w w:val="100"/>
          <w:position w:val="0"/>
        </w:rPr>
        <w:t>上述事项详见公司于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日刊登在巨潮资讯网</w:t>
      </w:r>
      <w:r>
        <w:rPr>
          <w:color w:val="000000"/>
          <w:spacing w:val="0"/>
          <w:w w:val="100"/>
          <w:position w:val="0"/>
        </w:rPr>
        <w:t>(</w:t>
      </w:r>
      <w:r>
        <w:rPr>
          <w:rFonts w:ascii="Times New Roman" w:eastAsia="Times New Roman" w:hAnsi="Times New Roman" w:cs="Times New Roman"/>
          <w:color w:val="000000"/>
          <w:spacing w:val="0"/>
          <w:w w:val="100"/>
          <w:position w:val="0"/>
        </w:rPr>
        <w:t>http://www.cninfo.com.cn</w:t>
      </w:r>
      <w:r>
        <w:rPr>
          <w:color w:val="000000"/>
          <w:spacing w:val="0"/>
          <w:w w:val="100"/>
          <w:position w:val="0"/>
        </w:rPr>
        <w:t>)</w:t>
      </w:r>
      <w:r>
        <w:rPr>
          <w:color w:val="000000"/>
          <w:spacing w:val="0"/>
          <w:w w:val="100"/>
          <w:position w:val="0"/>
        </w:rPr>
        <w:t>的《关于转让参股子公司股权暨关联</w:t>
      </w:r>
      <w:r>
        <w:rPr>
          <w:color w:val="000000"/>
          <w:spacing w:val="0"/>
          <w:w w:val="100"/>
          <w:position w:val="0"/>
        </w:rPr>
        <w:t xml:space="preserve"> 交易的公告》(公告编号：</w:t>
      </w:r>
      <w:r>
        <w:rPr>
          <w:rFonts w:ascii="Times New Roman" w:eastAsia="Times New Roman" w:hAnsi="Times New Roman" w:cs="Times New Roman"/>
          <w:color w:val="000000"/>
          <w:spacing w:val="0"/>
          <w:w w:val="100"/>
          <w:position w:val="0"/>
        </w:rPr>
        <w:t>2021-007</w:t>
      </w:r>
      <w:r>
        <w:rPr>
          <w:color w:val="000000"/>
          <w:spacing w:val="0"/>
          <w:w w:val="100"/>
          <w:position w:val="0"/>
        </w:rPr>
        <w:t>)。</w:t>
      </w:r>
    </w:p>
    <w:p>
      <w:pPr>
        <w:pStyle w:val="Style16"/>
        <w:keepNext/>
        <w:keepLines/>
        <w:widowControl w:val="0"/>
        <w:shd w:val="clear" w:color="auto" w:fill="auto"/>
        <w:bidi w:val="0"/>
        <w:spacing w:before="580" w:after="540" w:line="240" w:lineRule="auto"/>
        <w:ind w:left="0" w:right="0" w:firstLine="0"/>
        <w:jc w:val="center"/>
      </w:pPr>
      <w:bookmarkStart w:id="463" w:name="bookmark463"/>
      <w:bookmarkStart w:id="464" w:name="bookmark464"/>
      <w:bookmarkStart w:id="465" w:name="bookmark465"/>
      <w:r>
        <w:rPr>
          <w:color w:val="000000"/>
          <w:spacing w:val="0"/>
          <w:w w:val="100"/>
          <w:position w:val="0"/>
        </w:rPr>
        <w:t>第六节股份变动及股东情况</w:t>
      </w:r>
      <w:bookmarkEnd w:id="463"/>
      <w:bookmarkEnd w:id="464"/>
      <w:bookmarkEnd w:id="465"/>
    </w:p>
    <w:p>
      <w:pPr>
        <w:pStyle w:val="Style29"/>
        <w:keepNext/>
        <w:keepLines/>
        <w:widowControl w:val="0"/>
        <w:shd w:val="clear" w:color="auto" w:fill="auto"/>
        <w:bidi w:val="0"/>
        <w:spacing w:before="0" w:line="240" w:lineRule="auto"/>
        <w:ind w:left="0" w:right="0" w:firstLine="0"/>
        <w:jc w:val="left"/>
      </w:pPr>
      <w:bookmarkStart w:id="466" w:name="bookmark466"/>
      <w:bookmarkStart w:id="467" w:name="bookmark467"/>
      <w:bookmarkStart w:id="468" w:name="bookmark468"/>
      <w:bookmarkStart w:id="469" w:name="bookmark469"/>
      <w:r>
        <w:rPr>
          <w:color w:val="000000"/>
          <w:spacing w:val="0"/>
          <w:w w:val="100"/>
          <w:position w:val="0"/>
          <w:sz w:val="24"/>
          <w:szCs w:val="24"/>
        </w:rPr>
        <w:t>一</w:t>
      </w:r>
      <w:bookmarkEnd w:id="468"/>
      <w:r>
        <w:rPr>
          <w:color w:val="000000"/>
          <w:spacing w:val="0"/>
          <w:w w:val="100"/>
          <w:position w:val="0"/>
          <w:sz w:val="24"/>
          <w:szCs w:val="24"/>
        </w:rPr>
        <w:t>、股份变动情况</w:t>
      </w:r>
      <w:bookmarkEnd w:id="466"/>
      <w:bookmarkEnd w:id="467"/>
      <w:bookmarkEnd w:id="469"/>
    </w:p>
    <w:p>
      <w:pPr>
        <w:pStyle w:val="Style38"/>
        <w:keepNext/>
        <w:keepLines/>
        <w:widowControl w:val="0"/>
        <w:shd w:val="clear" w:color="auto" w:fill="auto"/>
        <w:bidi w:val="0"/>
        <w:spacing w:before="0" w:line="240" w:lineRule="auto"/>
        <w:ind w:left="0" w:right="0" w:firstLine="0"/>
        <w:jc w:val="left"/>
      </w:pPr>
      <w:bookmarkStart w:id="470" w:name="bookmark470"/>
      <w:bookmarkStart w:id="471" w:name="bookmark471"/>
      <w:bookmarkStart w:id="472" w:name="bookmark472"/>
      <w:bookmarkStart w:id="473" w:name="bookmark473"/>
      <w:r>
        <w:rPr>
          <w:rFonts w:ascii="Times New Roman" w:eastAsia="Times New Roman" w:hAnsi="Times New Roman" w:cs="Times New Roman"/>
          <w:color w:val="000000"/>
          <w:spacing w:val="0"/>
          <w:w w:val="100"/>
          <w:position w:val="0"/>
        </w:rPr>
        <w:t>1</w:t>
      </w:r>
      <w:bookmarkEnd w:id="472"/>
      <w:r>
        <w:rPr>
          <w:color w:val="000000"/>
          <w:spacing w:val="0"/>
          <w:w w:val="100"/>
          <w:position w:val="0"/>
        </w:rPr>
        <w:t>、股份变动情况</w:t>
      </w:r>
      <w:bookmarkEnd w:id="470"/>
      <w:bookmarkEnd w:id="471"/>
      <w:bookmarkEnd w:id="473"/>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237"/>
        <w:gridCol w:w="1032"/>
        <w:gridCol w:w="710"/>
        <w:gridCol w:w="994"/>
        <w:gridCol w:w="706"/>
        <w:gridCol w:w="672"/>
        <w:gridCol w:w="605"/>
        <w:gridCol w:w="994"/>
        <w:gridCol w:w="989"/>
        <w:gridCol w:w="653"/>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发行新股</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公积金 转股</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140" w:firstLine="0"/>
              <w:jc w:val="right"/>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123,910,560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30.98%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11,979,200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6,000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11,985,200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135,895,760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32.99%</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w:t>
            </w:r>
            <w:r>
              <w:rPr>
                <w:color w:val="000000"/>
                <w:spacing w:val="0"/>
                <w:w w:val="100"/>
                <w:position w:val="0"/>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w:t>
            </w:r>
            <w:r>
              <w:rPr>
                <w:color w:val="000000"/>
                <w:spacing w:val="0"/>
                <w:w w:val="100"/>
                <w:position w:val="0"/>
              </w:rPr>
              <w:t>、国有法人持股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123,910,560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30.98%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11,672,100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6,000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11,678,100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135,588,660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32.91%</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其中：境内法人持股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123,910,560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123,910,560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30.08%</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境内自然人持股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11,672,100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6,000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11,678,100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11,678,100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2.83%</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w:t>
            </w:r>
            <w:r>
              <w:rPr>
                <w:color w:val="000000"/>
                <w:spacing w:val="0"/>
                <w:w w:val="100"/>
                <w:position w:val="0"/>
              </w:rPr>
              <w:t>、外资持股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307,100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307,100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307,100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0.07%</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其中：境外法人持股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境外自然人持股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307,100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307,100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307,100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0.07%</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276,099,440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69.02%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276,093,440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67.01%</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276,099,440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69.02%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276,093,440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67.01%</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w:t>
            </w:r>
            <w:r>
              <w:rPr>
                <w:color w:val="000000"/>
                <w:spacing w:val="0"/>
                <w:w w:val="100"/>
                <w:position w:val="0"/>
              </w:rPr>
              <w:t>、境内上市的外资股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w:t>
            </w:r>
            <w:r>
              <w:rPr>
                <w:color w:val="000000"/>
                <w:spacing w:val="0"/>
                <w:w w:val="100"/>
                <w:position w:val="0"/>
              </w:rPr>
              <w:t>、境外上市的外资股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400,010,000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11,979,200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11,979,200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411,989,200</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100.00</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bl>
    <w:p>
      <w:pPr>
        <w:pStyle w:val="Style31"/>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股份变动的原因 </w:t>
      </w: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月，公司发行限制性股票</w:t>
      </w:r>
      <w:r>
        <w:rPr>
          <w:rFonts w:ascii="Times New Roman" w:eastAsia="Times New Roman" w:hAnsi="Times New Roman" w:cs="Times New Roman"/>
          <w:color w:val="000000"/>
          <w:spacing w:val="0"/>
          <w:w w:val="100"/>
          <w:position w:val="0"/>
        </w:rPr>
        <w:t>11,979,200</w:t>
      </w:r>
      <w:r>
        <w:rPr>
          <w:color w:val="000000"/>
          <w:spacing w:val="0"/>
          <w:w w:val="100"/>
          <w:position w:val="0"/>
        </w:rPr>
        <w:t>股股份上市，均为有限售条件股份。其中，境内自然人持股</w:t>
      </w:r>
      <w:r>
        <w:rPr>
          <w:rFonts w:ascii="Times New Roman" w:eastAsia="Times New Roman" w:hAnsi="Times New Roman" w:cs="Times New Roman"/>
          <w:color w:val="000000"/>
          <w:spacing w:val="0"/>
          <w:w w:val="100"/>
          <w:position w:val="0"/>
        </w:rPr>
        <w:t>11,672,100</w:t>
      </w:r>
      <w:r>
        <w:rPr>
          <w:color w:val="000000"/>
          <w:spacing w:val="0"/>
          <w:w w:val="100"/>
          <w:position w:val="0"/>
        </w:rPr>
        <w:t>股，境外 自然人持股</w:t>
      </w:r>
      <w:r>
        <w:rPr>
          <w:rFonts w:ascii="Times New Roman" w:eastAsia="Times New Roman" w:hAnsi="Times New Roman" w:cs="Times New Roman"/>
          <w:color w:val="000000"/>
          <w:spacing w:val="0"/>
          <w:w w:val="100"/>
          <w:position w:val="0"/>
        </w:rPr>
        <w:t>307,100</w:t>
      </w:r>
      <w:r>
        <w:rPr>
          <w:color w:val="000000"/>
          <w:spacing w:val="0"/>
          <w:w w:val="100"/>
          <w:position w:val="0"/>
        </w:rPr>
        <w:t>股。</w:t>
      </w:r>
    </w:p>
    <w:p>
      <w:pPr>
        <w:pStyle w:val="Style31"/>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股份变动的批准情况 </w:t>
      </w: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1"/>
        <w:keepNext w:val="0"/>
        <w:keepLines w:val="0"/>
        <w:widowControl w:val="0"/>
        <w:shd w:val="clear" w:color="auto" w:fill="auto"/>
        <w:bidi w:val="0"/>
        <w:spacing w:before="0" w:after="360" w:line="317" w:lineRule="exact"/>
        <w:ind w:left="0" w:right="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日，公司第二届董事会第十六次会议审议通过了《关于</w:t>
      </w:r>
      <w:r>
        <w:rPr>
          <w:color w:val="000000"/>
          <w:spacing w:val="0"/>
          <w:w w:val="100"/>
          <w:position w:val="0"/>
        </w:rPr>
        <w:t>〈</w:t>
      </w:r>
      <w:r>
        <w:rPr>
          <w:color w:val="000000"/>
          <w:spacing w:val="0"/>
          <w:w w:val="100"/>
          <w:position w:val="0"/>
        </w:rPr>
        <w:t>北京宇信科技集团股份有限公司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年限制性 股票激励计划（草案）</w:t>
      </w:r>
      <w:r>
        <w:rPr>
          <w:rFonts w:ascii="Times New Roman" w:eastAsia="Times New Roman" w:hAnsi="Times New Roman" w:cs="Times New Roman"/>
          <w:color w:val="000000"/>
          <w:spacing w:val="0"/>
          <w:w w:val="100"/>
          <w:position w:val="0"/>
        </w:rPr>
        <w:t>＞</w:t>
      </w:r>
      <w:r>
        <w:rPr>
          <w:color w:val="000000"/>
          <w:spacing w:val="0"/>
          <w:w w:val="100"/>
          <w:position w:val="0"/>
        </w:rPr>
        <w:t>及其摘要的议案》、《关于</w:t>
      </w:r>
      <w:r>
        <w:rPr>
          <w:color w:val="000000"/>
          <w:spacing w:val="0"/>
          <w:w w:val="100"/>
          <w:position w:val="0"/>
        </w:rPr>
        <w:t>〈</w:t>
      </w:r>
      <w:r>
        <w:rPr>
          <w:color w:val="000000"/>
          <w:spacing w:val="0"/>
          <w:w w:val="100"/>
          <w:position w:val="0"/>
        </w:rPr>
        <w:t>北京宇信科技集团股份有限公司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年限制性股票激励计划实施考核 管理办法</w:t>
      </w:r>
      <w:r>
        <w:rPr>
          <w:color w:val="000000"/>
          <w:spacing w:val="0"/>
          <w:w w:val="100"/>
          <w:position w:val="0"/>
        </w:rPr>
        <w:t>〉</w:t>
      </w:r>
      <w:r>
        <w:rPr>
          <w:color w:val="000000"/>
          <w:spacing w:val="0"/>
          <w:w w:val="100"/>
          <w:position w:val="0"/>
        </w:rPr>
        <w:t>的议案》、《关于提请股东大会授权董事会办理公司</w:t>
      </w:r>
      <w:r>
        <w:rPr>
          <w:rFonts w:ascii="Times New Roman" w:eastAsia="Times New Roman" w:hAnsi="Times New Roman" w:cs="Times New Roman"/>
          <w:color w:val="000000"/>
          <w:spacing w:val="0"/>
          <w:w w:val="100"/>
          <w:position w:val="0"/>
        </w:rPr>
        <w:t>2020</w:t>
      </w:r>
      <w:r>
        <w:rPr>
          <w:color w:val="000000"/>
          <w:spacing w:val="0"/>
          <w:w w:val="100"/>
          <w:position w:val="0"/>
        </w:rPr>
        <w:t>年限制性股票激励计划有关事项的议案》，公司独立董 事发表了独立意见。</w:t>
      </w:r>
    </w:p>
    <w:p>
      <w:pPr>
        <w:pStyle w:val="Style31"/>
        <w:keepNext w:val="0"/>
        <w:keepLines w:val="0"/>
        <w:widowControl w:val="0"/>
        <w:shd w:val="clear" w:color="auto" w:fill="auto"/>
        <w:tabs>
          <w:tab w:pos="704" w:val="left"/>
        </w:tabs>
        <w:bidi w:val="0"/>
        <w:spacing w:before="0" w:after="0" w:line="315" w:lineRule="exact"/>
        <w:ind w:left="0" w:right="0"/>
        <w:jc w:val="left"/>
      </w:pPr>
      <w:bookmarkStart w:id="474" w:name="bookmark474"/>
      <w:r>
        <w:rPr>
          <w:rFonts w:ascii="Times New Roman" w:eastAsia="Times New Roman" w:hAnsi="Times New Roman" w:cs="Times New Roman"/>
          <w:color w:val="000000"/>
          <w:spacing w:val="0"/>
          <w:w w:val="100"/>
          <w:position w:val="0"/>
        </w:rPr>
        <w:t>2</w:t>
      </w:r>
      <w:bookmarkEnd w:id="474"/>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日，公司</w:t>
      </w:r>
      <w:r>
        <w:rPr>
          <w:rFonts w:ascii="Times New Roman" w:eastAsia="Times New Roman" w:hAnsi="Times New Roman" w:cs="Times New Roman"/>
          <w:color w:val="000000"/>
          <w:spacing w:val="0"/>
          <w:w w:val="100"/>
          <w:position w:val="0"/>
        </w:rPr>
        <w:t>2020</w:t>
      </w:r>
      <w:r>
        <w:rPr>
          <w:color w:val="000000"/>
          <w:spacing w:val="0"/>
          <w:w w:val="100"/>
          <w:position w:val="0"/>
        </w:rPr>
        <w:t>年第一次临时股东大会审议通过了《关于</w:t>
      </w:r>
      <w:r>
        <w:rPr>
          <w:color w:val="000000"/>
          <w:spacing w:val="0"/>
          <w:w w:val="100"/>
          <w:position w:val="0"/>
        </w:rPr>
        <w:t>〈</w:t>
      </w:r>
      <w:r>
        <w:rPr>
          <w:color w:val="000000"/>
          <w:spacing w:val="0"/>
          <w:w w:val="100"/>
          <w:position w:val="0"/>
        </w:rPr>
        <w:t>北京宇信科技集团股份有限公司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年限制性 股票激励计划（草案）</w:t>
      </w:r>
      <w:r>
        <w:rPr>
          <w:rFonts w:ascii="Times New Roman" w:eastAsia="Times New Roman" w:hAnsi="Times New Roman" w:cs="Times New Roman"/>
          <w:color w:val="000000"/>
          <w:spacing w:val="0"/>
          <w:w w:val="100"/>
          <w:position w:val="0"/>
        </w:rPr>
        <w:t>＞</w:t>
      </w:r>
      <w:r>
        <w:rPr>
          <w:color w:val="000000"/>
          <w:spacing w:val="0"/>
          <w:w w:val="100"/>
          <w:position w:val="0"/>
        </w:rPr>
        <w:t>及其摘要的议案》、《关于</w:t>
      </w:r>
      <w:r>
        <w:rPr>
          <w:color w:val="000000"/>
          <w:spacing w:val="0"/>
          <w:w w:val="100"/>
          <w:position w:val="0"/>
        </w:rPr>
        <w:t>〈</w:t>
      </w:r>
      <w:r>
        <w:rPr>
          <w:color w:val="000000"/>
          <w:spacing w:val="0"/>
          <w:w w:val="100"/>
          <w:position w:val="0"/>
        </w:rPr>
        <w:t>北京宇信科技集团股份有限公司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年限制性股票激励计划实施考核 管理办法</w:t>
      </w:r>
      <w:r>
        <w:rPr>
          <w:color w:val="000000"/>
          <w:spacing w:val="0"/>
          <w:w w:val="100"/>
          <w:position w:val="0"/>
        </w:rPr>
        <w:t>〉</w:t>
      </w:r>
      <w:r>
        <w:rPr>
          <w:color w:val="000000"/>
          <w:spacing w:val="0"/>
          <w:w w:val="100"/>
          <w:position w:val="0"/>
        </w:rPr>
        <w:t>的议案》、《关于提请股东大会授权董事会办理公司</w:t>
      </w:r>
      <w:r>
        <w:rPr>
          <w:rFonts w:ascii="Times New Roman" w:eastAsia="Times New Roman" w:hAnsi="Times New Roman" w:cs="Times New Roman"/>
          <w:color w:val="000000"/>
          <w:spacing w:val="0"/>
          <w:w w:val="100"/>
          <w:position w:val="0"/>
        </w:rPr>
        <w:t>2020</w:t>
      </w:r>
      <w:r>
        <w:rPr>
          <w:color w:val="000000"/>
          <w:spacing w:val="0"/>
          <w:w w:val="100"/>
          <w:position w:val="0"/>
        </w:rPr>
        <w:t>年限制性股票激励计划有关事项的议案》等相关议案， 公司董事会被授权确定限制性股票的授予日、在激励对象符合条件时向激励对象授予限制性股票并办理授予所必须的全部事 宜；同时，披露了《关于</w:t>
      </w:r>
      <w:r>
        <w:rPr>
          <w:rFonts w:ascii="Times New Roman" w:eastAsia="Times New Roman" w:hAnsi="Times New Roman" w:cs="Times New Roman"/>
          <w:color w:val="000000"/>
          <w:spacing w:val="0"/>
          <w:w w:val="100"/>
          <w:position w:val="0"/>
        </w:rPr>
        <w:t>2020</w:t>
      </w:r>
      <w:r>
        <w:rPr>
          <w:color w:val="000000"/>
          <w:spacing w:val="0"/>
          <w:w w:val="100"/>
          <w:position w:val="0"/>
        </w:rPr>
        <w:t>年限制性股票激励计划内幕信息知情人及激励对象买卖公司股票的自查报告》。</w:t>
      </w:r>
    </w:p>
    <w:p>
      <w:pPr>
        <w:pStyle w:val="Style31"/>
        <w:keepNext w:val="0"/>
        <w:keepLines w:val="0"/>
        <w:widowControl w:val="0"/>
        <w:shd w:val="clear" w:color="auto" w:fill="auto"/>
        <w:bidi w:val="0"/>
        <w:spacing w:before="0" w:after="0" w:line="315" w:lineRule="exact"/>
        <w:ind w:left="0" w:right="0"/>
        <w:jc w:val="left"/>
      </w:pPr>
      <w:bookmarkStart w:id="475" w:name="bookmark475"/>
      <w:r>
        <w:rPr>
          <w:rFonts w:ascii="Times New Roman" w:eastAsia="Times New Roman" w:hAnsi="Times New Roman" w:cs="Times New Roman"/>
          <w:color w:val="000000"/>
          <w:spacing w:val="0"/>
          <w:w w:val="100"/>
          <w:position w:val="0"/>
        </w:rPr>
        <w:t>3</w:t>
      </w:r>
      <w:bookmarkEnd w:id="475"/>
      <w:r>
        <w:rPr>
          <w:color w:val="000000"/>
          <w:spacing w:val="0"/>
          <w:w w:val="100"/>
          <w:position w:val="0"/>
        </w:rPr>
        <w:t xml:space="preserve">、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日，公司第二届董事会第十八次会议和第二届监事会第十二次会议审议通过了《关于调整</w:t>
      </w:r>
      <w:r>
        <w:rPr>
          <w:rFonts w:ascii="Times New Roman" w:eastAsia="Times New Roman" w:hAnsi="Times New Roman" w:cs="Times New Roman"/>
          <w:color w:val="000000"/>
          <w:spacing w:val="0"/>
          <w:w w:val="100"/>
          <w:position w:val="0"/>
        </w:rPr>
        <w:t>2020</w:t>
      </w:r>
      <w:r>
        <w:rPr>
          <w:color w:val="000000"/>
          <w:spacing w:val="0"/>
          <w:w w:val="100"/>
          <w:position w:val="0"/>
        </w:rPr>
        <w:t>年限制性 股票激励计划首次授予价格的议案》、《关于向激励对象首次授予限制性股票的议案》。监事会对授予激励对象名单进行了 核实并发表了同意的意见，公司独立董事对上述事项发表了独立意见。</w:t>
      </w:r>
    </w:p>
    <w:p>
      <w:pPr>
        <w:pStyle w:val="Style31"/>
        <w:keepNext w:val="0"/>
        <w:keepLines w:val="0"/>
        <w:widowControl w:val="0"/>
        <w:shd w:val="clear" w:color="auto" w:fill="auto"/>
        <w:bidi w:val="0"/>
        <w:spacing w:before="0" w:after="0" w:line="315" w:lineRule="exact"/>
        <w:ind w:left="0" w:right="0" w:firstLine="0"/>
        <w:jc w:val="left"/>
      </w:pPr>
      <w:r>
        <w:rPr>
          <w:color w:val="000000"/>
          <w:spacing w:val="0"/>
          <w:w w:val="100"/>
          <w:position w:val="0"/>
        </w:rPr>
        <w:t>股份变动的过户情况</w:t>
      </w:r>
    </w:p>
    <w:p>
      <w:pPr>
        <w:pStyle w:val="Style31"/>
        <w:keepNext w:val="0"/>
        <w:keepLines w:val="0"/>
        <w:widowControl w:val="0"/>
        <w:shd w:val="clear" w:color="auto" w:fill="auto"/>
        <w:bidi w:val="0"/>
        <w:spacing w:before="0" w:after="120" w:line="315" w:lineRule="exact"/>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 xml:space="preserve">不适用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月，公司发行限制性股票</w:t>
      </w:r>
      <w:r>
        <w:rPr>
          <w:rFonts w:ascii="Times New Roman" w:eastAsia="Times New Roman" w:hAnsi="Times New Roman" w:cs="Times New Roman"/>
          <w:color w:val="000000"/>
          <w:spacing w:val="0"/>
          <w:w w:val="100"/>
          <w:position w:val="0"/>
        </w:rPr>
        <w:t>11,979,200</w:t>
      </w:r>
      <w:r>
        <w:rPr>
          <w:color w:val="000000"/>
          <w:spacing w:val="0"/>
          <w:w w:val="100"/>
          <w:position w:val="0"/>
        </w:rPr>
        <w:t>股股份上市，均为有限售条件股份。</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股份回购的实施进展情况</w:t>
      </w:r>
    </w:p>
    <w:p>
      <w:pPr>
        <w:pStyle w:val="Style3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采用集中竞价方式减持回购股份的实施进展情况</w:t>
      </w:r>
    </w:p>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股份变动对最近一年和最近一期基本每股收益和稀释每股收益、归属于公司普通股股东的每股净资产等财务指标的影响 </w:t>
      </w: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1"/>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报告期内公司授予限制性股票增加股本</w:t>
      </w:r>
      <w:r>
        <w:rPr>
          <w:rFonts w:ascii="Times New Roman" w:eastAsia="Times New Roman" w:hAnsi="Times New Roman" w:cs="Times New Roman"/>
          <w:color w:val="000000"/>
          <w:spacing w:val="0"/>
          <w:w w:val="100"/>
          <w:position w:val="0"/>
        </w:rPr>
        <w:t>11,979,200.00</w:t>
      </w:r>
      <w:r>
        <w:rPr>
          <w:color w:val="000000"/>
          <w:spacing w:val="0"/>
          <w:w w:val="100"/>
          <w:position w:val="0"/>
        </w:rPr>
        <w:t>元，不影响基本每股收益的计算,稀释每股收益和基本每股收益均为</w:t>
      </w:r>
      <w:r>
        <w:rPr>
          <w:rFonts w:ascii="Times New Roman" w:eastAsia="Times New Roman" w:hAnsi="Times New Roman" w:cs="Times New Roman"/>
          <w:color w:val="000000"/>
          <w:spacing w:val="0"/>
          <w:w w:val="100"/>
          <w:position w:val="0"/>
        </w:rPr>
        <w:t xml:space="preserve">1.13 </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股，授予限制性股票对归属于公司普通股股东的每股净资产等财务指标无重大影响。</w:t>
      </w:r>
    </w:p>
    <w:p>
      <w:pPr>
        <w:pStyle w:val="Style31"/>
        <w:keepNext w:val="0"/>
        <w:keepLines w:val="0"/>
        <w:widowControl w:val="0"/>
        <w:shd w:val="clear" w:color="auto" w:fill="auto"/>
        <w:bidi w:val="0"/>
        <w:spacing w:before="0" w:after="120" w:line="317" w:lineRule="exact"/>
        <w:ind w:left="0" w:right="0" w:firstLine="0"/>
        <w:jc w:val="left"/>
      </w:pPr>
      <w:r>
        <w:rPr>
          <w:color w:val="000000"/>
          <w:spacing w:val="0"/>
          <w:w w:val="100"/>
          <w:position w:val="0"/>
        </w:rPr>
        <w:t>公司认为必要或证券监管机构要求披露的其他内容</w:t>
      </w:r>
    </w:p>
    <w:p>
      <w:pPr>
        <w:pStyle w:val="Style31"/>
        <w:keepNext w:val="0"/>
        <w:keepLines w:val="0"/>
        <w:widowControl w:val="0"/>
        <w:shd w:val="clear" w:color="auto" w:fill="auto"/>
        <w:bidi w:val="0"/>
        <w:spacing w:before="0" w:after="280"/>
        <w:ind w:left="0" w:right="0" w:firstLine="0"/>
        <w:jc w:val="left"/>
      </w:pPr>
      <w:r>
        <w:rPr>
          <w:rFonts w:ascii="Times New Roman" w:eastAsia="Times New Roman" w:hAnsi="Times New Roman" w:cs="Times New Roman"/>
          <w:color w:val="000000"/>
          <w:spacing w:val="0"/>
          <w:w w:val="100"/>
          <w:position w:val="0"/>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38"/>
        <w:keepNext/>
        <w:keepLines/>
        <w:widowControl w:val="0"/>
        <w:shd w:val="clear" w:color="auto" w:fill="auto"/>
        <w:bidi w:val="0"/>
        <w:spacing w:before="0" w:after="380" w:line="240" w:lineRule="auto"/>
        <w:ind w:left="0" w:right="0" w:firstLine="0"/>
        <w:jc w:val="left"/>
      </w:pPr>
      <w:bookmarkStart w:id="476" w:name="bookmark476"/>
      <w:bookmarkStart w:id="477" w:name="bookmark477"/>
      <w:bookmarkStart w:id="478" w:name="bookmark478"/>
      <w:bookmarkStart w:id="479" w:name="bookmark479"/>
      <w:r>
        <w:rPr>
          <w:rFonts w:ascii="Times New Roman" w:eastAsia="Times New Roman" w:hAnsi="Times New Roman" w:cs="Times New Roman"/>
          <w:color w:val="000000"/>
          <w:spacing w:val="0"/>
          <w:w w:val="100"/>
          <w:position w:val="0"/>
        </w:rPr>
        <w:t>2</w:t>
      </w:r>
      <w:bookmarkEnd w:id="478"/>
      <w:r>
        <w:rPr>
          <w:color w:val="000000"/>
          <w:spacing w:val="0"/>
          <w:w w:val="100"/>
          <w:position w:val="0"/>
        </w:rPr>
        <w:t>、限售股份变动情况</w:t>
      </w:r>
      <w:bookmarkEnd w:id="476"/>
      <w:bookmarkEnd w:id="477"/>
      <w:bookmarkEnd w:id="479"/>
    </w:p>
    <w:p>
      <w:pPr>
        <w:pStyle w:val="Style3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 </w:t>
      </w:r>
      <w:r>
        <w:rPr>
          <w:color w:val="000000"/>
          <w:spacing w:val="0"/>
          <w:w w:val="100"/>
          <w:position w:val="0"/>
        </w:rPr>
        <w:t>不适用</w:t>
      </w:r>
    </w:p>
    <w:p>
      <w:pPr>
        <w:pStyle w:val="Style3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单位：股</w:t>
      </w:r>
    </w:p>
    <w:tbl>
      <w:tblPr>
        <w:tblOverlap w:val="never"/>
        <w:jc w:val="center"/>
        <w:tblLayout w:type="fixed"/>
      </w:tblPr>
      <w:tblGrid>
        <w:gridCol w:w="1214"/>
        <w:gridCol w:w="1205"/>
        <w:gridCol w:w="1133"/>
        <w:gridCol w:w="994"/>
        <w:gridCol w:w="1277"/>
        <w:gridCol w:w="1272"/>
        <w:gridCol w:w="2491"/>
      </w:tblGrid>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40"/>
              <w:jc w:val="left"/>
            </w:pPr>
            <w:r>
              <w:rPr>
                <w:color w:val="000000"/>
                <w:spacing w:val="0"/>
                <w:w w:val="100"/>
                <w:position w:val="0"/>
              </w:rPr>
              <w:t>股东名称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期初限售股数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本期增加限 售股数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本期解除限 售股数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期末限售股数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拟解除限售日期</w:t>
            </w:r>
          </w:p>
        </w:tc>
      </w:tr>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24" w:lineRule="exact"/>
              <w:ind w:left="0" w:right="0" w:firstLine="0"/>
              <w:jc w:val="left"/>
            </w:pPr>
            <w:r>
              <w:rPr>
                <w:color w:val="000000"/>
                <w:spacing w:val="0"/>
                <w:w w:val="100"/>
                <w:position w:val="0"/>
              </w:rPr>
              <w:t>珠海宇琴鸿泰 信息咨询有限 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123,910,560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123,910,560</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240" w:after="0" w:line="240" w:lineRule="auto"/>
              <w:ind w:left="0" w:right="0" w:firstLine="0"/>
              <w:jc w:val="left"/>
            </w:pPr>
            <w:r>
              <w:rPr>
                <w:color w:val="000000"/>
                <w:spacing w:val="0"/>
                <w:w w:val="100"/>
                <w:position w:val="0"/>
              </w:rPr>
              <w:t>首次公开发行</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w:t>
            </w:r>
          </w:p>
        </w:tc>
      </w:tr>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戴士平</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250,000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22" w:lineRule="exact"/>
              <w:ind w:left="0" w:right="0" w:firstLine="0"/>
              <w:jc w:val="left"/>
            </w:pPr>
            <w:r>
              <w:rPr>
                <w:color w:val="000000"/>
                <w:spacing w:val="0"/>
                <w:w w:val="100"/>
                <w:position w:val="0"/>
              </w:rPr>
              <w:t>股权激励限售 股</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4" w:lineRule="exact"/>
              <w:ind w:left="0" w:right="0" w:firstLine="0"/>
              <w:jc w:val="both"/>
            </w:pPr>
            <w:r>
              <w:rPr>
                <w:color w:val="000000"/>
                <w:spacing w:val="0"/>
                <w:w w:val="100"/>
                <w:position w:val="0"/>
              </w:rPr>
              <w:t>自股份发行结束之日起锁定</w:t>
            </w:r>
            <w:r>
              <w:rPr>
                <w:rFonts w:ascii="Times New Roman" w:eastAsia="Times New Roman" w:hAnsi="Times New Roman" w:cs="Times New Roman"/>
                <w:color w:val="000000"/>
                <w:spacing w:val="0"/>
                <w:w w:val="100"/>
                <w:position w:val="0"/>
              </w:rPr>
              <w:t xml:space="preserve">12 </w:t>
            </w:r>
            <w:r>
              <w:rPr>
                <w:color w:val="000000"/>
                <w:spacing w:val="0"/>
                <w:w w:val="100"/>
                <w:position w:val="0"/>
              </w:rPr>
              <w:t>个月，之后按照</w:t>
            </w:r>
            <w:r>
              <w:rPr>
                <w:rFonts w:ascii="Times New Roman" w:eastAsia="Times New Roman" w:hAnsi="Times New Roman" w:cs="Times New Roman"/>
                <w:color w:val="000000"/>
                <w:spacing w:val="0"/>
                <w:w w:val="100"/>
                <w:position w:val="0"/>
              </w:rPr>
              <w:t>40%</w:t>
            </w:r>
            <w:r>
              <w:rPr>
                <w:color w:val="000000"/>
                <w:spacing w:val="0"/>
                <w:w w:val="100"/>
                <w:position w:val="0"/>
              </w:rPr>
              <w:t>、</w:t>
            </w:r>
            <w:r>
              <w:rPr>
                <w:rFonts w:ascii="Times New Roman" w:eastAsia="Times New Roman" w:hAnsi="Times New Roman" w:cs="Times New Roman"/>
                <w:color w:val="000000"/>
                <w:spacing w:val="0"/>
                <w:w w:val="100"/>
                <w:position w:val="0"/>
              </w:rPr>
              <w:t>30%</w:t>
            </w:r>
            <w:r>
              <w:rPr>
                <w:color w:val="000000"/>
                <w:spacing w:val="0"/>
                <w:w w:val="100"/>
                <w:position w:val="0"/>
              </w:rPr>
              <w:t>、</w:t>
            </w:r>
            <w:r>
              <w:rPr>
                <w:rFonts w:ascii="Times New Roman" w:eastAsia="Times New Roman" w:hAnsi="Times New Roman" w:cs="Times New Roman"/>
                <w:color w:val="000000"/>
                <w:spacing w:val="0"/>
                <w:w w:val="100"/>
                <w:position w:val="0"/>
              </w:rPr>
              <w:t xml:space="preserve">30% </w:t>
            </w:r>
            <w:r>
              <w:rPr>
                <w:color w:val="000000"/>
                <w:spacing w:val="0"/>
                <w:w w:val="100"/>
                <w:position w:val="0"/>
              </w:rPr>
              <w:t>分批解锁</w:t>
            </w:r>
          </w:p>
        </w:tc>
      </w:tr>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欧阳忠诚</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250,000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股权激励限售 股</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4" w:lineRule="exact"/>
              <w:ind w:left="0" w:right="0" w:firstLine="0"/>
              <w:jc w:val="both"/>
            </w:pPr>
            <w:r>
              <w:rPr>
                <w:color w:val="000000"/>
                <w:spacing w:val="0"/>
                <w:w w:val="100"/>
                <w:position w:val="0"/>
              </w:rPr>
              <w:t>自股份发行结束之日起锁定</w:t>
            </w:r>
            <w:r>
              <w:rPr>
                <w:rFonts w:ascii="Times New Roman" w:eastAsia="Times New Roman" w:hAnsi="Times New Roman" w:cs="Times New Roman"/>
                <w:color w:val="000000"/>
                <w:spacing w:val="0"/>
                <w:w w:val="100"/>
                <w:position w:val="0"/>
              </w:rPr>
              <w:t xml:space="preserve">12 </w:t>
            </w:r>
            <w:r>
              <w:rPr>
                <w:color w:val="000000"/>
                <w:spacing w:val="0"/>
                <w:w w:val="100"/>
                <w:position w:val="0"/>
              </w:rPr>
              <w:t>个月，之后按照</w:t>
            </w:r>
            <w:r>
              <w:rPr>
                <w:rFonts w:ascii="Times New Roman" w:eastAsia="Times New Roman" w:hAnsi="Times New Roman" w:cs="Times New Roman"/>
                <w:color w:val="000000"/>
                <w:spacing w:val="0"/>
                <w:w w:val="100"/>
                <w:position w:val="0"/>
              </w:rPr>
              <w:t>40%</w:t>
            </w:r>
            <w:r>
              <w:rPr>
                <w:color w:val="000000"/>
                <w:spacing w:val="0"/>
                <w:w w:val="100"/>
                <w:position w:val="0"/>
              </w:rPr>
              <w:t>、</w:t>
            </w:r>
            <w:r>
              <w:rPr>
                <w:rFonts w:ascii="Times New Roman" w:eastAsia="Times New Roman" w:hAnsi="Times New Roman" w:cs="Times New Roman"/>
                <w:color w:val="000000"/>
                <w:spacing w:val="0"/>
                <w:w w:val="100"/>
                <w:position w:val="0"/>
              </w:rPr>
              <w:t>30%</w:t>
            </w:r>
            <w:r>
              <w:rPr>
                <w:color w:val="000000"/>
                <w:spacing w:val="0"/>
                <w:w w:val="100"/>
                <w:position w:val="0"/>
              </w:rPr>
              <w:t>、</w:t>
            </w:r>
            <w:r>
              <w:rPr>
                <w:rFonts w:ascii="Times New Roman" w:eastAsia="Times New Roman" w:hAnsi="Times New Roman" w:cs="Times New Roman"/>
                <w:color w:val="000000"/>
                <w:spacing w:val="0"/>
                <w:w w:val="100"/>
                <w:position w:val="0"/>
              </w:rPr>
              <w:t xml:space="preserve">30% </w:t>
            </w:r>
            <w:r>
              <w:rPr>
                <w:color w:val="000000"/>
                <w:spacing w:val="0"/>
                <w:w w:val="100"/>
                <w:position w:val="0"/>
              </w:rPr>
              <w:t>分批解锁</w:t>
            </w:r>
          </w:p>
        </w:tc>
      </w:tr>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洪伟华</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26" w:lineRule="exact"/>
              <w:ind w:left="0" w:right="0" w:firstLine="0"/>
              <w:jc w:val="left"/>
            </w:pPr>
            <w:r>
              <w:rPr>
                <w:color w:val="000000"/>
                <w:spacing w:val="0"/>
                <w:w w:val="100"/>
                <w:position w:val="0"/>
              </w:rPr>
              <w:t>股权激励限售 股</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4" w:lineRule="exact"/>
              <w:ind w:left="0" w:right="0" w:firstLine="0"/>
              <w:jc w:val="both"/>
            </w:pPr>
            <w:r>
              <w:rPr>
                <w:color w:val="000000"/>
                <w:spacing w:val="0"/>
                <w:w w:val="100"/>
                <w:position w:val="0"/>
              </w:rPr>
              <w:t>自股份发行结束之日起锁定</w:t>
            </w:r>
            <w:r>
              <w:rPr>
                <w:rFonts w:ascii="Times New Roman" w:eastAsia="Times New Roman" w:hAnsi="Times New Roman" w:cs="Times New Roman"/>
                <w:color w:val="000000"/>
                <w:spacing w:val="0"/>
                <w:w w:val="100"/>
                <w:position w:val="0"/>
              </w:rPr>
              <w:t xml:space="preserve">12 </w:t>
            </w:r>
            <w:r>
              <w:rPr>
                <w:color w:val="000000"/>
                <w:spacing w:val="0"/>
                <w:w w:val="100"/>
                <w:position w:val="0"/>
              </w:rPr>
              <w:t>个月，之后按照</w:t>
            </w:r>
            <w:r>
              <w:rPr>
                <w:rFonts w:ascii="Times New Roman" w:eastAsia="Times New Roman" w:hAnsi="Times New Roman" w:cs="Times New Roman"/>
                <w:color w:val="000000"/>
                <w:spacing w:val="0"/>
                <w:w w:val="100"/>
                <w:position w:val="0"/>
              </w:rPr>
              <w:t>40%</w:t>
            </w:r>
            <w:r>
              <w:rPr>
                <w:color w:val="000000"/>
                <w:spacing w:val="0"/>
                <w:w w:val="100"/>
                <w:position w:val="0"/>
              </w:rPr>
              <w:t>、</w:t>
            </w:r>
            <w:r>
              <w:rPr>
                <w:rFonts w:ascii="Times New Roman" w:eastAsia="Times New Roman" w:hAnsi="Times New Roman" w:cs="Times New Roman"/>
                <w:color w:val="000000"/>
                <w:spacing w:val="0"/>
                <w:w w:val="100"/>
                <w:position w:val="0"/>
              </w:rPr>
              <w:t>30%</w:t>
            </w:r>
            <w:r>
              <w:rPr>
                <w:color w:val="000000"/>
                <w:spacing w:val="0"/>
                <w:w w:val="100"/>
                <w:position w:val="0"/>
              </w:rPr>
              <w:t>、</w:t>
            </w:r>
            <w:r>
              <w:rPr>
                <w:rFonts w:ascii="Times New Roman" w:eastAsia="Times New Roman" w:hAnsi="Times New Roman" w:cs="Times New Roman"/>
                <w:color w:val="000000"/>
                <w:spacing w:val="0"/>
                <w:w w:val="100"/>
                <w:position w:val="0"/>
              </w:rPr>
              <w:t xml:space="preserve">30% </w:t>
            </w:r>
            <w:r>
              <w:rPr>
                <w:color w:val="000000"/>
                <w:spacing w:val="0"/>
                <w:w w:val="100"/>
                <w:position w:val="0"/>
              </w:rPr>
              <w:t>分批解锁</w:t>
            </w:r>
          </w:p>
        </w:tc>
      </w:tr>
      <w:tr>
        <w:trPr>
          <w:trHeight w:val="408"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井家斌</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150,000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股权激励限售</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自股份发行结束之日起锁定</w:t>
            </w:r>
            <w:r>
              <w:rPr>
                <w:rFonts w:ascii="Times New Roman" w:eastAsia="Times New Roman" w:hAnsi="Times New Roman" w:cs="Times New Roman"/>
                <w:color w:val="000000"/>
                <w:spacing w:val="0"/>
                <w:w w:val="100"/>
                <w:position w:val="0"/>
              </w:rPr>
              <w:t>12</w:t>
            </w:r>
          </w:p>
        </w:tc>
      </w:tr>
    </w:tbl>
    <w:p>
      <w:pPr>
        <w:widowControl w:val="0"/>
        <w:spacing w:line="1" w:lineRule="exact"/>
      </w:pPr>
      <w:r>
        <w:br w:type="page"/>
      </w:r>
    </w:p>
    <w:tbl>
      <w:tblPr>
        <w:tblOverlap w:val="never"/>
        <w:jc w:val="center"/>
        <w:tblLayout w:type="fixed"/>
      </w:tblPr>
      <w:tblGrid>
        <w:gridCol w:w="1214"/>
        <w:gridCol w:w="1205"/>
        <w:gridCol w:w="1133"/>
        <w:gridCol w:w="994"/>
        <w:gridCol w:w="1277"/>
        <w:gridCol w:w="1272"/>
        <w:gridCol w:w="2491"/>
      </w:tblGrid>
      <w:tr>
        <w:trPr>
          <w:trHeight w:val="76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140" w:after="0" w:line="240" w:lineRule="auto"/>
              <w:ind w:left="0" w:right="0" w:firstLine="0"/>
              <w:jc w:val="both"/>
            </w:pPr>
            <w:r>
              <w:rPr>
                <w:color w:val="000000"/>
                <w:spacing w:val="0"/>
                <w:w w:val="100"/>
                <w:position w:val="0"/>
              </w:rPr>
              <w:t>股</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22" w:lineRule="exact"/>
              <w:ind w:left="0" w:right="0" w:firstLine="0"/>
              <w:jc w:val="both"/>
            </w:pPr>
            <w:r>
              <w:rPr>
                <w:color w:val="000000"/>
                <w:spacing w:val="0"/>
                <w:w w:val="100"/>
                <w:position w:val="0"/>
              </w:rPr>
              <w:t>个月，之后按照</w:t>
            </w:r>
            <w:r>
              <w:rPr>
                <w:rFonts w:ascii="Times New Roman" w:eastAsia="Times New Roman" w:hAnsi="Times New Roman" w:cs="Times New Roman"/>
                <w:color w:val="000000"/>
                <w:spacing w:val="0"/>
                <w:w w:val="100"/>
                <w:position w:val="0"/>
              </w:rPr>
              <w:t>40%</w:t>
            </w:r>
            <w:r>
              <w:rPr>
                <w:color w:val="000000"/>
                <w:spacing w:val="0"/>
                <w:w w:val="100"/>
                <w:position w:val="0"/>
              </w:rPr>
              <w:t>、</w:t>
            </w:r>
            <w:r>
              <w:rPr>
                <w:rFonts w:ascii="Times New Roman" w:eastAsia="Times New Roman" w:hAnsi="Times New Roman" w:cs="Times New Roman"/>
                <w:color w:val="000000"/>
                <w:spacing w:val="0"/>
                <w:w w:val="100"/>
                <w:position w:val="0"/>
              </w:rPr>
              <w:t>30%</w:t>
            </w:r>
            <w:r>
              <w:rPr>
                <w:color w:val="000000"/>
                <w:spacing w:val="0"/>
                <w:w w:val="100"/>
                <w:position w:val="0"/>
              </w:rPr>
              <w:t>、</w:t>
            </w:r>
            <w:r>
              <w:rPr>
                <w:rFonts w:ascii="Times New Roman" w:eastAsia="Times New Roman" w:hAnsi="Times New Roman" w:cs="Times New Roman"/>
                <w:color w:val="000000"/>
                <w:spacing w:val="0"/>
                <w:w w:val="100"/>
                <w:position w:val="0"/>
              </w:rPr>
              <w:t xml:space="preserve">30% </w:t>
            </w:r>
            <w:r>
              <w:rPr>
                <w:color w:val="000000"/>
                <w:spacing w:val="0"/>
                <w:w w:val="100"/>
                <w:position w:val="0"/>
              </w:rPr>
              <w:t>分批解锁</w:t>
            </w:r>
          </w:p>
        </w:tc>
      </w:tr>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沈波</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135,000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22" w:lineRule="exact"/>
              <w:ind w:left="0" w:right="0" w:firstLine="0"/>
              <w:jc w:val="both"/>
            </w:pPr>
            <w:r>
              <w:rPr>
                <w:color w:val="000000"/>
                <w:spacing w:val="0"/>
                <w:w w:val="100"/>
                <w:position w:val="0"/>
              </w:rPr>
              <w:t>股权激励限售 股</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4" w:lineRule="exact"/>
              <w:ind w:left="0" w:right="0" w:firstLine="0"/>
              <w:jc w:val="both"/>
            </w:pPr>
            <w:r>
              <w:rPr>
                <w:color w:val="000000"/>
                <w:spacing w:val="0"/>
                <w:w w:val="100"/>
                <w:position w:val="0"/>
              </w:rPr>
              <w:t>自股份发行结束之日起锁定</w:t>
            </w:r>
            <w:r>
              <w:rPr>
                <w:rFonts w:ascii="Times New Roman" w:eastAsia="Times New Roman" w:hAnsi="Times New Roman" w:cs="Times New Roman"/>
                <w:color w:val="000000"/>
                <w:spacing w:val="0"/>
                <w:w w:val="100"/>
                <w:position w:val="0"/>
              </w:rPr>
              <w:t xml:space="preserve">12 </w:t>
            </w:r>
            <w:r>
              <w:rPr>
                <w:color w:val="000000"/>
                <w:spacing w:val="0"/>
                <w:w w:val="100"/>
                <w:position w:val="0"/>
              </w:rPr>
              <w:t>个月，之后按照</w:t>
            </w:r>
            <w:r>
              <w:rPr>
                <w:rFonts w:ascii="Times New Roman" w:eastAsia="Times New Roman" w:hAnsi="Times New Roman" w:cs="Times New Roman"/>
                <w:color w:val="000000"/>
                <w:spacing w:val="0"/>
                <w:w w:val="100"/>
                <w:position w:val="0"/>
              </w:rPr>
              <w:t>40%</w:t>
            </w:r>
            <w:r>
              <w:rPr>
                <w:color w:val="000000"/>
                <w:spacing w:val="0"/>
                <w:w w:val="100"/>
                <w:position w:val="0"/>
              </w:rPr>
              <w:t>、</w:t>
            </w:r>
            <w:r>
              <w:rPr>
                <w:rFonts w:ascii="Times New Roman" w:eastAsia="Times New Roman" w:hAnsi="Times New Roman" w:cs="Times New Roman"/>
                <w:color w:val="000000"/>
                <w:spacing w:val="0"/>
                <w:w w:val="100"/>
                <w:position w:val="0"/>
              </w:rPr>
              <w:t>30%</w:t>
            </w:r>
            <w:r>
              <w:rPr>
                <w:color w:val="000000"/>
                <w:spacing w:val="0"/>
                <w:w w:val="100"/>
                <w:position w:val="0"/>
              </w:rPr>
              <w:t>、</w:t>
            </w:r>
            <w:r>
              <w:rPr>
                <w:rFonts w:ascii="Times New Roman" w:eastAsia="Times New Roman" w:hAnsi="Times New Roman" w:cs="Times New Roman"/>
                <w:color w:val="000000"/>
                <w:spacing w:val="0"/>
                <w:w w:val="100"/>
                <w:position w:val="0"/>
              </w:rPr>
              <w:t xml:space="preserve">30% </w:t>
            </w:r>
            <w:r>
              <w:rPr>
                <w:color w:val="000000"/>
                <w:spacing w:val="0"/>
                <w:w w:val="100"/>
                <w:position w:val="0"/>
              </w:rPr>
              <w:t>分批解锁</w:t>
            </w:r>
          </w:p>
        </w:tc>
      </w:tr>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苏文彬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131,100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131,100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22" w:lineRule="exact"/>
              <w:ind w:left="0" w:right="0" w:firstLine="0"/>
              <w:jc w:val="both"/>
            </w:pPr>
            <w:r>
              <w:rPr>
                <w:color w:val="000000"/>
                <w:spacing w:val="0"/>
                <w:w w:val="100"/>
                <w:position w:val="0"/>
              </w:rPr>
              <w:t>股权激励限售 股</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4" w:lineRule="exact"/>
              <w:ind w:left="0" w:right="0" w:firstLine="0"/>
              <w:jc w:val="both"/>
            </w:pPr>
            <w:r>
              <w:rPr>
                <w:color w:val="000000"/>
                <w:spacing w:val="0"/>
                <w:w w:val="100"/>
                <w:position w:val="0"/>
              </w:rPr>
              <w:t>自股份发行结束之日起锁定</w:t>
            </w:r>
            <w:r>
              <w:rPr>
                <w:rFonts w:ascii="Times New Roman" w:eastAsia="Times New Roman" w:hAnsi="Times New Roman" w:cs="Times New Roman"/>
                <w:color w:val="000000"/>
                <w:spacing w:val="0"/>
                <w:w w:val="100"/>
                <w:position w:val="0"/>
              </w:rPr>
              <w:t xml:space="preserve">12 </w:t>
            </w:r>
            <w:r>
              <w:rPr>
                <w:color w:val="000000"/>
                <w:spacing w:val="0"/>
                <w:w w:val="100"/>
                <w:position w:val="0"/>
              </w:rPr>
              <w:t>个月，之后按照</w:t>
            </w:r>
            <w:r>
              <w:rPr>
                <w:rFonts w:ascii="Times New Roman" w:eastAsia="Times New Roman" w:hAnsi="Times New Roman" w:cs="Times New Roman"/>
                <w:color w:val="000000"/>
                <w:spacing w:val="0"/>
                <w:w w:val="100"/>
                <w:position w:val="0"/>
              </w:rPr>
              <w:t>40%</w:t>
            </w:r>
            <w:r>
              <w:rPr>
                <w:color w:val="000000"/>
                <w:spacing w:val="0"/>
                <w:w w:val="100"/>
                <w:position w:val="0"/>
              </w:rPr>
              <w:t>、</w:t>
            </w:r>
            <w:r>
              <w:rPr>
                <w:rFonts w:ascii="Times New Roman" w:eastAsia="Times New Roman" w:hAnsi="Times New Roman" w:cs="Times New Roman"/>
                <w:color w:val="000000"/>
                <w:spacing w:val="0"/>
                <w:w w:val="100"/>
                <w:position w:val="0"/>
              </w:rPr>
              <w:t>30%</w:t>
            </w:r>
            <w:r>
              <w:rPr>
                <w:color w:val="000000"/>
                <w:spacing w:val="0"/>
                <w:w w:val="100"/>
                <w:position w:val="0"/>
              </w:rPr>
              <w:t>、</w:t>
            </w:r>
            <w:r>
              <w:rPr>
                <w:rFonts w:ascii="Times New Roman" w:eastAsia="Times New Roman" w:hAnsi="Times New Roman" w:cs="Times New Roman"/>
                <w:color w:val="000000"/>
                <w:spacing w:val="0"/>
                <w:w w:val="100"/>
                <w:position w:val="0"/>
              </w:rPr>
              <w:t xml:space="preserve">30% </w:t>
            </w:r>
            <w:r>
              <w:rPr>
                <w:color w:val="000000"/>
                <w:spacing w:val="0"/>
                <w:w w:val="100"/>
                <w:position w:val="0"/>
              </w:rPr>
              <w:t>分批解锁</w:t>
            </w:r>
          </w:p>
        </w:tc>
      </w:tr>
      <w:tr>
        <w:trPr>
          <w:trHeight w:val="1022"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郑春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130,000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22" w:lineRule="exact"/>
              <w:ind w:left="0" w:right="0" w:firstLine="0"/>
              <w:jc w:val="both"/>
            </w:pPr>
            <w:r>
              <w:rPr>
                <w:color w:val="000000"/>
                <w:spacing w:val="0"/>
                <w:w w:val="100"/>
                <w:position w:val="0"/>
              </w:rPr>
              <w:t>股权激励限售 股</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4" w:lineRule="exact"/>
              <w:ind w:left="0" w:right="0" w:firstLine="0"/>
              <w:jc w:val="both"/>
            </w:pPr>
            <w:r>
              <w:rPr>
                <w:color w:val="000000"/>
                <w:spacing w:val="0"/>
                <w:w w:val="100"/>
                <w:position w:val="0"/>
              </w:rPr>
              <w:t>自股份发行结束之日起锁定</w:t>
            </w:r>
            <w:r>
              <w:rPr>
                <w:rFonts w:ascii="Times New Roman" w:eastAsia="Times New Roman" w:hAnsi="Times New Roman" w:cs="Times New Roman"/>
                <w:color w:val="000000"/>
                <w:spacing w:val="0"/>
                <w:w w:val="100"/>
                <w:position w:val="0"/>
              </w:rPr>
              <w:t xml:space="preserve">12 </w:t>
            </w:r>
            <w:r>
              <w:rPr>
                <w:color w:val="000000"/>
                <w:spacing w:val="0"/>
                <w:w w:val="100"/>
                <w:position w:val="0"/>
              </w:rPr>
              <w:t>个月，之后按照</w:t>
            </w:r>
            <w:r>
              <w:rPr>
                <w:rFonts w:ascii="Times New Roman" w:eastAsia="Times New Roman" w:hAnsi="Times New Roman" w:cs="Times New Roman"/>
                <w:color w:val="000000"/>
                <w:spacing w:val="0"/>
                <w:w w:val="100"/>
                <w:position w:val="0"/>
              </w:rPr>
              <w:t>40%</w:t>
            </w:r>
            <w:r>
              <w:rPr>
                <w:color w:val="000000"/>
                <w:spacing w:val="0"/>
                <w:w w:val="100"/>
                <w:position w:val="0"/>
              </w:rPr>
              <w:t>、</w:t>
            </w:r>
            <w:r>
              <w:rPr>
                <w:rFonts w:ascii="Times New Roman" w:eastAsia="Times New Roman" w:hAnsi="Times New Roman" w:cs="Times New Roman"/>
                <w:color w:val="000000"/>
                <w:spacing w:val="0"/>
                <w:w w:val="100"/>
                <w:position w:val="0"/>
              </w:rPr>
              <w:t>30%</w:t>
            </w:r>
            <w:r>
              <w:rPr>
                <w:color w:val="000000"/>
                <w:spacing w:val="0"/>
                <w:w w:val="100"/>
                <w:position w:val="0"/>
              </w:rPr>
              <w:t>、</w:t>
            </w:r>
            <w:r>
              <w:rPr>
                <w:rFonts w:ascii="Times New Roman" w:eastAsia="Times New Roman" w:hAnsi="Times New Roman" w:cs="Times New Roman"/>
                <w:color w:val="000000"/>
                <w:spacing w:val="0"/>
                <w:w w:val="100"/>
                <w:position w:val="0"/>
              </w:rPr>
              <w:t xml:space="preserve">30% </w:t>
            </w:r>
            <w:r>
              <w:rPr>
                <w:color w:val="000000"/>
                <w:spacing w:val="0"/>
                <w:w w:val="100"/>
                <w:position w:val="0"/>
              </w:rPr>
              <w:t>分批解锁</w:t>
            </w:r>
          </w:p>
        </w:tc>
      </w:tr>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李江</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129,650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129,650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22" w:lineRule="exact"/>
              <w:ind w:left="0" w:right="0" w:firstLine="0"/>
              <w:jc w:val="both"/>
            </w:pPr>
            <w:r>
              <w:rPr>
                <w:color w:val="000000"/>
                <w:spacing w:val="0"/>
                <w:w w:val="100"/>
                <w:position w:val="0"/>
              </w:rPr>
              <w:t>股权激励限售 股</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4" w:lineRule="exact"/>
              <w:ind w:left="0" w:right="0" w:firstLine="0"/>
              <w:jc w:val="both"/>
            </w:pPr>
            <w:r>
              <w:rPr>
                <w:color w:val="000000"/>
                <w:spacing w:val="0"/>
                <w:w w:val="100"/>
                <w:position w:val="0"/>
              </w:rPr>
              <w:t>自股份发行结束之日起锁定</w:t>
            </w:r>
            <w:r>
              <w:rPr>
                <w:rFonts w:ascii="Times New Roman" w:eastAsia="Times New Roman" w:hAnsi="Times New Roman" w:cs="Times New Roman"/>
                <w:color w:val="000000"/>
                <w:spacing w:val="0"/>
                <w:w w:val="100"/>
                <w:position w:val="0"/>
              </w:rPr>
              <w:t xml:space="preserve">12 </w:t>
            </w:r>
            <w:r>
              <w:rPr>
                <w:color w:val="000000"/>
                <w:spacing w:val="0"/>
                <w:w w:val="100"/>
                <w:position w:val="0"/>
              </w:rPr>
              <w:t>个月，之后按照</w:t>
            </w:r>
            <w:r>
              <w:rPr>
                <w:rFonts w:ascii="Times New Roman" w:eastAsia="Times New Roman" w:hAnsi="Times New Roman" w:cs="Times New Roman"/>
                <w:color w:val="000000"/>
                <w:spacing w:val="0"/>
                <w:w w:val="100"/>
                <w:position w:val="0"/>
              </w:rPr>
              <w:t>40%</w:t>
            </w:r>
            <w:r>
              <w:rPr>
                <w:color w:val="000000"/>
                <w:spacing w:val="0"/>
                <w:w w:val="100"/>
                <w:position w:val="0"/>
              </w:rPr>
              <w:t>、</w:t>
            </w:r>
            <w:r>
              <w:rPr>
                <w:rFonts w:ascii="Times New Roman" w:eastAsia="Times New Roman" w:hAnsi="Times New Roman" w:cs="Times New Roman"/>
                <w:color w:val="000000"/>
                <w:spacing w:val="0"/>
                <w:w w:val="100"/>
                <w:position w:val="0"/>
              </w:rPr>
              <w:t>30%</w:t>
            </w:r>
            <w:r>
              <w:rPr>
                <w:color w:val="000000"/>
                <w:spacing w:val="0"/>
                <w:w w:val="100"/>
                <w:position w:val="0"/>
              </w:rPr>
              <w:t>、</w:t>
            </w:r>
            <w:r>
              <w:rPr>
                <w:rFonts w:ascii="Times New Roman" w:eastAsia="Times New Roman" w:hAnsi="Times New Roman" w:cs="Times New Roman"/>
                <w:color w:val="000000"/>
                <w:spacing w:val="0"/>
                <w:w w:val="100"/>
                <w:position w:val="0"/>
              </w:rPr>
              <w:t xml:space="preserve">30% </w:t>
            </w:r>
            <w:r>
              <w:rPr>
                <w:color w:val="000000"/>
                <w:spacing w:val="0"/>
                <w:w w:val="100"/>
                <w:position w:val="0"/>
              </w:rPr>
              <w:t>分批解锁</w:t>
            </w:r>
          </w:p>
        </w:tc>
      </w:tr>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范庆骅</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120,000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22" w:lineRule="exact"/>
              <w:ind w:left="0" w:right="0" w:firstLine="0"/>
              <w:jc w:val="both"/>
            </w:pPr>
            <w:r>
              <w:rPr>
                <w:color w:val="000000"/>
                <w:spacing w:val="0"/>
                <w:w w:val="100"/>
                <w:position w:val="0"/>
              </w:rPr>
              <w:t>股权激励限售 股</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4" w:lineRule="exact"/>
              <w:ind w:left="0" w:right="0" w:firstLine="0"/>
              <w:jc w:val="both"/>
            </w:pPr>
            <w:r>
              <w:rPr>
                <w:color w:val="000000"/>
                <w:spacing w:val="0"/>
                <w:w w:val="100"/>
                <w:position w:val="0"/>
              </w:rPr>
              <w:t>自股份发行结束之日起锁定</w:t>
            </w:r>
            <w:r>
              <w:rPr>
                <w:rFonts w:ascii="Times New Roman" w:eastAsia="Times New Roman" w:hAnsi="Times New Roman" w:cs="Times New Roman"/>
                <w:color w:val="000000"/>
                <w:spacing w:val="0"/>
                <w:w w:val="100"/>
                <w:position w:val="0"/>
              </w:rPr>
              <w:t xml:space="preserve">12 </w:t>
            </w:r>
            <w:r>
              <w:rPr>
                <w:color w:val="000000"/>
                <w:spacing w:val="0"/>
                <w:w w:val="100"/>
                <w:position w:val="0"/>
              </w:rPr>
              <w:t>个月，之后按照</w:t>
            </w:r>
            <w:r>
              <w:rPr>
                <w:rFonts w:ascii="Times New Roman" w:eastAsia="Times New Roman" w:hAnsi="Times New Roman" w:cs="Times New Roman"/>
                <w:color w:val="000000"/>
                <w:spacing w:val="0"/>
                <w:w w:val="100"/>
                <w:position w:val="0"/>
              </w:rPr>
              <w:t>40%</w:t>
            </w:r>
            <w:r>
              <w:rPr>
                <w:color w:val="000000"/>
                <w:spacing w:val="0"/>
                <w:w w:val="100"/>
                <w:position w:val="0"/>
              </w:rPr>
              <w:t>、</w:t>
            </w:r>
            <w:r>
              <w:rPr>
                <w:rFonts w:ascii="Times New Roman" w:eastAsia="Times New Roman" w:hAnsi="Times New Roman" w:cs="Times New Roman"/>
                <w:color w:val="000000"/>
                <w:spacing w:val="0"/>
                <w:w w:val="100"/>
                <w:position w:val="0"/>
              </w:rPr>
              <w:t>30%</w:t>
            </w:r>
            <w:r>
              <w:rPr>
                <w:color w:val="000000"/>
                <w:spacing w:val="0"/>
                <w:w w:val="100"/>
                <w:position w:val="0"/>
              </w:rPr>
              <w:t>、</w:t>
            </w:r>
            <w:r>
              <w:rPr>
                <w:rFonts w:ascii="Times New Roman" w:eastAsia="Times New Roman" w:hAnsi="Times New Roman" w:cs="Times New Roman"/>
                <w:color w:val="000000"/>
                <w:spacing w:val="0"/>
                <w:w w:val="100"/>
                <w:position w:val="0"/>
              </w:rPr>
              <w:t xml:space="preserve">30% </w:t>
            </w:r>
            <w:r>
              <w:rPr>
                <w:color w:val="000000"/>
                <w:spacing w:val="0"/>
                <w:w w:val="100"/>
                <w:position w:val="0"/>
              </w:rPr>
              <w:t>分批解锁</w:t>
            </w:r>
          </w:p>
        </w:tc>
      </w:tr>
      <w:tr>
        <w:trPr>
          <w:trHeight w:val="1339"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22" w:lineRule="exact"/>
              <w:ind w:left="0" w:right="0" w:firstLine="0"/>
              <w:jc w:val="left"/>
            </w:pPr>
            <w:r>
              <w:rPr>
                <w:color w:val="000000"/>
                <w:spacing w:val="0"/>
                <w:w w:val="100"/>
                <w:position w:val="0"/>
              </w:rPr>
              <w:t>其余限售股股 东</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10,489,450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10,489,450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color w:val="000000"/>
                <w:spacing w:val="0"/>
                <w:w w:val="100"/>
                <w:position w:val="0"/>
              </w:rPr>
              <w:t>高管锁定股；股</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权激励限售股</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0" w:lineRule="exact"/>
              <w:ind w:left="0" w:right="0" w:firstLine="0"/>
              <w:jc w:val="both"/>
            </w:pPr>
            <w:r>
              <w:rPr>
                <w:color w:val="000000"/>
                <w:spacing w:val="0"/>
                <w:w w:val="100"/>
                <w:position w:val="0"/>
              </w:rPr>
              <w:t>高管锁定：每年解锁</w:t>
            </w:r>
            <w:r>
              <w:rPr>
                <w:rFonts w:ascii="Times New Roman" w:eastAsia="Times New Roman" w:hAnsi="Times New Roman" w:cs="Times New Roman"/>
                <w:color w:val="000000"/>
                <w:spacing w:val="0"/>
                <w:w w:val="100"/>
                <w:position w:val="0"/>
              </w:rPr>
              <w:t>25%</w:t>
            </w:r>
            <w:r>
              <w:rPr>
                <w:color w:val="000000"/>
                <w:spacing w:val="0"/>
                <w:w w:val="100"/>
                <w:position w:val="0"/>
              </w:rPr>
              <w:t>；股 权激励限售股：自股份发行结 束之日起锁定</w:t>
            </w:r>
            <w:r>
              <w:rPr>
                <w:rFonts w:ascii="Times New Roman" w:eastAsia="Times New Roman" w:hAnsi="Times New Roman" w:cs="Times New Roman"/>
                <w:color w:val="000000"/>
                <w:spacing w:val="0"/>
                <w:w w:val="100"/>
                <w:position w:val="0"/>
              </w:rPr>
              <w:t>12</w:t>
            </w:r>
            <w:r>
              <w:rPr>
                <w:color w:val="000000"/>
                <w:spacing w:val="0"/>
                <w:w w:val="100"/>
                <w:position w:val="0"/>
              </w:rPr>
              <w:t>个月，之后按 照</w:t>
            </w:r>
            <w:r>
              <w:rPr>
                <w:rFonts w:ascii="Times New Roman" w:eastAsia="Times New Roman" w:hAnsi="Times New Roman" w:cs="Times New Roman"/>
                <w:color w:val="000000"/>
                <w:spacing w:val="0"/>
                <w:w w:val="100"/>
                <w:position w:val="0"/>
              </w:rPr>
              <w:t>40%</w:t>
            </w:r>
            <w:r>
              <w:rPr>
                <w:color w:val="000000"/>
                <w:spacing w:val="0"/>
                <w:w w:val="100"/>
                <w:position w:val="0"/>
              </w:rPr>
              <w:t>、</w:t>
            </w:r>
            <w:r>
              <w:rPr>
                <w:rFonts w:ascii="Times New Roman" w:eastAsia="Times New Roman" w:hAnsi="Times New Roman" w:cs="Times New Roman"/>
                <w:color w:val="000000"/>
                <w:spacing w:val="0"/>
                <w:w w:val="100"/>
                <w:position w:val="0"/>
              </w:rPr>
              <w:t>30%</w:t>
            </w:r>
            <w:r>
              <w:rPr>
                <w:color w:val="000000"/>
                <w:spacing w:val="0"/>
                <w:w w:val="100"/>
                <w:position w:val="0"/>
              </w:rPr>
              <w:t>、</w:t>
            </w:r>
            <w:r>
              <w:rPr>
                <w:rFonts w:ascii="Times New Roman" w:eastAsia="Times New Roman" w:hAnsi="Times New Roman" w:cs="Times New Roman"/>
                <w:color w:val="000000"/>
                <w:spacing w:val="0"/>
                <w:w w:val="100"/>
                <w:position w:val="0"/>
              </w:rPr>
              <w:t>30%</w:t>
            </w:r>
            <w:r>
              <w:rPr>
                <w:color w:val="000000"/>
                <w:spacing w:val="0"/>
                <w:w w:val="100"/>
                <w:position w:val="0"/>
              </w:rPr>
              <w:t>分批解锁</w:t>
            </w:r>
          </w:p>
        </w:tc>
      </w:tr>
      <w:tr>
        <w:trPr>
          <w:trHeight w:val="408"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123,910,560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11,985,200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135,895,760</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39" w:line="1" w:lineRule="exact"/>
      </w:pPr>
    </w:p>
    <w:p>
      <w:pPr>
        <w:pStyle w:val="Style29"/>
        <w:keepNext/>
        <w:keepLines/>
        <w:widowControl w:val="0"/>
        <w:shd w:val="clear" w:color="auto" w:fill="auto"/>
        <w:bidi w:val="0"/>
        <w:spacing w:before="0" w:after="340" w:line="240" w:lineRule="auto"/>
        <w:ind w:left="0" w:right="0" w:firstLine="0"/>
        <w:jc w:val="left"/>
      </w:pPr>
      <w:bookmarkStart w:id="480" w:name="bookmark480"/>
      <w:bookmarkStart w:id="481" w:name="bookmark481"/>
      <w:bookmarkStart w:id="482" w:name="bookmark482"/>
      <w:bookmarkStart w:id="483" w:name="bookmark483"/>
      <w:r>
        <w:rPr>
          <w:color w:val="000000"/>
          <w:spacing w:val="0"/>
          <w:w w:val="100"/>
          <w:position w:val="0"/>
          <w:sz w:val="24"/>
          <w:szCs w:val="24"/>
        </w:rPr>
        <w:t>二</w:t>
      </w:r>
      <w:bookmarkEnd w:id="482"/>
      <w:r>
        <w:rPr>
          <w:color w:val="000000"/>
          <w:spacing w:val="0"/>
          <w:w w:val="100"/>
          <w:position w:val="0"/>
          <w:sz w:val="24"/>
          <w:szCs w:val="24"/>
        </w:rPr>
        <w:t>、证券发行与上市情况</w:t>
      </w:r>
      <w:bookmarkEnd w:id="480"/>
      <w:bookmarkEnd w:id="481"/>
      <w:bookmarkEnd w:id="483"/>
    </w:p>
    <w:p>
      <w:pPr>
        <w:pStyle w:val="Style38"/>
        <w:keepNext/>
        <w:keepLines/>
        <w:widowControl w:val="0"/>
        <w:shd w:val="clear" w:color="auto" w:fill="auto"/>
        <w:bidi w:val="0"/>
        <w:spacing w:before="0" w:after="340" w:line="240" w:lineRule="auto"/>
        <w:ind w:left="0" w:right="0" w:firstLine="0"/>
        <w:jc w:val="left"/>
      </w:pPr>
      <w:bookmarkStart w:id="484" w:name="bookmark484"/>
      <w:bookmarkStart w:id="485" w:name="bookmark485"/>
      <w:bookmarkStart w:id="486" w:name="bookmark486"/>
      <w:bookmarkStart w:id="487" w:name="bookmark487"/>
      <w:r>
        <w:rPr>
          <w:rFonts w:ascii="Times New Roman" w:eastAsia="Times New Roman" w:hAnsi="Times New Roman" w:cs="Times New Roman"/>
          <w:color w:val="000000"/>
          <w:spacing w:val="0"/>
          <w:w w:val="100"/>
          <w:position w:val="0"/>
        </w:rPr>
        <w:t>1</w:t>
      </w:r>
      <w:bookmarkEnd w:id="486"/>
      <w:r>
        <w:rPr>
          <w:color w:val="000000"/>
          <w:spacing w:val="0"/>
          <w:w w:val="100"/>
          <w:position w:val="0"/>
        </w:rPr>
        <w:t>、报告期内证券发行（不含优先股）情况</w:t>
      </w:r>
      <w:bookmarkEnd w:id="484"/>
      <w:bookmarkEnd w:id="485"/>
      <w:bookmarkEnd w:id="487"/>
    </w:p>
    <w:p>
      <w:pPr>
        <w:pStyle w:val="Style3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070"/>
        <w:gridCol w:w="1061"/>
        <w:gridCol w:w="1066"/>
        <w:gridCol w:w="1061"/>
        <w:gridCol w:w="1066"/>
        <w:gridCol w:w="1061"/>
        <w:gridCol w:w="1066"/>
        <w:gridCol w:w="1066"/>
        <w:gridCol w:w="1070"/>
      </w:tblGrid>
      <w:tr>
        <w:trPr>
          <w:trHeight w:val="72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股票及其衍</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生证券名称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160"/>
              <w:jc w:val="left"/>
            </w:pPr>
            <w:r>
              <w:rPr>
                <w:color w:val="000000"/>
                <w:spacing w:val="0"/>
                <w:w w:val="100"/>
                <w:position w:val="0"/>
              </w:rPr>
              <w:t>发行日期</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发行价格（或 利率）</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发行数量</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上市日期</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获准上市交 易数量</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交易终止日 期</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披露索引</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披露日期</w:t>
            </w:r>
          </w:p>
        </w:tc>
      </w:tr>
      <w:tr>
        <w:trPr>
          <w:trHeight w:val="398" w:hRule="exact"/>
        </w:trPr>
        <w:tc>
          <w:tcPr>
            <w:gridSpan w:val="9"/>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股票类</w:t>
            </w:r>
          </w:p>
        </w:tc>
      </w:tr>
      <w:tr>
        <w:trPr>
          <w:trHeight w:val="1349"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年限制 性股票首次 授予</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p>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11,979,200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p>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11,979,200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巨潮资讯网</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http://www</w:t>
            </w:r>
          </w:p>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.cninfo.com.c</w:t>
            </w:r>
          </w:p>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n</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p>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w:t>
            </w:r>
            <w:r>
              <w:rPr>
                <w:color w:val="000000"/>
                <w:spacing w:val="0"/>
                <w:w w:val="100"/>
                <w:position w:val="0"/>
              </w:rPr>
              <w:t>日</w:t>
            </w:r>
          </w:p>
        </w:tc>
      </w:tr>
    </w:tbl>
    <w:p>
      <w:pPr>
        <w:pStyle w:val="Style33"/>
        <w:keepNext w:val="0"/>
        <w:keepLines w:val="0"/>
        <w:widowControl w:val="0"/>
        <w:pBdr>
          <w:top w:val="single" w:sz="0" w:space="0" w:color="D3D3D3"/>
          <w:left w:val="single" w:sz="0" w:space="0" w:color="D3D3D3"/>
          <w:bottom w:val="single" w:sz="0" w:space="7" w:color="D3D3D3"/>
          <w:right w:val="single" w:sz="0" w:space="0" w:color="D3D3D3"/>
        </w:pBdr>
        <w:shd w:val="clear" w:color="auto" w:fill="D3D3D3"/>
        <w:bidi w:val="0"/>
        <w:spacing w:before="0" w:after="0" w:line="240" w:lineRule="auto"/>
        <w:ind w:left="19" w:right="0" w:firstLine="0"/>
        <w:jc w:val="left"/>
      </w:pPr>
      <w:r>
        <w:rPr>
          <w:color w:val="000000"/>
          <w:spacing w:val="0"/>
          <w:w w:val="100"/>
          <w:position w:val="0"/>
        </w:rPr>
        <w:t>可转换公司债券、分离交易的可转换公司债券、公司债类</w:t>
      </w:r>
    </w:p>
    <w:p>
      <w:pPr>
        <w:widowControl w:val="0"/>
        <w:spacing w:after="139" w:line="1" w:lineRule="exact"/>
      </w:pPr>
    </w:p>
    <w:p>
      <w:pPr>
        <w:pStyle w:val="Style31"/>
        <w:keepNext w:val="0"/>
        <w:keepLines w:val="0"/>
        <w:widowControl w:val="0"/>
        <w:pBdr>
          <w:top w:val="single" w:sz="4" w:space="0" w:color="D3D3D3"/>
          <w:left w:val="single" w:sz="4" w:space="0" w:color="D3D3D3"/>
          <w:bottom w:val="single" w:sz="4" w:space="7" w:color="D3D3D3"/>
          <w:right w:val="single" w:sz="4" w:space="0" w:color="D3D3D3"/>
        </w:pBdr>
        <w:shd w:val="clear" w:color="auto" w:fill="D3D3D3"/>
        <w:bidi w:val="0"/>
        <w:spacing w:before="0" w:after="41" w:line="240" w:lineRule="auto"/>
        <w:ind w:left="0" w:right="0" w:firstLine="0"/>
        <w:jc w:val="left"/>
      </w:pPr>
      <w:r>
        <w:rPr>
          <w:color w:val="000000"/>
          <w:spacing w:val="0"/>
          <w:w w:val="100"/>
          <w:position w:val="0"/>
        </w:rPr>
        <w:t>其他衍生证券类</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报告期内证券发行（不含优先股）情况的说明</w:t>
      </w:r>
    </w:p>
    <w:p>
      <w:pPr>
        <w:pStyle w:val="Style31"/>
        <w:keepNext w:val="0"/>
        <w:keepLines w:val="0"/>
        <w:widowControl w:val="0"/>
        <w:shd w:val="clear" w:color="auto" w:fill="auto"/>
        <w:bidi w:val="0"/>
        <w:spacing w:before="0" w:after="26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月，公司发行限制性股票</w:t>
      </w:r>
      <w:r>
        <w:rPr>
          <w:rFonts w:ascii="Times New Roman" w:eastAsia="Times New Roman" w:hAnsi="Times New Roman" w:cs="Times New Roman"/>
          <w:color w:val="000000"/>
          <w:spacing w:val="0"/>
          <w:w w:val="100"/>
          <w:position w:val="0"/>
        </w:rPr>
        <w:t>11,979,200</w:t>
      </w:r>
      <w:r>
        <w:rPr>
          <w:color w:val="000000"/>
          <w:spacing w:val="0"/>
          <w:w w:val="100"/>
          <w:position w:val="0"/>
        </w:rPr>
        <w:t>股股份上市，均为有限售条件股份。</w:t>
      </w:r>
    </w:p>
    <w:p>
      <w:pPr>
        <w:pStyle w:val="Style38"/>
        <w:keepNext/>
        <w:keepLines/>
        <w:widowControl w:val="0"/>
        <w:shd w:val="clear" w:color="auto" w:fill="auto"/>
        <w:bidi w:val="0"/>
        <w:spacing w:before="0" w:after="260" w:line="240" w:lineRule="auto"/>
        <w:ind w:left="0" w:right="0" w:firstLine="0"/>
        <w:jc w:val="left"/>
      </w:pPr>
      <w:bookmarkStart w:id="488" w:name="bookmark488"/>
      <w:bookmarkStart w:id="489" w:name="bookmark489"/>
      <w:bookmarkStart w:id="490" w:name="bookmark490"/>
      <w:bookmarkStart w:id="491" w:name="bookmark491"/>
      <w:r>
        <w:rPr>
          <w:rFonts w:ascii="Times New Roman" w:eastAsia="Times New Roman" w:hAnsi="Times New Roman" w:cs="Times New Roman"/>
          <w:color w:val="000000"/>
          <w:spacing w:val="0"/>
          <w:w w:val="100"/>
          <w:position w:val="0"/>
        </w:rPr>
        <w:t>2</w:t>
      </w:r>
      <w:bookmarkEnd w:id="490"/>
      <w:r>
        <w:rPr>
          <w:color w:val="000000"/>
          <w:spacing w:val="0"/>
          <w:w w:val="100"/>
          <w:position w:val="0"/>
        </w:rPr>
        <w:t>、公司股份总数及股东结构的变动、公司资产和负债结构的变动情况说明</w:t>
      </w:r>
      <w:bookmarkEnd w:id="488"/>
      <w:bookmarkEnd w:id="489"/>
      <w:bookmarkEnd w:id="491"/>
    </w:p>
    <w:p>
      <w:pPr>
        <w:pStyle w:val="Style31"/>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1"/>
        <w:keepNext w:val="0"/>
        <w:keepLines w:val="0"/>
        <w:widowControl w:val="0"/>
        <w:shd w:val="clear" w:color="auto" w:fill="auto"/>
        <w:bidi w:val="0"/>
        <w:spacing w:before="0" w:after="360" w:line="326"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月，公司发行限制性股票</w:t>
      </w:r>
      <w:r>
        <w:rPr>
          <w:rFonts w:ascii="Times New Roman" w:eastAsia="Times New Roman" w:hAnsi="Times New Roman" w:cs="Times New Roman"/>
          <w:color w:val="000000"/>
          <w:spacing w:val="0"/>
          <w:w w:val="100"/>
          <w:position w:val="0"/>
        </w:rPr>
        <w:t>11,979,200</w:t>
      </w:r>
      <w:r>
        <w:rPr>
          <w:color w:val="000000"/>
          <w:spacing w:val="0"/>
          <w:w w:val="100"/>
          <w:position w:val="0"/>
        </w:rPr>
        <w:t>股股份上市，均为有限售条件股份，股份总数由</w:t>
      </w:r>
      <w:r>
        <w:rPr>
          <w:rFonts w:ascii="Times New Roman" w:eastAsia="Times New Roman" w:hAnsi="Times New Roman" w:cs="Times New Roman"/>
          <w:color w:val="000000"/>
          <w:spacing w:val="0"/>
          <w:w w:val="100"/>
          <w:position w:val="0"/>
        </w:rPr>
        <w:t>400,010,000</w:t>
      </w:r>
      <w:r>
        <w:rPr>
          <w:color w:val="000000"/>
          <w:spacing w:val="0"/>
          <w:w w:val="100"/>
          <w:position w:val="0"/>
        </w:rPr>
        <w:t>股增加至</w:t>
      </w:r>
      <w:r>
        <w:rPr>
          <w:rFonts w:ascii="Times New Roman" w:eastAsia="Times New Roman" w:hAnsi="Times New Roman" w:cs="Times New Roman"/>
          <w:color w:val="000000"/>
          <w:spacing w:val="0"/>
          <w:w w:val="100"/>
          <w:position w:val="0"/>
        </w:rPr>
        <w:t xml:space="preserve">411,989,200 </w:t>
      </w:r>
      <w:r>
        <w:rPr>
          <w:color w:val="000000"/>
          <w:spacing w:val="0"/>
          <w:w w:val="100"/>
          <w:position w:val="0"/>
        </w:rPr>
        <w:t>股。</w:t>
      </w:r>
    </w:p>
    <w:p>
      <w:pPr>
        <w:pStyle w:val="Style38"/>
        <w:keepNext/>
        <w:keepLines/>
        <w:widowControl w:val="0"/>
        <w:shd w:val="clear" w:color="auto" w:fill="auto"/>
        <w:bidi w:val="0"/>
        <w:spacing w:before="0" w:line="240" w:lineRule="auto"/>
        <w:ind w:left="0" w:right="0" w:firstLine="0"/>
        <w:jc w:val="left"/>
      </w:pPr>
      <w:bookmarkStart w:id="492" w:name="bookmark492"/>
      <w:bookmarkStart w:id="493" w:name="bookmark493"/>
      <w:bookmarkStart w:id="494" w:name="bookmark494"/>
      <w:bookmarkStart w:id="495" w:name="bookmark495"/>
      <w:r>
        <w:rPr>
          <w:rFonts w:ascii="Times New Roman" w:eastAsia="Times New Roman" w:hAnsi="Times New Roman" w:cs="Times New Roman"/>
          <w:color w:val="000000"/>
          <w:spacing w:val="0"/>
          <w:w w:val="100"/>
          <w:position w:val="0"/>
        </w:rPr>
        <w:t>3</w:t>
      </w:r>
      <w:bookmarkEnd w:id="494"/>
      <w:r>
        <w:rPr>
          <w:color w:val="000000"/>
          <w:spacing w:val="0"/>
          <w:w w:val="100"/>
          <w:position w:val="0"/>
        </w:rPr>
        <w:t>、现存的内部职工股情况</w:t>
      </w:r>
      <w:bookmarkEnd w:id="492"/>
      <w:bookmarkEnd w:id="493"/>
      <w:bookmarkEnd w:id="495"/>
    </w:p>
    <w:p>
      <w:pPr>
        <w:pStyle w:val="Style3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keepLines/>
        <w:widowControl w:val="0"/>
        <w:shd w:val="clear" w:color="auto" w:fill="auto"/>
        <w:bidi w:val="0"/>
        <w:spacing w:before="0" w:line="240" w:lineRule="auto"/>
        <w:ind w:left="0" w:right="0" w:firstLine="0"/>
        <w:jc w:val="left"/>
      </w:pPr>
      <w:bookmarkStart w:id="496" w:name="bookmark496"/>
      <w:bookmarkStart w:id="497" w:name="bookmark497"/>
      <w:bookmarkStart w:id="498" w:name="bookmark498"/>
      <w:bookmarkStart w:id="499" w:name="bookmark499"/>
      <w:r>
        <w:rPr>
          <w:color w:val="000000"/>
          <w:spacing w:val="0"/>
          <w:w w:val="100"/>
          <w:position w:val="0"/>
          <w:sz w:val="24"/>
          <w:szCs w:val="24"/>
        </w:rPr>
        <w:t>三</w:t>
      </w:r>
      <w:bookmarkEnd w:id="498"/>
      <w:r>
        <w:rPr>
          <w:color w:val="000000"/>
          <w:spacing w:val="0"/>
          <w:w w:val="100"/>
          <w:position w:val="0"/>
          <w:sz w:val="24"/>
          <w:szCs w:val="24"/>
        </w:rPr>
        <w:t>、股东和实际控制人情况</w:t>
      </w:r>
      <w:bookmarkEnd w:id="496"/>
      <w:bookmarkEnd w:id="497"/>
      <w:bookmarkEnd w:id="499"/>
    </w:p>
    <w:p>
      <w:pPr>
        <w:pStyle w:val="Style38"/>
        <w:keepNext/>
        <w:keepLines/>
        <w:widowControl w:val="0"/>
        <w:shd w:val="clear" w:color="auto" w:fill="auto"/>
        <w:bidi w:val="0"/>
        <w:spacing w:before="0" w:line="240" w:lineRule="auto"/>
        <w:ind w:left="0" w:right="0" w:firstLine="0"/>
        <w:jc w:val="left"/>
      </w:pPr>
      <w:bookmarkStart w:id="500" w:name="bookmark500"/>
      <w:bookmarkStart w:id="501" w:name="bookmark501"/>
      <w:bookmarkStart w:id="502" w:name="bookmark502"/>
      <w:bookmarkStart w:id="503" w:name="bookmark503"/>
      <w:r>
        <w:rPr>
          <w:rFonts w:ascii="Times New Roman" w:eastAsia="Times New Roman" w:hAnsi="Times New Roman" w:cs="Times New Roman"/>
          <w:color w:val="000000"/>
          <w:spacing w:val="0"/>
          <w:w w:val="100"/>
          <w:position w:val="0"/>
        </w:rPr>
        <w:t>1</w:t>
      </w:r>
      <w:bookmarkEnd w:id="502"/>
      <w:r>
        <w:rPr>
          <w:color w:val="000000"/>
          <w:spacing w:val="0"/>
          <w:w w:val="100"/>
          <w:position w:val="0"/>
        </w:rPr>
        <w:t>、公司股东数量及持股情况</w:t>
      </w:r>
      <w:bookmarkEnd w:id="500"/>
      <w:bookmarkEnd w:id="501"/>
      <w:bookmarkEnd w:id="503"/>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210"/>
        <w:gridCol w:w="1195"/>
        <w:gridCol w:w="931"/>
        <w:gridCol w:w="1061"/>
        <w:gridCol w:w="1066"/>
        <w:gridCol w:w="1061"/>
        <w:gridCol w:w="926"/>
        <w:gridCol w:w="1070"/>
        <w:gridCol w:w="1066"/>
      </w:tblGrid>
      <w:tr>
        <w:trPr>
          <w:trHeight w:val="1656"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报告期末普通 股股东总数</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20,594</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8" w:lineRule="exact"/>
              <w:ind w:left="0" w:right="0" w:firstLine="0"/>
              <w:jc w:val="left"/>
            </w:pPr>
            <w:r>
              <w:rPr>
                <w:color w:val="000000"/>
                <w:spacing w:val="0"/>
                <w:w w:val="100"/>
                <w:position w:val="0"/>
              </w:rPr>
              <w:t>年度报告 披露日前 上_月末 普通股股 东总数</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19,881</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5" w:lineRule="exact"/>
              <w:ind w:left="0" w:right="0" w:firstLine="0"/>
              <w:jc w:val="left"/>
            </w:pPr>
            <w:r>
              <w:rPr>
                <w:color w:val="000000"/>
                <w:spacing w:val="0"/>
                <w:w w:val="100"/>
                <w:position w:val="0"/>
              </w:rPr>
              <w:t>报告期末表 决权恢复的 优先股股东 总数（如有）</w:t>
            </w:r>
          </w:p>
          <w:p>
            <w:pPr>
              <w:pStyle w:val="Style4"/>
              <w:keepNext w:val="0"/>
              <w:keepLines w:val="0"/>
              <w:widowControl w:val="0"/>
              <w:shd w:val="clear" w:color="auto" w:fill="auto"/>
              <w:bidi w:val="0"/>
              <w:spacing w:before="0" w:after="0" w:line="315" w:lineRule="exact"/>
              <w:ind w:left="0" w:right="0" w:firstLine="0"/>
              <w:jc w:val="left"/>
            </w:pPr>
            <w:r>
              <w:rPr>
                <w:color w:val="000000"/>
                <w:spacing w:val="0"/>
                <w:w w:val="100"/>
                <w:position w:val="0"/>
              </w:rPr>
              <w:t>（参见注</w:t>
            </w:r>
            <w:r>
              <w:rPr>
                <w:rFonts w:ascii="Times New Roman" w:eastAsia="Times New Roman" w:hAnsi="Times New Roman" w:cs="Times New Roman"/>
                <w:color w:val="000000"/>
                <w:spacing w:val="0"/>
                <w:w w:val="100"/>
                <w:position w:val="0"/>
              </w:rPr>
              <w:t>9</w:t>
            </w:r>
            <w:r>
              <w:rPr>
                <w:color w:val="000000"/>
                <w:spacing w:val="0"/>
                <w:w w:val="100"/>
                <w:position w:val="0"/>
              </w:rPr>
              <w:t>）</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年度报告披露日前上_ 月末表决权恢复的优先 股股东总数（如有）（参 见注</w:t>
            </w:r>
            <w:r>
              <w:rPr>
                <w:rFonts w:ascii="Times New Roman" w:eastAsia="Times New Roman" w:hAnsi="Times New Roman" w:cs="Times New Roman"/>
                <w:color w:val="000000"/>
                <w:spacing w:val="0"/>
                <w:w w:val="100"/>
                <w:position w:val="0"/>
              </w:rPr>
              <w:t>9</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gridSpan w:val="9"/>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rPr>
              <w:t>10</w:t>
            </w:r>
            <w:r>
              <w:rPr>
                <w:color w:val="000000"/>
                <w:spacing w:val="0"/>
                <w:w w:val="100"/>
                <w:position w:val="0"/>
              </w:rPr>
              <w:t>名股东持股情况</w:t>
            </w:r>
          </w:p>
        </w:tc>
      </w:tr>
      <w:tr>
        <w:trPr>
          <w:trHeight w:val="403"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40"/>
              <w:jc w:val="left"/>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40"/>
              <w:jc w:val="left"/>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持股比例</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报告期末持 股数量</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报告期内增 减变动情况</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持有有限售</w:t>
            </w:r>
          </w:p>
          <w:p>
            <w:pPr>
              <w:pStyle w:val="Style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条件的股份</w:t>
            </w:r>
          </w:p>
          <w:p>
            <w:pPr>
              <w:pStyle w:val="Style4"/>
              <w:keepNext w:val="0"/>
              <w:keepLines w:val="0"/>
              <w:widowControl w:val="0"/>
              <w:shd w:val="clear" w:color="auto" w:fill="auto"/>
              <w:bidi w:val="0"/>
              <w:spacing w:before="0" w:after="100" w:line="240" w:lineRule="auto"/>
              <w:ind w:left="0" w:right="340" w:firstLine="0"/>
              <w:jc w:val="right"/>
            </w:pPr>
            <w:r>
              <w:rPr>
                <w:color w:val="000000"/>
                <w:spacing w:val="0"/>
                <w:w w:val="100"/>
                <w:position w:val="0"/>
              </w:rPr>
              <w:t>数量</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持有无限 售条件的 股份数量</w:t>
            </w:r>
          </w:p>
        </w:tc>
        <w:tc>
          <w:tcPr>
            <w:gridSpan w:val="2"/>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160"/>
              <w:jc w:val="left"/>
            </w:pPr>
            <w:r>
              <w:rPr>
                <w:color w:val="000000"/>
                <w:spacing w:val="0"/>
                <w:w w:val="100"/>
                <w:position w:val="0"/>
              </w:rPr>
              <w:t>股份状态</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340" w:firstLine="0"/>
              <w:jc w:val="right"/>
            </w:pPr>
            <w:r>
              <w:rPr>
                <w:color w:val="000000"/>
                <w:spacing w:val="0"/>
                <w:w w:val="100"/>
                <w:position w:val="0"/>
              </w:rPr>
              <w:t>数量</w:t>
            </w:r>
          </w:p>
        </w:tc>
      </w:tr>
      <w:tr>
        <w:trPr>
          <w:trHeight w:val="1022"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26" w:lineRule="exact"/>
              <w:ind w:left="0" w:right="0" w:firstLine="0"/>
              <w:jc w:val="left"/>
            </w:pPr>
            <w:r>
              <w:rPr>
                <w:color w:val="000000"/>
                <w:spacing w:val="0"/>
                <w:w w:val="100"/>
                <w:position w:val="0"/>
              </w:rPr>
              <w:t>珠海宇琴鸿泰 信息咨询有限 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境内非国有法</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30.08%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123,910,560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123,910,560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64,174,291</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百度（中国） 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境内非国有法</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5.55%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22,857,142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22,857,142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PORT WING</w:t>
            </w:r>
          </w:p>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DEVELOPME</w:t>
            </w:r>
          </w:p>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NT</w:t>
            </w:r>
          </w:p>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COMAPANY</w:t>
            </w:r>
          </w:p>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LIMITED</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境外法人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5.49%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22,607,220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竺士文</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2.08%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8,552,789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0" w:lineRule="exact"/>
              <w:ind w:left="0" w:right="0" w:firstLine="0"/>
              <w:jc w:val="left"/>
            </w:pPr>
            <w:r>
              <w:rPr>
                <w:color w:val="000000"/>
                <w:spacing w:val="0"/>
                <w:w w:val="100"/>
                <w:position w:val="0"/>
              </w:rPr>
              <w:t>华侨星城（上 海）股权投资 基金合伙企业</w:t>
            </w:r>
          </w:p>
          <w:p>
            <w:pPr>
              <w:pStyle w:val="Style4"/>
              <w:keepNext w:val="0"/>
              <w:keepLines w:val="0"/>
              <w:widowControl w:val="0"/>
              <w:shd w:val="clear" w:color="auto" w:fill="auto"/>
              <w:bidi w:val="0"/>
              <w:spacing w:before="0" w:after="0" w:line="310" w:lineRule="exact"/>
              <w:ind w:left="0" w:right="0" w:firstLine="0"/>
              <w:jc w:val="left"/>
            </w:pPr>
            <w:r>
              <w:rPr>
                <w:color w:val="000000"/>
                <w:spacing w:val="0"/>
                <w:w w:val="100"/>
                <w:position w:val="0"/>
              </w:rPr>
              <w:t>（有限合伙）</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80" w:line="240" w:lineRule="auto"/>
              <w:ind w:left="0" w:right="0" w:firstLine="0"/>
              <w:jc w:val="left"/>
            </w:pPr>
            <w:r>
              <w:rPr>
                <w:color w:val="000000"/>
                <w:spacing w:val="0"/>
                <w:w w:val="100"/>
                <w:position w:val="0"/>
              </w:rPr>
              <w:t>境内非国有法</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2.01%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8,273,691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98"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0" w:lineRule="exact"/>
              <w:ind w:left="0" w:right="0" w:firstLine="0"/>
              <w:jc w:val="left"/>
            </w:pPr>
            <w:r>
              <w:rPr>
                <w:color w:val="000000"/>
                <w:spacing w:val="0"/>
                <w:w w:val="100"/>
                <w:position w:val="0"/>
              </w:rPr>
              <w:t>珠海爱康佳华 创业投资合伙 企业（有限合</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境内非国有法</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1.86%</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7,650,450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0"/>
        <w:gridCol w:w="1195"/>
        <w:gridCol w:w="931"/>
        <w:gridCol w:w="1061"/>
        <w:gridCol w:w="1066"/>
        <w:gridCol w:w="1061"/>
        <w:gridCol w:w="926"/>
        <w:gridCol w:w="1070"/>
        <w:gridCol w:w="1066"/>
      </w:tblGrid>
      <w:tr>
        <w:trPr>
          <w:trHeight w:val="45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1" w:lineRule="exact"/>
              <w:ind w:left="0" w:right="0" w:firstLine="0"/>
              <w:jc w:val="both"/>
            </w:pPr>
            <w:r>
              <w:rPr>
                <w:color w:val="000000"/>
                <w:spacing w:val="0"/>
                <w:w w:val="100"/>
                <w:position w:val="0"/>
              </w:rPr>
              <w:t>招商银行股份 有限公司一鹏 华新兴成长混 合型证券投资 基金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80" w:line="240" w:lineRule="auto"/>
              <w:ind w:left="0" w:right="0" w:firstLine="0"/>
              <w:jc w:val="left"/>
            </w:pPr>
            <w:r>
              <w:rPr>
                <w:color w:val="000000"/>
                <w:spacing w:val="0"/>
                <w:w w:val="100"/>
                <w:position w:val="0"/>
              </w:rPr>
              <w:t>境内非国有法</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1.65%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6,795,795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08" w:lineRule="exact"/>
              <w:ind w:left="0" w:right="0" w:firstLine="0"/>
              <w:jc w:val="both"/>
            </w:pPr>
            <w:r>
              <w:rPr>
                <w:color w:val="000000"/>
                <w:spacing w:val="0"/>
                <w:w w:val="100"/>
                <w:position w:val="0"/>
              </w:rPr>
              <w:t>招商银行股份 有限公司一鹏 华新兴产业混 合型证券投资 基金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境内非国有法</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1.65%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6,779,007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color w:val="000000"/>
                <w:spacing w:val="0"/>
                <w:w w:val="100"/>
                <w:position w:val="0"/>
              </w:rPr>
              <w:t>递副基因投资</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境外法人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1.64%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6,736,285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4" w:lineRule="exact"/>
              <w:ind w:left="0" w:right="0" w:firstLine="0"/>
              <w:jc w:val="both"/>
            </w:pPr>
            <w:r>
              <w:rPr>
                <w:color w:val="000000"/>
                <w:spacing w:val="0"/>
                <w:w w:val="100"/>
                <w:position w:val="0"/>
              </w:rPr>
              <w:t>珠海宇琴广利 信息咨询合伙 企业（有限合 伙）</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境内非国有法</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1.60%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6,606,780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2" w:lineRule="exact"/>
              <w:ind w:left="0" w:right="0" w:firstLine="0"/>
              <w:jc w:val="left"/>
            </w:pPr>
            <w:r>
              <w:rPr>
                <w:color w:val="000000"/>
                <w:spacing w:val="0"/>
                <w:w w:val="100"/>
                <w:position w:val="0"/>
              </w:rPr>
              <w:t>战略投资者或一般法人因配售 新股成为前</w:t>
            </w:r>
            <w:r>
              <w:rPr>
                <w:rFonts w:ascii="Times New Roman" w:eastAsia="Times New Roman" w:hAnsi="Times New Roman" w:cs="Times New Roman"/>
                <w:color w:val="000000"/>
                <w:spacing w:val="0"/>
                <w:w w:val="100"/>
                <w:position w:val="0"/>
              </w:rPr>
              <w:t>10</w:t>
            </w:r>
            <w:r>
              <w:rPr>
                <w:color w:val="000000"/>
                <w:spacing w:val="0"/>
                <w:w w:val="100"/>
                <w:position w:val="0"/>
              </w:rPr>
              <w:t>名股东的情况</w:t>
            </w:r>
          </w:p>
          <w:p>
            <w:pPr>
              <w:pStyle w:val="Style4"/>
              <w:keepNext w:val="0"/>
              <w:keepLines w:val="0"/>
              <w:widowControl w:val="0"/>
              <w:shd w:val="clear" w:color="auto" w:fill="auto"/>
              <w:bidi w:val="0"/>
              <w:spacing w:before="0" w:after="0" w:line="302" w:lineRule="exact"/>
              <w:ind w:left="0" w:right="0" w:firstLine="0"/>
              <w:jc w:val="left"/>
            </w:pPr>
            <w:r>
              <w:rPr>
                <w:color w:val="000000"/>
                <w:spacing w:val="0"/>
                <w:w w:val="100"/>
                <w:position w:val="0"/>
              </w:rPr>
              <w:t>（如有）（参见注</w:t>
            </w:r>
            <w:r>
              <w:rPr>
                <w:rFonts w:ascii="Times New Roman" w:eastAsia="Times New Roman" w:hAnsi="Times New Roman" w:cs="Times New Roman"/>
                <w:color w:val="000000"/>
                <w:spacing w:val="0"/>
                <w:w w:val="100"/>
                <w:position w:val="0"/>
              </w:rPr>
              <w:t>4</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15" w:hRule="exact"/>
        </w:trPr>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上述股东关联关系或一致行动 的说明</w:t>
            </w:r>
          </w:p>
        </w:tc>
        <w:tc>
          <w:tcPr>
            <w:gridSpan w:val="7"/>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公司未知前</w:t>
            </w:r>
            <w:r>
              <w:rPr>
                <w:rFonts w:ascii="Times New Roman" w:eastAsia="Times New Roman" w:hAnsi="Times New Roman" w:cs="Times New Roman"/>
                <w:color w:val="000000"/>
                <w:spacing w:val="0"/>
                <w:w w:val="100"/>
                <w:position w:val="0"/>
              </w:rPr>
              <w:t>10</w:t>
            </w:r>
            <w:r>
              <w:rPr>
                <w:color w:val="000000"/>
                <w:spacing w:val="0"/>
                <w:w w:val="100"/>
                <w:position w:val="0"/>
              </w:rPr>
              <w:t>名股东之间是否存在关联关系或一致行动人关系。</w:t>
            </w:r>
          </w:p>
        </w:tc>
      </w:tr>
      <w:tr>
        <w:trPr>
          <w:trHeight w:val="710" w:hRule="exact"/>
        </w:trPr>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firstLine="0"/>
              <w:jc w:val="left"/>
            </w:pPr>
            <w:r>
              <w:rPr>
                <w:color w:val="000000"/>
                <w:spacing w:val="0"/>
                <w:w w:val="100"/>
                <w:position w:val="0"/>
              </w:rPr>
              <w:t>上述股东涉及委托</w:t>
            </w:r>
            <w:r>
              <w:rPr>
                <w:rFonts w:ascii="Times New Roman" w:eastAsia="Times New Roman" w:hAnsi="Times New Roman" w:cs="Times New Roman"/>
                <w:color w:val="000000"/>
                <w:spacing w:val="0"/>
                <w:w w:val="100"/>
                <w:position w:val="0"/>
              </w:rPr>
              <w:t>/</w:t>
            </w:r>
            <w:r>
              <w:rPr>
                <w:color w:val="000000"/>
                <w:spacing w:val="0"/>
                <w:w w:val="100"/>
                <w:position w:val="0"/>
              </w:rPr>
              <w:t>受托表决 权、放弃表决权情况的说明</w:t>
            </w:r>
          </w:p>
        </w:tc>
        <w:tc>
          <w:tcPr>
            <w:gridSpan w:val="7"/>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gridSpan w:val="9"/>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5"/>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gridSpan w:val="2"/>
            <w:vMerge/>
            <w:tcBorders>
              <w:left w:val="single" w:sz="4"/>
            </w:tcBorders>
            <w:shd w:val="clear" w:color="auto" w:fill="D3D3D3"/>
            <w:vAlign w:val="center"/>
          </w:tcPr>
          <w:p>
            <w:pPr/>
          </w:p>
        </w:tc>
        <w:tc>
          <w:tcPr>
            <w:gridSpan w:val="5"/>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160"/>
              <w:jc w:val="left"/>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340" w:firstLine="0"/>
              <w:jc w:val="right"/>
            </w:pPr>
            <w:r>
              <w:rPr>
                <w:color w:val="000000"/>
                <w:spacing w:val="0"/>
                <w:w w:val="100"/>
                <w:position w:val="0"/>
              </w:rPr>
              <w:t>数量</w:t>
            </w:r>
          </w:p>
        </w:tc>
      </w:tr>
      <w:tr>
        <w:trPr>
          <w:trHeight w:val="710" w:hRule="exact"/>
        </w:trPr>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百度（中国）有限公司</w:t>
            </w:r>
          </w:p>
        </w:tc>
        <w:tc>
          <w:tcPr>
            <w:gridSpan w:val="5"/>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22,857,142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人民币普通 股</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22,857,142</w:t>
            </w:r>
          </w:p>
        </w:tc>
      </w:tr>
      <w:tr>
        <w:trPr>
          <w:trHeight w:val="1027" w:hRule="exact"/>
        </w:trPr>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PORT WING</w:t>
            </w:r>
          </w:p>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DEVELOPMENT</w:t>
            </w:r>
          </w:p>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COMAPANY LIMITED</w:t>
            </w:r>
          </w:p>
        </w:tc>
        <w:tc>
          <w:tcPr>
            <w:gridSpan w:val="5"/>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22,607,220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人民币普通 股</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226,072</w:t>
            </w:r>
          </w:p>
        </w:tc>
      </w:tr>
      <w:tr>
        <w:trPr>
          <w:trHeight w:val="715" w:hRule="exact"/>
        </w:trPr>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竺士文</w:t>
            </w:r>
          </w:p>
        </w:tc>
        <w:tc>
          <w:tcPr>
            <w:gridSpan w:val="5"/>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4300" w:right="0" w:firstLine="0"/>
              <w:jc w:val="left"/>
            </w:pPr>
            <w:r>
              <w:rPr>
                <w:rFonts w:ascii="Times New Roman" w:eastAsia="Times New Roman" w:hAnsi="Times New Roman" w:cs="Times New Roman"/>
                <w:color w:val="000000"/>
                <w:spacing w:val="0"/>
                <w:w w:val="100"/>
                <w:position w:val="0"/>
              </w:rPr>
              <w:t>8,552,789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人民币普通 股</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8,552,789</w:t>
            </w:r>
          </w:p>
        </w:tc>
      </w:tr>
      <w:tr>
        <w:trPr>
          <w:trHeight w:val="715" w:hRule="exact"/>
        </w:trPr>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left"/>
            </w:pPr>
            <w:r>
              <w:rPr>
                <w:color w:val="000000"/>
                <w:spacing w:val="0"/>
                <w:w w:val="100"/>
                <w:position w:val="0"/>
              </w:rPr>
              <w:t>华侨星城（上海）股权投资基 金合伙企业（有限合伙）</w:t>
            </w:r>
          </w:p>
        </w:tc>
        <w:tc>
          <w:tcPr>
            <w:gridSpan w:val="5"/>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4300" w:right="0" w:firstLine="0"/>
              <w:jc w:val="left"/>
            </w:pPr>
            <w:r>
              <w:rPr>
                <w:rFonts w:ascii="Times New Roman" w:eastAsia="Times New Roman" w:hAnsi="Times New Roman" w:cs="Times New Roman"/>
                <w:color w:val="000000"/>
                <w:spacing w:val="0"/>
                <w:w w:val="100"/>
                <w:position w:val="0"/>
              </w:rPr>
              <w:t>8,273,691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人民币普通 股</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8,273,691</w:t>
            </w:r>
          </w:p>
        </w:tc>
      </w:tr>
      <w:tr>
        <w:trPr>
          <w:trHeight w:val="715" w:hRule="exact"/>
        </w:trPr>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珠海爱康佳华创业投资合伙企 业（有限合伙）</w:t>
            </w:r>
          </w:p>
        </w:tc>
        <w:tc>
          <w:tcPr>
            <w:gridSpan w:val="5"/>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4300" w:right="0" w:firstLine="0"/>
              <w:jc w:val="left"/>
            </w:pPr>
            <w:r>
              <w:rPr>
                <w:rFonts w:ascii="Times New Roman" w:eastAsia="Times New Roman" w:hAnsi="Times New Roman" w:cs="Times New Roman"/>
                <w:color w:val="000000"/>
                <w:spacing w:val="0"/>
                <w:w w:val="100"/>
                <w:position w:val="0"/>
              </w:rPr>
              <w:t>7,650,450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人民币普通 股</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7,650,450</w:t>
            </w:r>
          </w:p>
        </w:tc>
      </w:tr>
      <w:tr>
        <w:trPr>
          <w:trHeight w:val="408" w:hRule="exact"/>
        </w:trPr>
        <w:tc>
          <w:tcPr>
            <w:gridSpan w:val="2"/>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招商银行股份有限公司一鹏华</w:t>
            </w:r>
          </w:p>
        </w:tc>
        <w:tc>
          <w:tcPr>
            <w:gridSpan w:val="5"/>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4300" w:right="0" w:firstLine="0"/>
              <w:jc w:val="left"/>
            </w:pPr>
            <w:r>
              <w:rPr>
                <w:rFonts w:ascii="Times New Roman" w:eastAsia="Times New Roman" w:hAnsi="Times New Roman" w:cs="Times New Roman"/>
                <w:color w:val="000000"/>
                <w:spacing w:val="0"/>
                <w:w w:val="100"/>
                <w:position w:val="0"/>
              </w:rPr>
              <w:t>6,795,795</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6,795,795</w:t>
            </w:r>
          </w:p>
        </w:tc>
      </w:tr>
    </w:tbl>
    <w:p>
      <w:pPr>
        <w:widowControl w:val="0"/>
        <w:spacing w:line="1" w:lineRule="exact"/>
      </w:pPr>
      <w:r>
        <w:br w:type="page"/>
      </w:r>
    </w:p>
    <w:tbl>
      <w:tblPr>
        <w:tblOverlap w:val="never"/>
        <w:jc w:val="center"/>
        <w:tblLayout w:type="fixed"/>
      </w:tblPr>
      <w:tblGrid>
        <w:gridCol w:w="2405"/>
        <w:gridCol w:w="5045"/>
        <w:gridCol w:w="1070"/>
        <w:gridCol w:w="1066"/>
      </w:tblGrid>
      <w:tr>
        <w:trPr>
          <w:trHeight w:val="45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新兴成长混合型证券投资基金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left"/>
            </w:pPr>
            <w:r>
              <w:rPr>
                <w:color w:val="000000"/>
                <w:spacing w:val="0"/>
                <w:w w:val="100"/>
                <w:position w:val="0"/>
              </w:rPr>
              <w:t>招商银行股份有限公司一鹏华 新兴产业混合型证券投资基金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4300" w:right="0" w:firstLine="0"/>
              <w:jc w:val="left"/>
            </w:pPr>
            <w:r>
              <w:rPr>
                <w:rFonts w:ascii="Times New Roman" w:eastAsia="Times New Roman" w:hAnsi="Times New Roman" w:cs="Times New Roman"/>
                <w:color w:val="000000"/>
                <w:spacing w:val="0"/>
                <w:w w:val="100"/>
                <w:position w:val="0"/>
              </w:rPr>
              <w:t>6,779,007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人民币普通 股</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6,779,007</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递匐」基因投资有限公司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4300" w:right="0" w:firstLine="0"/>
              <w:jc w:val="left"/>
            </w:pPr>
            <w:r>
              <w:rPr>
                <w:rFonts w:ascii="Times New Roman" w:eastAsia="Times New Roman" w:hAnsi="Times New Roman" w:cs="Times New Roman"/>
                <w:color w:val="000000"/>
                <w:spacing w:val="0"/>
                <w:w w:val="100"/>
                <w:position w:val="0"/>
              </w:rPr>
              <w:t>6,736,285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人民币普通 股</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6,736,285</w:t>
            </w:r>
          </w:p>
        </w:tc>
      </w:tr>
      <w:tr>
        <w:trPr>
          <w:trHeight w:val="71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珠海宇琴广利信息咨询合伙企 业（有限合伙）</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4300" w:right="0" w:firstLine="0"/>
              <w:jc w:val="left"/>
            </w:pPr>
            <w:r>
              <w:rPr>
                <w:rFonts w:ascii="Times New Roman" w:eastAsia="Times New Roman" w:hAnsi="Times New Roman" w:cs="Times New Roman"/>
                <w:color w:val="000000"/>
                <w:spacing w:val="0"/>
                <w:w w:val="100"/>
                <w:position w:val="0"/>
              </w:rPr>
              <w:t>6,606,780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人民币普通 股</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6,606,780</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珠海宇琴通诚信息咨询合伙企 业（有限合伙）</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4300" w:right="0" w:firstLine="0"/>
              <w:jc w:val="left"/>
            </w:pPr>
            <w:r>
              <w:rPr>
                <w:rFonts w:ascii="Times New Roman" w:eastAsia="Times New Roman" w:hAnsi="Times New Roman" w:cs="Times New Roman"/>
                <w:color w:val="000000"/>
                <w:spacing w:val="0"/>
                <w:w w:val="100"/>
                <w:position w:val="0"/>
              </w:rPr>
              <w:t>5,759,798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人民币普通 股</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5,759,798</w:t>
            </w:r>
          </w:p>
        </w:tc>
      </w:tr>
      <w:tr>
        <w:trPr>
          <w:trHeight w:val="1339"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4"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名无限售流通股股东之 间，以及前</w:t>
            </w:r>
            <w:r>
              <w:rPr>
                <w:rFonts w:ascii="Times New Roman" w:eastAsia="Times New Roman" w:hAnsi="Times New Roman" w:cs="Times New Roman"/>
                <w:color w:val="000000"/>
                <w:spacing w:val="0"/>
                <w:w w:val="100"/>
                <w:position w:val="0"/>
              </w:rPr>
              <w:t>10</w:t>
            </w:r>
            <w:r>
              <w:rPr>
                <w:color w:val="000000"/>
                <w:spacing w:val="0"/>
                <w:w w:val="100"/>
                <w:position w:val="0"/>
              </w:rPr>
              <w:t>名无限售流通股 股东和前</w:t>
            </w:r>
            <w:r>
              <w:rPr>
                <w:rFonts w:ascii="Times New Roman" w:eastAsia="Times New Roman" w:hAnsi="Times New Roman" w:cs="Times New Roman"/>
                <w:color w:val="000000"/>
                <w:spacing w:val="0"/>
                <w:w w:val="100"/>
                <w:position w:val="0"/>
              </w:rPr>
              <w:t>10</w:t>
            </w:r>
            <w:r>
              <w:rPr>
                <w:color w:val="000000"/>
                <w:spacing w:val="0"/>
                <w:w w:val="100"/>
                <w:position w:val="0"/>
              </w:rPr>
              <w:t>名股东之间关联 关系或一致行动的说明</w:t>
            </w:r>
          </w:p>
        </w:tc>
        <w:tc>
          <w:tcPr>
            <w:gridSpan w:val="3"/>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26" w:lineRule="exact"/>
              <w:ind w:left="0" w:right="0" w:firstLine="0"/>
              <w:jc w:val="left"/>
            </w:pPr>
            <w:r>
              <w:rPr>
                <w:color w:val="000000"/>
                <w:spacing w:val="0"/>
                <w:w w:val="100"/>
                <w:position w:val="0"/>
              </w:rPr>
              <w:t>公司未知前</w:t>
            </w:r>
            <w:r>
              <w:rPr>
                <w:rFonts w:ascii="Times New Roman" w:eastAsia="Times New Roman" w:hAnsi="Times New Roman" w:cs="Times New Roman"/>
                <w:color w:val="000000"/>
                <w:spacing w:val="0"/>
                <w:w w:val="100"/>
                <w:position w:val="0"/>
              </w:rPr>
              <w:t>10</w:t>
            </w:r>
            <w:r>
              <w:rPr>
                <w:color w:val="000000"/>
                <w:spacing w:val="0"/>
                <w:w w:val="100"/>
                <w:position w:val="0"/>
              </w:rPr>
              <w:t>名无限售流通股股东之间，以及前</w:t>
            </w:r>
            <w:r>
              <w:rPr>
                <w:rFonts w:ascii="Times New Roman" w:eastAsia="Times New Roman" w:hAnsi="Times New Roman" w:cs="Times New Roman"/>
                <w:color w:val="000000"/>
                <w:spacing w:val="0"/>
                <w:w w:val="100"/>
                <w:position w:val="0"/>
              </w:rPr>
              <w:t>10</w:t>
            </w:r>
            <w:r>
              <w:rPr>
                <w:color w:val="000000"/>
                <w:spacing w:val="0"/>
                <w:w w:val="100"/>
                <w:position w:val="0"/>
              </w:rPr>
              <w:t>名无限售流通股股东和前</w:t>
            </w:r>
            <w:r>
              <w:rPr>
                <w:rFonts w:ascii="Times New Roman" w:eastAsia="Times New Roman" w:hAnsi="Times New Roman" w:cs="Times New Roman"/>
                <w:color w:val="000000"/>
                <w:spacing w:val="0"/>
                <w:w w:val="100"/>
                <w:position w:val="0"/>
              </w:rPr>
              <w:t>10</w:t>
            </w:r>
            <w:r>
              <w:rPr>
                <w:color w:val="000000"/>
                <w:spacing w:val="0"/>
                <w:w w:val="100"/>
                <w:position w:val="0"/>
              </w:rPr>
              <w:t>名股东之 间是否存在关联关系或一致行动人关系。</w:t>
            </w:r>
          </w:p>
        </w:tc>
      </w:tr>
      <w:tr>
        <w:trPr>
          <w:trHeight w:val="725"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88" w:lineRule="exact"/>
              <w:ind w:left="0" w:right="0" w:firstLine="0"/>
              <w:jc w:val="left"/>
            </w:pPr>
            <w:r>
              <w:rPr>
                <w:color w:val="000000"/>
                <w:spacing w:val="0"/>
                <w:w w:val="100"/>
                <w:position w:val="0"/>
              </w:rPr>
              <w:t>参与融资融券业务股东情况说 明（如有）（参见注</w:t>
            </w:r>
            <w:r>
              <w:rPr>
                <w:rFonts w:ascii="Times New Roman" w:eastAsia="Times New Roman" w:hAnsi="Times New Roman" w:cs="Times New Roman"/>
                <w:color w:val="000000"/>
                <w:spacing w:val="0"/>
                <w:w w:val="100"/>
                <w:position w:val="0"/>
              </w:rPr>
              <w:t>5</w:t>
            </w:r>
            <w:r>
              <w:rPr>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302" w:lineRule="exact"/>
              <w:ind w:left="0" w:right="0" w:firstLine="0"/>
              <w:jc w:val="left"/>
            </w:pPr>
            <w:r>
              <w:rPr>
                <w:color w:val="000000"/>
                <w:spacing w:val="0"/>
                <w:w w:val="100"/>
                <w:position w:val="0"/>
              </w:rPr>
              <w:t>公司股东珠海爱康佳华创业投资合伙企业（有限合伙）持有公司股份</w:t>
            </w:r>
            <w:r>
              <w:rPr>
                <w:rFonts w:ascii="Times New Roman" w:eastAsia="Times New Roman" w:hAnsi="Times New Roman" w:cs="Times New Roman"/>
                <w:color w:val="000000"/>
                <w:spacing w:val="0"/>
                <w:w w:val="100"/>
                <w:position w:val="0"/>
              </w:rPr>
              <w:t>7,650,450</w:t>
            </w:r>
            <w:r>
              <w:rPr>
                <w:color w:val="000000"/>
                <w:spacing w:val="0"/>
                <w:w w:val="100"/>
                <w:position w:val="0"/>
              </w:rPr>
              <w:t>股，其中， 通过普通证券账户持有</w:t>
            </w:r>
            <w:r>
              <w:rPr>
                <w:rFonts w:ascii="Times New Roman" w:eastAsia="Times New Roman" w:hAnsi="Times New Roman" w:cs="Times New Roman"/>
                <w:color w:val="000000"/>
                <w:spacing w:val="0"/>
                <w:w w:val="100"/>
                <w:position w:val="0"/>
              </w:rPr>
              <w:t>4,400,000</w:t>
            </w:r>
            <w:r>
              <w:rPr>
                <w:color w:val="000000"/>
                <w:spacing w:val="0"/>
                <w:w w:val="100"/>
                <w:position w:val="0"/>
              </w:rPr>
              <w:t>股，通过信用证券账户持有</w:t>
            </w:r>
            <w:r>
              <w:rPr>
                <w:rFonts w:ascii="Times New Roman" w:eastAsia="Times New Roman" w:hAnsi="Times New Roman" w:cs="Times New Roman"/>
                <w:color w:val="000000"/>
                <w:spacing w:val="0"/>
                <w:w w:val="100"/>
                <w:position w:val="0"/>
              </w:rPr>
              <w:t>3,250,450</w:t>
            </w:r>
            <w:r>
              <w:rPr>
                <w:color w:val="000000"/>
                <w:spacing w:val="0"/>
                <w:w w:val="100"/>
                <w:position w:val="0"/>
              </w:rPr>
              <w:t>股。</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名无限售条件普通股股东在报告期内是否进行约定购回交易</w:t>
      </w:r>
    </w:p>
    <w:p>
      <w:pPr>
        <w:widowControl w:val="0"/>
        <w:spacing w:after="43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名无限售条件普通股股东在报告期内未进行约定购回交易。</w:t>
      </w:r>
    </w:p>
    <w:p>
      <w:pPr>
        <w:pStyle w:val="Style38"/>
        <w:keepNext/>
        <w:keepLines/>
        <w:widowControl w:val="0"/>
        <w:shd w:val="clear" w:color="auto" w:fill="auto"/>
        <w:bidi w:val="0"/>
        <w:spacing w:before="0" w:after="380" w:line="240" w:lineRule="auto"/>
        <w:ind w:left="0" w:right="0" w:firstLine="0"/>
        <w:jc w:val="left"/>
      </w:pPr>
      <w:bookmarkStart w:id="504" w:name="bookmark504"/>
      <w:bookmarkStart w:id="505" w:name="bookmark505"/>
      <w:bookmarkStart w:id="506" w:name="bookmark506"/>
      <w:bookmarkStart w:id="507" w:name="bookmark507"/>
      <w:r>
        <w:rPr>
          <w:rFonts w:ascii="Times New Roman" w:eastAsia="Times New Roman" w:hAnsi="Times New Roman" w:cs="Times New Roman"/>
          <w:color w:val="000000"/>
          <w:spacing w:val="0"/>
          <w:w w:val="100"/>
          <w:position w:val="0"/>
        </w:rPr>
        <w:t>2</w:t>
      </w:r>
      <w:bookmarkEnd w:id="506"/>
      <w:r>
        <w:rPr>
          <w:color w:val="000000"/>
          <w:spacing w:val="0"/>
          <w:w w:val="100"/>
          <w:position w:val="0"/>
        </w:rPr>
        <w:t>、公司控股股东情况</w:t>
      </w:r>
      <w:bookmarkEnd w:id="504"/>
      <w:bookmarkEnd w:id="505"/>
      <w:bookmarkEnd w:id="507"/>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控股股东性质：自然人控股</w:t>
      </w:r>
    </w:p>
    <w:p>
      <w:pPr>
        <w:pStyle w:val="Style31"/>
        <w:keepNext w:val="0"/>
        <w:keepLines w:val="0"/>
        <w:widowControl w:val="0"/>
        <w:shd w:val="clear" w:color="auto" w:fill="auto"/>
        <w:bidi w:val="0"/>
        <w:spacing w:before="0" w:after="80" w:line="240" w:lineRule="auto"/>
        <w:ind w:left="0" w:right="0" w:firstLine="0"/>
        <w:jc w:val="left"/>
      </w:pPr>
      <w:r>
        <w:rPr>
          <w:color w:val="000000"/>
          <w:spacing w:val="0"/>
          <w:w w:val="100"/>
          <w:position w:val="0"/>
        </w:rPr>
        <w:t>控股股东类型：法人</w:t>
      </w:r>
    </w:p>
    <w:tbl>
      <w:tblPr>
        <w:tblOverlap w:val="never"/>
        <w:jc w:val="center"/>
        <w:tblLayout w:type="fixed"/>
      </w:tblPr>
      <w:tblGrid>
        <w:gridCol w:w="2669"/>
        <w:gridCol w:w="2126"/>
        <w:gridCol w:w="1699"/>
        <w:gridCol w:w="1843"/>
        <w:gridCol w:w="1248"/>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控股股东名称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法定代表人</w:t>
            </w:r>
            <w:r>
              <w:rPr>
                <w:rFonts w:ascii="Times New Roman" w:eastAsia="Times New Roman" w:hAnsi="Times New Roman" w:cs="Times New Roman"/>
                <w:color w:val="000000"/>
                <w:spacing w:val="0"/>
                <w:w w:val="100"/>
                <w:position w:val="0"/>
              </w:rPr>
              <w:t>/</w:t>
            </w:r>
            <w:r>
              <w:rPr>
                <w:color w:val="000000"/>
                <w:spacing w:val="0"/>
                <w:w w:val="100"/>
                <w:position w:val="0"/>
              </w:rPr>
              <w:t>单位负责人</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主要经营业务</w:t>
            </w:r>
          </w:p>
        </w:tc>
      </w:tr>
      <w:tr>
        <w:trPr>
          <w:trHeight w:val="413"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珠海宇琴鸿泰信息咨询有限公司</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洪卫东</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91440400324750713D</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对外投资等</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控股股东报告期内变更</w:t>
      </w:r>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公司报告期控股股东未发生变更。</w:t>
      </w:r>
    </w:p>
    <w:p>
      <w:pPr>
        <w:pStyle w:val="Style38"/>
        <w:keepNext/>
        <w:keepLines/>
        <w:widowControl w:val="0"/>
        <w:shd w:val="clear" w:color="auto" w:fill="auto"/>
        <w:bidi w:val="0"/>
        <w:spacing w:before="0" w:after="380" w:line="240" w:lineRule="auto"/>
        <w:ind w:left="0" w:right="0" w:firstLine="0"/>
        <w:jc w:val="left"/>
      </w:pPr>
      <w:bookmarkStart w:id="508" w:name="bookmark508"/>
      <w:bookmarkStart w:id="509" w:name="bookmark509"/>
      <w:bookmarkStart w:id="510" w:name="bookmark510"/>
      <w:bookmarkStart w:id="511" w:name="bookmark511"/>
      <w:r>
        <w:rPr>
          <w:rFonts w:ascii="Times New Roman" w:eastAsia="Times New Roman" w:hAnsi="Times New Roman" w:cs="Times New Roman"/>
          <w:color w:val="000000"/>
          <w:spacing w:val="0"/>
          <w:w w:val="100"/>
          <w:position w:val="0"/>
        </w:rPr>
        <w:t>3</w:t>
      </w:r>
      <w:bookmarkEnd w:id="510"/>
      <w:r>
        <w:rPr>
          <w:color w:val="000000"/>
          <w:spacing w:val="0"/>
          <w:w w:val="100"/>
          <w:position w:val="0"/>
        </w:rPr>
        <w:t>、公司实际控制人及其一致行动人</w:t>
      </w:r>
      <w:bookmarkEnd w:id="508"/>
      <w:bookmarkEnd w:id="509"/>
      <w:bookmarkEnd w:id="511"/>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实际控制人性质：境内自然人</w:t>
      </w:r>
    </w:p>
    <w:p>
      <w:pPr>
        <w:pStyle w:val="Style31"/>
        <w:keepNext w:val="0"/>
        <w:keepLines w:val="0"/>
        <w:widowControl w:val="0"/>
        <w:shd w:val="clear" w:color="auto" w:fill="auto"/>
        <w:bidi w:val="0"/>
        <w:spacing w:before="0" w:after="44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2400"/>
        <w:gridCol w:w="2390"/>
        <w:gridCol w:w="2395"/>
        <w:gridCol w:w="2045"/>
      </w:tblGrid>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与实际控制人关系</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是否取得其他国家或地区</w:t>
            </w:r>
          </w:p>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居留权</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洪卫东</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本人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洪涛</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both"/>
            </w:pPr>
            <w:r>
              <w:rPr>
                <w:color w:val="000000"/>
                <w:spacing w:val="0"/>
                <w:w w:val="100"/>
                <w:position w:val="0"/>
              </w:rPr>
              <w:t>一致行动（含协议、亲属、同 一控制）</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line="1" w:lineRule="exact"/>
        <w:sectPr>
          <w:headerReference w:type="default" r:id="rId63"/>
          <w:footerReference w:type="default" r:id="rId64"/>
          <w:headerReference w:type="even" r:id="rId65"/>
          <w:footerReference w:type="even" r:id="rId66"/>
          <w:headerReference w:type="first" r:id="rId67"/>
          <w:footerReference w:type="first" r:id="rId68"/>
          <w:footnotePr>
            <w:pos w:val="pageBottom"/>
            <w:numFmt w:val="decimal"/>
            <w:numRestart w:val="continuous"/>
          </w:footnotePr>
          <w:pgSz w:w="11900" w:h="16840"/>
          <w:pgMar w:top="1385" w:right="1078" w:bottom="1463" w:left="1054" w:header="0" w:footer="3" w:gutter="0"/>
          <w:cols w:space="720"/>
          <w:noEndnote/>
          <w:titlePg/>
          <w:rtlGutter w:val="0"/>
          <w:docGrid w:linePitch="360"/>
        </w:sectPr>
      </w:pPr>
    </w:p>
    <w:tbl>
      <w:tblPr>
        <w:tblOverlap w:val="never"/>
        <w:jc w:val="center"/>
        <w:tblLayout w:type="fixed"/>
      </w:tblPr>
      <w:tblGrid>
        <w:gridCol w:w="4118"/>
        <w:gridCol w:w="5112"/>
      </w:tblGrid>
      <w:tr>
        <w:trPr>
          <w:trHeight w:val="494"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洪卫东，公司董事长兼总经理</w:t>
            </w:r>
          </w:p>
        </w:tc>
      </w:tr>
      <w:tr>
        <w:trPr>
          <w:trHeight w:val="725"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rPr>
              <w:t>10</w:t>
            </w:r>
            <w:r>
              <w:rPr>
                <w:color w:val="000000"/>
                <w:spacing w:val="0"/>
                <w:w w:val="100"/>
                <w:position w:val="0"/>
              </w:rPr>
              <w:t>年曾控股的境内外上市公司情况</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302" w:lineRule="exact"/>
              <w:ind w:left="0" w:right="0" w:firstLine="0"/>
              <w:jc w:val="left"/>
            </w:pPr>
            <w:r>
              <w:rPr>
                <w:color w:val="000000"/>
                <w:spacing w:val="0"/>
                <w:w w:val="100"/>
                <w:position w:val="0"/>
              </w:rPr>
              <w:t>实际控制人洪卫东于</w:t>
            </w:r>
            <w:r>
              <w:rPr>
                <w:rFonts w:ascii="Times New Roman" w:eastAsia="Times New Roman" w:hAnsi="Times New Roman" w:cs="Times New Roman"/>
                <w:color w:val="000000"/>
                <w:spacing w:val="0"/>
                <w:w w:val="100"/>
                <w:position w:val="0"/>
              </w:rPr>
              <w:t>2007</w:t>
            </w:r>
            <w:r>
              <w:rPr>
                <w:color w:val="000000"/>
                <w:spacing w:val="0"/>
                <w:w w:val="100"/>
                <w:position w:val="0"/>
              </w:rPr>
              <w:t>年至</w:t>
            </w:r>
            <w:r>
              <w:rPr>
                <w:rFonts w:ascii="Times New Roman" w:eastAsia="Times New Roman" w:hAnsi="Times New Roman" w:cs="Times New Roman"/>
                <w:color w:val="000000"/>
                <w:spacing w:val="0"/>
                <w:w w:val="100"/>
                <w:position w:val="0"/>
              </w:rPr>
              <w:t>2012</w:t>
            </w:r>
            <w:r>
              <w:rPr>
                <w:color w:val="000000"/>
                <w:spacing w:val="0"/>
                <w:w w:val="100"/>
                <w:position w:val="0"/>
              </w:rPr>
              <w:t xml:space="preserve">年曾控股纳斯达克上市公司 </w:t>
            </w:r>
            <w:r>
              <w:rPr>
                <w:rFonts w:ascii="Times New Roman" w:eastAsia="Times New Roman" w:hAnsi="Times New Roman" w:cs="Times New Roman"/>
                <w:color w:val="000000"/>
                <w:spacing w:val="0"/>
                <w:w w:val="100"/>
                <w:position w:val="0"/>
              </w:rPr>
              <w:t>Yucheng</w:t>
            </w:r>
            <w:r>
              <w:rPr>
                <w:color w:val="000000"/>
                <w:spacing w:val="0"/>
                <w:w w:val="100"/>
                <w:position w:val="0"/>
              </w:rPr>
              <w:t>，股票简称为</w:t>
            </w:r>
            <w:r>
              <w:rPr>
                <w:rFonts w:ascii="Times New Roman" w:eastAsia="Times New Roman" w:hAnsi="Times New Roman" w:cs="Times New Roman"/>
                <w:color w:val="000000"/>
                <w:spacing w:val="0"/>
                <w:w w:val="100"/>
                <w:position w:val="0"/>
              </w:rPr>
              <w:t>YTEC</w:t>
            </w:r>
            <w:r>
              <w:rPr>
                <w:color w:val="000000"/>
                <w:spacing w:val="0"/>
                <w:w w:val="100"/>
                <w:position w:val="0"/>
              </w:rPr>
              <w:t>。</w:t>
            </w:r>
          </w:p>
        </w:tc>
      </w:tr>
    </w:tbl>
    <w:p>
      <w:pPr>
        <w:widowControl w:val="0"/>
        <w:spacing w:after="35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公司报告期实际控制人未发生变更。</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2042160" cy="1828800"/>
            <wp:docPr id="250" name="Picutre 250"/>
            <a:graphic xmlns:a="http://schemas.openxmlformats.org/drawingml/2006/main">
              <a:graphicData uri="http://schemas.openxmlformats.org/drawingml/2006/picture">
                <pic:pic xmlns:pic="http://schemas.openxmlformats.org/drawingml/2006/picture">
                  <pic:nvPicPr>
                    <pic:cNvPr id="250" name="Picture 250"/>
                    <pic:cNvPicPr/>
                  </pic:nvPicPr>
                  <pic:blipFill>
                    <a:blip r:embed="rId69"/>
                    <a:stretch/>
                  </pic:blipFill>
                  <pic:spPr>
                    <a:xfrm>
                      <a:ext cx="2042160" cy="1828800"/>
                    </a:xfrm>
                    <a:prstGeom prst="rect"/>
                  </pic:spPr>
                </pic:pic>
              </a:graphicData>
            </a:graphic>
          </wp:inline>
        </w:drawing>
      </w:r>
    </w:p>
    <w:p>
      <w:pPr>
        <w:widowControl w:val="0"/>
        <w:spacing w:after="239" w:line="1" w:lineRule="exact"/>
      </w:pPr>
    </w:p>
    <w:p>
      <w:pPr>
        <w:pStyle w:val="Style31"/>
        <w:keepNext w:val="0"/>
        <w:keepLines w:val="0"/>
        <w:widowControl w:val="0"/>
        <w:shd w:val="clear" w:color="auto" w:fill="auto"/>
        <w:bidi w:val="0"/>
        <w:spacing w:before="0" w:after="360" w:line="326" w:lineRule="exact"/>
        <w:ind w:left="0" w:right="0" w:firstLine="0"/>
        <w:jc w:val="left"/>
      </w:pPr>
      <w:r>
        <w:rPr>
          <w:b/>
          <w:bCs/>
          <w:color w:val="000000"/>
          <w:spacing w:val="0"/>
          <w:w w:val="100"/>
          <w:position w:val="0"/>
        </w:rPr>
        <w:t>注：上图中珠海宇琴鸿泰信息咨询有限公司持有本公司的股份比例是以截至本报告披露日本公司总股本413,365,200股计算 得出。</w:t>
      </w:r>
    </w:p>
    <w:p>
      <w:pPr>
        <w:pStyle w:val="Style31"/>
        <w:keepNext w:val="0"/>
        <w:keepLines w:val="0"/>
        <w:widowControl w:val="0"/>
        <w:shd w:val="clear" w:color="auto" w:fill="auto"/>
        <w:bidi w:val="0"/>
        <w:spacing w:before="0" w:after="140" w:line="314" w:lineRule="exact"/>
        <w:ind w:left="0" w:right="0" w:firstLine="0"/>
        <w:jc w:val="left"/>
      </w:pPr>
      <w:r>
        <w:rPr>
          <w:color w:val="000000"/>
          <w:spacing w:val="0"/>
          <w:w w:val="100"/>
          <w:position w:val="0"/>
        </w:rPr>
        <w:t>实际控制人通过信托或其他资产管理方式控制公司</w:t>
      </w:r>
    </w:p>
    <w:p>
      <w:pPr>
        <w:pStyle w:val="Style31"/>
        <w:keepNext w:val="0"/>
        <w:keepLines w:val="0"/>
        <w:widowControl w:val="0"/>
        <w:shd w:val="clear" w:color="auto" w:fill="auto"/>
        <w:bidi w:val="0"/>
        <w:spacing w:before="0" w:after="28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8"/>
        <w:keepNext/>
        <w:keepLines/>
        <w:widowControl w:val="0"/>
        <w:shd w:val="clear" w:color="auto" w:fill="auto"/>
        <w:tabs>
          <w:tab w:pos="378" w:val="left"/>
        </w:tabs>
        <w:bidi w:val="0"/>
        <w:spacing w:before="0" w:line="240" w:lineRule="auto"/>
        <w:ind w:left="0" w:right="0" w:firstLine="0"/>
        <w:jc w:val="left"/>
      </w:pPr>
      <w:bookmarkStart w:id="512" w:name="bookmark512"/>
      <w:bookmarkStart w:id="513" w:name="bookmark513"/>
      <w:bookmarkStart w:id="514" w:name="bookmark514"/>
      <w:bookmarkStart w:id="515" w:name="bookmark515"/>
      <w:r>
        <w:rPr>
          <w:rFonts w:ascii="Times New Roman" w:eastAsia="Times New Roman" w:hAnsi="Times New Roman" w:cs="Times New Roman"/>
          <w:color w:val="000000"/>
          <w:spacing w:val="0"/>
          <w:w w:val="100"/>
          <w:position w:val="0"/>
        </w:rPr>
        <w:t>4</w:t>
      </w:r>
      <w:bookmarkEnd w:id="514"/>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512"/>
      <w:bookmarkEnd w:id="513"/>
      <w:bookmarkEnd w:id="515"/>
    </w:p>
    <w:p>
      <w:pPr>
        <w:pStyle w:val="Style31"/>
        <w:keepNext w:val="0"/>
        <w:keepLines w:val="0"/>
        <w:widowControl w:val="0"/>
        <w:shd w:val="clear" w:color="auto" w:fill="auto"/>
        <w:bidi w:val="0"/>
        <w:spacing w:before="0" w:after="28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8"/>
        <w:keepNext/>
        <w:keepLines/>
        <w:widowControl w:val="0"/>
        <w:shd w:val="clear" w:color="auto" w:fill="auto"/>
        <w:tabs>
          <w:tab w:pos="378" w:val="left"/>
        </w:tabs>
        <w:bidi w:val="0"/>
        <w:spacing w:before="0" w:line="240" w:lineRule="auto"/>
        <w:ind w:left="0" w:right="0" w:firstLine="0"/>
        <w:jc w:val="left"/>
      </w:pPr>
      <w:bookmarkStart w:id="516" w:name="bookmark516"/>
      <w:bookmarkStart w:id="517" w:name="bookmark517"/>
      <w:bookmarkStart w:id="518" w:name="bookmark518"/>
      <w:bookmarkStart w:id="519" w:name="bookmark519"/>
      <w:r>
        <w:rPr>
          <w:rFonts w:ascii="Times New Roman" w:eastAsia="Times New Roman" w:hAnsi="Times New Roman" w:cs="Times New Roman"/>
          <w:color w:val="000000"/>
          <w:spacing w:val="0"/>
          <w:w w:val="100"/>
          <w:position w:val="0"/>
        </w:rPr>
        <w:t>5</w:t>
      </w:r>
      <w:bookmarkEnd w:id="518"/>
      <w:r>
        <w:rPr>
          <w:color w:val="000000"/>
          <w:spacing w:val="0"/>
          <w:w w:val="100"/>
          <w:position w:val="0"/>
        </w:rPr>
        <w:t>、</w:t>
        <w:tab/>
        <w:t>控股股东、实际控制人、重组方及其他承诺主体股份限制减持情况</w:t>
      </w:r>
      <w:bookmarkEnd w:id="516"/>
      <w:bookmarkEnd w:id="517"/>
      <w:bookmarkEnd w:id="519"/>
    </w:p>
    <w:p>
      <w:pPr>
        <w:pStyle w:val="Style31"/>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1"/>
        <w:keepNext w:val="0"/>
        <w:keepLines w:val="0"/>
        <w:widowControl w:val="0"/>
        <w:shd w:val="clear" w:color="auto" w:fill="auto"/>
        <w:bidi w:val="0"/>
        <w:spacing w:before="0" w:after="280" w:line="314" w:lineRule="exact"/>
        <w:ind w:left="0" w:right="0"/>
        <w:jc w:val="both"/>
      </w:pPr>
      <w:r>
        <w:rPr>
          <w:color w:val="000000"/>
          <w:spacing w:val="0"/>
          <w:w w:val="100"/>
          <w:position w:val="0"/>
        </w:rPr>
        <w:t>公司实际控制人、董事长兼总经理洪卫东股份限售承诺：自发行人股票上市之日起三十六个月内，本人不转让或者委托 他人管理本人直接或者间接持有的发行人公开发行股票前已发行的股份，也不由发行人回购本人直接或者间接持有的发行人 公开发行股票前已发行的股份。因发行人进行权益分派等导致本人直接持有发行人股份发生变化的，仍遵守上述规定。截至 目前上述承诺正常履行中。</w:t>
      </w:r>
      <w:r>
        <w:br w:type="page"/>
      </w:r>
    </w:p>
    <w:p>
      <w:pPr>
        <w:widowControl w:val="0"/>
        <w:spacing w:line="1" w:lineRule="exact"/>
      </w:pPr>
      <w:r>
        <mc:AlternateContent>
          <mc:Choice Requires="wps">
            <w:drawing>
              <wp:anchor distT="0" distB="266700" distL="0" distR="0" simplePos="0" relativeHeight="125829378" behindDoc="0" locked="0" layoutInCell="1" allowOverlap="1">
                <wp:simplePos x="0" y="0"/>
                <wp:positionH relativeFrom="page">
                  <wp:posOffset>2735580</wp:posOffset>
                </wp:positionH>
                <wp:positionV relativeFrom="paragraph">
                  <wp:posOffset>0</wp:posOffset>
                </wp:positionV>
                <wp:extent cx="2066290" cy="243840"/>
                <wp:wrapTopAndBottom/>
                <wp:docPr id="251" name="Shape 251"/>
                <a:graphic xmlns:a="http://schemas.openxmlformats.org/drawingml/2006/main">
                  <a:graphicData uri="http://schemas.microsoft.com/office/word/2010/wordprocessingShape">
                    <wps:wsp>
                      <wps:cNvSpPr txBox="1"/>
                      <wps:spPr>
                        <a:xfrm>
                          <a:ext cx="2066290" cy="243840"/>
                        </a:xfrm>
                        <a:prstGeom prst="rect"/>
                        <a:noFill/>
                      </wps:spPr>
                      <wps:txbx>
                        <w:txbxContent>
                          <w:p>
                            <w:pPr>
                              <w:pStyle w:val="Style16"/>
                              <w:keepNext/>
                              <w:keepLines/>
                              <w:widowControl w:val="0"/>
                              <w:shd w:val="clear" w:color="auto" w:fill="auto"/>
                              <w:bidi w:val="0"/>
                              <w:spacing w:before="0" w:after="0" w:line="240" w:lineRule="auto"/>
                              <w:ind w:left="0" w:right="0" w:firstLine="0"/>
                              <w:jc w:val="left"/>
                            </w:pPr>
                            <w:bookmarkStart w:id="460" w:name="bookmark460"/>
                            <w:bookmarkStart w:id="461" w:name="bookmark461"/>
                            <w:bookmarkStart w:id="462" w:name="bookmark462"/>
                            <w:r>
                              <w:rPr>
                                <w:color w:val="000000"/>
                                <w:spacing w:val="0"/>
                                <w:w w:val="100"/>
                                <w:position w:val="0"/>
                              </w:rPr>
                              <w:t>第七节优先股相关情况</w:t>
                            </w:r>
                            <w:bookmarkEnd w:id="460"/>
                            <w:bookmarkEnd w:id="461"/>
                            <w:bookmarkEnd w:id="462"/>
                          </w:p>
                        </w:txbxContent>
                      </wps:txbx>
                      <wps:bodyPr wrap="none" lIns="0" tIns="0" rIns="0" bIns="0">
                        <a:noAutoFit/>
                      </wps:bodyPr>
                    </wps:wsp>
                  </a:graphicData>
                </a:graphic>
              </wp:anchor>
            </w:drawing>
          </mc:Choice>
          <mc:Fallback>
            <w:pict>
              <v:shape id="_x0000_s1277" type="#_x0000_t202" style="position:absolute;margin-left:215.40000000000001pt;margin-top:0;width:162.70000000000002pt;height:19.199999999999999pt;z-index:-125829375;mso-wrap-distance-left:0;mso-wrap-distance-right:0;mso-wrap-distance-bottom:21.pt;mso-position-horizontal-relative:page" filled="f" stroked="f">
                <v:textbox inset="0,0,0,0">
                  <w:txbxContent>
                    <w:p>
                      <w:pPr>
                        <w:pStyle w:val="Style16"/>
                        <w:keepNext/>
                        <w:keepLines/>
                        <w:widowControl w:val="0"/>
                        <w:shd w:val="clear" w:color="auto" w:fill="auto"/>
                        <w:bidi w:val="0"/>
                        <w:spacing w:before="0" w:after="0" w:line="240" w:lineRule="auto"/>
                        <w:ind w:left="0" w:right="0" w:firstLine="0"/>
                        <w:jc w:val="left"/>
                      </w:pPr>
                      <w:bookmarkStart w:id="460" w:name="bookmark460"/>
                      <w:bookmarkStart w:id="461" w:name="bookmark461"/>
                      <w:bookmarkStart w:id="462" w:name="bookmark462"/>
                      <w:r>
                        <w:rPr>
                          <w:color w:val="000000"/>
                          <w:spacing w:val="0"/>
                          <w:w w:val="100"/>
                          <w:position w:val="0"/>
                        </w:rPr>
                        <w:t>第七节优先股相关情况</w:t>
                      </w:r>
                      <w:bookmarkEnd w:id="460"/>
                      <w:bookmarkEnd w:id="461"/>
                      <w:bookmarkEnd w:id="462"/>
                    </w:p>
                  </w:txbxContent>
                </v:textbox>
                <w10:wrap type="topAndBottom" anchorx="page"/>
              </v:shape>
            </w:pict>
          </mc:Fallback>
        </mc:AlternateContent>
      </w:r>
    </w:p>
    <w:p>
      <w:pPr>
        <w:pStyle w:val="Style3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1"/>
        <w:keepNext w:val="0"/>
        <w:keepLines w:val="0"/>
        <w:widowControl w:val="0"/>
        <w:shd w:val="clear" w:color="auto" w:fill="auto"/>
        <w:bidi w:val="0"/>
        <w:spacing w:before="0" w:after="0" w:line="240" w:lineRule="auto"/>
        <w:ind w:left="0" w:right="0" w:firstLine="0"/>
        <w:jc w:val="left"/>
        <w:sectPr>
          <w:headerReference w:type="default" r:id="rId71"/>
          <w:footerReference w:type="default" r:id="rId72"/>
          <w:headerReference w:type="even" r:id="rId73"/>
          <w:footerReference w:type="even" r:id="rId74"/>
          <w:headerReference w:type="first" r:id="rId75"/>
          <w:footerReference w:type="first" r:id="rId76"/>
          <w:footnotePr>
            <w:pos w:val="pageBottom"/>
            <w:numFmt w:val="decimal"/>
            <w:numRestart w:val="continuous"/>
          </w:footnotePr>
          <w:pgSz w:w="11900" w:h="16840"/>
          <w:pgMar w:top="1385" w:right="1078" w:bottom="1463" w:left="1054" w:header="0" w:footer="3" w:gutter="0"/>
          <w:cols w:space="720"/>
          <w:noEndnote/>
          <w:titlePg/>
          <w:rtlGutter w:val="0"/>
          <w:docGrid w:linePitch="360"/>
        </w:sectPr>
      </w:pPr>
      <w:r>
        <w:rPr>
          <w:color w:val="000000"/>
          <w:spacing w:val="0"/>
          <w:w w:val="100"/>
          <w:position w:val="0"/>
        </w:rPr>
        <w:t>报告期公司不存在优先股。</w:t>
      </w:r>
    </w:p>
    <w:p>
      <w:pPr>
        <w:pStyle w:val="Style16"/>
        <w:keepNext/>
        <w:keepLines/>
        <w:widowControl w:val="0"/>
        <w:shd w:val="clear" w:color="auto" w:fill="auto"/>
        <w:bidi w:val="0"/>
        <w:spacing w:before="560" w:after="560" w:line="240" w:lineRule="auto"/>
        <w:ind w:left="0" w:right="0" w:firstLine="0"/>
        <w:jc w:val="center"/>
      </w:pPr>
      <w:bookmarkStart w:id="520" w:name="bookmark520"/>
      <w:bookmarkStart w:id="521" w:name="bookmark521"/>
      <w:bookmarkStart w:id="522" w:name="bookmark522"/>
      <w:r>
        <w:rPr>
          <w:color w:val="000000"/>
          <w:spacing w:val="0"/>
          <w:w w:val="100"/>
          <w:position w:val="0"/>
        </w:rPr>
        <w:t>第八节可转换公司债券相关情况</w:t>
      </w:r>
      <w:bookmarkEnd w:id="520"/>
      <w:bookmarkEnd w:id="521"/>
      <w:bookmarkEnd w:id="522"/>
    </w:p>
    <w:p>
      <w:pPr>
        <w:pStyle w:val="Style3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1"/>
        <w:keepNext w:val="0"/>
        <w:keepLines w:val="0"/>
        <w:widowControl w:val="0"/>
        <w:shd w:val="clear" w:color="auto" w:fill="auto"/>
        <w:bidi w:val="0"/>
        <w:spacing w:before="0" w:after="340" w:line="240" w:lineRule="auto"/>
        <w:ind w:left="0" w:right="0" w:firstLine="0"/>
        <w:jc w:val="left"/>
      </w:pPr>
      <w:r>
        <w:rPr>
          <w:color w:val="000000"/>
          <w:spacing w:val="0"/>
          <w:w w:val="100"/>
          <w:position w:val="0"/>
        </w:rPr>
        <w:t>报告期公司不存在可转换公司债券。</w:t>
      </w:r>
      <w:r>
        <w:br w:type="page"/>
      </w:r>
    </w:p>
    <w:p>
      <w:pPr>
        <w:pStyle w:val="Style16"/>
        <w:keepNext/>
        <w:keepLines/>
        <w:widowControl w:val="0"/>
        <w:shd w:val="clear" w:color="auto" w:fill="auto"/>
        <w:bidi w:val="0"/>
        <w:spacing w:before="0" w:after="520" w:line="240" w:lineRule="auto"/>
        <w:ind w:left="0" w:right="0" w:firstLine="0"/>
        <w:jc w:val="center"/>
      </w:pPr>
      <w:bookmarkStart w:id="523" w:name="bookmark523"/>
      <w:bookmarkStart w:id="524" w:name="bookmark524"/>
      <w:bookmarkStart w:id="525" w:name="bookmark525"/>
      <w:r>
        <w:rPr>
          <w:color w:val="000000"/>
          <w:spacing w:val="0"/>
          <w:w w:val="100"/>
          <w:position w:val="0"/>
        </w:rPr>
        <w:t>第九节董事、监事、高级管理人员和员工情况</w:t>
      </w:r>
      <w:bookmarkEnd w:id="523"/>
      <w:bookmarkEnd w:id="524"/>
      <w:bookmarkEnd w:id="525"/>
    </w:p>
    <w:p>
      <w:pPr>
        <w:pStyle w:val="Style29"/>
        <w:keepNext/>
        <w:keepLines/>
        <w:widowControl w:val="0"/>
        <w:shd w:val="clear" w:color="auto" w:fill="auto"/>
        <w:bidi w:val="0"/>
        <w:spacing w:before="0" w:after="320" w:line="240" w:lineRule="auto"/>
        <w:ind w:left="0" w:right="0" w:firstLine="240"/>
        <w:jc w:val="left"/>
      </w:pPr>
      <w:bookmarkStart w:id="526" w:name="bookmark526"/>
      <w:bookmarkStart w:id="527" w:name="bookmark527"/>
      <w:bookmarkStart w:id="528" w:name="bookmark528"/>
      <w:r>
        <w:rPr>
          <w:color w:val="000000"/>
          <w:spacing w:val="0"/>
          <w:w w:val="100"/>
          <w:position w:val="0"/>
          <w:sz w:val="24"/>
          <w:szCs w:val="24"/>
        </w:rPr>
        <w:t>、董事、监事和高级管理人员持股变动</w:t>
      </w:r>
      <w:bookmarkEnd w:id="526"/>
      <w:bookmarkEnd w:id="527"/>
      <w:bookmarkEnd w:id="528"/>
    </w:p>
    <w:tbl>
      <w:tblPr>
        <w:tblOverlap w:val="never"/>
        <w:jc w:val="center"/>
        <w:tblLayout w:type="fixed"/>
      </w:tblPr>
      <w:tblGrid>
        <w:gridCol w:w="806"/>
        <w:gridCol w:w="902"/>
        <w:gridCol w:w="850"/>
        <w:gridCol w:w="638"/>
        <w:gridCol w:w="797"/>
        <w:gridCol w:w="797"/>
        <w:gridCol w:w="802"/>
        <w:gridCol w:w="797"/>
        <w:gridCol w:w="797"/>
        <w:gridCol w:w="797"/>
        <w:gridCol w:w="802"/>
        <w:gridCol w:w="806"/>
      </w:tblGrid>
      <w:tr>
        <w:trPr>
          <w:trHeight w:val="1032"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姓名</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60"/>
              <w:jc w:val="both"/>
            </w:pPr>
            <w:r>
              <w:rPr>
                <w:color w:val="000000"/>
                <w:spacing w:val="0"/>
                <w:w w:val="100"/>
                <w:position w:val="0"/>
              </w:rPr>
              <w:t>职务</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140"/>
              <w:jc w:val="left"/>
            </w:pPr>
            <w:r>
              <w:rPr>
                <w:color w:val="000000"/>
                <w:spacing w:val="0"/>
                <w:w w:val="100"/>
                <w:position w:val="0"/>
              </w:rPr>
              <w:t>性别</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200" w:firstLine="0"/>
              <w:jc w:val="right"/>
            </w:pPr>
            <w:r>
              <w:rPr>
                <w:color w:val="000000"/>
                <w:spacing w:val="0"/>
                <w:w w:val="100"/>
                <w:position w:val="0"/>
              </w:rPr>
              <w:t>年龄</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220" w:right="0" w:hanging="220"/>
              <w:jc w:val="left"/>
            </w:pPr>
            <w:r>
              <w:rPr>
                <w:color w:val="000000"/>
                <w:spacing w:val="0"/>
                <w:w w:val="100"/>
                <w:position w:val="0"/>
              </w:rPr>
              <w:t>任期起始 日期</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任期终止 日期</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期初持股 数（股）</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20" w:line="307" w:lineRule="exact"/>
              <w:ind w:left="0" w:right="0" w:firstLine="0"/>
              <w:jc w:val="right"/>
            </w:pPr>
            <w:r>
              <w:rPr>
                <w:color w:val="000000"/>
                <w:spacing w:val="0"/>
                <w:w w:val="100"/>
                <w:position w:val="0"/>
              </w:rPr>
              <w:t>本期增持 股份数量</w:t>
            </w:r>
          </w:p>
          <w:p>
            <w:pPr>
              <w:pStyle w:val="Style4"/>
              <w:keepNext w:val="0"/>
              <w:keepLines w:val="0"/>
              <w:widowControl w:val="0"/>
              <w:shd w:val="clear" w:color="auto" w:fill="auto"/>
              <w:bidi w:val="0"/>
              <w:spacing w:before="0" w:after="0" w:line="307" w:lineRule="exact"/>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20" w:line="307" w:lineRule="exact"/>
              <w:ind w:left="0" w:right="0" w:firstLine="0"/>
              <w:jc w:val="center"/>
            </w:pPr>
            <w:r>
              <w:rPr>
                <w:color w:val="000000"/>
                <w:spacing w:val="0"/>
                <w:w w:val="100"/>
                <w:position w:val="0"/>
              </w:rPr>
              <w:t>本期减持 股份数量</w:t>
            </w:r>
          </w:p>
          <w:p>
            <w:pPr>
              <w:pStyle w:val="Style4"/>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其他增减 变动（股）</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right"/>
            </w:pPr>
            <w:r>
              <w:rPr>
                <w:color w:val="000000"/>
                <w:spacing w:val="0"/>
                <w:w w:val="100"/>
                <w:position w:val="0"/>
              </w:rPr>
              <w:t>期末持股 数（股）</w:t>
            </w:r>
          </w:p>
        </w:tc>
      </w:tr>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洪卫东</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02" w:lineRule="exact"/>
              <w:ind w:left="0" w:right="0" w:firstLine="0"/>
              <w:jc w:val="left"/>
            </w:pPr>
            <w:r>
              <w:rPr>
                <w:color w:val="000000"/>
                <w:spacing w:val="0"/>
                <w:w w:val="100"/>
                <w:position w:val="0"/>
              </w:rPr>
              <w:t>董事长、总 经理</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15 </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28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吴红</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80" w:line="240" w:lineRule="auto"/>
              <w:ind w:left="0" w:right="0" w:firstLine="0"/>
              <w:jc w:val="left"/>
            </w:pPr>
            <w:r>
              <w:rPr>
                <w:color w:val="000000"/>
                <w:spacing w:val="0"/>
                <w:w w:val="100"/>
                <w:position w:val="0"/>
              </w:rPr>
              <w:t>董事、副总</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28 </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28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戴士平</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0" w:lineRule="exact"/>
              <w:ind w:left="0" w:right="0" w:firstLine="0"/>
              <w:jc w:val="left"/>
            </w:pPr>
            <w:r>
              <w:rPr>
                <w:color w:val="000000"/>
                <w:spacing w:val="0"/>
                <w:w w:val="100"/>
                <w:position w:val="0"/>
              </w:rPr>
              <w:t>董事、财务 总监、董事 会秘书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15 </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28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250,000</w:t>
            </w:r>
          </w:p>
        </w:tc>
      </w:tr>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王海峰</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22 </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28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李建国</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60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15 </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28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雷家骕</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66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15 </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28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封竞</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70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18 </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28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毛志宏</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60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18 </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28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陈静</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17 </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28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任利京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监事会主</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席</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18 </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28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于新民</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58</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06"/>
        <w:gridCol w:w="902"/>
        <w:gridCol w:w="850"/>
        <w:gridCol w:w="638"/>
        <w:gridCol w:w="797"/>
        <w:gridCol w:w="797"/>
        <w:gridCol w:w="802"/>
        <w:gridCol w:w="797"/>
        <w:gridCol w:w="797"/>
        <w:gridCol w:w="797"/>
        <w:gridCol w:w="802"/>
        <w:gridCol w:w="806"/>
      </w:tblGrid>
      <w:tr>
        <w:trPr>
          <w:trHeight w:val="76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15</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28</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谢云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17 </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28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欧阳忠诚</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15 </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28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250,000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250,000</w:t>
            </w:r>
          </w:p>
        </w:tc>
      </w:tr>
      <w:tr>
        <w:trPr>
          <w:trHeight w:val="1022"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范庆骅</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15 </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28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120,000</w:t>
            </w:r>
          </w:p>
        </w:tc>
      </w:tr>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郑春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15 </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28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130,000</w:t>
            </w:r>
          </w:p>
        </w:tc>
      </w:tr>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井家斌</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2010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20 </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28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150,000</w:t>
            </w:r>
          </w:p>
        </w:tc>
      </w:tr>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翟汉斌</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20 </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28 </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105,000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113,000</w:t>
            </w:r>
          </w:p>
        </w:tc>
      </w:tr>
      <w:tr>
        <w:trPr>
          <w:trHeight w:val="1022"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王野</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20 </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28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120,000</w:t>
            </w:r>
          </w:p>
        </w:tc>
      </w:tr>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王燕梅</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15 </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27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王建强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15 </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27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陈京蓉</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15 </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17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陈峰</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15 </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20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梁强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15 </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04</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6"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鲁军</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15</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80,000</w:t>
            </w:r>
          </w:p>
        </w:tc>
      </w:tr>
    </w:tbl>
    <w:tbl>
      <w:tblPr>
        <w:tblOverlap w:val="never"/>
        <w:jc w:val="center"/>
        <w:tblLayout w:type="fixed"/>
      </w:tblPr>
      <w:tblGrid>
        <w:gridCol w:w="806"/>
        <w:gridCol w:w="902"/>
        <w:gridCol w:w="850"/>
        <w:gridCol w:w="638"/>
        <w:gridCol w:w="797"/>
        <w:gridCol w:w="797"/>
        <w:gridCol w:w="802"/>
        <w:gridCol w:w="797"/>
        <w:gridCol w:w="797"/>
        <w:gridCol w:w="797"/>
        <w:gridCol w:w="802"/>
        <w:gridCol w:w="806"/>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1,205,000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1,213,000</w:t>
            </w:r>
          </w:p>
        </w:tc>
      </w:tr>
    </w:tbl>
    <w:p>
      <w:pPr>
        <w:widowControl w:val="0"/>
        <w:spacing w:after="319" w:line="1" w:lineRule="exact"/>
      </w:pPr>
    </w:p>
    <w:p>
      <w:pPr>
        <w:pStyle w:val="Style29"/>
        <w:keepNext/>
        <w:keepLines/>
        <w:widowControl w:val="0"/>
        <w:shd w:val="clear" w:color="auto" w:fill="auto"/>
        <w:bidi w:val="0"/>
        <w:spacing w:before="0" w:after="320" w:line="240" w:lineRule="auto"/>
        <w:ind w:left="0" w:right="0" w:firstLine="0"/>
        <w:jc w:val="left"/>
      </w:pPr>
      <w:bookmarkStart w:id="529" w:name="bookmark529"/>
      <w:bookmarkStart w:id="530" w:name="bookmark530"/>
      <w:bookmarkStart w:id="531" w:name="bookmark531"/>
      <w:bookmarkStart w:id="532" w:name="bookmark532"/>
      <w:r>
        <w:rPr>
          <w:color w:val="000000"/>
          <w:spacing w:val="0"/>
          <w:w w:val="100"/>
          <w:position w:val="0"/>
          <w:sz w:val="24"/>
          <w:szCs w:val="24"/>
        </w:rPr>
        <w:t>二</w:t>
      </w:r>
      <w:bookmarkEnd w:id="531"/>
      <w:r>
        <w:rPr>
          <w:color w:val="000000"/>
          <w:spacing w:val="0"/>
          <w:w w:val="100"/>
          <w:position w:val="0"/>
          <w:sz w:val="24"/>
          <w:szCs w:val="24"/>
        </w:rPr>
        <w:t>、公司董事、监事、高级管理人员变动情况</w:t>
      </w:r>
      <w:bookmarkEnd w:id="529"/>
      <w:bookmarkEnd w:id="530"/>
      <w:bookmarkEnd w:id="532"/>
    </w:p>
    <w:p>
      <w:pPr>
        <w:pStyle w:val="Style3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339"/>
        <w:gridCol w:w="1790"/>
        <w:gridCol w:w="1843"/>
        <w:gridCol w:w="2266"/>
        <w:gridCol w:w="2347"/>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80"/>
              <w:jc w:val="left"/>
            </w:pPr>
            <w:r>
              <w:rPr>
                <w:color w:val="000000"/>
                <w:spacing w:val="0"/>
                <w:w w:val="100"/>
                <w:position w:val="0"/>
              </w:rPr>
              <w:t>姓名</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4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40"/>
              <w:jc w:val="left"/>
            </w:pPr>
            <w:r>
              <w:rPr>
                <w:color w:val="000000"/>
                <w:spacing w:val="0"/>
                <w:w w:val="100"/>
                <w:position w:val="0"/>
              </w:rPr>
              <w:t>类型</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980"/>
              <w:jc w:val="left"/>
            </w:pPr>
            <w:r>
              <w:rPr>
                <w:color w:val="000000"/>
                <w:spacing w:val="0"/>
                <w:w w:val="100"/>
                <w:position w:val="0"/>
              </w:rPr>
              <w:t>原因</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吴红</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选举</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王海峰</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选举</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井家斌</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翟汉斌</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王野</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王燕梅</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个人原因辞任</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王建强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个人原因辞任</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宋开宇</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个人原因辞任</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陈峰</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个人原因辞任</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陈京蓉</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个人原因辞任</w:t>
            </w:r>
          </w:p>
        </w:tc>
      </w:tr>
      <w:tr>
        <w:trPr>
          <w:trHeight w:val="413"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梁强</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个人原因辞任</w:t>
            </w:r>
          </w:p>
        </w:tc>
      </w:tr>
    </w:tbl>
    <w:p>
      <w:pPr>
        <w:widowControl w:val="0"/>
        <w:spacing w:after="319" w:line="1" w:lineRule="exact"/>
      </w:pPr>
    </w:p>
    <w:p>
      <w:pPr>
        <w:pStyle w:val="Style29"/>
        <w:keepNext/>
        <w:keepLines/>
        <w:widowControl w:val="0"/>
        <w:shd w:val="clear" w:color="auto" w:fill="auto"/>
        <w:bidi w:val="0"/>
        <w:spacing w:before="0" w:after="260" w:line="240" w:lineRule="auto"/>
        <w:ind w:left="0" w:right="0" w:firstLine="0"/>
        <w:jc w:val="left"/>
      </w:pPr>
      <w:bookmarkStart w:id="533" w:name="bookmark533"/>
      <w:bookmarkStart w:id="534" w:name="bookmark534"/>
      <w:bookmarkStart w:id="535" w:name="bookmark535"/>
      <w:bookmarkStart w:id="536" w:name="bookmark536"/>
      <w:r>
        <w:rPr>
          <w:color w:val="000000"/>
          <w:spacing w:val="0"/>
          <w:w w:val="100"/>
          <w:position w:val="0"/>
          <w:sz w:val="24"/>
          <w:szCs w:val="24"/>
        </w:rPr>
        <w:t>三</w:t>
      </w:r>
      <w:bookmarkEnd w:id="535"/>
      <w:r>
        <w:rPr>
          <w:color w:val="000000"/>
          <w:spacing w:val="0"/>
          <w:w w:val="100"/>
          <w:position w:val="0"/>
          <w:sz w:val="24"/>
          <w:szCs w:val="24"/>
        </w:rPr>
        <w:t>、任职情况</w:t>
      </w:r>
      <w:bookmarkEnd w:id="533"/>
      <w:bookmarkEnd w:id="534"/>
      <w:bookmarkEnd w:id="536"/>
    </w:p>
    <w:p>
      <w:pPr>
        <w:pStyle w:val="Style31"/>
        <w:keepNext w:val="0"/>
        <w:keepLines w:val="0"/>
        <w:widowControl w:val="0"/>
        <w:shd w:val="clear" w:color="auto" w:fill="auto"/>
        <w:bidi w:val="0"/>
        <w:spacing w:before="0" w:after="40" w:line="312" w:lineRule="exact"/>
        <w:ind w:left="0" w:right="0" w:firstLine="0"/>
        <w:jc w:val="left"/>
      </w:pPr>
      <w:r>
        <w:rPr>
          <w:color w:val="000000"/>
          <w:spacing w:val="0"/>
          <w:w w:val="100"/>
          <w:position w:val="0"/>
        </w:rPr>
        <w:t>公司现任董事、监事、高级管理人员专业背景、主要工作经历以及目前在公司的主要职责</w:t>
      </w:r>
    </w:p>
    <w:p>
      <w:pPr>
        <w:pStyle w:val="Style31"/>
        <w:keepNext w:val="0"/>
        <w:keepLines w:val="0"/>
        <w:widowControl w:val="0"/>
        <w:shd w:val="clear" w:color="auto" w:fill="auto"/>
        <w:bidi w:val="0"/>
        <w:spacing w:before="0" w:after="40" w:line="312" w:lineRule="exact"/>
        <w:ind w:left="0" w:right="0" w:firstLine="0"/>
        <w:jc w:val="left"/>
      </w:pPr>
      <w:bookmarkStart w:id="537" w:name="bookmark537"/>
      <w:r>
        <w:rPr>
          <w:color w:val="000000"/>
          <w:spacing w:val="0"/>
          <w:w w:val="100"/>
          <w:position w:val="0"/>
        </w:rPr>
        <w:t>（</w:t>
      </w:r>
      <w:bookmarkEnd w:id="537"/>
      <w:r>
        <w:rPr>
          <w:color w:val="000000"/>
          <w:spacing w:val="0"/>
          <w:w w:val="100"/>
          <w:position w:val="0"/>
        </w:rPr>
        <w:t>一）董事</w:t>
      </w:r>
    </w:p>
    <w:p>
      <w:pPr>
        <w:pStyle w:val="Style31"/>
        <w:keepNext w:val="0"/>
        <w:keepLines w:val="0"/>
        <w:widowControl w:val="0"/>
        <w:shd w:val="clear" w:color="auto" w:fill="auto"/>
        <w:tabs>
          <w:tab w:pos="578" w:val="left"/>
        </w:tabs>
        <w:bidi w:val="0"/>
        <w:spacing w:before="0" w:after="0" w:line="307" w:lineRule="exact"/>
        <w:ind w:left="0" w:right="0"/>
        <w:jc w:val="both"/>
      </w:pPr>
      <w:bookmarkStart w:id="538" w:name="bookmark538"/>
      <w:r>
        <w:rPr>
          <w:rFonts w:ascii="Times New Roman" w:eastAsia="Times New Roman" w:hAnsi="Times New Roman" w:cs="Times New Roman"/>
          <w:color w:val="000000"/>
          <w:spacing w:val="0"/>
          <w:w w:val="100"/>
          <w:position w:val="0"/>
        </w:rPr>
        <w:t>1</w:t>
      </w:r>
      <w:bookmarkEnd w:id="538"/>
      <w:r>
        <w:rPr>
          <w:color w:val="000000"/>
          <w:spacing w:val="0"/>
          <w:w w:val="100"/>
          <w:position w:val="0"/>
        </w:rPr>
        <w:t>、</w:t>
        <w:tab/>
        <w:t>洪卫东先生，中国国籍，无境外永久居留权，</w:t>
      </w:r>
      <w:r>
        <w:rPr>
          <w:rFonts w:ascii="Times New Roman" w:eastAsia="Times New Roman" w:hAnsi="Times New Roman" w:cs="Times New Roman"/>
          <w:color w:val="000000"/>
          <w:spacing w:val="0"/>
          <w:w w:val="100"/>
          <w:position w:val="0"/>
        </w:rPr>
        <w:t>1966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月生，清华大学硕士学历。</w:t>
      </w:r>
      <w:r>
        <w:rPr>
          <w:rFonts w:ascii="Times New Roman" w:eastAsia="Times New Roman" w:hAnsi="Times New Roman" w:cs="Times New Roman"/>
          <w:color w:val="000000"/>
          <w:spacing w:val="0"/>
          <w:w w:val="100"/>
          <w:position w:val="0"/>
        </w:rPr>
        <w:t>1994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w:t>
      </w:r>
      <w:r>
        <w:rPr>
          <w:rFonts w:ascii="Times New Roman" w:eastAsia="Times New Roman" w:hAnsi="Times New Roman" w:cs="Times New Roman"/>
          <w:color w:val="000000"/>
          <w:spacing w:val="0"/>
          <w:w w:val="100"/>
          <w:position w:val="0"/>
        </w:rPr>
        <w:t>1997</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月任西科姆 （中国）有限公司部门经理，</w:t>
      </w:r>
      <w:r>
        <w:rPr>
          <w:rFonts w:ascii="Times New Roman" w:eastAsia="Times New Roman" w:hAnsi="Times New Roman" w:cs="Times New Roman"/>
          <w:color w:val="000000"/>
          <w:spacing w:val="0"/>
          <w:w w:val="100"/>
          <w:position w:val="0"/>
        </w:rPr>
        <w:t>1997</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w:t>
      </w:r>
      <w:r>
        <w:rPr>
          <w:rFonts w:ascii="Times New Roman" w:eastAsia="Times New Roman" w:hAnsi="Times New Roman" w:cs="Times New Roman"/>
          <w:color w:val="000000"/>
          <w:spacing w:val="0"/>
          <w:w w:val="100"/>
          <w:position w:val="0"/>
        </w:rPr>
        <w:t>1999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月担任北京高伟达科技发展有限公司总经理，</w:t>
      </w:r>
      <w:r>
        <w:rPr>
          <w:rFonts w:ascii="Times New Roman" w:eastAsia="Times New Roman" w:hAnsi="Times New Roman" w:cs="Times New Roman"/>
          <w:color w:val="000000"/>
          <w:spacing w:val="0"/>
          <w:w w:val="100"/>
          <w:position w:val="0"/>
        </w:rPr>
        <w:t>1999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月任宇</w:t>
      </w:r>
    </w:p>
    <w:p>
      <w:pPr>
        <w:pStyle w:val="Style31"/>
        <w:keepNext w:val="0"/>
        <w:keepLines w:val="0"/>
        <w:widowControl w:val="0"/>
        <w:shd w:val="clear" w:color="auto" w:fill="auto"/>
        <w:bidi w:val="0"/>
        <w:spacing w:before="0" w:after="40" w:line="307" w:lineRule="exact"/>
        <w:ind w:left="0" w:right="0" w:firstLine="0"/>
        <w:jc w:val="left"/>
      </w:pPr>
      <w:r>
        <w:rPr>
          <w:color w:val="000000"/>
          <w:spacing w:val="0"/>
          <w:w w:val="100"/>
          <w:position w:val="0"/>
        </w:rPr>
        <w:t>信鸿泰</w:t>
      </w:r>
      <w:r>
        <w:rPr>
          <w:rFonts w:ascii="Times New Roman" w:eastAsia="Times New Roman" w:hAnsi="Times New Roman" w:cs="Times New Roman"/>
          <w:color w:val="000000"/>
          <w:spacing w:val="0"/>
          <w:w w:val="100"/>
          <w:position w:val="0"/>
        </w:rPr>
        <w:t>CEO</w:t>
      </w:r>
      <w:r>
        <w:rPr>
          <w:color w:val="000000"/>
          <w:spacing w:val="0"/>
          <w:w w:val="100"/>
          <w:position w:val="0"/>
        </w:rPr>
        <w:t xml:space="preserve">, </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月至今任公司</w:t>
      </w:r>
      <w:r>
        <w:rPr>
          <w:rFonts w:ascii="Times New Roman" w:eastAsia="Times New Roman" w:hAnsi="Times New Roman" w:cs="Times New Roman"/>
          <w:color w:val="000000"/>
          <w:spacing w:val="0"/>
          <w:w w:val="100"/>
          <w:position w:val="0"/>
        </w:rPr>
        <w:t>CEO</w:t>
      </w:r>
      <w:r>
        <w:rPr>
          <w:color w:val="000000"/>
          <w:spacing w:val="0"/>
          <w:w w:val="100"/>
          <w:position w:val="0"/>
        </w:rPr>
        <w:t>。</w:t>
      </w:r>
      <w:r>
        <w:rPr>
          <w:color w:val="000000"/>
          <w:spacing w:val="0"/>
          <w:w w:val="100"/>
          <w:position w:val="0"/>
        </w:rPr>
        <w:t>现任公司董事长兼总经理。</w:t>
      </w:r>
    </w:p>
    <w:p>
      <w:pPr>
        <w:pStyle w:val="Style31"/>
        <w:keepNext w:val="0"/>
        <w:keepLines w:val="0"/>
        <w:widowControl w:val="0"/>
        <w:shd w:val="clear" w:color="auto" w:fill="auto"/>
        <w:bidi w:val="0"/>
        <w:spacing w:before="0" w:after="40" w:line="312" w:lineRule="exact"/>
        <w:ind w:left="0" w:right="0"/>
        <w:jc w:val="both"/>
      </w:pPr>
      <w:bookmarkStart w:id="539" w:name="bookmark539"/>
      <w:r>
        <w:rPr>
          <w:rFonts w:ascii="Times New Roman" w:eastAsia="Times New Roman" w:hAnsi="Times New Roman" w:cs="Times New Roman"/>
          <w:color w:val="000000"/>
          <w:spacing w:val="0"/>
          <w:w w:val="100"/>
          <w:position w:val="0"/>
        </w:rPr>
        <w:t>2</w:t>
      </w:r>
      <w:bookmarkEnd w:id="539"/>
      <w:r>
        <w:rPr>
          <w:color w:val="000000"/>
          <w:spacing w:val="0"/>
          <w:w w:val="100"/>
          <w:position w:val="0"/>
        </w:rPr>
        <w:t>、 吴红女士，中国国籍，加拿大永久居留权，</w:t>
      </w:r>
      <w:r>
        <w:rPr>
          <w:rFonts w:ascii="Times New Roman" w:eastAsia="Times New Roman" w:hAnsi="Times New Roman" w:cs="Times New Roman"/>
          <w:color w:val="000000"/>
          <w:spacing w:val="0"/>
          <w:w w:val="100"/>
          <w:position w:val="0"/>
        </w:rPr>
        <w:t>1970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月出生，清华大学硕士学历。</w:t>
      </w:r>
      <w:r>
        <w:rPr>
          <w:rFonts w:ascii="Times New Roman" w:eastAsia="Times New Roman" w:hAnsi="Times New Roman" w:cs="Times New Roman"/>
          <w:color w:val="000000"/>
          <w:spacing w:val="0"/>
          <w:w w:val="100"/>
          <w:position w:val="0"/>
        </w:rPr>
        <w:t>1993</w:t>
      </w:r>
      <w:r>
        <w:rPr>
          <w:color w:val="000000"/>
          <w:spacing w:val="0"/>
          <w:w w:val="100"/>
          <w:position w:val="0"/>
        </w:rPr>
        <w:t>年至</w:t>
      </w:r>
      <w:r>
        <w:rPr>
          <w:rFonts w:ascii="Times New Roman" w:eastAsia="Times New Roman" w:hAnsi="Times New Roman" w:cs="Times New Roman"/>
          <w:color w:val="000000"/>
          <w:spacing w:val="0"/>
          <w:w w:val="100"/>
          <w:position w:val="0"/>
        </w:rPr>
        <w:t>1999</w:t>
      </w:r>
      <w:r>
        <w:rPr>
          <w:color w:val="000000"/>
          <w:spacing w:val="0"/>
          <w:w w:val="100"/>
          <w:position w:val="0"/>
        </w:rPr>
        <w:t>年任西科姆（中国） 有限公司销售部经理，</w:t>
      </w:r>
      <w:r>
        <w:rPr>
          <w:rFonts w:ascii="Times New Roman" w:eastAsia="Times New Roman" w:hAnsi="Times New Roman" w:cs="Times New Roman"/>
          <w:color w:val="000000"/>
          <w:spacing w:val="0"/>
          <w:w w:val="100"/>
          <w:position w:val="0"/>
        </w:rPr>
        <w:t>1999</w:t>
      </w:r>
      <w:r>
        <w:rPr>
          <w:color w:val="000000"/>
          <w:spacing w:val="0"/>
          <w:w w:val="100"/>
          <w:position w:val="0"/>
        </w:rPr>
        <w:t>年至</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月任北京宇信鸿泰科技发展有限公司高级副总裁（</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月起同时任董事），</w:t>
      </w:r>
      <w:r>
        <w:rPr>
          <w:rFonts w:ascii="Times New Roman" w:eastAsia="Times New Roman" w:hAnsi="Times New Roman" w:cs="Times New Roman"/>
          <w:color w:val="000000"/>
          <w:spacing w:val="0"/>
          <w:w w:val="100"/>
          <w:position w:val="0"/>
        </w:rPr>
        <w:t xml:space="preserve">2006 </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月至今任公司副总裁。现任公司董事、副总经理。</w:t>
      </w:r>
    </w:p>
    <w:p>
      <w:pPr>
        <w:pStyle w:val="Style31"/>
        <w:keepNext w:val="0"/>
        <w:keepLines w:val="0"/>
        <w:widowControl w:val="0"/>
        <w:shd w:val="clear" w:color="auto" w:fill="auto"/>
        <w:bidi w:val="0"/>
        <w:spacing w:before="0" w:after="40" w:line="316" w:lineRule="exact"/>
        <w:ind w:left="0" w:right="0"/>
        <w:jc w:val="both"/>
      </w:pPr>
      <w:bookmarkStart w:id="540" w:name="bookmark540"/>
      <w:r>
        <w:rPr>
          <w:rFonts w:ascii="Times New Roman" w:eastAsia="Times New Roman" w:hAnsi="Times New Roman" w:cs="Times New Roman"/>
          <w:color w:val="000000"/>
          <w:spacing w:val="0"/>
          <w:w w:val="100"/>
          <w:position w:val="0"/>
        </w:rPr>
        <w:t>3</w:t>
      </w:r>
      <w:bookmarkEnd w:id="540"/>
      <w:r>
        <w:rPr>
          <w:color w:val="000000"/>
          <w:spacing w:val="0"/>
          <w:w w:val="100"/>
          <w:position w:val="0"/>
        </w:rPr>
        <w:t>、 戴士平（护照姓名</w:t>
      </w:r>
      <w:r>
        <w:rPr>
          <w:rFonts w:ascii="Times New Roman" w:eastAsia="Times New Roman" w:hAnsi="Times New Roman" w:cs="Times New Roman"/>
          <w:color w:val="000000"/>
          <w:spacing w:val="0"/>
          <w:w w:val="100"/>
          <w:position w:val="0"/>
        </w:rPr>
        <w:t>Steve Shiping Dai</w:t>
      </w:r>
      <w:r>
        <w:rPr>
          <w:color w:val="000000"/>
          <w:spacing w:val="0"/>
          <w:w w:val="100"/>
          <w:position w:val="0"/>
        </w:rPr>
        <w:t>）</w:t>
      </w:r>
      <w:r>
        <w:rPr>
          <w:color w:val="000000"/>
          <w:spacing w:val="0"/>
          <w:w w:val="100"/>
          <w:position w:val="0"/>
        </w:rPr>
        <w:t>先生，美国国籍，持有《中华人民共和国外国人永久居留证》</w:t>
      </w:r>
      <w:r>
        <w:rPr>
          <w:i/>
          <w:iCs/>
          <w:color w:val="000000"/>
          <w:spacing w:val="0"/>
          <w:w w:val="100"/>
          <w:position w:val="0"/>
        </w:rPr>
        <w:t>，</w:t>
      </w:r>
      <w:r>
        <w:rPr>
          <w:rFonts w:ascii="Times New Roman" w:eastAsia="Times New Roman" w:hAnsi="Times New Roman" w:cs="Times New Roman"/>
          <w:color w:val="000000"/>
          <w:spacing w:val="0"/>
          <w:w w:val="100"/>
          <w:position w:val="0"/>
        </w:rPr>
        <w:t>1967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月生， 宾夕法尼亚大学硕士学历。</w:t>
      </w:r>
      <w:r>
        <w:rPr>
          <w:rFonts w:ascii="Times New Roman" w:eastAsia="Times New Roman" w:hAnsi="Times New Roman" w:cs="Times New Roman"/>
          <w:color w:val="000000"/>
          <w:spacing w:val="0"/>
          <w:w w:val="100"/>
          <w:position w:val="0"/>
        </w:rPr>
        <w:t>1999</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w:t>
      </w: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月任</w:t>
      </w:r>
      <w:r>
        <w:rPr>
          <w:rFonts w:ascii="Times New Roman" w:eastAsia="Times New Roman" w:hAnsi="Times New Roman" w:cs="Times New Roman"/>
          <w:color w:val="000000"/>
          <w:spacing w:val="0"/>
          <w:w w:val="100"/>
          <w:position w:val="0"/>
        </w:rPr>
        <w:t>UBS</w:t>
      </w:r>
      <w:r>
        <w:rPr>
          <w:color w:val="000000"/>
          <w:spacing w:val="0"/>
          <w:w w:val="100"/>
          <w:position w:val="0"/>
        </w:rPr>
        <w:t>投资银行兼并收购部经理，</w:t>
      </w: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月至</w:t>
      </w: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月任四川中小企 业投资基金副总裁，</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月任北京泰鸿投资有限公司副总裁、首席财务官，</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月任北京博 彦科技有限责任公司高级副总裁、首席财务官，</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月至今担任公司高级副总裁、首席财务官。现任公司董事，财务总 监兼董事会秘书。</w:t>
      </w:r>
    </w:p>
    <w:p>
      <w:pPr>
        <w:pStyle w:val="Style31"/>
        <w:keepNext w:val="0"/>
        <w:keepLines w:val="0"/>
        <w:widowControl w:val="0"/>
        <w:shd w:val="clear" w:color="auto" w:fill="auto"/>
        <w:tabs>
          <w:tab w:pos="668" w:val="left"/>
        </w:tabs>
        <w:bidi w:val="0"/>
        <w:spacing w:before="0" w:after="40" w:line="312" w:lineRule="exact"/>
        <w:ind w:left="0" w:right="0"/>
        <w:jc w:val="both"/>
      </w:pPr>
      <w:bookmarkStart w:id="541" w:name="bookmark541"/>
      <w:r>
        <w:rPr>
          <w:rFonts w:ascii="Times New Roman" w:eastAsia="Times New Roman" w:hAnsi="Times New Roman" w:cs="Times New Roman"/>
          <w:color w:val="000000"/>
          <w:spacing w:val="0"/>
          <w:w w:val="100"/>
          <w:position w:val="0"/>
        </w:rPr>
        <w:t>4</w:t>
      </w:r>
      <w:bookmarkEnd w:id="541"/>
      <w:r>
        <w:rPr>
          <w:color w:val="000000"/>
          <w:spacing w:val="0"/>
          <w:w w:val="100"/>
          <w:position w:val="0"/>
        </w:rPr>
        <w:t>、</w:t>
        <w:tab/>
        <w:t>王海峰先生，中国国籍，无永久境外居留权，</w:t>
      </w:r>
      <w:r>
        <w:rPr>
          <w:rFonts w:ascii="Times New Roman" w:eastAsia="Times New Roman" w:hAnsi="Times New Roman" w:cs="Times New Roman"/>
          <w:color w:val="000000"/>
          <w:spacing w:val="0"/>
          <w:w w:val="100"/>
          <w:position w:val="0"/>
        </w:rPr>
        <w:t>1971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月生，哈尔滨工业大学博士学位。</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月加入百度，现任 百度首席技术官，整体负责百度人工智能、大数据、云计算、安全等技术和生态，以及智能云、地图、输入法等业务。</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月至今，任公司董事。</w:t>
      </w:r>
    </w:p>
    <w:p>
      <w:pPr>
        <w:pStyle w:val="Style31"/>
        <w:keepNext w:val="0"/>
        <w:keepLines w:val="0"/>
        <w:widowControl w:val="0"/>
        <w:shd w:val="clear" w:color="auto" w:fill="auto"/>
        <w:bidi w:val="0"/>
        <w:spacing w:before="0" w:after="0" w:line="312" w:lineRule="exact"/>
        <w:ind w:left="0" w:right="0"/>
        <w:jc w:val="both"/>
      </w:pPr>
      <w:bookmarkStart w:id="542" w:name="bookmark542"/>
      <w:r>
        <w:rPr>
          <w:rFonts w:ascii="Times New Roman" w:eastAsia="Times New Roman" w:hAnsi="Times New Roman" w:cs="Times New Roman"/>
          <w:color w:val="000000"/>
          <w:spacing w:val="0"/>
          <w:w w:val="100"/>
          <w:position w:val="0"/>
        </w:rPr>
        <w:t>5</w:t>
      </w:r>
      <w:bookmarkEnd w:id="542"/>
      <w:r>
        <w:rPr>
          <w:color w:val="000000"/>
          <w:spacing w:val="0"/>
          <w:w w:val="100"/>
          <w:position w:val="0"/>
        </w:rPr>
        <w:t>、 李建国先生，中国国籍，无境外永久居留权，</w:t>
      </w:r>
      <w:r>
        <w:rPr>
          <w:rFonts w:ascii="Times New Roman" w:eastAsia="Times New Roman" w:hAnsi="Times New Roman" w:cs="Times New Roman"/>
          <w:color w:val="000000"/>
          <w:spacing w:val="0"/>
          <w:w w:val="100"/>
          <w:position w:val="0"/>
        </w:rPr>
        <w:t>1961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月生，中国人民大学博士学历。</w:t>
      </w:r>
      <w:r>
        <w:rPr>
          <w:rFonts w:ascii="Times New Roman" w:eastAsia="Times New Roman" w:hAnsi="Times New Roman" w:cs="Times New Roman"/>
          <w:color w:val="000000"/>
          <w:spacing w:val="0"/>
          <w:w w:val="100"/>
          <w:position w:val="0"/>
        </w:rPr>
        <w:t>1994</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w:t>
      </w:r>
      <w:r>
        <w:rPr>
          <w:rFonts w:ascii="Times New Roman" w:eastAsia="Times New Roman" w:hAnsi="Times New Roman" w:cs="Times New Roman"/>
          <w:color w:val="000000"/>
          <w:spacing w:val="0"/>
          <w:w w:val="100"/>
          <w:position w:val="0"/>
        </w:rPr>
        <w:t>1998</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月任国家 经济贸易委员会副处长，</w:t>
      </w:r>
      <w:r>
        <w:rPr>
          <w:rFonts w:ascii="Times New Roman" w:eastAsia="Times New Roman" w:hAnsi="Times New Roman" w:cs="Times New Roman"/>
          <w:color w:val="000000"/>
          <w:spacing w:val="0"/>
          <w:w w:val="100"/>
          <w:position w:val="0"/>
        </w:rPr>
        <w:t>1998</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月至</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月历任联想集团业务发展部、公关部、人力资源部副总经理、总经理，</w:t>
      </w:r>
      <w:r>
        <w:rPr>
          <w:rFonts w:ascii="Times New Roman" w:eastAsia="Times New Roman" w:hAnsi="Times New Roman" w:cs="Times New Roman"/>
          <w:color w:val="000000"/>
          <w:spacing w:val="0"/>
          <w:w w:val="100"/>
          <w:position w:val="0"/>
        </w:rPr>
        <w:t xml:space="preserve">2001 </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w:t>
      </w: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月任联想投资有限公司创始合伙人、董事总经理，</w:t>
      </w: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 xml:space="preserve">月任联想控股弘毅投资有限公司创始 </w:t>
      </w:r>
      <w:r>
        <w:rPr>
          <w:color w:val="000000"/>
          <w:spacing w:val="0"/>
          <w:w w:val="100"/>
          <w:position w:val="0"/>
        </w:rPr>
        <w:t>合伙人、董事总经理，</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月至今任雷岩投资有限公司执行董事、总经理。现任公司董事。</w:t>
      </w:r>
    </w:p>
    <w:p>
      <w:pPr>
        <w:pStyle w:val="Style31"/>
        <w:keepNext w:val="0"/>
        <w:keepLines w:val="0"/>
        <w:widowControl w:val="0"/>
        <w:shd w:val="clear" w:color="auto" w:fill="auto"/>
        <w:tabs>
          <w:tab w:pos="649" w:val="left"/>
        </w:tabs>
        <w:bidi w:val="0"/>
        <w:spacing w:before="0" w:after="0" w:line="317" w:lineRule="exact"/>
        <w:ind w:left="0" w:right="0"/>
        <w:jc w:val="both"/>
      </w:pPr>
      <w:bookmarkStart w:id="543" w:name="bookmark543"/>
      <w:r>
        <w:rPr>
          <w:rFonts w:ascii="Times New Roman" w:eastAsia="Times New Roman" w:hAnsi="Times New Roman" w:cs="Times New Roman"/>
          <w:color w:val="000000"/>
          <w:spacing w:val="0"/>
          <w:w w:val="100"/>
          <w:position w:val="0"/>
        </w:rPr>
        <w:t>6</w:t>
      </w:r>
      <w:bookmarkEnd w:id="543"/>
      <w:r>
        <w:rPr>
          <w:color w:val="000000"/>
          <w:spacing w:val="0"/>
          <w:w w:val="100"/>
          <w:position w:val="0"/>
        </w:rPr>
        <w:t>、</w:t>
        <w:tab/>
        <w:t>雷家骕先生，中国国籍，无境外永久居留权，</w:t>
      </w:r>
      <w:r>
        <w:rPr>
          <w:rFonts w:ascii="Times New Roman" w:eastAsia="Times New Roman" w:hAnsi="Times New Roman" w:cs="Times New Roman"/>
          <w:color w:val="000000"/>
          <w:spacing w:val="0"/>
          <w:w w:val="100"/>
          <w:position w:val="0"/>
        </w:rPr>
        <w:t>1955</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月生，清华大学博士学历，教授。</w:t>
      </w:r>
      <w:r>
        <w:rPr>
          <w:rFonts w:ascii="Times New Roman" w:eastAsia="Times New Roman" w:hAnsi="Times New Roman" w:cs="Times New Roman"/>
          <w:color w:val="000000"/>
          <w:spacing w:val="0"/>
          <w:w w:val="100"/>
          <w:position w:val="0"/>
        </w:rPr>
        <w:t>1983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1989</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月任西 安电子科技大学讲师、党支书，</w:t>
      </w:r>
      <w:r>
        <w:rPr>
          <w:rFonts w:ascii="Times New Roman" w:eastAsia="Times New Roman" w:hAnsi="Times New Roman" w:cs="Times New Roman"/>
          <w:color w:val="000000"/>
          <w:spacing w:val="0"/>
          <w:w w:val="100"/>
          <w:position w:val="0"/>
        </w:rPr>
        <w:t>1996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月至</w:t>
      </w:r>
      <w:r>
        <w:rPr>
          <w:rFonts w:ascii="Times New Roman" w:eastAsia="Times New Roman" w:hAnsi="Times New Roman" w:cs="Times New Roman"/>
          <w:color w:val="000000"/>
          <w:spacing w:val="0"/>
          <w:w w:val="100"/>
          <w:position w:val="0"/>
        </w:rPr>
        <w:t>1998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月任清华大学经济管理学院副教授、清华大学校长办公室副主任，</w:t>
      </w:r>
      <w:r>
        <w:rPr>
          <w:rFonts w:ascii="Times New Roman" w:eastAsia="Times New Roman" w:hAnsi="Times New Roman" w:cs="Times New Roman"/>
          <w:color w:val="000000"/>
          <w:spacing w:val="0"/>
          <w:w w:val="100"/>
          <w:position w:val="0"/>
        </w:rPr>
        <w:t xml:space="preserve">1991 </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月至今历任清华大学经济管理学院副教授、教授，现任清华大学经济管理学院教授、清华大学中国企业成长与经济安全 研究中心主任。现任公司独立董事。</w:t>
      </w:r>
    </w:p>
    <w:p>
      <w:pPr>
        <w:pStyle w:val="Style31"/>
        <w:keepNext w:val="0"/>
        <w:keepLines w:val="0"/>
        <w:widowControl w:val="0"/>
        <w:shd w:val="clear" w:color="auto" w:fill="auto"/>
        <w:bidi w:val="0"/>
        <w:spacing w:before="0" w:after="0" w:line="316" w:lineRule="exact"/>
        <w:ind w:left="0" w:right="0"/>
        <w:jc w:val="both"/>
      </w:pPr>
      <w:bookmarkStart w:id="544" w:name="bookmark544"/>
      <w:r>
        <w:rPr>
          <w:rFonts w:ascii="Times New Roman" w:eastAsia="Times New Roman" w:hAnsi="Times New Roman" w:cs="Times New Roman"/>
          <w:color w:val="000000"/>
          <w:spacing w:val="0"/>
          <w:w w:val="100"/>
          <w:position w:val="0"/>
        </w:rPr>
        <w:t>7</w:t>
      </w:r>
      <w:bookmarkEnd w:id="544"/>
      <w:r>
        <w:rPr>
          <w:color w:val="000000"/>
          <w:spacing w:val="0"/>
          <w:w w:val="100"/>
          <w:position w:val="0"/>
        </w:rPr>
        <w:t>、 封竞先生，中国国籍，无境外永久居留权，</w:t>
      </w:r>
      <w:r>
        <w:rPr>
          <w:rFonts w:ascii="Times New Roman" w:eastAsia="Times New Roman" w:hAnsi="Times New Roman" w:cs="Times New Roman"/>
          <w:color w:val="000000"/>
          <w:spacing w:val="0"/>
          <w:w w:val="100"/>
          <w:position w:val="0"/>
        </w:rPr>
        <w:t>1951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月生，东北财经大学硕士学历，高级经济师。</w:t>
      </w:r>
      <w:r>
        <w:rPr>
          <w:rFonts w:ascii="Times New Roman" w:eastAsia="Times New Roman" w:hAnsi="Times New Roman" w:cs="Times New Roman"/>
          <w:color w:val="000000"/>
          <w:spacing w:val="0"/>
          <w:w w:val="100"/>
          <w:position w:val="0"/>
        </w:rPr>
        <w:t>1983</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月至</w:t>
      </w:r>
      <w:r>
        <w:rPr>
          <w:rFonts w:ascii="Times New Roman" w:eastAsia="Times New Roman" w:hAnsi="Times New Roman" w:cs="Times New Roman"/>
          <w:color w:val="000000"/>
          <w:spacing w:val="0"/>
          <w:w w:val="100"/>
          <w:position w:val="0"/>
        </w:rPr>
        <w:t xml:space="preserve">1986 </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月任中国建设银行扬州市支行拨款员、副科长、科长，</w:t>
      </w:r>
      <w:r>
        <w:rPr>
          <w:rFonts w:ascii="Times New Roman" w:eastAsia="Times New Roman" w:hAnsi="Times New Roman" w:cs="Times New Roman"/>
          <w:color w:val="000000"/>
          <w:spacing w:val="0"/>
          <w:w w:val="100"/>
          <w:position w:val="0"/>
        </w:rPr>
        <w:t>1986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w:t>
      </w:r>
      <w:r>
        <w:rPr>
          <w:rFonts w:ascii="Times New Roman" w:eastAsia="Times New Roman" w:hAnsi="Times New Roman" w:cs="Times New Roman"/>
          <w:color w:val="000000"/>
          <w:spacing w:val="0"/>
          <w:w w:val="100"/>
          <w:position w:val="0"/>
        </w:rPr>
        <w:t>1988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月任中国建设银行仪征市支行行长，</w:t>
      </w:r>
      <w:r>
        <w:rPr>
          <w:rFonts w:ascii="Times New Roman" w:eastAsia="Times New Roman" w:hAnsi="Times New Roman" w:cs="Times New Roman"/>
          <w:color w:val="000000"/>
          <w:spacing w:val="0"/>
          <w:w w:val="100"/>
          <w:position w:val="0"/>
        </w:rPr>
        <w:t xml:space="preserve">1988 </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月至</w:t>
      </w:r>
      <w:r>
        <w:rPr>
          <w:rFonts w:ascii="Times New Roman" w:eastAsia="Times New Roman" w:hAnsi="Times New Roman" w:cs="Times New Roman"/>
          <w:color w:val="000000"/>
          <w:spacing w:val="0"/>
          <w:w w:val="100"/>
          <w:position w:val="0"/>
        </w:rPr>
        <w:t>1998</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月历任中国建设银行江苏省分行副处长、处长、副行长、党组成员，</w:t>
      </w:r>
      <w:r>
        <w:rPr>
          <w:rFonts w:ascii="Times New Roman" w:eastAsia="Times New Roman" w:hAnsi="Times New Roman" w:cs="Times New Roman"/>
          <w:color w:val="000000"/>
          <w:spacing w:val="0"/>
          <w:w w:val="100"/>
          <w:position w:val="0"/>
        </w:rPr>
        <w:t>1998</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月任中国建设银 行信用卡部总经理，</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月任中国建设银行内蒙古分行行长、党委书记，</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月任中国建 银投资有限责任公司副总裁、党委委员。现任公司独立董事。</w:t>
      </w:r>
    </w:p>
    <w:p>
      <w:pPr>
        <w:pStyle w:val="Style31"/>
        <w:keepNext w:val="0"/>
        <w:keepLines w:val="0"/>
        <w:widowControl w:val="0"/>
        <w:shd w:val="clear" w:color="auto" w:fill="auto"/>
        <w:tabs>
          <w:tab w:pos="654" w:val="left"/>
        </w:tabs>
        <w:bidi w:val="0"/>
        <w:spacing w:before="0" w:after="0" w:line="314" w:lineRule="exact"/>
        <w:ind w:left="0" w:right="0"/>
        <w:jc w:val="both"/>
      </w:pPr>
      <w:bookmarkStart w:id="545" w:name="bookmark545"/>
      <w:r>
        <w:rPr>
          <w:rFonts w:ascii="Times New Roman" w:eastAsia="Times New Roman" w:hAnsi="Times New Roman" w:cs="Times New Roman"/>
          <w:color w:val="000000"/>
          <w:spacing w:val="0"/>
          <w:w w:val="100"/>
          <w:position w:val="0"/>
        </w:rPr>
        <w:t>8</w:t>
      </w:r>
      <w:bookmarkEnd w:id="545"/>
      <w:r>
        <w:rPr>
          <w:color w:val="000000"/>
          <w:spacing w:val="0"/>
          <w:w w:val="100"/>
          <w:position w:val="0"/>
        </w:rPr>
        <w:t>、</w:t>
        <w:tab/>
        <w:t>毛志宏先生，中国国籍，无境外永久居留权，</w:t>
      </w:r>
      <w:r>
        <w:rPr>
          <w:rFonts w:ascii="Times New Roman" w:eastAsia="Times New Roman" w:hAnsi="Times New Roman" w:cs="Times New Roman"/>
          <w:color w:val="000000"/>
          <w:spacing w:val="0"/>
          <w:w w:val="100"/>
          <w:position w:val="0"/>
        </w:rPr>
        <w:t>1961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月生，吉林大学博士学历。</w:t>
      </w:r>
      <w:r>
        <w:rPr>
          <w:rFonts w:ascii="Times New Roman" w:eastAsia="Times New Roman" w:hAnsi="Times New Roman" w:cs="Times New Roman"/>
          <w:color w:val="000000"/>
          <w:spacing w:val="0"/>
          <w:w w:val="100"/>
          <w:position w:val="0"/>
        </w:rPr>
        <w:t>1984</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月任长春税 务学院会计系副教授，</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月至今任吉林大学商学院教授、博士生导师、会计系主任。</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月担任长春 一东离合器股份有限公司独立董事；</w:t>
      </w:r>
      <w:r>
        <w:rPr>
          <w:rFonts w:ascii="Times New Roman" w:eastAsia="Times New Roman" w:hAnsi="Times New Roman" w:cs="Times New Roman"/>
          <w:color w:val="000000"/>
          <w:spacing w:val="0"/>
          <w:w w:val="100"/>
          <w:position w:val="0"/>
        </w:rPr>
        <w:t>2008</w:t>
      </w:r>
      <w:r>
        <w:rPr>
          <w:color w:val="000000"/>
          <w:spacing w:val="0"/>
          <w:w w:val="100"/>
          <w:position w:val="0"/>
        </w:rPr>
        <w:t>年至</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月担任山东蓬翔汽车有限公司独立董事；</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月担任 中通国脉通信股份有限公司独立董事；</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月担任吉林吉恩镍业股份有限公司独立董事；</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月至今担 任安华农业保险股份有限公司独立董事，</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月至今担任长春高新技术产业（集团）股份有限公司独立董事，</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 xml:space="preserve">6 </w:t>
      </w:r>
      <w:r>
        <w:rPr>
          <w:color w:val="000000"/>
          <w:spacing w:val="0"/>
          <w:w w:val="100"/>
          <w:position w:val="0"/>
        </w:rPr>
        <w:t>月至今担任吉林省金冠电气股份有限公司独立董事。现任公司独立董事。</w:t>
      </w:r>
    </w:p>
    <w:p>
      <w:pPr>
        <w:pStyle w:val="Style31"/>
        <w:keepNext w:val="0"/>
        <w:keepLines w:val="0"/>
        <w:widowControl w:val="0"/>
        <w:shd w:val="clear" w:color="auto" w:fill="auto"/>
        <w:tabs>
          <w:tab w:pos="658" w:val="left"/>
        </w:tabs>
        <w:bidi w:val="0"/>
        <w:spacing w:before="0" w:after="0" w:line="312" w:lineRule="exact"/>
        <w:ind w:left="0" w:right="0"/>
        <w:jc w:val="both"/>
      </w:pPr>
      <w:bookmarkStart w:id="546" w:name="bookmark546"/>
      <w:r>
        <w:rPr>
          <w:rFonts w:ascii="Times New Roman" w:eastAsia="Times New Roman" w:hAnsi="Times New Roman" w:cs="Times New Roman"/>
          <w:color w:val="000000"/>
          <w:spacing w:val="0"/>
          <w:w w:val="100"/>
          <w:position w:val="0"/>
        </w:rPr>
        <w:t>9</w:t>
      </w:r>
      <w:bookmarkEnd w:id="546"/>
      <w:r>
        <w:rPr>
          <w:color w:val="000000"/>
          <w:spacing w:val="0"/>
          <w:w w:val="100"/>
          <w:position w:val="0"/>
        </w:rPr>
        <w:t>、</w:t>
        <w:tab/>
        <w:t>陈静女士，中国国籍，拥有美国永久居留权，</w:t>
      </w:r>
      <w:r>
        <w:rPr>
          <w:rFonts w:ascii="Times New Roman" w:eastAsia="Times New Roman" w:hAnsi="Times New Roman" w:cs="Times New Roman"/>
          <w:color w:val="000000"/>
          <w:spacing w:val="0"/>
          <w:w w:val="100"/>
          <w:position w:val="0"/>
        </w:rPr>
        <w:t>1962</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月生，美国杨百翰大学硕士学历。</w:t>
      </w:r>
      <w:r>
        <w:rPr>
          <w:rFonts w:ascii="Times New Roman" w:eastAsia="Times New Roman" w:hAnsi="Times New Roman" w:cs="Times New Roman"/>
          <w:color w:val="000000"/>
          <w:spacing w:val="0"/>
          <w:w w:val="100"/>
          <w:position w:val="0"/>
        </w:rPr>
        <w:t>1982</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w:t>
      </w:r>
      <w:r>
        <w:rPr>
          <w:rFonts w:ascii="Times New Roman" w:eastAsia="Times New Roman" w:hAnsi="Times New Roman" w:cs="Times New Roman"/>
          <w:color w:val="000000"/>
          <w:spacing w:val="0"/>
          <w:w w:val="100"/>
          <w:position w:val="0"/>
        </w:rPr>
        <w:t>1987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月任中 国海洋石油总公司财务部干部,</w:t>
      </w:r>
      <w:r>
        <w:rPr>
          <w:rFonts w:ascii="Times New Roman" w:eastAsia="Times New Roman" w:hAnsi="Times New Roman" w:cs="Times New Roman"/>
          <w:color w:val="000000"/>
          <w:spacing w:val="0"/>
          <w:w w:val="100"/>
          <w:position w:val="0"/>
        </w:rPr>
        <w:t>1987</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w:t>
      </w:r>
      <w:r>
        <w:rPr>
          <w:rFonts w:ascii="Times New Roman" w:eastAsia="Times New Roman" w:hAnsi="Times New Roman" w:cs="Times New Roman"/>
          <w:color w:val="000000"/>
          <w:spacing w:val="0"/>
          <w:w w:val="100"/>
          <w:position w:val="0"/>
        </w:rPr>
        <w:t>1989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月任中外运</w:t>
      </w:r>
      <w:r>
        <w:rPr>
          <w:color w:val="000000"/>
          <w:spacing w:val="0"/>
          <w:w w:val="100"/>
          <w:position w:val="0"/>
        </w:rPr>
        <w:t>一</w:t>
      </w:r>
      <w:r>
        <w:rPr>
          <w:color w:val="000000"/>
          <w:spacing w:val="0"/>
          <w:w w:val="100"/>
          <w:position w:val="0"/>
        </w:rPr>
        <w:t>敦豪国际航空快件有限公司财务部经理,</w:t>
      </w:r>
      <w:r>
        <w:rPr>
          <w:rFonts w:ascii="Times New Roman" w:eastAsia="Times New Roman" w:hAnsi="Times New Roman" w:cs="Times New Roman"/>
          <w:color w:val="000000"/>
          <w:spacing w:val="0"/>
          <w:w w:val="100"/>
          <w:position w:val="0"/>
        </w:rPr>
        <w:t>1993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w:t>
      </w:r>
      <w:r>
        <w:rPr>
          <w:rFonts w:ascii="Times New Roman" w:eastAsia="Times New Roman" w:hAnsi="Times New Roman" w:cs="Times New Roman"/>
          <w:color w:val="000000"/>
          <w:spacing w:val="0"/>
          <w:w w:val="100"/>
          <w:position w:val="0"/>
        </w:rPr>
        <w:t xml:space="preserve">1996 </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月任普华会计师事务所华盛顿办事处审计师，</w:t>
      </w:r>
      <w:r>
        <w:rPr>
          <w:rFonts w:ascii="Times New Roman" w:eastAsia="Times New Roman" w:hAnsi="Times New Roman" w:cs="Times New Roman"/>
          <w:color w:val="000000"/>
          <w:spacing w:val="0"/>
          <w:w w:val="100"/>
          <w:position w:val="0"/>
        </w:rPr>
        <w:t>1996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月至</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 xml:space="preserve">月历任世界银行总部高级会计官员、高级金融官员， </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2 010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月任中国证监会规划委高级顾问委员兼会计部副主任，</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w:t>
      </w:r>
      <w:r>
        <w:rPr>
          <w:rFonts w:ascii="Times New Roman" w:eastAsia="Times New Roman" w:hAnsi="Times New Roman" w:cs="Times New Roman"/>
          <w:color w:val="000000"/>
          <w:spacing w:val="0"/>
          <w:w w:val="100"/>
          <w:position w:val="0"/>
        </w:rPr>
        <w:t>2 013</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月任中国投资有限责任公司 财务部副总监、董事总经理，</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月至</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月任世界银行多边投资担保机构及国际金融公司的北京办公室高级金融 官员，</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月至今任瑞士合众集团</w:t>
      </w:r>
      <w:r>
        <w:rPr>
          <w:color w:val="000000"/>
          <w:spacing w:val="0"/>
          <w:w w:val="100"/>
          <w:position w:val="0"/>
        </w:rPr>
        <w:t>（</w:t>
      </w:r>
      <w:r>
        <w:rPr>
          <w:rFonts w:ascii="Times New Roman" w:eastAsia="Times New Roman" w:hAnsi="Times New Roman" w:cs="Times New Roman"/>
          <w:color w:val="000000"/>
          <w:spacing w:val="0"/>
          <w:w w:val="100"/>
          <w:position w:val="0"/>
        </w:rPr>
        <w:t>Partners Group</w:t>
      </w:r>
      <w:r>
        <w:rPr>
          <w:color w:val="000000"/>
          <w:spacing w:val="0"/>
          <w:w w:val="100"/>
          <w:position w:val="0"/>
        </w:rPr>
        <w:t>）中国董事会成员，</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月至今任海富通基金管理有限公司独立 董事，</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日至今任公司独立董事。现任公司独立董事。</w:t>
      </w:r>
    </w:p>
    <w:p>
      <w:pPr>
        <w:pStyle w:val="Style31"/>
        <w:keepNext w:val="0"/>
        <w:keepLines w:val="0"/>
        <w:widowControl w:val="0"/>
        <w:shd w:val="clear" w:color="auto" w:fill="auto"/>
        <w:tabs>
          <w:tab w:pos="471" w:val="left"/>
        </w:tabs>
        <w:bidi w:val="0"/>
        <w:spacing w:before="0" w:after="0" w:line="314" w:lineRule="exact"/>
        <w:ind w:left="0" w:right="0" w:firstLine="0"/>
        <w:jc w:val="left"/>
      </w:pPr>
      <w:bookmarkStart w:id="547" w:name="bookmark547"/>
      <w:r>
        <w:rPr>
          <w:color w:val="000000"/>
          <w:spacing w:val="0"/>
          <w:w w:val="100"/>
          <w:position w:val="0"/>
        </w:rPr>
        <w:t>（</w:t>
      </w:r>
      <w:bookmarkEnd w:id="547"/>
      <w:r>
        <w:rPr>
          <w:color w:val="000000"/>
          <w:spacing w:val="0"/>
          <w:w w:val="100"/>
          <w:position w:val="0"/>
        </w:rPr>
        <w:t>二）</w:t>
        <w:tab/>
        <w:t>监事</w:t>
      </w:r>
    </w:p>
    <w:p>
      <w:pPr>
        <w:pStyle w:val="Style31"/>
        <w:keepNext w:val="0"/>
        <w:keepLines w:val="0"/>
        <w:widowControl w:val="0"/>
        <w:shd w:val="clear" w:color="auto" w:fill="auto"/>
        <w:tabs>
          <w:tab w:pos="644" w:val="left"/>
        </w:tabs>
        <w:bidi w:val="0"/>
        <w:spacing w:before="0" w:after="0" w:line="314" w:lineRule="exact"/>
        <w:ind w:left="0" w:right="0"/>
        <w:jc w:val="both"/>
      </w:pPr>
      <w:bookmarkStart w:id="548" w:name="bookmark548"/>
      <w:r>
        <w:rPr>
          <w:rFonts w:ascii="Times New Roman" w:eastAsia="Times New Roman" w:hAnsi="Times New Roman" w:cs="Times New Roman"/>
          <w:color w:val="000000"/>
          <w:spacing w:val="0"/>
          <w:w w:val="100"/>
          <w:position w:val="0"/>
        </w:rPr>
        <w:t>1</w:t>
      </w:r>
      <w:bookmarkEnd w:id="548"/>
      <w:r>
        <w:rPr>
          <w:color w:val="000000"/>
          <w:spacing w:val="0"/>
          <w:w w:val="100"/>
          <w:position w:val="0"/>
        </w:rPr>
        <w:t>、</w:t>
        <w:tab/>
        <w:t>任利京先生，中国国籍，无境外永久居留权，</w:t>
      </w:r>
      <w:r>
        <w:rPr>
          <w:rFonts w:ascii="Times New Roman" w:eastAsia="Times New Roman" w:hAnsi="Times New Roman" w:cs="Times New Roman"/>
          <w:color w:val="000000"/>
          <w:spacing w:val="0"/>
          <w:w w:val="100"/>
          <w:position w:val="0"/>
        </w:rPr>
        <w:t>1963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月生，清华大学硕士学历。</w:t>
      </w:r>
      <w:r>
        <w:rPr>
          <w:rFonts w:ascii="Times New Roman" w:eastAsia="Times New Roman" w:hAnsi="Times New Roman" w:cs="Times New Roman"/>
          <w:color w:val="000000"/>
          <w:spacing w:val="0"/>
          <w:w w:val="100"/>
          <w:position w:val="0"/>
        </w:rPr>
        <w:t>1993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月任北京中 联兴达软件工程有限公司副总裁，</w:t>
      </w: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月至</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月任北京华信正合信息技术有限公司总经理，</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 xml:space="preserve">3 </w:t>
      </w:r>
      <w:r>
        <w:rPr>
          <w:color w:val="000000"/>
          <w:spacing w:val="0"/>
          <w:w w:val="100"/>
          <w:position w:val="0"/>
        </w:rPr>
        <w:t>月任北京同方北美科技有限公司总经理，</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月加入公司并任公司高级副总裁至今，</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月任公司副总 经理。现任公司监事会主席。</w:t>
      </w:r>
    </w:p>
    <w:p>
      <w:pPr>
        <w:pStyle w:val="Style31"/>
        <w:keepNext w:val="0"/>
        <w:keepLines w:val="0"/>
        <w:widowControl w:val="0"/>
        <w:shd w:val="clear" w:color="auto" w:fill="auto"/>
        <w:tabs>
          <w:tab w:pos="644" w:val="left"/>
        </w:tabs>
        <w:bidi w:val="0"/>
        <w:spacing w:before="0" w:after="0" w:line="312" w:lineRule="exact"/>
        <w:ind w:left="0" w:right="0"/>
        <w:jc w:val="both"/>
      </w:pPr>
      <w:bookmarkStart w:id="549" w:name="bookmark549"/>
      <w:r>
        <w:rPr>
          <w:rFonts w:ascii="Times New Roman" w:eastAsia="Times New Roman" w:hAnsi="Times New Roman" w:cs="Times New Roman"/>
          <w:color w:val="000000"/>
          <w:spacing w:val="0"/>
          <w:w w:val="100"/>
          <w:position w:val="0"/>
        </w:rPr>
        <w:t>2</w:t>
      </w:r>
      <w:bookmarkEnd w:id="549"/>
      <w:r>
        <w:rPr>
          <w:color w:val="000000"/>
          <w:spacing w:val="0"/>
          <w:w w:val="100"/>
          <w:position w:val="0"/>
        </w:rPr>
        <w:t>、</w:t>
        <w:tab/>
        <w:t>于新民女士，中国国籍，无境外永久居留权，</w:t>
      </w:r>
      <w:r>
        <w:rPr>
          <w:rFonts w:ascii="Times New Roman" w:eastAsia="Times New Roman" w:hAnsi="Times New Roman" w:cs="Times New Roman"/>
          <w:color w:val="000000"/>
          <w:spacing w:val="0"/>
          <w:w w:val="100"/>
          <w:position w:val="0"/>
        </w:rPr>
        <w:t>1963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 xml:space="preserve">月生，中国人民解放军第二炮兵工程学院本科学历，工程师。 </w:t>
      </w:r>
      <w:r>
        <w:rPr>
          <w:rFonts w:ascii="Times New Roman" w:eastAsia="Times New Roman" w:hAnsi="Times New Roman" w:cs="Times New Roman"/>
          <w:color w:val="000000"/>
          <w:spacing w:val="0"/>
          <w:w w:val="100"/>
          <w:position w:val="0"/>
        </w:rPr>
        <w:t>1983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w:t>
      </w:r>
      <w:r>
        <w:rPr>
          <w:rFonts w:ascii="Times New Roman" w:eastAsia="Times New Roman" w:hAnsi="Times New Roman" w:cs="Times New Roman"/>
          <w:color w:val="000000"/>
          <w:spacing w:val="0"/>
          <w:w w:val="100"/>
          <w:position w:val="0"/>
        </w:rPr>
        <w:t>1984</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月任北京长城无线电厂技术员，</w:t>
      </w:r>
      <w:r>
        <w:rPr>
          <w:rFonts w:ascii="Times New Roman" w:eastAsia="Times New Roman" w:hAnsi="Times New Roman" w:cs="Times New Roman"/>
          <w:color w:val="000000"/>
          <w:spacing w:val="0"/>
          <w:w w:val="100"/>
          <w:position w:val="0"/>
        </w:rPr>
        <w:t>1984</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1994</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月任北京燕山电子设备厂软件室程序员，</w:t>
      </w:r>
      <w:r>
        <w:rPr>
          <w:rFonts w:ascii="Times New Roman" w:eastAsia="Times New Roman" w:hAnsi="Times New Roman" w:cs="Times New Roman"/>
          <w:color w:val="000000"/>
          <w:spacing w:val="0"/>
          <w:w w:val="100"/>
          <w:position w:val="0"/>
        </w:rPr>
        <w:t>1994</w:t>
      </w:r>
      <w:r>
        <w:rPr>
          <w:color w:val="000000"/>
          <w:spacing w:val="0"/>
          <w:w w:val="100"/>
          <w:position w:val="0"/>
        </w:rPr>
        <w:t>年</w:t>
      </w:r>
      <w:r>
        <w:rPr>
          <w:rFonts w:ascii="Times New Roman" w:eastAsia="Times New Roman" w:hAnsi="Times New Roman" w:cs="Times New Roman"/>
          <w:color w:val="000000"/>
          <w:spacing w:val="0"/>
          <w:w w:val="100"/>
          <w:position w:val="0"/>
        </w:rPr>
        <w:t xml:space="preserve">5 </w:t>
      </w:r>
      <w:r>
        <w:rPr>
          <w:color w:val="000000"/>
          <w:spacing w:val="0"/>
          <w:w w:val="100"/>
          <w:position w:val="0"/>
        </w:rPr>
        <w:t>月至</w:t>
      </w:r>
      <w:r>
        <w:rPr>
          <w:rFonts w:ascii="Times New Roman" w:eastAsia="Times New Roman" w:hAnsi="Times New Roman" w:cs="Times New Roman"/>
          <w:color w:val="000000"/>
          <w:spacing w:val="0"/>
          <w:w w:val="100"/>
          <w:position w:val="0"/>
        </w:rPr>
        <w:t>1996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月任</w:t>
      </w:r>
      <w:r>
        <w:rPr>
          <w:rFonts w:ascii="Times New Roman" w:eastAsia="Times New Roman" w:hAnsi="Times New Roman" w:cs="Times New Roman"/>
          <w:color w:val="000000"/>
          <w:spacing w:val="0"/>
          <w:w w:val="100"/>
          <w:position w:val="0"/>
        </w:rPr>
        <w:t>AST</w:t>
      </w:r>
      <w:r>
        <w:rPr>
          <w:color w:val="000000"/>
          <w:spacing w:val="0"/>
          <w:w w:val="100"/>
          <w:position w:val="0"/>
        </w:rPr>
        <w:t>北京办事处技术部技术支持，</w:t>
      </w:r>
      <w:r>
        <w:rPr>
          <w:rFonts w:ascii="Times New Roman" w:eastAsia="Times New Roman" w:hAnsi="Times New Roman" w:cs="Times New Roman"/>
          <w:color w:val="000000"/>
          <w:spacing w:val="0"/>
          <w:w w:val="100"/>
          <w:position w:val="0"/>
        </w:rPr>
        <w:t>1996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月任北京双语教育电子有限公司行政部经理，</w:t>
      </w:r>
      <w:r>
        <w:rPr>
          <w:rFonts w:ascii="Times New Roman" w:eastAsia="Times New Roman" w:hAnsi="Times New Roman" w:cs="Times New Roman"/>
          <w:color w:val="000000"/>
          <w:spacing w:val="0"/>
          <w:w w:val="100"/>
          <w:position w:val="0"/>
        </w:rPr>
        <w:t xml:space="preserve">2003 </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月任宇信鸿泰内控部主管，</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月起至</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月任公司内审部主管。现任公司监事。</w:t>
      </w:r>
    </w:p>
    <w:p>
      <w:pPr>
        <w:pStyle w:val="Style31"/>
        <w:keepNext w:val="0"/>
        <w:keepLines w:val="0"/>
        <w:widowControl w:val="0"/>
        <w:shd w:val="clear" w:color="auto" w:fill="auto"/>
        <w:tabs>
          <w:tab w:pos="649" w:val="left"/>
        </w:tabs>
        <w:bidi w:val="0"/>
        <w:spacing w:before="0" w:after="0" w:line="326" w:lineRule="exact"/>
        <w:ind w:left="0" w:right="0"/>
        <w:jc w:val="both"/>
      </w:pPr>
      <w:bookmarkStart w:id="550" w:name="bookmark550"/>
      <w:r>
        <w:rPr>
          <w:rFonts w:ascii="Times New Roman" w:eastAsia="Times New Roman" w:hAnsi="Times New Roman" w:cs="Times New Roman"/>
          <w:color w:val="000000"/>
          <w:spacing w:val="0"/>
          <w:w w:val="100"/>
          <w:position w:val="0"/>
        </w:rPr>
        <w:t>3</w:t>
      </w:r>
      <w:bookmarkEnd w:id="550"/>
      <w:r>
        <w:rPr>
          <w:color w:val="000000"/>
          <w:spacing w:val="0"/>
          <w:w w:val="100"/>
          <w:position w:val="0"/>
        </w:rPr>
        <w:t>、</w:t>
        <w:tab/>
        <w:t>谢云女士，中国国籍，无境外永久居留权，</w:t>
      </w:r>
      <w:r>
        <w:rPr>
          <w:rFonts w:ascii="Times New Roman" w:eastAsia="Times New Roman" w:hAnsi="Times New Roman" w:cs="Times New Roman"/>
          <w:color w:val="000000"/>
          <w:spacing w:val="0"/>
          <w:w w:val="100"/>
          <w:position w:val="0"/>
        </w:rPr>
        <w:t>1968</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月生，中专学历。</w:t>
      </w:r>
      <w:r>
        <w:rPr>
          <w:rFonts w:ascii="Times New Roman" w:eastAsia="Times New Roman" w:hAnsi="Times New Roman" w:cs="Times New Roman"/>
          <w:color w:val="000000"/>
          <w:spacing w:val="0"/>
          <w:w w:val="100"/>
          <w:position w:val="0"/>
        </w:rPr>
        <w:t>2012</w:t>
      </w:r>
      <w:r>
        <w:rPr>
          <w:color w:val="000000"/>
          <w:spacing w:val="0"/>
          <w:w w:val="100"/>
          <w:position w:val="0"/>
        </w:rPr>
        <w:t>年至今任职于北京宇信科技集团股份有限 公司税务部。现任公司监事。</w:t>
      </w:r>
    </w:p>
    <w:p>
      <w:pPr>
        <w:pStyle w:val="Style31"/>
        <w:keepNext w:val="0"/>
        <w:keepLines w:val="0"/>
        <w:widowControl w:val="0"/>
        <w:shd w:val="clear" w:color="auto" w:fill="auto"/>
        <w:tabs>
          <w:tab w:pos="471" w:val="left"/>
        </w:tabs>
        <w:bidi w:val="0"/>
        <w:spacing w:before="0" w:after="0" w:line="314" w:lineRule="exact"/>
        <w:ind w:left="0" w:right="0" w:firstLine="0"/>
        <w:jc w:val="both"/>
      </w:pPr>
      <w:bookmarkStart w:id="551" w:name="bookmark551"/>
      <w:r>
        <w:rPr>
          <w:color w:val="000000"/>
          <w:spacing w:val="0"/>
          <w:w w:val="100"/>
          <w:position w:val="0"/>
        </w:rPr>
        <w:t>（</w:t>
      </w:r>
      <w:bookmarkEnd w:id="551"/>
      <w:r>
        <w:rPr>
          <w:color w:val="000000"/>
          <w:spacing w:val="0"/>
          <w:w w:val="100"/>
          <w:position w:val="0"/>
        </w:rPr>
        <w:t>三）</w:t>
        <w:tab/>
        <w:t>高级管理人员</w:t>
      </w:r>
    </w:p>
    <w:p>
      <w:pPr>
        <w:pStyle w:val="Style31"/>
        <w:keepNext w:val="0"/>
        <w:keepLines w:val="0"/>
        <w:widowControl w:val="0"/>
        <w:shd w:val="clear" w:color="auto" w:fill="auto"/>
        <w:bidi w:val="0"/>
        <w:spacing w:before="0" w:after="0" w:line="314" w:lineRule="exact"/>
        <w:ind w:left="0" w:right="0"/>
        <w:jc w:val="both"/>
      </w:pPr>
      <w:bookmarkStart w:id="552" w:name="bookmark552"/>
      <w:r>
        <w:rPr>
          <w:rFonts w:ascii="Times New Roman" w:eastAsia="Times New Roman" w:hAnsi="Times New Roman" w:cs="Times New Roman"/>
          <w:color w:val="000000"/>
          <w:spacing w:val="0"/>
          <w:w w:val="100"/>
          <w:position w:val="0"/>
        </w:rPr>
        <w:t>1</w:t>
      </w:r>
      <w:bookmarkEnd w:id="552"/>
      <w:r>
        <w:rPr>
          <w:color w:val="000000"/>
          <w:spacing w:val="0"/>
          <w:w w:val="100"/>
          <w:position w:val="0"/>
        </w:rPr>
        <w:t>、 洪卫东先生，总经理，有关情况详见董事部分介绍。</w:t>
      </w:r>
    </w:p>
    <w:p>
      <w:pPr>
        <w:pStyle w:val="Style31"/>
        <w:keepNext w:val="0"/>
        <w:keepLines w:val="0"/>
        <w:widowControl w:val="0"/>
        <w:shd w:val="clear" w:color="auto" w:fill="auto"/>
        <w:bidi w:val="0"/>
        <w:spacing w:before="0" w:after="0" w:line="314" w:lineRule="exact"/>
        <w:ind w:left="0" w:right="0"/>
        <w:jc w:val="both"/>
      </w:pPr>
      <w:bookmarkStart w:id="553" w:name="bookmark553"/>
      <w:r>
        <w:rPr>
          <w:rFonts w:ascii="Times New Roman" w:eastAsia="Times New Roman" w:hAnsi="Times New Roman" w:cs="Times New Roman"/>
          <w:color w:val="000000"/>
          <w:spacing w:val="0"/>
          <w:w w:val="100"/>
          <w:position w:val="0"/>
        </w:rPr>
        <w:t>2</w:t>
      </w:r>
      <w:bookmarkEnd w:id="553"/>
      <w:r>
        <w:rPr>
          <w:color w:val="000000"/>
          <w:spacing w:val="0"/>
          <w:w w:val="100"/>
          <w:position w:val="0"/>
        </w:rPr>
        <w:t>、 吴红女士，副总经理，有关情况见董事部分介绍。</w:t>
      </w:r>
    </w:p>
    <w:p>
      <w:pPr>
        <w:pStyle w:val="Style31"/>
        <w:keepNext w:val="0"/>
        <w:keepLines w:val="0"/>
        <w:widowControl w:val="0"/>
        <w:shd w:val="clear" w:color="auto" w:fill="auto"/>
        <w:tabs>
          <w:tab w:pos="674" w:val="left"/>
        </w:tabs>
        <w:bidi w:val="0"/>
        <w:spacing w:before="0" w:after="0" w:line="314" w:lineRule="exact"/>
        <w:ind w:left="0" w:right="0"/>
        <w:jc w:val="both"/>
      </w:pPr>
      <w:bookmarkStart w:id="554" w:name="bookmark554"/>
      <w:r>
        <w:rPr>
          <w:rFonts w:ascii="Times New Roman" w:eastAsia="Times New Roman" w:hAnsi="Times New Roman" w:cs="Times New Roman"/>
          <w:color w:val="000000"/>
          <w:spacing w:val="0"/>
          <w:w w:val="100"/>
          <w:position w:val="0"/>
        </w:rPr>
        <w:t>3</w:t>
      </w:r>
      <w:bookmarkEnd w:id="554"/>
      <w:r>
        <w:rPr>
          <w:color w:val="000000"/>
          <w:spacing w:val="0"/>
          <w:w w:val="100"/>
          <w:position w:val="0"/>
        </w:rPr>
        <w:t>、</w:t>
        <w:tab/>
        <w:t>戴士平先生，财务总监、董事会秘书，有关情况详见董事部分介绍。</w:t>
      </w:r>
    </w:p>
    <w:p>
      <w:pPr>
        <w:pStyle w:val="Style31"/>
        <w:keepNext w:val="0"/>
        <w:keepLines w:val="0"/>
        <w:widowControl w:val="0"/>
        <w:shd w:val="clear" w:color="auto" w:fill="auto"/>
        <w:bidi w:val="0"/>
        <w:spacing w:before="0" w:after="0" w:line="317" w:lineRule="exact"/>
        <w:ind w:left="0" w:right="0"/>
        <w:jc w:val="both"/>
      </w:pPr>
      <w:bookmarkStart w:id="555" w:name="bookmark555"/>
      <w:r>
        <w:rPr>
          <w:rFonts w:ascii="Times New Roman" w:eastAsia="Times New Roman" w:hAnsi="Times New Roman" w:cs="Times New Roman"/>
          <w:color w:val="000000"/>
          <w:spacing w:val="0"/>
          <w:w w:val="100"/>
          <w:position w:val="0"/>
        </w:rPr>
        <w:t>4</w:t>
      </w:r>
      <w:bookmarkEnd w:id="555"/>
      <w:r>
        <w:rPr>
          <w:color w:val="000000"/>
          <w:spacing w:val="0"/>
          <w:w w:val="100"/>
          <w:position w:val="0"/>
        </w:rPr>
        <w:t>、 范庆骅先生，中国国籍，美国永久居留权，</w:t>
      </w:r>
      <w:r>
        <w:rPr>
          <w:rFonts w:ascii="Times New Roman" w:eastAsia="Times New Roman" w:hAnsi="Times New Roman" w:cs="Times New Roman"/>
          <w:color w:val="000000"/>
          <w:spacing w:val="0"/>
          <w:w w:val="100"/>
          <w:position w:val="0"/>
        </w:rPr>
        <w:t>1966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月生，澳大利亚默多克大学硕士学历。</w:t>
      </w:r>
      <w:r>
        <w:rPr>
          <w:rFonts w:ascii="Times New Roman" w:eastAsia="Times New Roman" w:hAnsi="Times New Roman" w:cs="Times New Roman"/>
          <w:color w:val="000000"/>
          <w:spacing w:val="0"/>
          <w:w w:val="100"/>
          <w:position w:val="0"/>
        </w:rPr>
        <w:t>1992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w:t>
      </w:r>
      <w:r>
        <w:rPr>
          <w:rFonts w:ascii="Times New Roman" w:eastAsia="Times New Roman" w:hAnsi="Times New Roman" w:cs="Times New Roman"/>
          <w:color w:val="000000"/>
          <w:spacing w:val="0"/>
          <w:w w:val="100"/>
          <w:position w:val="0"/>
        </w:rPr>
        <w:t>1995</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 任广州市华南电子科技发展有限公司经理，</w:t>
      </w:r>
      <w:r>
        <w:rPr>
          <w:rFonts w:ascii="Times New Roman" w:eastAsia="Times New Roman" w:hAnsi="Times New Roman" w:cs="Times New Roman"/>
          <w:color w:val="000000"/>
          <w:spacing w:val="0"/>
          <w:w w:val="100"/>
          <w:position w:val="0"/>
        </w:rPr>
        <w:t>1995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w:t>
      </w:r>
      <w:r>
        <w:rPr>
          <w:rFonts w:ascii="Times New Roman" w:eastAsia="Times New Roman" w:hAnsi="Times New Roman" w:cs="Times New Roman"/>
          <w:color w:val="000000"/>
          <w:spacing w:val="0"/>
          <w:w w:val="100"/>
          <w:position w:val="0"/>
        </w:rPr>
        <w:t>1999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月任广州市鑫箭计算机系统有限公司总经理，</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 至</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月任广州市宇信鸿泰科技发展有限公司总经理，</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月至今任广州宇信易诚经理，</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月至今任公司副 总裁。现任公司副总经理。</w:t>
      </w:r>
    </w:p>
    <w:p>
      <w:pPr>
        <w:pStyle w:val="Style31"/>
        <w:keepNext w:val="0"/>
        <w:keepLines w:val="0"/>
        <w:widowControl w:val="0"/>
        <w:shd w:val="clear" w:color="auto" w:fill="auto"/>
        <w:bidi w:val="0"/>
        <w:spacing w:before="0" w:after="0" w:line="317" w:lineRule="exact"/>
        <w:ind w:left="0" w:right="0"/>
        <w:jc w:val="both"/>
        <w:sectPr>
          <w:headerReference w:type="default" r:id="rId77"/>
          <w:footerReference w:type="default" r:id="rId78"/>
          <w:headerReference w:type="even" r:id="rId79"/>
          <w:footerReference w:type="even" r:id="rId80"/>
          <w:footnotePr>
            <w:pos w:val="pageBottom"/>
            <w:numFmt w:val="decimal"/>
            <w:numRestart w:val="continuous"/>
          </w:footnotePr>
          <w:pgSz w:w="11900" w:h="16840"/>
          <w:pgMar w:top="1375" w:right="1071" w:bottom="1449" w:left="1051" w:header="0" w:footer="3" w:gutter="0"/>
          <w:cols w:space="720"/>
          <w:noEndnote/>
          <w:rtlGutter w:val="0"/>
          <w:docGrid w:linePitch="360"/>
        </w:sectPr>
      </w:pPr>
      <w:r>
        <w:rPr>
          <w:rFonts w:ascii="Times New Roman" w:eastAsia="Times New Roman" w:hAnsi="Times New Roman" w:cs="Times New Roman"/>
          <w:color w:val="000000"/>
          <w:spacing w:val="0"/>
          <w:w w:val="100"/>
          <w:position w:val="0"/>
        </w:rPr>
        <w:t>5</w:t>
      </w:r>
      <w:r>
        <w:rPr>
          <w:color w:val="000000"/>
          <w:spacing w:val="0"/>
          <w:w w:val="100"/>
          <w:position w:val="0"/>
        </w:rPr>
        <w:t>、 欧阳忠诚先生，中国国籍，无境外永久居留权，</w:t>
      </w:r>
      <w:r>
        <w:rPr>
          <w:rFonts w:ascii="Times New Roman" w:eastAsia="Times New Roman" w:hAnsi="Times New Roman" w:cs="Times New Roman"/>
          <w:color w:val="000000"/>
          <w:spacing w:val="0"/>
          <w:w w:val="100"/>
          <w:position w:val="0"/>
        </w:rPr>
        <w:t>1973</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月生，东北大学本科学历，工程师。</w:t>
      </w:r>
      <w:r>
        <w:rPr>
          <w:rFonts w:ascii="Times New Roman" w:eastAsia="Times New Roman" w:hAnsi="Times New Roman" w:cs="Times New Roman"/>
          <w:color w:val="000000"/>
          <w:spacing w:val="0"/>
          <w:w w:val="100"/>
          <w:position w:val="0"/>
        </w:rPr>
        <w:t>1995</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 xml:space="preserve">10 </w:t>
      </w:r>
    </w:p>
    <w:p>
      <w:pPr>
        <w:pStyle w:val="Style31"/>
        <w:keepNext w:val="0"/>
        <w:keepLines w:val="0"/>
        <w:widowControl w:val="0"/>
        <w:shd w:val="clear" w:color="auto" w:fill="auto"/>
        <w:bidi w:val="0"/>
        <w:spacing w:before="0" w:after="0" w:line="317" w:lineRule="exact"/>
        <w:ind w:left="0" w:right="0" w:firstLine="0"/>
        <w:jc w:val="both"/>
      </w:pPr>
      <w:bookmarkStart w:id="556" w:name="bookmark556"/>
      <w:bookmarkEnd w:id="556"/>
      <w:r>
        <w:rPr>
          <w:color w:val="000000"/>
          <w:spacing w:val="0"/>
          <w:w w:val="100"/>
          <w:position w:val="0"/>
        </w:rPr>
        <w:t>月任中国建设银行沈阳分行科长，</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月至</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月任上海三剪科技有限公司技术总监，</w:t>
      </w: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月历 任宇信鸿泰项目经理、部门经理、总经理，</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月至今历任公司高级副总裁、首席运营官。现任公司副总经理。</w:t>
      </w:r>
    </w:p>
    <w:p>
      <w:pPr>
        <w:pStyle w:val="Style31"/>
        <w:keepNext w:val="0"/>
        <w:keepLines w:val="0"/>
        <w:widowControl w:val="0"/>
        <w:shd w:val="clear" w:color="auto" w:fill="auto"/>
        <w:bidi w:val="0"/>
        <w:spacing w:before="0" w:after="0" w:line="317" w:lineRule="exact"/>
        <w:ind w:left="0" w:right="0" w:firstLine="400"/>
        <w:jc w:val="both"/>
      </w:pPr>
      <w:bookmarkStart w:id="557" w:name="bookmark557"/>
      <w:r>
        <w:rPr>
          <w:rFonts w:ascii="Times New Roman" w:eastAsia="Times New Roman" w:hAnsi="Times New Roman" w:cs="Times New Roman"/>
          <w:color w:val="000000"/>
          <w:spacing w:val="0"/>
          <w:w w:val="100"/>
          <w:position w:val="0"/>
        </w:rPr>
        <w:t>6</w:t>
      </w:r>
      <w:bookmarkEnd w:id="557"/>
      <w:r>
        <w:rPr>
          <w:color w:val="000000"/>
          <w:spacing w:val="0"/>
          <w:w w:val="100"/>
          <w:position w:val="0"/>
        </w:rPr>
        <w:t>、 郑春先生，中国国籍，无境外永久居留权，</w:t>
      </w:r>
      <w:r>
        <w:rPr>
          <w:rFonts w:ascii="Times New Roman" w:eastAsia="Times New Roman" w:hAnsi="Times New Roman" w:cs="Times New Roman"/>
          <w:color w:val="000000"/>
          <w:spacing w:val="0"/>
          <w:w w:val="100"/>
          <w:position w:val="0"/>
        </w:rPr>
        <w:t>1970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月生，中国科学技术大学硕士学历。</w:t>
      </w:r>
      <w:r>
        <w:rPr>
          <w:rFonts w:ascii="Times New Roman" w:eastAsia="Times New Roman" w:hAnsi="Times New Roman" w:cs="Times New Roman"/>
          <w:color w:val="000000"/>
          <w:spacing w:val="0"/>
          <w:w w:val="100"/>
          <w:position w:val="0"/>
        </w:rPr>
        <w:t>1993</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月任西 科姆（中国）有限公司部门经理，</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月至</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月任宇信鸿泰部门经理，</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月至今历任公司部门经理、</w:t>
      </w:r>
      <w:r>
        <w:rPr>
          <w:rFonts w:ascii="Times New Roman" w:eastAsia="Times New Roman" w:hAnsi="Times New Roman" w:cs="Times New Roman"/>
          <w:color w:val="000000"/>
          <w:spacing w:val="0"/>
          <w:w w:val="100"/>
          <w:position w:val="0"/>
        </w:rPr>
        <w:t>IT</w:t>
      </w:r>
      <w:r>
        <w:rPr>
          <w:color w:val="000000"/>
          <w:spacing w:val="0"/>
          <w:w w:val="100"/>
          <w:position w:val="0"/>
        </w:rPr>
        <w:t>支 持总监、副总裁。现任公司副总经理。</w:t>
      </w:r>
    </w:p>
    <w:p>
      <w:pPr>
        <w:pStyle w:val="Style31"/>
        <w:keepNext w:val="0"/>
        <w:keepLines w:val="0"/>
        <w:widowControl w:val="0"/>
        <w:shd w:val="clear" w:color="auto" w:fill="auto"/>
        <w:bidi w:val="0"/>
        <w:spacing w:before="0" w:after="0" w:line="315" w:lineRule="exact"/>
        <w:ind w:left="0" w:right="0" w:firstLine="400"/>
        <w:jc w:val="both"/>
      </w:pPr>
      <w:bookmarkStart w:id="558" w:name="bookmark558"/>
      <w:r>
        <w:rPr>
          <w:rFonts w:ascii="Times New Roman" w:eastAsia="Times New Roman" w:hAnsi="Times New Roman" w:cs="Times New Roman"/>
          <w:color w:val="000000"/>
          <w:spacing w:val="0"/>
          <w:w w:val="100"/>
          <w:position w:val="0"/>
        </w:rPr>
        <w:t>7</w:t>
      </w:r>
      <w:bookmarkEnd w:id="558"/>
      <w:r>
        <w:rPr>
          <w:color w:val="000000"/>
          <w:spacing w:val="0"/>
          <w:w w:val="100"/>
          <w:position w:val="0"/>
        </w:rPr>
        <w:t>、 井家斌先生，</w:t>
      </w:r>
      <w:r>
        <w:rPr>
          <w:rFonts w:ascii="Times New Roman" w:eastAsia="Times New Roman" w:hAnsi="Times New Roman" w:cs="Times New Roman"/>
          <w:color w:val="000000"/>
          <w:spacing w:val="0"/>
          <w:w w:val="100"/>
          <w:position w:val="0"/>
        </w:rPr>
        <w:t>1970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月生，中国国籍，无境外永久居留权，清华大学经济管理学院</w:t>
      </w:r>
      <w:r>
        <w:rPr>
          <w:rFonts w:ascii="Times New Roman" w:eastAsia="Times New Roman" w:hAnsi="Times New Roman" w:cs="Times New Roman"/>
          <w:color w:val="000000"/>
          <w:spacing w:val="0"/>
          <w:w w:val="100"/>
          <w:position w:val="0"/>
        </w:rPr>
        <w:t>EMBA</w:t>
      </w:r>
      <w:r>
        <w:rPr>
          <w:color w:val="000000"/>
          <w:spacing w:val="0"/>
          <w:w w:val="100"/>
          <w:position w:val="0"/>
        </w:rPr>
        <w:t xml:space="preserve">o </w:t>
      </w:r>
      <w:r>
        <w:rPr>
          <w:rFonts w:ascii="Times New Roman" w:eastAsia="Times New Roman" w:hAnsi="Times New Roman" w:cs="Times New Roman"/>
          <w:color w:val="000000"/>
          <w:spacing w:val="0"/>
          <w:w w:val="100"/>
          <w:position w:val="0"/>
        </w:rPr>
        <w:t>1992</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1998</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月任轻工业部北京规划设计院助理工程师、工程师，</w:t>
      </w:r>
      <w:r>
        <w:rPr>
          <w:rFonts w:ascii="Times New Roman" w:eastAsia="Times New Roman" w:hAnsi="Times New Roman" w:cs="Times New Roman"/>
          <w:color w:val="000000"/>
          <w:spacing w:val="0"/>
          <w:w w:val="100"/>
          <w:position w:val="0"/>
        </w:rPr>
        <w:t>1999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w:t>
      </w: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月任</w:t>
      </w:r>
      <w:r>
        <w:rPr>
          <w:rFonts w:ascii="Times New Roman" w:eastAsia="Times New Roman" w:hAnsi="Times New Roman" w:cs="Times New Roman"/>
          <w:color w:val="000000"/>
          <w:spacing w:val="0"/>
          <w:w w:val="100"/>
          <w:position w:val="0"/>
        </w:rPr>
        <w:t>IBM</w:t>
      </w:r>
      <w:r>
        <w:rPr>
          <w:color w:val="000000"/>
          <w:spacing w:val="0"/>
          <w:w w:val="100"/>
          <w:position w:val="0"/>
        </w:rPr>
        <w:t>中国有限公司项目经理，</w:t>
      </w: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w:t>
      </w:r>
      <w:r>
        <w:rPr>
          <w:rFonts w:ascii="Times New Roman" w:eastAsia="Times New Roman" w:hAnsi="Times New Roman" w:cs="Times New Roman"/>
          <w:color w:val="000000"/>
          <w:spacing w:val="0"/>
          <w:w w:val="100"/>
          <w:position w:val="0"/>
        </w:rPr>
        <w:t xml:space="preserve">2004 </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月任宁夏马斯特投资集团公司总经理，</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月至今任北京宇信鸿泰信息技术有限公司总经理，</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月至今任公司 东部大区总经理。现任公司副总经理。</w:t>
      </w:r>
    </w:p>
    <w:p>
      <w:pPr>
        <w:pStyle w:val="Style31"/>
        <w:keepNext w:val="0"/>
        <w:keepLines w:val="0"/>
        <w:widowControl w:val="0"/>
        <w:shd w:val="clear" w:color="auto" w:fill="auto"/>
        <w:tabs>
          <w:tab w:pos="649" w:val="left"/>
        </w:tabs>
        <w:bidi w:val="0"/>
        <w:spacing w:before="0" w:after="0" w:line="322" w:lineRule="exact"/>
        <w:ind w:left="0" w:right="0" w:firstLine="400"/>
        <w:jc w:val="both"/>
      </w:pPr>
      <w:bookmarkStart w:id="559" w:name="bookmark559"/>
      <w:r>
        <w:rPr>
          <w:rFonts w:ascii="Times New Roman" w:eastAsia="Times New Roman" w:hAnsi="Times New Roman" w:cs="Times New Roman"/>
          <w:color w:val="000000"/>
          <w:spacing w:val="0"/>
          <w:w w:val="100"/>
          <w:position w:val="0"/>
        </w:rPr>
        <w:t>8</w:t>
      </w:r>
      <w:bookmarkEnd w:id="559"/>
      <w:r>
        <w:rPr>
          <w:color w:val="000000"/>
          <w:spacing w:val="0"/>
          <w:w w:val="100"/>
          <w:position w:val="0"/>
        </w:rPr>
        <w:t>、</w:t>
        <w:tab/>
        <w:t>翟汉斌先生，</w:t>
      </w:r>
      <w:r>
        <w:rPr>
          <w:rFonts w:ascii="Times New Roman" w:eastAsia="Times New Roman" w:hAnsi="Times New Roman" w:cs="Times New Roman"/>
          <w:color w:val="000000"/>
          <w:spacing w:val="0"/>
          <w:w w:val="100"/>
          <w:position w:val="0"/>
        </w:rPr>
        <w:t>1982</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月生，中国国籍，无境外永久居留权，郑州大学本科学历。</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月加入公司，历任软件工 程师、项目经理、部门经理、部门总经理。现任公司副总经理。</w:t>
      </w:r>
    </w:p>
    <w:p>
      <w:pPr>
        <w:pStyle w:val="Style31"/>
        <w:keepNext w:val="0"/>
        <w:keepLines w:val="0"/>
        <w:widowControl w:val="0"/>
        <w:shd w:val="clear" w:color="auto" w:fill="auto"/>
        <w:bidi w:val="0"/>
        <w:spacing w:before="0" w:after="360" w:line="317" w:lineRule="exact"/>
        <w:ind w:left="0" w:right="0" w:firstLine="400"/>
        <w:jc w:val="both"/>
      </w:pPr>
      <w:bookmarkStart w:id="560" w:name="bookmark560"/>
      <w:r>
        <w:rPr>
          <w:rFonts w:ascii="Times New Roman" w:eastAsia="Times New Roman" w:hAnsi="Times New Roman" w:cs="Times New Roman"/>
          <w:color w:val="000000"/>
          <w:spacing w:val="0"/>
          <w:w w:val="100"/>
          <w:position w:val="0"/>
        </w:rPr>
        <w:t>9</w:t>
      </w:r>
      <w:bookmarkEnd w:id="560"/>
      <w:r>
        <w:rPr>
          <w:color w:val="000000"/>
          <w:spacing w:val="0"/>
          <w:w w:val="100"/>
          <w:position w:val="0"/>
        </w:rPr>
        <w:t>、王野先生，</w:t>
      </w:r>
      <w:r>
        <w:rPr>
          <w:rFonts w:ascii="Times New Roman" w:eastAsia="Times New Roman" w:hAnsi="Times New Roman" w:cs="Times New Roman"/>
          <w:color w:val="000000"/>
          <w:spacing w:val="0"/>
          <w:w w:val="100"/>
          <w:position w:val="0"/>
        </w:rPr>
        <w:t>1978</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月生，中国国籍，无境外永久居留权，沈阳大学本科学历。</w:t>
      </w: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月加入公司，历任软件工程 师、项目经理、部门经理、交付中心副总经理。现任公司副总经理。</w:t>
      </w:r>
    </w:p>
    <w:p>
      <w:pPr>
        <w:pStyle w:val="Style31"/>
        <w:keepNext w:val="0"/>
        <w:keepLines w:val="0"/>
        <w:widowControl w:val="0"/>
        <w:shd w:val="clear" w:color="auto" w:fill="auto"/>
        <w:bidi w:val="0"/>
        <w:spacing w:before="0" w:after="80" w:line="350" w:lineRule="exact"/>
        <w:ind w:left="0" w:right="0" w:firstLine="0"/>
        <w:jc w:val="left"/>
      </w:pPr>
      <w:r>
        <w:rPr>
          <w:color w:val="000000"/>
          <w:spacing w:val="0"/>
          <w:w w:val="100"/>
          <w:position w:val="0"/>
        </w:rPr>
        <w:t xml:space="preserve">在股东单位任职情况 </w:t>
      </w: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210"/>
        <w:gridCol w:w="3187"/>
        <w:gridCol w:w="1066"/>
        <w:gridCol w:w="1493"/>
        <w:gridCol w:w="1032"/>
        <w:gridCol w:w="1598"/>
      </w:tblGrid>
      <w:tr>
        <w:trPr>
          <w:trHeight w:val="72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firstLine="0"/>
              <w:jc w:val="left"/>
            </w:pPr>
            <w:r>
              <w:rPr>
                <w:color w:val="000000"/>
                <w:spacing w:val="0"/>
                <w:w w:val="100"/>
                <w:position w:val="0"/>
              </w:rPr>
              <w:t>在股东单位 担任的职务</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任期终止日 期</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在股东单位是否领 取报酬津贴</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洪卫东</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珠海宇琴鸿泰信息咨询有限公司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戴士平</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茗峰开发有限公司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李建国</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尚远有限公司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王海峰</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百度（中国）有限公司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首席技术官</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在股东单位任 职情况的说明</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right w:val="single" w:sz="4"/>
            </w:tcBorders>
            <w:shd w:val="clear" w:color="auto" w:fill="FFFFFF"/>
            <w:vAlign w:val="top"/>
          </w:tcPr>
          <w:p>
            <w:pPr>
              <w:widowControl w:val="0"/>
              <w:rPr>
                <w:sz w:val="10"/>
                <w:szCs w:val="10"/>
              </w:rPr>
            </w:pPr>
          </w:p>
        </w:tc>
      </w:tr>
    </w:tbl>
    <w:p>
      <w:pPr>
        <w:pStyle w:val="Style31"/>
        <w:keepNext w:val="0"/>
        <w:keepLines w:val="0"/>
        <w:widowControl w:val="0"/>
        <w:shd w:val="clear" w:color="auto" w:fill="auto"/>
        <w:bidi w:val="0"/>
        <w:spacing w:before="0" w:after="80" w:line="355" w:lineRule="exact"/>
        <w:ind w:left="0" w:right="0" w:firstLine="0"/>
        <w:jc w:val="left"/>
      </w:pPr>
      <w:r>
        <w:rPr>
          <w:color w:val="000000"/>
          <w:spacing w:val="0"/>
          <w:w w:val="100"/>
          <w:position w:val="0"/>
        </w:rPr>
        <w:t xml:space="preserve">在其他单位任职情况 </w:t>
      </w: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210"/>
        <w:gridCol w:w="3192"/>
        <w:gridCol w:w="1061"/>
        <w:gridCol w:w="1632"/>
        <w:gridCol w:w="888"/>
        <w:gridCol w:w="1603"/>
      </w:tblGrid>
      <w:tr>
        <w:trPr>
          <w:trHeight w:val="442"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在其他单位</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在其他单位是否领</w:t>
            </w:r>
          </w:p>
        </w:tc>
      </w:tr>
      <w:tr>
        <w:trPr>
          <w:trHeight w:val="27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担任的职务</w:t>
            </w: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left w:val="single" w:sz="4"/>
              <w:right w:val="single" w:sz="4"/>
            </w:tcBorders>
            <w:shd w:val="clear" w:color="auto" w:fill="D3D3D3"/>
            <w:vAlign w:val="top"/>
          </w:tcPr>
          <w:p>
            <w:pPr>
              <w:pStyle w:val="Style4"/>
              <w:keepNext w:val="0"/>
              <w:keepLines w:val="0"/>
              <w:widowControl w:val="0"/>
              <w:shd w:val="clear" w:color="auto" w:fill="auto"/>
              <w:bidi w:val="0"/>
              <w:spacing w:before="0" w:after="0" w:line="240" w:lineRule="auto"/>
              <w:ind w:left="0" w:right="0" w:firstLine="340"/>
              <w:jc w:val="left"/>
            </w:pPr>
            <w:r>
              <w:rPr>
                <w:color w:val="000000"/>
                <w:spacing w:val="0"/>
                <w:w w:val="100"/>
                <w:position w:val="0"/>
              </w:rPr>
              <w:t>取报酬津贴</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洪卫东</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宇信企盾（厦门）信息技术有限公司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洪卫东</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成都智暄科技有限责任公司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洪卫东</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北京宇信金地科技有限公司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80" w:line="240" w:lineRule="auto"/>
              <w:ind w:left="0" w:right="0" w:firstLine="0"/>
              <w:jc w:val="left"/>
            </w:pPr>
            <w:r>
              <w:rPr>
                <w:color w:val="000000"/>
                <w:spacing w:val="0"/>
                <w:w w:val="100"/>
                <w:position w:val="0"/>
              </w:rPr>
              <w:t>执行董事、经</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洪卫东</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北京宇信恒升信息技术股份有限公司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洪卫东</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北京宇信鸿泰科技发展有限公司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left"/>
            </w:pPr>
            <w:r>
              <w:rPr>
                <w:color w:val="000000"/>
                <w:spacing w:val="0"/>
                <w:w w:val="100"/>
                <w:position w:val="0"/>
              </w:rPr>
              <w:t>董事长、总经 理</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洪卫东</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北京宇信启融科技有限公司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洪卫东</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北京宇信鸿泰信息技术有限公司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洪卫东</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广州宇信易诚信息科技有限公司</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210"/>
        <w:gridCol w:w="3192"/>
        <w:gridCol w:w="1061"/>
        <w:gridCol w:w="1632"/>
        <w:gridCol w:w="888"/>
        <w:gridCol w:w="1603"/>
      </w:tblGrid>
      <w:tr>
        <w:trPr>
          <w:trHeight w:val="80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洪卫东</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天津宇信易诚科技有限公司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80" w:line="240" w:lineRule="auto"/>
              <w:ind w:left="0" w:right="0" w:firstLine="0"/>
              <w:jc w:val="both"/>
            </w:pPr>
            <w:r>
              <w:rPr>
                <w:color w:val="000000"/>
                <w:spacing w:val="0"/>
                <w:w w:val="100"/>
                <w:position w:val="0"/>
              </w:rPr>
              <w:t>执行董事、经</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理</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洪卫东</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铜根源（北京）信息咨询有限公司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洪卫东</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无锡宇信易诚科技有限公司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洪卫东</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无锡宇信易诚培训有限公司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洪卫东</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无锡宇信易诚培训有限公司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总经理</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洪卫东</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宇信数据科技有限公司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洪卫东</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珠海数通天下科技有限公司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洪卫东</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珠海宇信鸿泰科技有限公司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洪卫东</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珠海宇信易诚科技有限公司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洪卫东</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北京宇信鸿泰软件技术有限公司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80" w:line="240" w:lineRule="auto"/>
              <w:ind w:left="0" w:right="0" w:firstLine="0"/>
              <w:jc w:val="both"/>
            </w:pPr>
            <w:r>
              <w:rPr>
                <w:color w:val="000000"/>
                <w:spacing w:val="0"/>
                <w:w w:val="100"/>
                <w:position w:val="0"/>
              </w:rPr>
              <w:t>执行董事、总</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经理</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洪卫东</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厦门宇诚科技有限公司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洪卫东</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北京宇信易初科技有限公司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80" w:line="240" w:lineRule="auto"/>
              <w:ind w:left="0" w:right="0" w:firstLine="0"/>
              <w:jc w:val="both"/>
            </w:pPr>
            <w:r>
              <w:rPr>
                <w:color w:val="000000"/>
                <w:spacing w:val="0"/>
                <w:w w:val="100"/>
                <w:position w:val="0"/>
              </w:rPr>
              <w:t>执行董事、经</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理</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洪卫东</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长沙宇信鸿泰信息科技有限公司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洪卫东</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北京宇信企慧信息技术有限公司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洪卫东</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厦门市宇信鸿泰科技有限公司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洪卫东</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宇信金服科技有限公司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洪卫东</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宇信金服科技有限公司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经理</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洪卫东</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西安宇信融汇网络科技有限公司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洪卫东</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宇信鸿泰科技（香港）有限公司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洪卫东</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YUSYS TECHNOLOGIES PTE. LTD.</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吴红</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北京宇信鸿泰科技发展有限公司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吴红</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北京宇信恒升信息技术股份有限公司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副董事长</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吴红</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北京真正文化传播有限公司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吴红</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北京真正文化传播有限公司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经理</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戴士平</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宇信数据科技有限公司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戴士平</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上海拍贝信息科技有限公司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戴士平</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珠海宇诚信科技有限公司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戴士平</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北京宇信启融科技有限公司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戴士平</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珠海数通天下科技有限公司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经理</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戴士平</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Yucheng Technologies Limited</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8"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戴士平</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中科鼎辉生物科技（苏州）有限公司</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210"/>
        <w:gridCol w:w="3192"/>
        <w:gridCol w:w="1061"/>
        <w:gridCol w:w="1632"/>
        <w:gridCol w:w="888"/>
        <w:gridCol w:w="1603"/>
      </w:tblGrid>
      <w:tr>
        <w:trPr>
          <w:trHeight w:val="494"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戴士平</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YUSYS TECHNOLOGIES PTE. LTD.</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李建国</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雷岩投资有限公司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80" w:line="240" w:lineRule="auto"/>
              <w:ind w:left="0" w:right="0" w:firstLine="0"/>
              <w:jc w:val="left"/>
            </w:pPr>
            <w:r>
              <w:rPr>
                <w:color w:val="000000"/>
                <w:spacing w:val="0"/>
                <w:w w:val="100"/>
                <w:position w:val="0"/>
              </w:rPr>
              <w:t>执行董事、总</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李建国</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山东蓬翔汽车有限公司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李建国</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绿盟科技集团股份有限公司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李建国</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Leadyond Assets Inc.</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李建国</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北京雷岩宏泰投资管理有限公司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80" w:line="240" w:lineRule="auto"/>
              <w:ind w:left="0" w:right="0" w:firstLine="0"/>
              <w:jc w:val="left"/>
            </w:pPr>
            <w:r>
              <w:rPr>
                <w:color w:val="000000"/>
                <w:spacing w:val="0"/>
                <w:w w:val="100"/>
                <w:position w:val="0"/>
              </w:rPr>
              <w:t>执行董事、经</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李建国</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北京雷岩投资管理顾问有限公司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雷家骕</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清华大学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教授</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雷家骕</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众智博汇（北京）科技孵化器有限责任 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07</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雷家骕</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北京镈润创投资本管理有限公司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雷家骕</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国金证券股份有限公司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雷家骕</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湖南华创医疗科技有限公司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封竞</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幸福人寿保险股份有限公司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毛志宏</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吉林大学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会计系主任、</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教授</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毛志宏</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长春高新技术产业（集团）股份有限公 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毛志宏</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一汽解放集团股份有限公司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毛志宏</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吉林亚泰（集团）股份有限公司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毛志宏</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吉视传媒股份有限公司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毛志宏</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西安诺瓦星云科技股份有限公司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毛志宏</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安华农业保险股份有限公司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陈静</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瑞士合众集团</w:t>
            </w:r>
            <w:r>
              <w:rPr>
                <w:color w:val="000000"/>
                <w:spacing w:val="0"/>
                <w:w w:val="100"/>
                <w:position w:val="0"/>
              </w:rPr>
              <w:t>（</w:t>
            </w:r>
            <w:r>
              <w:rPr>
                <w:rFonts w:ascii="Times New Roman" w:eastAsia="Times New Roman" w:hAnsi="Times New Roman" w:cs="Times New Roman"/>
                <w:color w:val="000000"/>
                <w:spacing w:val="0"/>
                <w:w w:val="100"/>
                <w:position w:val="0"/>
              </w:rPr>
              <w:t>Partners Group</w:t>
            </w:r>
            <w:r>
              <w:rPr>
                <w:color w:val="000000"/>
                <w:spacing w:val="0"/>
                <w:w w:val="100"/>
                <w:position w:val="0"/>
              </w:rPr>
              <w:t>）</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中国董事会</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成员</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陈静</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海富通基金管理有限公司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陈静</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北京创筹网络科技有限公司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陈静</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上海合众道远股权投资管理有限公司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任利京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北京宇信恒升信息技术股份有限公司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任利京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上海宇信融泰软件有限公司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于新民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北京宇信恒升信息技术股份有限公司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范庆骅</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珠海宇信易诚科技有限公司</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210"/>
        <w:gridCol w:w="3192"/>
        <w:gridCol w:w="1061"/>
        <w:gridCol w:w="1632"/>
        <w:gridCol w:w="888"/>
        <w:gridCol w:w="1603"/>
      </w:tblGrid>
      <w:tr>
        <w:trPr>
          <w:trHeight w:val="494"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范庆骅</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北京宇信鸿泰科技发展有限公司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1999</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范庆骅</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广州宇信易诚信息科技有限公司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欧阳忠诚</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北京宇信启融科技有限公司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欧阳忠诚</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北京宇信恒升信息技术股份有限公司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井家斌</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北京宇信鸿泰信息技术有限公司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董事长、经理</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井家斌</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北京航宇金服技术有限公司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井家斌</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派衍信息科技（苏州）有限公司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井家斌</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湖南宇信鸿泰资产管理有限责任公司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80" w:line="240" w:lineRule="auto"/>
              <w:ind w:left="0" w:right="0" w:firstLine="0"/>
              <w:jc w:val="left"/>
            </w:pPr>
            <w:r>
              <w:rPr>
                <w:color w:val="000000"/>
                <w:spacing w:val="0"/>
                <w:w w:val="100"/>
                <w:position w:val="0"/>
              </w:rPr>
              <w:t>执行董事、经</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井家斌</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厦门宇道信隆信息科技有限公司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井家斌</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安徽宇信盈之数据科技有限公司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翟汉斌</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晋商消费金融股份有限公司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翟汉斌</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湖北消费金融股份有限公司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翟汉斌</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宇信数据科技有限公司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翟汉斌</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铜根源（北京）信息咨询有限公司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翟汉斌</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西安宇信融汇网络科技有限公司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left"/>
            </w:pPr>
            <w:r>
              <w:rPr>
                <w:color w:val="000000"/>
                <w:spacing w:val="0"/>
                <w:w w:val="100"/>
                <w:position w:val="0"/>
              </w:rPr>
              <w:t>董事长、总经 理</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翟汉斌</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北京航升轩跃科技有限公司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80" w:line="240" w:lineRule="auto"/>
              <w:ind w:left="0" w:right="0" w:firstLine="0"/>
              <w:jc w:val="left"/>
            </w:pPr>
            <w:r>
              <w:rPr>
                <w:color w:val="000000"/>
                <w:spacing w:val="0"/>
                <w:w w:val="100"/>
                <w:position w:val="0"/>
              </w:rPr>
              <w:t>执行董事、经</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5"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在其他单位任 职情况的说明</w:t>
            </w:r>
          </w:p>
        </w:tc>
        <w:tc>
          <w:tcPr>
            <w:gridSpan w:val="5"/>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公司现任及报告期内离任董事、监事和高级管理人员近三年证券监管机构处罚的情况</w:t>
      </w:r>
    </w:p>
    <w:p>
      <w:pPr>
        <w:widowControl w:val="0"/>
        <w:spacing w:after="119" w:line="1" w:lineRule="exact"/>
      </w:pPr>
    </w:p>
    <w:p>
      <w:pPr>
        <w:pStyle w:val="Style3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keepLines/>
        <w:widowControl w:val="0"/>
        <w:shd w:val="clear" w:color="auto" w:fill="auto"/>
        <w:bidi w:val="0"/>
        <w:spacing w:before="0" w:after="240" w:line="240" w:lineRule="auto"/>
        <w:ind w:left="0" w:right="0" w:firstLine="0"/>
        <w:jc w:val="left"/>
      </w:pPr>
      <w:bookmarkStart w:id="561" w:name="bookmark561"/>
      <w:bookmarkStart w:id="562" w:name="bookmark562"/>
      <w:bookmarkStart w:id="563" w:name="bookmark563"/>
      <w:bookmarkStart w:id="564" w:name="bookmark564"/>
      <w:r>
        <w:rPr>
          <w:color w:val="000000"/>
          <w:spacing w:val="0"/>
          <w:w w:val="100"/>
          <w:position w:val="0"/>
          <w:sz w:val="24"/>
          <w:szCs w:val="24"/>
        </w:rPr>
        <w:t>四</w:t>
      </w:r>
      <w:bookmarkEnd w:id="563"/>
      <w:r>
        <w:rPr>
          <w:color w:val="000000"/>
          <w:spacing w:val="0"/>
          <w:w w:val="100"/>
          <w:position w:val="0"/>
          <w:sz w:val="24"/>
          <w:szCs w:val="24"/>
        </w:rPr>
        <w:t>、董事、监事、高级管理人员报酬情况</w:t>
      </w:r>
      <w:bookmarkEnd w:id="561"/>
      <w:bookmarkEnd w:id="562"/>
      <w:bookmarkEnd w:id="564"/>
    </w:p>
    <w:p>
      <w:pPr>
        <w:pStyle w:val="Style31"/>
        <w:keepNext w:val="0"/>
        <w:keepLines w:val="0"/>
        <w:widowControl w:val="0"/>
        <w:shd w:val="clear" w:color="auto" w:fill="auto"/>
        <w:bidi w:val="0"/>
        <w:spacing w:before="0" w:after="40" w:line="312" w:lineRule="exact"/>
        <w:ind w:left="0" w:right="0" w:firstLine="0"/>
        <w:jc w:val="left"/>
      </w:pPr>
      <w:r>
        <w:rPr>
          <w:color w:val="000000"/>
          <w:spacing w:val="0"/>
          <w:w w:val="100"/>
          <w:position w:val="0"/>
        </w:rPr>
        <w:t>董事、监事、高级管理人员报酬的决策程序、确定依据、实际支付情况</w:t>
      </w:r>
    </w:p>
    <w:p>
      <w:pPr>
        <w:pStyle w:val="Style31"/>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公司董事会下设薪酬与考核委员会，审查公司董事及高级管理人员履行职责的情况并对其进行年度绩效考评，薪酬与考 核委员会提出的公司董事的薪酬计划，须经董事会同意后提交股东大会审议后方可实施；公司高级管理人员的薪酬分配方案 须报董事会批准。公司监事会的薪酬方案由监事会同意后提交股东大会审议后实施。</w:t>
      </w:r>
    </w:p>
    <w:p>
      <w:pPr>
        <w:pStyle w:val="Style31"/>
        <w:keepNext w:val="0"/>
        <w:keepLines w:val="0"/>
        <w:widowControl w:val="0"/>
        <w:shd w:val="clear" w:color="auto" w:fill="auto"/>
        <w:bidi w:val="0"/>
        <w:spacing w:before="0" w:after="40" w:line="312" w:lineRule="exact"/>
        <w:ind w:left="0" w:right="0" w:firstLine="360"/>
        <w:jc w:val="both"/>
      </w:pPr>
      <w:r>
        <w:rPr>
          <w:color w:val="000000"/>
          <w:spacing w:val="0"/>
          <w:w w:val="100"/>
          <w:position w:val="0"/>
        </w:rPr>
        <w:t>董事、监事、高级管理人员的报酬依据公司的盈利水平及其职责履行情况并结合年度绩效完成情况综合确定。</w:t>
      </w:r>
    </w:p>
    <w:p>
      <w:pPr>
        <w:pStyle w:val="Style31"/>
        <w:keepNext w:val="0"/>
        <w:keepLines w:val="0"/>
        <w:widowControl w:val="0"/>
        <w:shd w:val="clear" w:color="auto" w:fill="auto"/>
        <w:bidi w:val="0"/>
        <w:spacing w:before="0" w:after="480" w:line="312" w:lineRule="exact"/>
        <w:ind w:left="0" w:right="0" w:firstLine="360"/>
        <w:jc w:val="both"/>
      </w:pPr>
      <w:r>
        <w:rPr>
          <w:rFonts w:ascii="Times New Roman" w:eastAsia="Times New Roman" w:hAnsi="Times New Roman" w:cs="Times New Roman"/>
          <w:color w:val="000000"/>
          <w:spacing w:val="0"/>
          <w:w w:val="100"/>
          <w:position w:val="0"/>
        </w:rPr>
        <w:t>2020</w:t>
      </w:r>
      <w:r>
        <w:rPr>
          <w:color w:val="000000"/>
          <w:spacing w:val="0"/>
          <w:w w:val="100"/>
          <w:position w:val="0"/>
        </w:rPr>
        <w:t>年，公司实际支付董事、监事、高级管理人员的报酬总额为</w:t>
      </w:r>
      <w:r>
        <w:rPr>
          <w:rFonts w:ascii="Times New Roman" w:eastAsia="Times New Roman" w:hAnsi="Times New Roman" w:cs="Times New Roman"/>
          <w:color w:val="000000"/>
          <w:spacing w:val="0"/>
          <w:w w:val="100"/>
          <w:position w:val="0"/>
        </w:rPr>
        <w:t>1,128.5</w:t>
      </w:r>
      <w:r>
        <w:rPr>
          <w:rFonts w:ascii="Times New Roman" w:eastAsia="Times New Roman" w:hAnsi="Times New Roman" w:cs="Times New Roman"/>
          <w:color w:val="000000"/>
          <w:spacing w:val="0"/>
          <w:w w:val="100"/>
          <w:position w:val="0"/>
        </w:rPr>
        <w:t>0</w:t>
      </w:r>
      <w:r>
        <w:rPr>
          <w:color w:val="000000"/>
          <w:spacing w:val="0"/>
          <w:w w:val="100"/>
          <w:position w:val="0"/>
        </w:rPr>
        <w:t>万元。</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公司报告期内董事、监事和高级管理人员报酬情况</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378"/>
        <w:gridCol w:w="1368"/>
        <w:gridCol w:w="1368"/>
        <w:gridCol w:w="1363"/>
        <w:gridCol w:w="1368"/>
        <w:gridCol w:w="1368"/>
        <w:gridCol w:w="1378"/>
      </w:tblGrid>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任职状态</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是否在公司关联 方获取报酬</w:t>
            </w:r>
          </w:p>
        </w:tc>
      </w:tr>
      <w:tr>
        <w:trPr>
          <w:trHeight w:val="413"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洪卫东</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董事长、总经理</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55</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130.32</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378"/>
        <w:gridCol w:w="1368"/>
        <w:gridCol w:w="1368"/>
        <w:gridCol w:w="1363"/>
        <w:gridCol w:w="1368"/>
        <w:gridCol w:w="1368"/>
        <w:gridCol w:w="1378"/>
      </w:tblGrid>
      <w:tr>
        <w:trPr>
          <w:trHeight w:val="494"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吴红</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both"/>
            </w:pPr>
            <w:r>
              <w:rPr>
                <w:color w:val="000000"/>
                <w:spacing w:val="0"/>
                <w:w w:val="100"/>
                <w:position w:val="0"/>
              </w:rPr>
              <w:t>女</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72.80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戴士平</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董事、财务总监、 董事会秘书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83.93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王海峰</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李建国</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雷家骕</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both"/>
            </w:pPr>
            <w:r>
              <w:rPr>
                <w:color w:val="000000"/>
                <w:spacing w:val="0"/>
                <w:w w:val="100"/>
                <w:position w:val="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封竞</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both"/>
            </w:pPr>
            <w:r>
              <w:rPr>
                <w:color w:val="000000"/>
                <w:spacing w:val="0"/>
                <w:w w:val="100"/>
                <w:position w:val="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毛志宏</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陈静</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任利京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both"/>
            </w:pPr>
            <w:r>
              <w:rPr>
                <w:color w:val="000000"/>
                <w:spacing w:val="0"/>
                <w:w w:val="100"/>
                <w:position w:val="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30.27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于新民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both"/>
            </w:pPr>
            <w:r>
              <w:rPr>
                <w:color w:val="000000"/>
                <w:spacing w:val="0"/>
                <w:w w:val="100"/>
                <w:position w:val="0"/>
              </w:rPr>
              <w:t>女</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21.80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谢云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欧阳忠诚</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108.86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范庆骅</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both"/>
            </w:pPr>
            <w:r>
              <w:rPr>
                <w:color w:val="000000"/>
                <w:spacing w:val="0"/>
                <w:w w:val="100"/>
                <w:position w:val="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105.27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郑春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both"/>
            </w:pPr>
            <w:r>
              <w:rPr>
                <w:color w:val="000000"/>
                <w:spacing w:val="0"/>
                <w:w w:val="100"/>
                <w:position w:val="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93.36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井家斌</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70.49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翟汉斌</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79.31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王野</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both"/>
            </w:pPr>
            <w:r>
              <w:rPr>
                <w:color w:val="000000"/>
                <w:spacing w:val="0"/>
                <w:w w:val="100"/>
                <w:position w:val="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73.83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鲁军</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both"/>
            </w:pPr>
            <w:r>
              <w:rPr>
                <w:color w:val="000000"/>
                <w:spacing w:val="0"/>
                <w:w w:val="100"/>
                <w:position w:val="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93.23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王燕梅</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both"/>
            </w:pPr>
            <w:r>
              <w:rPr>
                <w:color w:val="000000"/>
                <w:spacing w:val="0"/>
                <w:w w:val="100"/>
                <w:position w:val="0"/>
              </w:rPr>
              <w:t>女</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14.84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宋开宇</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both"/>
            </w:pPr>
            <w:r>
              <w:rPr>
                <w:color w:val="000000"/>
                <w:spacing w:val="0"/>
                <w:w w:val="100"/>
                <w:position w:val="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王建强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both"/>
            </w:pPr>
            <w:r>
              <w:rPr>
                <w:color w:val="000000"/>
                <w:spacing w:val="0"/>
                <w:w w:val="100"/>
                <w:position w:val="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24.22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陈峰</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both"/>
            </w:pPr>
            <w:r>
              <w:rPr>
                <w:color w:val="000000"/>
                <w:spacing w:val="0"/>
                <w:w w:val="100"/>
                <w:position w:val="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25.20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陈京蓉</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both"/>
            </w:pPr>
            <w:r>
              <w:rPr>
                <w:color w:val="000000"/>
                <w:spacing w:val="0"/>
                <w:w w:val="100"/>
                <w:position w:val="0"/>
              </w:rPr>
              <w:t>女</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14.80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梁强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both"/>
            </w:pPr>
            <w:r>
              <w:rPr>
                <w:color w:val="000000"/>
                <w:spacing w:val="0"/>
                <w:w w:val="100"/>
                <w:position w:val="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49.82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both"/>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1,128.50</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注：董事、监事和高级管理人员报酬为任期内报酬。</w:t>
      </w:r>
    </w:p>
    <w:p>
      <w:pPr>
        <w:widowControl w:val="0"/>
        <w:spacing w:after="4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公司董事、高级管理人员报告期内被授予的股权激励情况</w:t>
      </w:r>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874"/>
        <w:gridCol w:w="869"/>
        <w:gridCol w:w="869"/>
        <w:gridCol w:w="869"/>
        <w:gridCol w:w="874"/>
        <w:gridCol w:w="869"/>
        <w:gridCol w:w="869"/>
        <w:gridCol w:w="869"/>
        <w:gridCol w:w="874"/>
        <w:gridCol w:w="869"/>
        <w:gridCol w:w="878"/>
      </w:tblGrid>
      <w:tr>
        <w:trPr>
          <w:trHeight w:val="1344"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可行权股</w:t>
            </w:r>
          </w:p>
          <w:p>
            <w:pPr>
              <w:pStyle w:val="Style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 已行权股</w:t>
            </w:r>
          </w:p>
          <w:p>
            <w:pPr>
              <w:pStyle w:val="Style4"/>
              <w:keepNext w:val="0"/>
              <w:keepLines w:val="0"/>
              <w:widowControl w:val="0"/>
              <w:shd w:val="clear" w:color="auto" w:fill="auto"/>
              <w:bidi w:val="0"/>
              <w:spacing w:before="0" w:after="0" w:line="312" w:lineRule="exact"/>
              <w:ind w:left="0" w:right="0" w:firstLine="340"/>
              <w:jc w:val="left"/>
            </w:pPr>
            <w:r>
              <w:rPr>
                <w:color w:val="000000"/>
                <w:spacing w:val="0"/>
                <w:w w:val="100"/>
                <w:position w:val="0"/>
              </w:rPr>
              <w:t>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 已行权股 数行权价 格</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报告期末 市价（元</w:t>
            </w:r>
            <w:r>
              <w:rPr>
                <w:rFonts w:ascii="Times New Roman" w:eastAsia="Times New Roman" w:hAnsi="Times New Roman" w:cs="Times New Roman"/>
                <w:color w:val="000000"/>
                <w:spacing w:val="0"/>
                <w:w w:val="100"/>
                <w:position w:val="0"/>
              </w:rPr>
              <w:t>/</w:t>
            </w:r>
          </w:p>
          <w:p>
            <w:pPr>
              <w:pStyle w:val="Style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期初持有 限制性股 票数量</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本期已解</w:t>
            </w:r>
          </w:p>
          <w:p>
            <w:pPr>
              <w:pStyle w:val="Style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锁股份数</w:t>
            </w:r>
          </w:p>
          <w:p>
            <w:pPr>
              <w:pStyle w:val="Style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量</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0" w:lineRule="exact"/>
              <w:ind w:left="0" w:right="0" w:firstLine="0"/>
              <w:jc w:val="left"/>
            </w:pPr>
            <w:r>
              <w:rPr>
                <w:color w:val="000000"/>
                <w:spacing w:val="0"/>
                <w:w w:val="100"/>
                <w:position w:val="0"/>
              </w:rPr>
              <w:t>报告期新 授予限制 性股票数</w:t>
            </w:r>
          </w:p>
          <w:p>
            <w:pPr>
              <w:pStyle w:val="Style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量</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5" w:lineRule="exact"/>
              <w:ind w:left="0" w:right="0" w:firstLine="0"/>
              <w:jc w:val="center"/>
            </w:pPr>
            <w:r>
              <w:rPr>
                <w:color w:val="000000"/>
                <w:spacing w:val="0"/>
                <w:w w:val="100"/>
                <w:position w:val="0"/>
              </w:rPr>
              <w:t>限制性股 票的授予 价格（元</w:t>
            </w:r>
            <w:r>
              <w:rPr>
                <w:rFonts w:ascii="Times New Roman" w:eastAsia="Times New Roman" w:hAnsi="Times New Roman" w:cs="Times New Roman"/>
                <w:color w:val="000000"/>
                <w:spacing w:val="0"/>
                <w:w w:val="100"/>
                <w:position w:val="0"/>
              </w:rPr>
              <w:t>/</w:t>
            </w:r>
          </w:p>
          <w:p>
            <w:pPr>
              <w:pStyle w:val="Style4"/>
              <w:keepNext w:val="0"/>
              <w:keepLines w:val="0"/>
              <w:widowControl w:val="0"/>
              <w:shd w:val="clear" w:color="auto" w:fill="auto"/>
              <w:bidi w:val="0"/>
              <w:spacing w:before="0" w:after="0" w:line="305" w:lineRule="exact"/>
              <w:ind w:left="0" w:right="0" w:firstLine="0"/>
              <w:jc w:val="center"/>
            </w:pPr>
            <w:r>
              <w:rPr>
                <w:color w:val="000000"/>
                <w:spacing w:val="0"/>
                <w:w w:val="100"/>
                <w:position w:val="0"/>
              </w:rPr>
              <w:t>股）</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期末持有 限制性股 票数量</w:t>
            </w:r>
          </w:p>
        </w:tc>
      </w:tr>
      <w:tr>
        <w:trPr>
          <w:trHeight w:val="408"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戴士平</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董事、财务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250,000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20.14</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250,000</w:t>
            </w:r>
          </w:p>
        </w:tc>
      </w:tr>
    </w:tbl>
    <w:p>
      <w:pPr>
        <w:spacing w:lineRule="exact" w:line="1"/>
        <w:rPr>
          <w:sz w:val="2"/>
          <w:szCs w:val="2"/>
        </w:rPr>
      </w:pPr>
      <w:r>
        <w:br w:type="page"/>
      </w:r>
    </w:p>
    <w:tbl>
      <w:tblPr>
        <w:tblOverlap w:val="never"/>
        <w:jc w:val="center"/>
        <w:tblLayout w:type="fixed"/>
      </w:tblPr>
      <w:tblGrid>
        <w:gridCol w:w="874"/>
        <w:gridCol w:w="869"/>
        <w:gridCol w:w="869"/>
        <w:gridCol w:w="869"/>
        <w:gridCol w:w="874"/>
        <w:gridCol w:w="869"/>
        <w:gridCol w:w="869"/>
        <w:gridCol w:w="869"/>
        <w:gridCol w:w="874"/>
        <w:gridCol w:w="869"/>
        <w:gridCol w:w="878"/>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总监、董事 会秘书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欧阳忠诚</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250,000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20.14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250,000</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范庆骅</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120,000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20.14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120,000</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郑春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130,000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20.14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130,000</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鲁军</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20.14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80,000</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井家斌</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150,000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20.14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150,000</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翟汉斌</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105,000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20.14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105,000</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王野</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120,000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20.14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120,000</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1,205,000</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1,205,000</w:t>
            </w:r>
          </w:p>
        </w:tc>
      </w:tr>
    </w:tbl>
    <w:p>
      <w:pPr>
        <w:widowControl w:val="0"/>
        <w:spacing w:after="299" w:line="1" w:lineRule="exact"/>
      </w:pPr>
    </w:p>
    <w:p>
      <w:pPr>
        <w:pStyle w:val="Style29"/>
        <w:keepNext/>
        <w:keepLines/>
        <w:widowControl w:val="0"/>
        <w:shd w:val="clear" w:color="auto" w:fill="auto"/>
        <w:bidi w:val="0"/>
        <w:spacing w:before="0" w:line="240" w:lineRule="auto"/>
        <w:ind w:left="0" w:right="0" w:firstLine="0"/>
        <w:jc w:val="left"/>
      </w:pPr>
      <w:bookmarkStart w:id="565" w:name="bookmark565"/>
      <w:bookmarkStart w:id="566" w:name="bookmark566"/>
      <w:bookmarkStart w:id="567" w:name="bookmark567"/>
      <w:bookmarkStart w:id="568" w:name="bookmark568"/>
      <w:r>
        <w:rPr>
          <w:color w:val="000000"/>
          <w:spacing w:val="0"/>
          <w:w w:val="100"/>
          <w:position w:val="0"/>
          <w:sz w:val="24"/>
          <w:szCs w:val="24"/>
        </w:rPr>
        <w:t>五</w:t>
      </w:r>
      <w:bookmarkEnd w:id="567"/>
      <w:r>
        <w:rPr>
          <w:color w:val="000000"/>
          <w:spacing w:val="0"/>
          <w:w w:val="100"/>
          <w:position w:val="0"/>
          <w:sz w:val="24"/>
          <w:szCs w:val="24"/>
        </w:rPr>
        <w:t>、公司员工情况</w:t>
      </w:r>
      <w:bookmarkEnd w:id="565"/>
      <w:bookmarkEnd w:id="566"/>
      <w:bookmarkEnd w:id="568"/>
    </w:p>
    <w:p>
      <w:pPr>
        <w:pStyle w:val="Style38"/>
        <w:keepNext/>
        <w:keepLines/>
        <w:widowControl w:val="0"/>
        <w:shd w:val="clear" w:color="auto" w:fill="auto"/>
        <w:bidi w:val="0"/>
        <w:spacing w:before="0" w:after="300" w:line="240" w:lineRule="auto"/>
        <w:ind w:left="0" w:right="0" w:firstLine="0"/>
        <w:jc w:val="left"/>
      </w:pPr>
      <w:bookmarkStart w:id="569" w:name="bookmark569"/>
      <w:bookmarkStart w:id="570" w:name="bookmark570"/>
      <w:bookmarkStart w:id="571" w:name="bookmark571"/>
      <w:bookmarkStart w:id="572" w:name="bookmark572"/>
      <w:r>
        <w:rPr>
          <w:rFonts w:ascii="Times New Roman" w:eastAsia="Times New Roman" w:hAnsi="Times New Roman" w:cs="Times New Roman"/>
          <w:color w:val="000000"/>
          <w:spacing w:val="0"/>
          <w:w w:val="100"/>
          <w:position w:val="0"/>
        </w:rPr>
        <w:t>1</w:t>
      </w:r>
      <w:bookmarkEnd w:id="571"/>
      <w:r>
        <w:rPr>
          <w:color w:val="000000"/>
          <w:spacing w:val="0"/>
          <w:w w:val="100"/>
          <w:position w:val="0"/>
        </w:rPr>
        <w:t>、员工数量、专业构成及教育程度</w:t>
      </w:r>
      <w:bookmarkEnd w:id="569"/>
      <w:bookmarkEnd w:id="570"/>
      <w:bookmarkEnd w:id="572"/>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母公司在职员工的数量（人）</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4340" w:right="0" w:firstLine="0"/>
              <w:jc w:val="both"/>
            </w:pPr>
            <w:r>
              <w:rPr>
                <w:rFonts w:ascii="Times New Roman" w:eastAsia="Times New Roman" w:hAnsi="Times New Roman" w:cs="Times New Roman"/>
                <w:color w:val="000000"/>
                <w:spacing w:val="0"/>
                <w:w w:val="100"/>
                <w:position w:val="0"/>
              </w:rPr>
              <w:t>4,625</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主要子公司在职员工的数量（人）</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4340" w:right="0" w:firstLine="0"/>
              <w:jc w:val="both"/>
            </w:pPr>
            <w:r>
              <w:rPr>
                <w:rFonts w:ascii="Times New Roman" w:eastAsia="Times New Roman" w:hAnsi="Times New Roman" w:cs="Times New Roman"/>
                <w:color w:val="000000"/>
                <w:spacing w:val="0"/>
                <w:w w:val="100"/>
                <w:position w:val="0"/>
              </w:rPr>
              <w:t>6,492</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在职员工的数量合计（人）</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11,117</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11,131</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gridSpan w:val="2"/>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4560" w:right="0" w:firstLine="0"/>
              <w:jc w:val="both"/>
            </w:pPr>
            <w:r>
              <w:rPr>
                <w:rFonts w:ascii="Times New Roman" w:eastAsia="Times New Roman" w:hAnsi="Times New Roman" w:cs="Times New Roman"/>
                <w:color w:val="000000"/>
                <w:spacing w:val="0"/>
                <w:w w:val="100"/>
                <w:position w:val="0"/>
              </w:rPr>
              <w:t>81</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10,589</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4560" w:right="0" w:firstLine="0"/>
              <w:jc w:val="both"/>
            </w:pPr>
            <w:r>
              <w:rPr>
                <w:rFonts w:ascii="Times New Roman" w:eastAsia="Times New Roman" w:hAnsi="Times New Roman" w:cs="Times New Roman"/>
                <w:color w:val="000000"/>
                <w:spacing w:val="0"/>
                <w:w w:val="100"/>
                <w:position w:val="0"/>
              </w:rPr>
              <w:t>49</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398</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11,117</w:t>
            </w:r>
          </w:p>
        </w:tc>
      </w:tr>
      <w:tr>
        <w:trPr>
          <w:trHeight w:val="403" w:hRule="exact"/>
        </w:trPr>
        <w:tc>
          <w:tcPr>
            <w:gridSpan w:val="2"/>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硕士及以上</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368</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4340" w:right="0" w:firstLine="0"/>
              <w:jc w:val="both"/>
            </w:pPr>
            <w:r>
              <w:rPr>
                <w:rFonts w:ascii="Times New Roman" w:eastAsia="Times New Roman" w:hAnsi="Times New Roman" w:cs="Times New Roman"/>
                <w:color w:val="000000"/>
                <w:spacing w:val="0"/>
                <w:w w:val="100"/>
                <w:position w:val="0"/>
              </w:rPr>
              <w:t>9,254</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专科</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4340" w:right="0" w:firstLine="0"/>
              <w:jc w:val="both"/>
            </w:pPr>
            <w:r>
              <w:rPr>
                <w:rFonts w:ascii="Times New Roman" w:eastAsia="Times New Roman" w:hAnsi="Times New Roman" w:cs="Times New Roman"/>
                <w:color w:val="000000"/>
                <w:spacing w:val="0"/>
                <w:w w:val="100"/>
                <w:position w:val="0"/>
              </w:rPr>
              <w:t>1,485</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高中及以下</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4560" w:right="0" w:firstLine="0"/>
              <w:jc w:val="both"/>
            </w:pPr>
            <w:r>
              <w:rPr>
                <w:rFonts w:ascii="Times New Roman" w:eastAsia="Times New Roman" w:hAnsi="Times New Roman" w:cs="Times New Roman"/>
                <w:color w:val="000000"/>
                <w:spacing w:val="0"/>
                <w:w w:val="100"/>
                <w:position w:val="0"/>
              </w:rPr>
              <w:t>10</w:t>
            </w:r>
          </w:p>
        </w:tc>
      </w:tr>
      <w:tr>
        <w:trPr>
          <w:trHeight w:val="408"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11,117</w:t>
            </w:r>
          </w:p>
        </w:tc>
      </w:tr>
    </w:tbl>
    <w:p>
      <w:pPr>
        <w:sectPr>
          <w:headerReference w:type="default" r:id="rId81"/>
          <w:footerReference w:type="default" r:id="rId82"/>
          <w:headerReference w:type="even" r:id="rId83"/>
          <w:footerReference w:type="even" r:id="rId84"/>
          <w:footnotePr>
            <w:pos w:val="pageBottom"/>
            <w:numFmt w:val="decimal"/>
            <w:numRestart w:val="continuous"/>
          </w:footnotePr>
          <w:type w:val="continuous"/>
          <w:pgSz w:w="11900" w:h="16840"/>
          <w:pgMar w:top="1375" w:right="1071" w:bottom="1449" w:left="1051" w:header="0" w:footer="3" w:gutter="0"/>
          <w:cols w:space="720"/>
          <w:noEndnote/>
          <w:rtlGutter w:val="0"/>
          <w:docGrid w:linePitch="360"/>
        </w:sectPr>
      </w:pPr>
    </w:p>
    <w:p>
      <w:pPr>
        <w:pStyle w:val="Style38"/>
        <w:keepNext/>
        <w:keepLines/>
        <w:widowControl w:val="0"/>
        <w:shd w:val="clear" w:color="auto" w:fill="auto"/>
        <w:bidi w:val="0"/>
        <w:spacing w:before="0" w:after="260" w:line="240" w:lineRule="auto"/>
        <w:ind w:left="0" w:right="0" w:firstLine="0"/>
        <w:jc w:val="both"/>
      </w:pPr>
      <w:bookmarkStart w:id="573" w:name="bookmark573"/>
      <w:bookmarkStart w:id="574" w:name="bookmark574"/>
      <w:bookmarkStart w:id="575" w:name="bookmark575"/>
      <w:bookmarkStart w:id="576" w:name="bookmark576"/>
      <w:r>
        <w:rPr>
          <w:rFonts w:ascii="Times New Roman" w:eastAsia="Times New Roman" w:hAnsi="Times New Roman" w:cs="Times New Roman"/>
          <w:color w:val="000000"/>
          <w:spacing w:val="0"/>
          <w:w w:val="100"/>
          <w:position w:val="0"/>
        </w:rPr>
        <w:t>2</w:t>
      </w:r>
      <w:bookmarkEnd w:id="575"/>
      <w:r>
        <w:rPr>
          <w:color w:val="000000"/>
          <w:spacing w:val="0"/>
          <w:w w:val="100"/>
          <w:position w:val="0"/>
        </w:rPr>
        <w:t>、薪酬政策</w:t>
      </w:r>
      <w:bookmarkEnd w:id="573"/>
      <w:bookmarkEnd w:id="574"/>
      <w:bookmarkEnd w:id="576"/>
    </w:p>
    <w:p>
      <w:pPr>
        <w:pStyle w:val="Style31"/>
        <w:keepNext w:val="0"/>
        <w:keepLines w:val="0"/>
        <w:widowControl w:val="0"/>
        <w:shd w:val="clear" w:color="auto" w:fill="auto"/>
        <w:bidi w:val="0"/>
        <w:spacing w:before="0" w:after="0" w:line="314" w:lineRule="exact"/>
        <w:ind w:left="0" w:right="0"/>
        <w:jc w:val="both"/>
      </w:pPr>
      <w:r>
        <w:rPr>
          <w:color w:val="000000"/>
          <w:spacing w:val="0"/>
          <w:w w:val="100"/>
          <w:position w:val="0"/>
        </w:rPr>
        <w:t>公司遵循公平、竞争、激励、经济、合法的原则，制定符合公司整体战略的薪酬策略。公司参照劳动力市场工资指导价 位、员工所在地区差异，以员工所承担的岗位职责、发挥价值、出勤情况及其所需要的知识、技能等为依据，合理确定工资、 福利与奖励标准，使员工收入与其劳动付出相匹配；公司适度提高公司关键岗位人才、绩效优异人员和市场短缺岗位人才的 薪酬水平，充分发挥薪酬在人力资源配置和吸引优秀人才方面的导向作用，促进人力资源的合理有效配置。</w:t>
      </w:r>
    </w:p>
    <w:p>
      <w:pPr>
        <w:pStyle w:val="Style31"/>
        <w:keepNext w:val="0"/>
        <w:keepLines w:val="0"/>
        <w:widowControl w:val="0"/>
        <w:shd w:val="clear" w:color="auto" w:fill="auto"/>
        <w:bidi w:val="0"/>
        <w:spacing w:before="0" w:after="380" w:line="312" w:lineRule="exact"/>
        <w:ind w:left="0" w:right="0" w:firstLine="0"/>
        <w:jc w:val="both"/>
      </w:pPr>
      <w:r>
        <w:rPr>
          <w:color w:val="000000"/>
          <w:spacing w:val="0"/>
          <w:w w:val="100"/>
          <w:position w:val="0"/>
        </w:rPr>
        <w:t>报告期内，公司在部分重要岗位实行跨区域、跨部门的公开竞聘机制，在业务单元实施积分晋级制，力求以更加公平、公正、 公开的方式为员工搭建成长事业平台。</w:t>
      </w:r>
    </w:p>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号——上市公司从事软件与信息技术服务业务》的披露要求</w:t>
      </w:r>
    </w:p>
    <w:p>
      <w:pPr>
        <w:pStyle w:val="Style31"/>
        <w:keepNext w:val="0"/>
        <w:keepLines w:val="0"/>
        <w:widowControl w:val="0"/>
        <w:shd w:val="clear" w:color="auto" w:fill="auto"/>
        <w:bidi w:val="0"/>
        <w:spacing w:before="0" w:after="700" w:line="314" w:lineRule="exact"/>
        <w:ind w:left="0" w:right="0"/>
        <w:jc w:val="both"/>
      </w:pPr>
      <w:r>
        <w:rPr>
          <w:color w:val="000000"/>
          <w:spacing w:val="0"/>
          <w:w w:val="100"/>
          <w:position w:val="0"/>
        </w:rPr>
        <w:t>公司报告期内计入成本部分的职工薪酬总额为</w:t>
      </w:r>
      <w:r>
        <w:rPr>
          <w:rFonts w:ascii="Times New Roman" w:eastAsia="Times New Roman" w:hAnsi="Times New Roman" w:cs="Times New Roman"/>
          <w:color w:val="000000"/>
          <w:spacing w:val="0"/>
          <w:w w:val="100"/>
          <w:position w:val="0"/>
        </w:rPr>
        <w:t>13.11</w:t>
      </w:r>
      <w:r>
        <w:rPr>
          <w:color w:val="000000"/>
          <w:spacing w:val="0"/>
          <w:w w:val="100"/>
          <w:position w:val="0"/>
        </w:rPr>
        <w:t>亿元，占公司成本总额的比重为</w:t>
      </w:r>
      <w:r>
        <w:rPr>
          <w:rFonts w:ascii="Times New Roman" w:eastAsia="Times New Roman" w:hAnsi="Times New Roman" w:cs="Times New Roman"/>
          <w:color w:val="000000"/>
          <w:spacing w:val="0"/>
          <w:w w:val="100"/>
          <w:position w:val="0"/>
        </w:rPr>
        <w:t>67.78%</w:t>
      </w:r>
      <w:r>
        <w:rPr>
          <w:color w:val="000000"/>
          <w:spacing w:val="0"/>
          <w:w w:val="100"/>
          <w:position w:val="0"/>
        </w:rPr>
        <w:t>。职工薪酬作为公司业务最 主要的成本构成部分，公司职工薪酬总额的变化直接影响公司净利润的变化，假设其他条件保持不变的情况下，职工薪酬总 额每增加</w:t>
      </w:r>
      <w:r>
        <w:rPr>
          <w:rFonts w:ascii="Times New Roman" w:eastAsia="Times New Roman" w:hAnsi="Times New Roman" w:cs="Times New Roman"/>
          <w:color w:val="000000"/>
          <w:spacing w:val="0"/>
          <w:w w:val="100"/>
          <w:position w:val="0"/>
        </w:rPr>
        <w:t>1%</w:t>
      </w:r>
      <w:r>
        <w:rPr>
          <w:color w:val="000000"/>
          <w:spacing w:val="0"/>
          <w:w w:val="100"/>
          <w:position w:val="0"/>
        </w:rPr>
        <w:t>,净利润预计会下降</w:t>
      </w:r>
      <w:r>
        <w:rPr>
          <w:rFonts w:ascii="Times New Roman" w:eastAsia="Times New Roman" w:hAnsi="Times New Roman" w:cs="Times New Roman"/>
          <w:color w:val="000000"/>
          <w:spacing w:val="0"/>
          <w:w w:val="100"/>
          <w:position w:val="0"/>
        </w:rPr>
        <w:t>2.7</w:t>
      </w:r>
      <w:r>
        <w:rPr>
          <w:color w:val="000000"/>
          <w:spacing w:val="0"/>
          <w:w w:val="100"/>
          <w:position w:val="0"/>
        </w:rPr>
        <w:t>个百分点，然而技术人员薪酬总额的增加往往会为公司带来收入的增加，以抵减成本的 增加和利润的下降。公司</w:t>
      </w:r>
      <w:r>
        <w:rPr>
          <w:rFonts w:ascii="Times New Roman" w:eastAsia="Times New Roman" w:hAnsi="Times New Roman" w:cs="Times New Roman"/>
          <w:color w:val="000000"/>
          <w:spacing w:val="0"/>
          <w:w w:val="100"/>
          <w:position w:val="0"/>
        </w:rPr>
        <w:t>2020</w:t>
      </w:r>
      <w:r>
        <w:rPr>
          <w:color w:val="000000"/>
          <w:spacing w:val="0"/>
          <w:w w:val="100"/>
          <w:position w:val="0"/>
        </w:rPr>
        <w:t>年和</w:t>
      </w:r>
      <w:r>
        <w:rPr>
          <w:rFonts w:ascii="Times New Roman" w:eastAsia="Times New Roman" w:hAnsi="Times New Roman" w:cs="Times New Roman"/>
          <w:color w:val="000000"/>
          <w:spacing w:val="0"/>
          <w:w w:val="100"/>
          <w:position w:val="0"/>
        </w:rPr>
        <w:t>2019</w:t>
      </w:r>
      <w:r>
        <w:rPr>
          <w:color w:val="000000"/>
          <w:spacing w:val="0"/>
          <w:w w:val="100"/>
          <w:position w:val="0"/>
        </w:rPr>
        <w:t>年技术研发人员数量占公司总人数比例分别为</w:t>
      </w:r>
      <w:r>
        <w:rPr>
          <w:rFonts w:ascii="Times New Roman" w:eastAsia="Times New Roman" w:hAnsi="Times New Roman" w:cs="Times New Roman"/>
          <w:color w:val="000000"/>
          <w:spacing w:val="0"/>
          <w:w w:val="100"/>
          <w:position w:val="0"/>
        </w:rPr>
        <w:t>93.02%</w:t>
      </w:r>
      <w:r>
        <w:rPr>
          <w:color w:val="000000"/>
          <w:spacing w:val="0"/>
          <w:w w:val="100"/>
          <w:position w:val="0"/>
        </w:rPr>
        <w:t>和</w:t>
      </w:r>
      <w:r>
        <w:rPr>
          <w:rFonts w:ascii="Times New Roman" w:eastAsia="Times New Roman" w:hAnsi="Times New Roman" w:cs="Times New Roman"/>
          <w:color w:val="000000"/>
          <w:spacing w:val="0"/>
          <w:w w:val="100"/>
          <w:position w:val="0"/>
        </w:rPr>
        <w:t>90.36%</w:t>
      </w:r>
      <w:r>
        <w:rPr>
          <w:color w:val="000000"/>
          <w:spacing w:val="0"/>
          <w:w w:val="100"/>
          <w:position w:val="0"/>
        </w:rPr>
        <w:t>，公司</w:t>
      </w:r>
      <w:r>
        <w:rPr>
          <w:rFonts w:ascii="Times New Roman" w:eastAsia="Times New Roman" w:hAnsi="Times New Roman" w:cs="Times New Roman"/>
          <w:color w:val="000000"/>
          <w:spacing w:val="0"/>
          <w:w w:val="100"/>
          <w:position w:val="0"/>
        </w:rPr>
        <w:t>2020</w:t>
      </w:r>
      <w:r>
        <w:rPr>
          <w:color w:val="000000"/>
          <w:spacing w:val="0"/>
          <w:w w:val="100"/>
          <w:position w:val="0"/>
        </w:rPr>
        <w:t>年和</w:t>
      </w:r>
      <w:r>
        <w:rPr>
          <w:rFonts w:ascii="Times New Roman" w:eastAsia="Times New Roman" w:hAnsi="Times New Roman" w:cs="Times New Roman"/>
          <w:color w:val="000000"/>
          <w:spacing w:val="0"/>
          <w:w w:val="100"/>
          <w:position w:val="0"/>
        </w:rPr>
        <w:t xml:space="preserve">2019 </w:t>
      </w:r>
      <w:r>
        <w:rPr>
          <w:color w:val="000000"/>
          <w:spacing w:val="0"/>
          <w:w w:val="100"/>
          <w:position w:val="0"/>
        </w:rPr>
        <w:t>年技术研发人员薪酬占公司总薪酬比例分别为</w:t>
      </w:r>
      <w:r>
        <w:rPr>
          <w:rFonts w:ascii="Times New Roman" w:eastAsia="Times New Roman" w:hAnsi="Times New Roman" w:cs="Times New Roman"/>
          <w:color w:val="000000"/>
          <w:spacing w:val="0"/>
          <w:w w:val="100"/>
          <w:position w:val="0"/>
        </w:rPr>
        <w:t>88.52%</w:t>
      </w:r>
      <w:r>
        <w:rPr>
          <w:color w:val="000000"/>
          <w:spacing w:val="0"/>
          <w:w w:val="100"/>
          <w:position w:val="0"/>
        </w:rPr>
        <w:t>和</w:t>
      </w:r>
      <w:r>
        <w:rPr>
          <w:rFonts w:ascii="Times New Roman" w:eastAsia="Times New Roman" w:hAnsi="Times New Roman" w:cs="Times New Roman"/>
          <w:color w:val="000000"/>
          <w:spacing w:val="0"/>
          <w:w w:val="100"/>
          <w:position w:val="0"/>
        </w:rPr>
        <w:t>85.67%</w:t>
      </w:r>
      <w:r>
        <w:rPr>
          <w:color w:val="000000"/>
          <w:spacing w:val="0"/>
          <w:w w:val="100"/>
          <w:position w:val="0"/>
        </w:rPr>
        <w:t xml:space="preserve">, </w:t>
      </w:r>
      <w:r>
        <w:rPr>
          <w:rFonts w:ascii="Times New Roman" w:eastAsia="Times New Roman" w:hAnsi="Times New Roman" w:cs="Times New Roman"/>
          <w:color w:val="000000"/>
          <w:spacing w:val="0"/>
          <w:w w:val="100"/>
          <w:position w:val="0"/>
        </w:rPr>
        <w:t>2020</w:t>
      </w:r>
      <w:r>
        <w:rPr>
          <w:color w:val="000000"/>
          <w:spacing w:val="0"/>
          <w:w w:val="100"/>
          <w:position w:val="0"/>
        </w:rPr>
        <w:t>年人员数量和薪酬占比均略有提高主要原因为随着公 司软件及开发业务的发展，技术研发人员数量增加，管理人员和销售人员数量保持相对稳定。</w:t>
      </w:r>
    </w:p>
    <w:p>
      <w:pPr>
        <w:pStyle w:val="Style38"/>
        <w:keepNext/>
        <w:keepLines/>
        <w:widowControl w:val="0"/>
        <w:shd w:val="clear" w:color="auto" w:fill="auto"/>
        <w:tabs>
          <w:tab w:pos="343" w:val="left"/>
        </w:tabs>
        <w:bidi w:val="0"/>
        <w:spacing w:before="0" w:after="260" w:line="240" w:lineRule="auto"/>
        <w:ind w:left="0" w:right="0" w:firstLine="0"/>
        <w:jc w:val="both"/>
      </w:pPr>
      <w:bookmarkStart w:id="577" w:name="bookmark577"/>
      <w:bookmarkStart w:id="578" w:name="bookmark578"/>
      <w:bookmarkStart w:id="579" w:name="bookmark579"/>
      <w:bookmarkStart w:id="580" w:name="bookmark580"/>
      <w:r>
        <w:rPr>
          <w:rFonts w:ascii="Times New Roman" w:eastAsia="Times New Roman" w:hAnsi="Times New Roman" w:cs="Times New Roman"/>
          <w:color w:val="000000"/>
          <w:spacing w:val="0"/>
          <w:w w:val="100"/>
          <w:position w:val="0"/>
        </w:rPr>
        <w:t>3</w:t>
      </w:r>
      <w:bookmarkEnd w:id="579"/>
      <w:r>
        <w:rPr>
          <w:color w:val="000000"/>
          <w:spacing w:val="0"/>
          <w:w w:val="100"/>
          <w:position w:val="0"/>
        </w:rPr>
        <w:t>、</w:t>
        <w:tab/>
        <w:t>培训计划</w:t>
      </w:r>
      <w:bookmarkEnd w:id="577"/>
      <w:bookmarkEnd w:id="578"/>
      <w:bookmarkEnd w:id="580"/>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公司根据不同岗位胜任力模型，搭建培训体系进行阶梯式培养，助力员工的成长与发展。人力资源部针对不同岗位，发 起《年度培训需求调研表》，并根据公司经营规划与战略目标确定年度培训计划与预算，经总经理批准后执行。</w:t>
      </w:r>
    </w:p>
    <w:p>
      <w:pPr>
        <w:pStyle w:val="Style31"/>
        <w:keepNext w:val="0"/>
        <w:keepLines w:val="0"/>
        <w:widowControl w:val="0"/>
        <w:shd w:val="clear" w:color="auto" w:fill="auto"/>
        <w:bidi w:val="0"/>
        <w:spacing w:before="0" w:after="380" w:line="317" w:lineRule="exact"/>
        <w:ind w:left="0" w:right="0"/>
        <w:jc w:val="both"/>
      </w:pPr>
      <w:r>
        <w:rPr>
          <w:color w:val="000000"/>
          <w:spacing w:val="0"/>
          <w:w w:val="100"/>
          <w:position w:val="0"/>
        </w:rPr>
        <w:t>报告期内，公司的员工培训计划由面授培训</w:t>
      </w:r>
      <w:r>
        <w:rPr>
          <w:rFonts w:ascii="Times New Roman" w:eastAsia="Times New Roman" w:hAnsi="Times New Roman" w:cs="Times New Roman"/>
          <w:color w:val="000000"/>
          <w:spacing w:val="0"/>
          <w:w w:val="100"/>
          <w:position w:val="0"/>
        </w:rPr>
        <w:t>+</w:t>
      </w:r>
      <w:r>
        <w:rPr>
          <w:color w:val="000000"/>
          <w:spacing w:val="0"/>
          <w:w w:val="100"/>
          <w:position w:val="0"/>
        </w:rPr>
        <w:t>项目组培训</w:t>
      </w:r>
      <w:r>
        <w:rPr>
          <w:rFonts w:ascii="Times New Roman" w:eastAsia="Times New Roman" w:hAnsi="Times New Roman" w:cs="Times New Roman"/>
          <w:color w:val="000000"/>
          <w:spacing w:val="0"/>
          <w:w w:val="100"/>
          <w:position w:val="0"/>
        </w:rPr>
        <w:t>+</w:t>
      </w:r>
      <w:r>
        <w:rPr>
          <w:color w:val="000000"/>
          <w:spacing w:val="0"/>
          <w:w w:val="100"/>
          <w:position w:val="0"/>
        </w:rPr>
        <w:t>线上课程三部分组成，这一安排解决了一线员工地域分散和 时间不易集中问题，同时提升一线员工的参与度，实现培训资源合理配置。</w:t>
      </w:r>
    </w:p>
    <w:p>
      <w:pPr>
        <w:pStyle w:val="Style38"/>
        <w:keepNext/>
        <w:keepLines/>
        <w:widowControl w:val="0"/>
        <w:shd w:val="clear" w:color="auto" w:fill="auto"/>
        <w:tabs>
          <w:tab w:pos="343" w:val="left"/>
        </w:tabs>
        <w:bidi w:val="0"/>
        <w:spacing w:before="0" w:after="260" w:line="240" w:lineRule="auto"/>
        <w:ind w:left="0" w:right="0" w:firstLine="0"/>
        <w:jc w:val="both"/>
      </w:pPr>
      <w:bookmarkStart w:id="581" w:name="bookmark581"/>
      <w:bookmarkStart w:id="582" w:name="bookmark582"/>
      <w:bookmarkStart w:id="583" w:name="bookmark583"/>
      <w:bookmarkStart w:id="584" w:name="bookmark584"/>
      <w:r>
        <w:rPr>
          <w:rFonts w:ascii="Times New Roman" w:eastAsia="Times New Roman" w:hAnsi="Times New Roman" w:cs="Times New Roman"/>
          <w:color w:val="000000"/>
          <w:spacing w:val="0"/>
          <w:w w:val="100"/>
          <w:position w:val="0"/>
        </w:rPr>
        <w:t>4</w:t>
      </w:r>
      <w:bookmarkEnd w:id="583"/>
      <w:r>
        <w:rPr>
          <w:color w:val="000000"/>
          <w:spacing w:val="0"/>
          <w:w w:val="100"/>
          <w:position w:val="0"/>
        </w:rPr>
        <w:t>、</w:t>
        <w:tab/>
        <w:t>劳务外包情况</w:t>
      </w:r>
      <w:bookmarkEnd w:id="581"/>
      <w:bookmarkEnd w:id="582"/>
      <w:bookmarkEnd w:id="584"/>
    </w:p>
    <w:p>
      <w:pPr>
        <w:pStyle w:val="Style31"/>
        <w:keepNext w:val="0"/>
        <w:keepLines w:val="0"/>
        <w:widowControl w:val="0"/>
        <w:shd w:val="clear" w:color="auto" w:fill="auto"/>
        <w:bidi w:val="0"/>
        <w:spacing w:before="0" w:after="260" w:line="314" w:lineRule="exact"/>
        <w:ind w:left="0" w:right="0" w:firstLine="0"/>
        <w:jc w:val="both"/>
        <w:sectPr>
          <w:headerReference w:type="default" r:id="rId85"/>
          <w:footerReference w:type="default" r:id="rId86"/>
          <w:headerReference w:type="even" r:id="rId87"/>
          <w:footerReference w:type="even" r:id="rId88"/>
          <w:footnotePr>
            <w:pos w:val="pageBottom"/>
            <w:numFmt w:val="decimal"/>
            <w:numRestart w:val="continuous"/>
          </w:footnotePr>
          <w:type w:val="continuous"/>
          <w:pgSz w:w="11900" w:h="16840"/>
          <w:pgMar w:top="1375" w:right="1071" w:bottom="1449" w:left="1051" w:header="0" w:footer="3" w:gutter="0"/>
          <w:cols w:space="720"/>
          <w:noEndnote/>
          <w:rtlGutter w:val="0"/>
          <w:docGrid w:linePitch="360"/>
        </w:sectPr>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6"/>
        <w:keepNext/>
        <w:keepLines/>
        <w:widowControl w:val="0"/>
        <w:shd w:val="clear" w:color="auto" w:fill="auto"/>
        <w:bidi w:val="0"/>
        <w:spacing w:before="520" w:after="540" w:line="240" w:lineRule="auto"/>
        <w:ind w:left="0" w:right="0" w:firstLine="0"/>
        <w:jc w:val="center"/>
      </w:pPr>
      <w:bookmarkStart w:id="585" w:name="bookmark585"/>
      <w:bookmarkStart w:id="586" w:name="bookmark586"/>
      <w:bookmarkStart w:id="587" w:name="bookmark587"/>
      <w:r>
        <w:rPr>
          <w:color w:val="000000"/>
          <w:spacing w:val="0"/>
          <w:w w:val="100"/>
          <w:position w:val="0"/>
        </w:rPr>
        <w:t>第十节公司治理</w:t>
      </w:r>
      <w:bookmarkEnd w:id="585"/>
      <w:bookmarkEnd w:id="586"/>
      <w:bookmarkEnd w:id="587"/>
    </w:p>
    <w:p>
      <w:pPr>
        <w:pStyle w:val="Style29"/>
        <w:keepNext/>
        <w:keepLines/>
        <w:widowControl w:val="0"/>
        <w:shd w:val="clear" w:color="auto" w:fill="auto"/>
        <w:bidi w:val="0"/>
        <w:spacing w:before="0" w:after="260" w:line="240" w:lineRule="auto"/>
        <w:ind w:left="0" w:right="0" w:firstLine="0"/>
        <w:jc w:val="left"/>
      </w:pPr>
      <w:bookmarkStart w:id="588" w:name="bookmark588"/>
      <w:bookmarkStart w:id="589" w:name="bookmark589"/>
      <w:bookmarkStart w:id="590" w:name="bookmark590"/>
      <w:bookmarkStart w:id="591" w:name="bookmark591"/>
      <w:r>
        <w:rPr>
          <w:color w:val="000000"/>
          <w:spacing w:val="0"/>
          <w:w w:val="100"/>
          <w:position w:val="0"/>
          <w:sz w:val="24"/>
          <w:szCs w:val="24"/>
        </w:rPr>
        <w:t>一</w:t>
      </w:r>
      <w:bookmarkEnd w:id="590"/>
      <w:r>
        <w:rPr>
          <w:color w:val="000000"/>
          <w:spacing w:val="0"/>
          <w:w w:val="100"/>
          <w:position w:val="0"/>
          <w:sz w:val="24"/>
          <w:szCs w:val="24"/>
        </w:rPr>
        <w:t>、公司治理的基本状况</w:t>
      </w:r>
      <w:bookmarkEnd w:id="588"/>
      <w:bookmarkEnd w:id="589"/>
      <w:bookmarkEnd w:id="591"/>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报告期内，公司严格按照《公司法》、《证券法》、《上市公司治理准则》、《深圳证券交易所创业板股票上市规则》、 《深圳证券交易所创业板上市公司规范运作指引》等法律、法规和中国证监会有关法律法规等要求，结合本公司的具体情况， 不断完善公司法人治理结构，建立健全公司内部管理和控制制度，持续深入开展公司治理活动，促进公司规范运作。</w:t>
      </w:r>
    </w:p>
    <w:p>
      <w:pPr>
        <w:pStyle w:val="Style31"/>
        <w:keepNext w:val="0"/>
        <w:keepLines w:val="0"/>
        <w:widowControl w:val="0"/>
        <w:shd w:val="clear" w:color="auto" w:fill="auto"/>
        <w:tabs>
          <w:tab w:pos="688" w:val="left"/>
        </w:tabs>
        <w:bidi w:val="0"/>
        <w:spacing w:before="0" w:after="0" w:line="312" w:lineRule="exact"/>
        <w:ind w:left="0" w:right="0"/>
        <w:jc w:val="both"/>
      </w:pPr>
      <w:bookmarkStart w:id="592" w:name="bookmark592"/>
      <w:r>
        <w:rPr>
          <w:rFonts w:ascii="Times New Roman" w:eastAsia="Times New Roman" w:hAnsi="Times New Roman" w:cs="Times New Roman"/>
          <w:color w:val="000000"/>
          <w:spacing w:val="0"/>
          <w:w w:val="100"/>
          <w:position w:val="0"/>
        </w:rPr>
        <w:t>1</w:t>
      </w:r>
      <w:bookmarkEnd w:id="592"/>
      <w:r>
        <w:rPr>
          <w:color w:val="000000"/>
          <w:spacing w:val="0"/>
          <w:w w:val="100"/>
          <w:position w:val="0"/>
        </w:rPr>
        <w:t>、</w:t>
        <w:tab/>
        <w:t>关于股东与股东大会</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公司严格按照《公司法》、《证券法》、《公司章程》及《上市公司股东大会规则》等相关法律、法规和规范性文件的 要求召开股东大会，在股东大会召开前发出会议通知，聘请律师现场见证并对会议的召集、召开和决议的有效性发表法律意 见，确保全体股东特别是中小股东合法行使权益。</w:t>
      </w:r>
    </w:p>
    <w:p>
      <w:pPr>
        <w:pStyle w:val="Style31"/>
        <w:keepNext w:val="0"/>
        <w:keepLines w:val="0"/>
        <w:widowControl w:val="0"/>
        <w:shd w:val="clear" w:color="auto" w:fill="auto"/>
        <w:tabs>
          <w:tab w:pos="707" w:val="left"/>
        </w:tabs>
        <w:bidi w:val="0"/>
        <w:spacing w:before="0" w:after="0" w:line="312" w:lineRule="exact"/>
        <w:ind w:left="0" w:right="0"/>
        <w:jc w:val="both"/>
      </w:pPr>
      <w:bookmarkStart w:id="593" w:name="bookmark593"/>
      <w:r>
        <w:rPr>
          <w:rFonts w:ascii="Times New Roman" w:eastAsia="Times New Roman" w:hAnsi="Times New Roman" w:cs="Times New Roman"/>
          <w:color w:val="000000"/>
          <w:spacing w:val="0"/>
          <w:w w:val="100"/>
          <w:position w:val="0"/>
        </w:rPr>
        <w:t>2</w:t>
      </w:r>
      <w:bookmarkEnd w:id="593"/>
      <w:r>
        <w:rPr>
          <w:color w:val="000000"/>
          <w:spacing w:val="0"/>
          <w:w w:val="100"/>
          <w:position w:val="0"/>
        </w:rPr>
        <w:t>、</w:t>
        <w:tab/>
        <w:t>关于董事与董事会</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公司董事会的人数、构成及选聘程序符合有关法律法规的规定，各位董事熟悉有关法律法规，以认真负责、勤勉诚信的 态度出席董事会和股东大会，切实履行董事的职责和义务。董事会下设战略委员会、审计与风险控制委员会、提名委员会以 及薪酬与考核委员会，各专门委员会各施其责，促进公司的规范运作。</w:t>
      </w:r>
    </w:p>
    <w:p>
      <w:pPr>
        <w:pStyle w:val="Style31"/>
        <w:keepNext w:val="0"/>
        <w:keepLines w:val="0"/>
        <w:widowControl w:val="0"/>
        <w:shd w:val="clear" w:color="auto" w:fill="auto"/>
        <w:tabs>
          <w:tab w:pos="707" w:val="left"/>
        </w:tabs>
        <w:bidi w:val="0"/>
        <w:spacing w:before="0" w:after="0" w:line="312" w:lineRule="exact"/>
        <w:ind w:left="0" w:right="0"/>
        <w:jc w:val="both"/>
      </w:pPr>
      <w:bookmarkStart w:id="594" w:name="bookmark594"/>
      <w:r>
        <w:rPr>
          <w:rFonts w:ascii="Times New Roman" w:eastAsia="Times New Roman" w:hAnsi="Times New Roman" w:cs="Times New Roman"/>
          <w:color w:val="000000"/>
          <w:spacing w:val="0"/>
          <w:w w:val="100"/>
          <w:position w:val="0"/>
        </w:rPr>
        <w:t>3</w:t>
      </w:r>
      <w:bookmarkEnd w:id="594"/>
      <w:r>
        <w:rPr>
          <w:color w:val="000000"/>
          <w:spacing w:val="0"/>
          <w:w w:val="100"/>
          <w:position w:val="0"/>
        </w:rPr>
        <w:t>、</w:t>
        <w:tab/>
        <w:t>关于监事与监事会</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公司监事会的构成和来源均符合有关法律法规的规定，由监事会主席召集并主持，所有监事均出席历次会议。各位监事 能够按照《监事会议事规则》的要求，认真履行自己的职责，对公司的重大事项、关联交易、财务状况以及董事、高级管理 人员履行职责的合法合规性进行监督和检查，维护公司及股东的合法权益。</w:t>
      </w:r>
    </w:p>
    <w:p>
      <w:pPr>
        <w:pStyle w:val="Style31"/>
        <w:keepNext w:val="0"/>
        <w:keepLines w:val="0"/>
        <w:widowControl w:val="0"/>
        <w:shd w:val="clear" w:color="auto" w:fill="auto"/>
        <w:tabs>
          <w:tab w:pos="707" w:val="left"/>
        </w:tabs>
        <w:bidi w:val="0"/>
        <w:spacing w:before="0" w:after="0" w:line="312" w:lineRule="exact"/>
        <w:ind w:left="0" w:right="0"/>
        <w:jc w:val="both"/>
      </w:pPr>
      <w:bookmarkStart w:id="595" w:name="bookmark595"/>
      <w:r>
        <w:rPr>
          <w:rFonts w:ascii="Times New Roman" w:eastAsia="Times New Roman" w:hAnsi="Times New Roman" w:cs="Times New Roman"/>
          <w:color w:val="000000"/>
          <w:spacing w:val="0"/>
          <w:w w:val="100"/>
          <w:position w:val="0"/>
        </w:rPr>
        <w:t>4</w:t>
      </w:r>
      <w:bookmarkEnd w:id="595"/>
      <w:r>
        <w:rPr>
          <w:color w:val="000000"/>
          <w:spacing w:val="0"/>
          <w:w w:val="100"/>
          <w:position w:val="0"/>
        </w:rPr>
        <w:t>、</w:t>
        <w:tab/>
        <w:t>关于公司与控股股东</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公司具有独立的业务经营能力及完备的运营体系，在业务、人员、资产、财务上均独立于控股股东。公司董事会、监事 会和内部机构根据其议事规则或公司制度独立运作。公司控股股东能严格规范自己的行为，通过股东大会依法行使其权利并 承担义务，没有超越股东大会直接或间接干预公司经营活动。报告期内，公司没有为控股股东提供担保，亦不存在控股股东 非经营性占用公司资金的行为。</w:t>
      </w:r>
    </w:p>
    <w:p>
      <w:pPr>
        <w:pStyle w:val="Style31"/>
        <w:keepNext w:val="0"/>
        <w:keepLines w:val="0"/>
        <w:widowControl w:val="0"/>
        <w:shd w:val="clear" w:color="auto" w:fill="auto"/>
        <w:tabs>
          <w:tab w:pos="707" w:val="left"/>
        </w:tabs>
        <w:bidi w:val="0"/>
        <w:spacing w:before="0" w:after="0" w:line="312" w:lineRule="exact"/>
        <w:ind w:left="0" w:right="0"/>
        <w:jc w:val="both"/>
      </w:pPr>
      <w:bookmarkStart w:id="596" w:name="bookmark596"/>
      <w:r>
        <w:rPr>
          <w:rFonts w:ascii="Times New Roman" w:eastAsia="Times New Roman" w:hAnsi="Times New Roman" w:cs="Times New Roman"/>
          <w:color w:val="000000"/>
          <w:spacing w:val="0"/>
          <w:w w:val="100"/>
          <w:position w:val="0"/>
        </w:rPr>
        <w:t>5</w:t>
      </w:r>
      <w:bookmarkEnd w:id="596"/>
      <w:r>
        <w:rPr>
          <w:color w:val="000000"/>
          <w:spacing w:val="0"/>
          <w:w w:val="100"/>
          <w:position w:val="0"/>
        </w:rPr>
        <w:t>、</w:t>
        <w:tab/>
        <w:t>内部审计制度的建立与执行</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董事会下设审计与风险控制委员会，主要负责公司内部、外部审计的沟通、监督、会议组织和核查工作。审计与风险控 制委员会下设内审部为日常办事机构，内审部积极运作，按照上市公司的要求完善了部门职能和人员安排，内审部对公司内 部控制制度的建立和公司财务信息的真实性和完整性等情况进行检查监督。</w:t>
      </w:r>
    </w:p>
    <w:p>
      <w:pPr>
        <w:pStyle w:val="Style31"/>
        <w:keepNext w:val="0"/>
        <w:keepLines w:val="0"/>
        <w:widowControl w:val="0"/>
        <w:shd w:val="clear" w:color="auto" w:fill="auto"/>
        <w:tabs>
          <w:tab w:pos="707" w:val="left"/>
        </w:tabs>
        <w:bidi w:val="0"/>
        <w:spacing w:before="0" w:after="0" w:line="312" w:lineRule="exact"/>
        <w:ind w:left="0" w:right="0"/>
        <w:jc w:val="both"/>
      </w:pPr>
      <w:bookmarkStart w:id="597" w:name="bookmark597"/>
      <w:r>
        <w:rPr>
          <w:rFonts w:ascii="Times New Roman" w:eastAsia="Times New Roman" w:hAnsi="Times New Roman" w:cs="Times New Roman"/>
          <w:color w:val="000000"/>
          <w:spacing w:val="0"/>
          <w:w w:val="100"/>
          <w:position w:val="0"/>
        </w:rPr>
        <w:t>6</w:t>
      </w:r>
      <w:bookmarkEnd w:id="597"/>
      <w:r>
        <w:rPr>
          <w:color w:val="000000"/>
          <w:spacing w:val="0"/>
          <w:w w:val="100"/>
          <w:position w:val="0"/>
        </w:rPr>
        <w:t>、</w:t>
        <w:tab/>
        <w:t>关于绩效评价与激励约束机制</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公司董事会下设的薪酬与考核委员会负责对公司的董事、监事、高管进行绩效考核，且已逐步完善和建立公正、透明的 绩效评价标准和激励约束机制。《公司章程》明确规定了高级管理人员的履职行为、权限和职责，高级管理人员的聘任公开、 透明，符合法律、法规的规定，现有的考核及激励约束机制符合公司的发展现状。</w:t>
      </w:r>
    </w:p>
    <w:p>
      <w:pPr>
        <w:pStyle w:val="Style31"/>
        <w:keepNext w:val="0"/>
        <w:keepLines w:val="0"/>
        <w:widowControl w:val="0"/>
        <w:shd w:val="clear" w:color="auto" w:fill="auto"/>
        <w:tabs>
          <w:tab w:pos="707" w:val="left"/>
        </w:tabs>
        <w:bidi w:val="0"/>
        <w:spacing w:before="0" w:after="0" w:line="312" w:lineRule="exact"/>
        <w:ind w:left="0" w:right="0"/>
        <w:jc w:val="both"/>
      </w:pPr>
      <w:bookmarkStart w:id="598" w:name="bookmark598"/>
      <w:r>
        <w:rPr>
          <w:rFonts w:ascii="Times New Roman" w:eastAsia="Times New Roman" w:hAnsi="Times New Roman" w:cs="Times New Roman"/>
          <w:color w:val="000000"/>
          <w:spacing w:val="0"/>
          <w:w w:val="100"/>
          <w:position w:val="0"/>
        </w:rPr>
        <w:t>7</w:t>
      </w:r>
      <w:bookmarkEnd w:id="598"/>
      <w:r>
        <w:rPr>
          <w:color w:val="000000"/>
          <w:spacing w:val="0"/>
          <w:w w:val="100"/>
          <w:position w:val="0"/>
        </w:rPr>
        <w:t>、</w:t>
        <w:tab/>
        <w:t>关于信息披露与透明度</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 xml:space="preserve">公司严格按照有关法律法规和《信息披露事务管理制度》的规定，加强信息披露事务管理，履行信息披露义务，并指定 《证券时报》、《证券日报》、《中国证券报》、《上海证券报》和中国证监会创业板指定信息披露网站（巨潮资讯网 </w:t>
      </w:r>
      <w:r>
        <w:rPr>
          <w:rFonts w:ascii="Times New Roman" w:eastAsia="Times New Roman" w:hAnsi="Times New Roman" w:cs="Times New Roman"/>
          <w:color w:val="000000"/>
          <w:spacing w:val="0"/>
          <w:w w:val="100"/>
          <w:position w:val="0"/>
        </w:rPr>
        <w:t>www.cnmfo.com.cn</w:t>
      </w:r>
      <w:r>
        <w:rPr>
          <w:color w:val="000000"/>
          <w:spacing w:val="0"/>
          <w:w w:val="100"/>
          <w:position w:val="0"/>
        </w:rPr>
        <w:t>）</w:t>
      </w:r>
      <w:r>
        <w:rPr>
          <w:color w:val="000000"/>
          <w:spacing w:val="0"/>
          <w:w w:val="100"/>
          <w:position w:val="0"/>
        </w:rPr>
        <w:t>为公司信息披露报纸和网站，真实、准确、及时、完整的披露信息，确保所有投资者公平获取公司信 息。</w:t>
      </w:r>
    </w:p>
    <w:p>
      <w:pPr>
        <w:pStyle w:val="Style31"/>
        <w:keepNext w:val="0"/>
        <w:keepLines w:val="0"/>
        <w:widowControl w:val="0"/>
        <w:shd w:val="clear" w:color="auto" w:fill="auto"/>
        <w:bidi w:val="0"/>
        <w:spacing w:before="0" w:after="0" w:line="312" w:lineRule="exact"/>
        <w:ind w:left="0" w:right="0" w:firstLine="220"/>
        <w:jc w:val="left"/>
      </w:pPr>
      <w:bookmarkStart w:id="599" w:name="bookmark599"/>
      <w:r>
        <w:rPr>
          <w:rFonts w:ascii="Times New Roman" w:eastAsia="Times New Roman" w:hAnsi="Times New Roman" w:cs="Times New Roman"/>
          <w:color w:val="000000"/>
          <w:spacing w:val="0"/>
          <w:w w:val="100"/>
          <w:position w:val="0"/>
        </w:rPr>
        <w:t>8</w:t>
      </w:r>
      <w:bookmarkEnd w:id="599"/>
      <w:r>
        <w:rPr>
          <w:color w:val="000000"/>
          <w:spacing w:val="0"/>
          <w:w w:val="100"/>
          <w:position w:val="0"/>
        </w:rPr>
        <w:t>、关于投资者关系管理</w:t>
      </w:r>
    </w:p>
    <w:p>
      <w:pPr>
        <w:pStyle w:val="Style31"/>
        <w:keepNext w:val="0"/>
        <w:keepLines w:val="0"/>
        <w:widowControl w:val="0"/>
        <w:shd w:val="clear" w:color="auto" w:fill="auto"/>
        <w:bidi w:val="0"/>
        <w:spacing w:before="0" w:after="100" w:line="312" w:lineRule="exact"/>
        <w:ind w:left="0" w:right="0" w:firstLine="220"/>
        <w:jc w:val="left"/>
      </w:pPr>
      <w:r>
        <w:rPr>
          <w:color w:val="000000"/>
          <w:spacing w:val="0"/>
          <w:w w:val="100"/>
          <w:position w:val="0"/>
        </w:rPr>
        <w:t>公司自上市以来，一直非常重视投资者关系管理工作，并制定了《投资者关系管理制度》，明确规定了投资者关系管理 的基本原则、目的、投资者关系管理的工作对象、内容和方式等，以保证与投资者建立良好的互动关系，树立公司在资本市 场的规范形象。报告期内，公司严格执行《投资者关系管理制度》，认真做好投资者关系管理工作。</w:t>
      </w:r>
    </w:p>
    <w:p>
      <w:pPr>
        <w:pStyle w:val="Style31"/>
        <w:keepNext w:val="0"/>
        <w:keepLines w:val="0"/>
        <w:widowControl w:val="0"/>
        <w:shd w:val="clear" w:color="auto" w:fill="auto"/>
        <w:bidi w:val="0"/>
        <w:spacing w:before="0" w:after="0" w:line="240" w:lineRule="auto"/>
        <w:ind w:left="0" w:right="0" w:firstLine="220"/>
        <w:jc w:val="both"/>
        <w:sectPr>
          <w:footnotePr>
            <w:pos w:val="pageBottom"/>
            <w:numFmt w:val="decimal"/>
            <w:numRestart w:val="continuous"/>
          </w:footnotePr>
          <w:pgSz w:w="11900" w:h="16840"/>
          <w:pgMar w:top="1389" w:right="1074" w:bottom="1488" w:left="1058" w:header="0" w:footer="3" w:gutter="0"/>
          <w:cols w:space="720"/>
          <w:noEndnote/>
          <w:rtlGutter w:val="0"/>
          <w:docGrid w:linePitch="360"/>
        </w:sectPr>
      </w:pPr>
      <w:bookmarkStart w:id="600" w:name="bookmark600"/>
      <w:r>
        <w:rPr>
          <w:rFonts w:ascii="Times New Roman" w:eastAsia="Times New Roman" w:hAnsi="Times New Roman" w:cs="Times New Roman"/>
          <w:color w:val="000000"/>
          <w:spacing w:val="0"/>
          <w:w w:val="100"/>
          <w:position w:val="0"/>
        </w:rPr>
        <w:t>9</w:t>
      </w:r>
      <w:bookmarkEnd w:id="600"/>
      <w:r>
        <w:rPr>
          <w:color w:val="000000"/>
          <w:spacing w:val="0"/>
          <w:w w:val="100"/>
          <w:position w:val="0"/>
        </w:rPr>
        <w:t>、关于利益相关者</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公司充分尊重和维护相关利益者的合法权益，积极与相关利益者合作，加强与各方的沟通和交流，实现社会、股东、公 司、员工等各方利益的协调平衡，推动公司持续、稳定、健康发展。</w:t>
      </w:r>
    </w:p>
    <w:p>
      <w:pPr>
        <w:pStyle w:val="Style31"/>
        <w:keepNext w:val="0"/>
        <w:keepLines w:val="0"/>
        <w:widowControl w:val="0"/>
        <w:shd w:val="clear" w:color="auto" w:fill="auto"/>
        <w:bidi w:val="0"/>
        <w:spacing w:before="0" w:after="140" w:line="312" w:lineRule="exact"/>
        <w:ind w:left="0" w:right="0" w:firstLine="0"/>
        <w:jc w:val="left"/>
      </w:pPr>
      <w:r>
        <w:rPr>
          <w:color w:val="000000"/>
          <w:spacing w:val="0"/>
          <w:w w:val="100"/>
          <w:position w:val="0"/>
        </w:rPr>
        <w:t>公司治理的实际状况与中国证监会发布的有关上市公司治理的规范性文件是否存在重大差异</w:t>
      </w:r>
    </w:p>
    <w:p>
      <w:pPr>
        <w:pStyle w:val="Style31"/>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1"/>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公司治理的实际状况与中国证监会发布的有关上市公司治理的规范性文件不存在重大差异。</w:t>
      </w:r>
    </w:p>
    <w:p>
      <w:pPr>
        <w:pStyle w:val="Style29"/>
        <w:keepNext/>
        <w:keepLines/>
        <w:widowControl w:val="0"/>
        <w:shd w:val="clear" w:color="auto" w:fill="auto"/>
        <w:bidi w:val="0"/>
        <w:spacing w:before="0" w:after="260" w:line="240" w:lineRule="auto"/>
        <w:ind w:left="0" w:right="0" w:firstLine="0"/>
        <w:jc w:val="left"/>
      </w:pPr>
      <w:bookmarkStart w:id="601" w:name="bookmark601"/>
      <w:bookmarkStart w:id="602" w:name="bookmark602"/>
      <w:bookmarkStart w:id="603" w:name="bookmark603"/>
      <w:bookmarkStart w:id="604" w:name="bookmark604"/>
      <w:r>
        <w:rPr>
          <w:color w:val="000000"/>
          <w:spacing w:val="0"/>
          <w:w w:val="100"/>
          <w:position w:val="0"/>
          <w:sz w:val="24"/>
          <w:szCs w:val="24"/>
        </w:rPr>
        <w:t>二</w:t>
      </w:r>
      <w:bookmarkEnd w:id="603"/>
      <w:r>
        <w:rPr>
          <w:color w:val="000000"/>
          <w:spacing w:val="0"/>
          <w:w w:val="100"/>
          <w:position w:val="0"/>
          <w:sz w:val="24"/>
          <w:szCs w:val="24"/>
        </w:rPr>
        <w:t>、公司相对于控股股东在业务、人员、资产、机构、财务等方面的独立情况</w:t>
      </w:r>
      <w:bookmarkEnd w:id="601"/>
      <w:bookmarkEnd w:id="602"/>
      <w:bookmarkEnd w:id="604"/>
    </w:p>
    <w:p>
      <w:pPr>
        <w:pStyle w:val="Style31"/>
        <w:keepNext w:val="0"/>
        <w:keepLines w:val="0"/>
        <w:widowControl w:val="0"/>
        <w:shd w:val="clear" w:color="auto" w:fill="auto"/>
        <w:bidi w:val="0"/>
        <w:spacing w:before="0" w:after="100" w:line="314" w:lineRule="exact"/>
        <w:ind w:left="0" w:right="0" w:firstLine="0"/>
        <w:jc w:val="left"/>
      </w:pPr>
      <w:r>
        <w:rPr>
          <w:color w:val="000000"/>
          <w:spacing w:val="0"/>
          <w:w w:val="100"/>
          <w:position w:val="0"/>
        </w:rPr>
        <w:t>公司在业务、人员、资产、机构、财务等方面与控股股东之间相互独立，具有完整的业务体系及直接面向市场独立经营的能 力。</w:t>
      </w:r>
    </w:p>
    <w:p>
      <w:pPr>
        <w:pStyle w:val="Style31"/>
        <w:keepNext w:val="0"/>
        <w:keepLines w:val="0"/>
        <w:widowControl w:val="0"/>
        <w:shd w:val="clear" w:color="auto" w:fill="auto"/>
        <w:tabs>
          <w:tab w:pos="712" w:val="left"/>
        </w:tabs>
        <w:bidi w:val="0"/>
        <w:spacing w:before="0" w:after="0"/>
        <w:ind w:left="0" w:right="0"/>
        <w:jc w:val="both"/>
      </w:pPr>
      <w:bookmarkStart w:id="605" w:name="bookmark605"/>
      <w:r>
        <w:rPr>
          <w:rFonts w:ascii="Times New Roman" w:eastAsia="Times New Roman" w:hAnsi="Times New Roman" w:cs="Times New Roman"/>
          <w:color w:val="000000"/>
          <w:spacing w:val="0"/>
          <w:w w:val="100"/>
          <w:position w:val="0"/>
        </w:rPr>
        <w:t>1</w:t>
      </w:r>
      <w:bookmarkEnd w:id="605"/>
      <w:r>
        <w:rPr>
          <w:color w:val="000000"/>
          <w:spacing w:val="0"/>
          <w:w w:val="100"/>
          <w:position w:val="0"/>
        </w:rPr>
        <w:t>、</w:t>
        <w:tab/>
        <w:t>业务独立情况</w:t>
      </w:r>
    </w:p>
    <w:p>
      <w:pPr>
        <w:pStyle w:val="Style31"/>
        <w:keepNext w:val="0"/>
        <w:keepLines w:val="0"/>
        <w:widowControl w:val="0"/>
        <w:shd w:val="clear" w:color="auto" w:fill="auto"/>
        <w:bidi w:val="0"/>
        <w:spacing w:before="0" w:after="100" w:line="314" w:lineRule="exact"/>
        <w:ind w:left="0" w:right="0"/>
        <w:jc w:val="both"/>
      </w:pPr>
      <w:r>
        <w:rPr>
          <w:color w:val="000000"/>
          <w:spacing w:val="0"/>
          <w:w w:val="100"/>
          <w:position w:val="0"/>
        </w:rPr>
        <w:t>公司从事的主要业务是向以银行为主的金融机构提供包括咨询、软件产品、软件开发和实施、运营维护、系统集成等信 息化服务。公司拥有独立完整的业务体系，能够面向市场独立经营、独立核算和决策、独立承担责任与风险。公司的主要业 务独立于控股股东、实际控制人及其控制的其他企业，不存在与公司控股股东、实际控制人及其控制的其他企业之间存在同 业竞争的情形或者显失公平的关联交易。</w:t>
      </w:r>
    </w:p>
    <w:p>
      <w:pPr>
        <w:pStyle w:val="Style31"/>
        <w:keepNext w:val="0"/>
        <w:keepLines w:val="0"/>
        <w:widowControl w:val="0"/>
        <w:shd w:val="clear" w:color="auto" w:fill="auto"/>
        <w:tabs>
          <w:tab w:pos="731" w:val="left"/>
        </w:tabs>
        <w:bidi w:val="0"/>
        <w:spacing w:before="0" w:after="0"/>
        <w:ind w:left="0" w:right="0"/>
        <w:jc w:val="both"/>
      </w:pPr>
      <w:bookmarkStart w:id="606" w:name="bookmark606"/>
      <w:r>
        <w:rPr>
          <w:rFonts w:ascii="Times New Roman" w:eastAsia="Times New Roman" w:hAnsi="Times New Roman" w:cs="Times New Roman"/>
          <w:color w:val="000000"/>
          <w:spacing w:val="0"/>
          <w:w w:val="100"/>
          <w:position w:val="0"/>
        </w:rPr>
        <w:t>2</w:t>
      </w:r>
      <w:bookmarkEnd w:id="606"/>
      <w:r>
        <w:rPr>
          <w:color w:val="000000"/>
          <w:spacing w:val="0"/>
          <w:w w:val="100"/>
          <w:position w:val="0"/>
        </w:rPr>
        <w:t>、</w:t>
        <w:tab/>
        <w:t>人员独立情况</w:t>
      </w:r>
    </w:p>
    <w:p>
      <w:pPr>
        <w:pStyle w:val="Style31"/>
        <w:keepNext w:val="0"/>
        <w:keepLines w:val="0"/>
        <w:widowControl w:val="0"/>
        <w:shd w:val="clear" w:color="auto" w:fill="auto"/>
        <w:bidi w:val="0"/>
        <w:spacing w:before="0" w:after="100" w:line="314" w:lineRule="exact"/>
        <w:ind w:left="0" w:right="0"/>
        <w:jc w:val="both"/>
      </w:pPr>
      <w:r>
        <w:rPr>
          <w:color w:val="000000"/>
          <w:spacing w:val="0"/>
          <w:w w:val="100"/>
          <w:position w:val="0"/>
        </w:rPr>
        <w:t>公司董事、监事均严格按照《公司法》和《公司章程》的有关规定选举产生，高级管理人员均由董事会依职权聘任，不 存在控股股东或其他关联方干涉公司人事任免的情况。公司总经理、副总经理、财务总监、董事会秘书等高级管理人员均专 职在公司工作并领取报酬，未在控股股东、实际控制人及其控制的其他企业中担任除董事、监事以外的任何其他职务，亦未 在控股股东、实际控制人及其控制的其他企业中领薪。公司财务人员未在控股股东、实际控制人及其控制的其他企业中兼职。 公司设立了专门的人力资源部，建立了独立的劳动人事及工资管理制度，不存在受控股股东干预的情况。员工的收入由公司 独立核算和发放，并已按照国家和地方政府及社会保障部门的有关规定，为员工缴纳养老、医疗、工伤、失业和生育保险以 及住房公积金。</w:t>
      </w:r>
    </w:p>
    <w:p>
      <w:pPr>
        <w:pStyle w:val="Style31"/>
        <w:keepNext w:val="0"/>
        <w:keepLines w:val="0"/>
        <w:widowControl w:val="0"/>
        <w:shd w:val="clear" w:color="auto" w:fill="auto"/>
        <w:tabs>
          <w:tab w:pos="722" w:val="left"/>
        </w:tabs>
        <w:bidi w:val="0"/>
        <w:spacing w:before="0" w:after="0"/>
        <w:ind w:left="0" w:right="0"/>
        <w:jc w:val="both"/>
      </w:pPr>
      <w:bookmarkStart w:id="607" w:name="bookmark607"/>
      <w:r>
        <w:rPr>
          <w:rFonts w:ascii="Times New Roman" w:eastAsia="Times New Roman" w:hAnsi="Times New Roman" w:cs="Times New Roman"/>
          <w:color w:val="000000"/>
          <w:spacing w:val="0"/>
          <w:w w:val="100"/>
          <w:position w:val="0"/>
        </w:rPr>
        <w:t>3</w:t>
      </w:r>
      <w:bookmarkEnd w:id="607"/>
      <w:r>
        <w:rPr>
          <w:color w:val="000000"/>
          <w:spacing w:val="0"/>
          <w:w w:val="100"/>
          <w:position w:val="0"/>
        </w:rPr>
        <w:t>、</w:t>
        <w:tab/>
        <w:t>资产完整情况</w:t>
      </w:r>
    </w:p>
    <w:p>
      <w:pPr>
        <w:pStyle w:val="Style31"/>
        <w:keepNext w:val="0"/>
        <w:keepLines w:val="0"/>
        <w:widowControl w:val="0"/>
        <w:shd w:val="clear" w:color="auto" w:fill="auto"/>
        <w:bidi w:val="0"/>
        <w:spacing w:before="0" w:after="100" w:line="314" w:lineRule="exact"/>
        <w:ind w:left="0" w:right="0"/>
        <w:jc w:val="both"/>
      </w:pPr>
      <w:r>
        <w:rPr>
          <w:color w:val="000000"/>
          <w:spacing w:val="0"/>
          <w:w w:val="100"/>
          <w:position w:val="0"/>
        </w:rPr>
        <w:t>公司拥有自身独立完整的经营资产，未被控股股东、实际控制人及其控制的其他企业占用或与其共用，公司亦不存在为 控股股东、实际控制人及其控制的其他企业提供担保的情形。</w:t>
      </w:r>
    </w:p>
    <w:p>
      <w:pPr>
        <w:pStyle w:val="Style31"/>
        <w:keepNext w:val="0"/>
        <w:keepLines w:val="0"/>
        <w:widowControl w:val="0"/>
        <w:shd w:val="clear" w:color="auto" w:fill="auto"/>
        <w:tabs>
          <w:tab w:pos="731" w:val="left"/>
        </w:tabs>
        <w:bidi w:val="0"/>
        <w:spacing w:before="0" w:after="0"/>
        <w:ind w:left="0" w:right="0"/>
        <w:jc w:val="both"/>
      </w:pPr>
      <w:bookmarkStart w:id="608" w:name="bookmark608"/>
      <w:r>
        <w:rPr>
          <w:rFonts w:ascii="Times New Roman" w:eastAsia="Times New Roman" w:hAnsi="Times New Roman" w:cs="Times New Roman"/>
          <w:color w:val="000000"/>
          <w:spacing w:val="0"/>
          <w:w w:val="100"/>
          <w:position w:val="0"/>
        </w:rPr>
        <w:t>4</w:t>
      </w:r>
      <w:bookmarkEnd w:id="608"/>
      <w:r>
        <w:rPr>
          <w:color w:val="000000"/>
          <w:spacing w:val="0"/>
          <w:w w:val="100"/>
          <w:position w:val="0"/>
        </w:rPr>
        <w:t>、</w:t>
        <w:tab/>
        <w:t>机构独立情况</w:t>
      </w:r>
    </w:p>
    <w:p>
      <w:pPr>
        <w:pStyle w:val="Style31"/>
        <w:keepNext w:val="0"/>
        <w:keepLines w:val="0"/>
        <w:widowControl w:val="0"/>
        <w:shd w:val="clear" w:color="auto" w:fill="auto"/>
        <w:bidi w:val="0"/>
        <w:spacing w:before="0" w:after="100" w:line="314" w:lineRule="exact"/>
        <w:ind w:left="0" w:right="0"/>
        <w:jc w:val="both"/>
      </w:pPr>
      <w:r>
        <w:rPr>
          <w:color w:val="000000"/>
          <w:spacing w:val="0"/>
          <w:w w:val="100"/>
          <w:position w:val="0"/>
        </w:rPr>
        <w:t>公司设置了较为完善的组织机构，拥有完整的业务系统及配套部门。公司具有独立的经营和办公机构，独立于控股股东、 实际控制人及其控制的其他企业，不存在机构混同的情况。</w:t>
      </w:r>
    </w:p>
    <w:p>
      <w:pPr>
        <w:pStyle w:val="Style31"/>
        <w:keepNext w:val="0"/>
        <w:keepLines w:val="0"/>
        <w:widowControl w:val="0"/>
        <w:shd w:val="clear" w:color="auto" w:fill="auto"/>
        <w:tabs>
          <w:tab w:pos="722" w:val="left"/>
        </w:tabs>
        <w:bidi w:val="0"/>
        <w:spacing w:before="0" w:after="0"/>
        <w:ind w:left="0" w:right="0"/>
        <w:jc w:val="both"/>
      </w:pPr>
      <w:bookmarkStart w:id="609" w:name="bookmark609"/>
      <w:r>
        <w:rPr>
          <w:rFonts w:ascii="Times New Roman" w:eastAsia="Times New Roman" w:hAnsi="Times New Roman" w:cs="Times New Roman"/>
          <w:color w:val="000000"/>
          <w:spacing w:val="0"/>
          <w:w w:val="100"/>
          <w:position w:val="0"/>
        </w:rPr>
        <w:t>5</w:t>
      </w:r>
      <w:bookmarkEnd w:id="609"/>
      <w:r>
        <w:rPr>
          <w:color w:val="000000"/>
          <w:spacing w:val="0"/>
          <w:w w:val="100"/>
          <w:position w:val="0"/>
        </w:rPr>
        <w:t>、</w:t>
        <w:tab/>
        <w:t>财务独立情况</w:t>
      </w:r>
    </w:p>
    <w:p>
      <w:pPr>
        <w:pStyle w:val="Style31"/>
        <w:keepNext w:val="0"/>
        <w:keepLines w:val="0"/>
        <w:widowControl w:val="0"/>
        <w:shd w:val="clear" w:color="auto" w:fill="auto"/>
        <w:bidi w:val="0"/>
        <w:spacing w:before="0" w:after="360" w:line="314" w:lineRule="exact"/>
        <w:ind w:left="0" w:right="0"/>
        <w:jc w:val="both"/>
      </w:pPr>
      <w:r>
        <w:rPr>
          <w:color w:val="000000"/>
          <w:spacing w:val="0"/>
          <w:w w:val="100"/>
          <w:position w:val="0"/>
        </w:rPr>
        <w:t>公司设立后已建立了一套独立、完整、规范的财务会计核算体系和对子公司的财务管理制度，并建立健全了相应的内部 控制制度，独立作出财务决策。公司设立了独立的财务部门，配备了独立的财务人员；公司开设了独立的银行账户，拥有独 立的银行账号，不存在与控股股东、实际控制人及其控制的其他企业共用银行账户的情形。</w:t>
      </w:r>
    </w:p>
    <w:p>
      <w:pPr>
        <w:pStyle w:val="Style29"/>
        <w:keepNext/>
        <w:keepLines/>
        <w:widowControl w:val="0"/>
        <w:shd w:val="clear" w:color="auto" w:fill="auto"/>
        <w:bidi w:val="0"/>
        <w:spacing w:before="0" w:line="240" w:lineRule="auto"/>
        <w:ind w:left="0" w:right="0" w:firstLine="0"/>
        <w:jc w:val="left"/>
      </w:pPr>
      <w:bookmarkStart w:id="610" w:name="bookmark610"/>
      <w:bookmarkStart w:id="611" w:name="bookmark611"/>
      <w:bookmarkStart w:id="612" w:name="bookmark612"/>
      <w:bookmarkStart w:id="613" w:name="bookmark613"/>
      <w:r>
        <w:rPr>
          <w:color w:val="000000"/>
          <w:spacing w:val="0"/>
          <w:w w:val="100"/>
          <w:position w:val="0"/>
          <w:sz w:val="24"/>
          <w:szCs w:val="24"/>
        </w:rPr>
        <w:t>三</w:t>
      </w:r>
      <w:bookmarkEnd w:id="612"/>
      <w:r>
        <w:rPr>
          <w:color w:val="000000"/>
          <w:spacing w:val="0"/>
          <w:w w:val="100"/>
          <w:position w:val="0"/>
          <w:sz w:val="24"/>
          <w:szCs w:val="24"/>
        </w:rPr>
        <w:t>、同业竞争情况</w:t>
      </w:r>
      <w:bookmarkEnd w:id="610"/>
      <w:bookmarkEnd w:id="611"/>
      <w:bookmarkEnd w:id="613"/>
    </w:p>
    <w:p>
      <w:pPr>
        <w:pStyle w:val="Style3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keepLines/>
        <w:widowControl w:val="0"/>
        <w:shd w:val="clear" w:color="auto" w:fill="auto"/>
        <w:bidi w:val="0"/>
        <w:spacing w:before="0" w:line="240" w:lineRule="auto"/>
        <w:ind w:left="0" w:right="0" w:firstLine="0"/>
        <w:jc w:val="left"/>
      </w:pPr>
      <w:bookmarkStart w:id="614" w:name="bookmark614"/>
      <w:bookmarkStart w:id="615" w:name="bookmark615"/>
      <w:bookmarkStart w:id="616" w:name="bookmark616"/>
      <w:bookmarkStart w:id="617" w:name="bookmark617"/>
      <w:r>
        <w:rPr>
          <w:color w:val="000000"/>
          <w:spacing w:val="0"/>
          <w:w w:val="100"/>
          <w:position w:val="0"/>
          <w:sz w:val="24"/>
          <w:szCs w:val="24"/>
        </w:rPr>
        <w:t>四</w:t>
      </w:r>
      <w:bookmarkEnd w:id="616"/>
      <w:r>
        <w:rPr>
          <w:color w:val="000000"/>
          <w:spacing w:val="0"/>
          <w:w w:val="100"/>
          <w:position w:val="0"/>
          <w:sz w:val="24"/>
          <w:szCs w:val="24"/>
        </w:rPr>
        <w:t>、报告期内召开的年度股东大会和临时股东大会的有关情况</w:t>
      </w:r>
      <w:bookmarkEnd w:id="614"/>
      <w:bookmarkEnd w:id="615"/>
      <w:bookmarkEnd w:id="617"/>
    </w:p>
    <w:p>
      <w:pPr>
        <w:pStyle w:val="Style38"/>
        <w:keepNext/>
        <w:keepLines/>
        <w:widowControl w:val="0"/>
        <w:shd w:val="clear" w:color="auto" w:fill="auto"/>
        <w:bidi w:val="0"/>
        <w:spacing w:before="0" w:line="240" w:lineRule="auto"/>
        <w:ind w:left="0" w:right="0" w:firstLine="0"/>
        <w:jc w:val="left"/>
      </w:pPr>
      <w:bookmarkStart w:id="618" w:name="bookmark618"/>
      <w:bookmarkStart w:id="619" w:name="bookmark619"/>
      <w:bookmarkStart w:id="620" w:name="bookmark620"/>
      <w:bookmarkStart w:id="621" w:name="bookmark621"/>
      <w:r>
        <w:rPr>
          <w:rFonts w:ascii="Times New Roman" w:eastAsia="Times New Roman" w:hAnsi="Times New Roman" w:cs="Times New Roman"/>
          <w:color w:val="000000"/>
          <w:spacing w:val="0"/>
          <w:w w:val="100"/>
          <w:position w:val="0"/>
        </w:rPr>
        <w:t>1</w:t>
      </w:r>
      <w:bookmarkEnd w:id="620"/>
      <w:r>
        <w:rPr>
          <w:color w:val="000000"/>
          <w:spacing w:val="0"/>
          <w:w w:val="100"/>
          <w:position w:val="0"/>
        </w:rPr>
        <w:t>、本报告期股东大会情况</w:t>
      </w:r>
      <w:bookmarkEnd w:id="618"/>
      <w:bookmarkEnd w:id="619"/>
      <w:bookmarkEnd w:id="621"/>
    </w:p>
    <w:tbl>
      <w:tblPr>
        <w:tblOverlap w:val="never"/>
        <w:jc w:val="center"/>
        <w:tblLayout w:type="fixed"/>
      </w:tblPr>
      <w:tblGrid>
        <w:gridCol w:w="1603"/>
        <w:gridCol w:w="1238"/>
        <w:gridCol w:w="1138"/>
        <w:gridCol w:w="1699"/>
        <w:gridCol w:w="1560"/>
        <w:gridCol w:w="2347"/>
      </w:tblGrid>
      <w:tr>
        <w:trPr>
          <w:trHeight w:val="730"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会议类型</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投资者参与 比例</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bl>
    <w:p>
      <w:pPr>
        <w:spacing w:lineRule="exact" w:line="1"/>
        <w:rPr>
          <w:sz w:val="2"/>
          <w:szCs w:val="2"/>
        </w:rPr>
      </w:pPr>
      <w:r>
        <w:br w:type="page"/>
      </w:r>
    </w:p>
    <w:tbl>
      <w:tblPr>
        <w:tblOverlap w:val="never"/>
        <w:jc w:val="center"/>
        <w:tblLayout w:type="fixed"/>
      </w:tblPr>
      <w:tblGrid>
        <w:gridCol w:w="1603"/>
        <w:gridCol w:w="1238"/>
        <w:gridCol w:w="1138"/>
        <w:gridCol w:w="1699"/>
        <w:gridCol w:w="1560"/>
        <w:gridCol w:w="2347"/>
      </w:tblGrid>
      <w:tr>
        <w:trPr>
          <w:trHeight w:val="143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年度股东大会</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56.86%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巨潮资讯网</w:t>
            </w:r>
          </w:p>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www. cninfo .com.cn</w:t>
            </w:r>
            <w:r>
              <w:rPr>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 xml:space="preserve">2019 </w:t>
            </w:r>
            <w:r>
              <w:rPr>
                <w:color w:val="000000"/>
                <w:spacing w:val="0"/>
                <w:w w:val="100"/>
                <w:position w:val="0"/>
              </w:rPr>
              <w:t>年度股东大会决议公告》(公 告编号：</w:t>
            </w:r>
            <w:r>
              <w:rPr>
                <w:rFonts w:ascii="Times New Roman" w:eastAsia="Times New Roman" w:hAnsi="Times New Roman" w:cs="Times New Roman"/>
                <w:color w:val="000000"/>
                <w:spacing w:val="0"/>
                <w:w w:val="100"/>
                <w:position w:val="0"/>
              </w:rPr>
              <w:t>2020-053</w:t>
            </w:r>
            <w:r>
              <w:rPr>
                <w:color w:val="000000"/>
                <w:spacing w:val="0"/>
                <w:w w:val="100"/>
                <w:position w:val="0"/>
              </w:rPr>
              <w:t>)</w:t>
            </w:r>
          </w:p>
        </w:tc>
      </w:tr>
      <w:tr>
        <w:trPr>
          <w:trHeight w:val="1339"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年第一次临时 股东大会</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63.72%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巨潮资讯网</w:t>
            </w:r>
          </w:p>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www. cninfo .com.cn</w:t>
            </w:r>
            <w:r>
              <w:rPr>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年第一次临时股东大会决议 公告》(公告编号：</w:t>
            </w:r>
            <w:r>
              <w:rPr>
                <w:rFonts w:ascii="Times New Roman" w:eastAsia="Times New Roman" w:hAnsi="Times New Roman" w:cs="Times New Roman"/>
                <w:color w:val="000000"/>
                <w:spacing w:val="0"/>
                <w:w w:val="100"/>
                <w:position w:val="0"/>
              </w:rPr>
              <w:t>2020-071</w:t>
            </w:r>
            <w:r>
              <w:rPr>
                <w:color w:val="000000"/>
                <w:spacing w:val="0"/>
                <w:w w:val="100"/>
                <w:position w:val="0"/>
              </w:rPr>
              <w:t>)</w:t>
            </w:r>
          </w:p>
        </w:tc>
      </w:tr>
      <w:tr>
        <w:trPr>
          <w:trHeight w:val="1339"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年第二次临时 股东大会</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54.59%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巨潮资讯网</w:t>
            </w:r>
          </w:p>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www. cninfo .com.cn</w:t>
            </w:r>
            <w:r>
              <w:rPr>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年第二次临时股东大会决议 公告》(公告编号:</w:t>
            </w:r>
            <w:r>
              <w:rPr>
                <w:rFonts w:ascii="Times New Roman" w:eastAsia="Times New Roman" w:hAnsi="Times New Roman" w:cs="Times New Roman"/>
                <w:color w:val="000000"/>
                <w:spacing w:val="0"/>
                <w:w w:val="100"/>
                <w:position w:val="0"/>
              </w:rPr>
              <w:t>2020-083</w:t>
            </w:r>
            <w:r>
              <w:rPr>
                <w:color w:val="000000"/>
                <w:spacing w:val="0"/>
                <w:w w:val="100"/>
                <w:position w:val="0"/>
              </w:rPr>
              <w:t>)</w:t>
            </w:r>
          </w:p>
        </w:tc>
      </w:tr>
      <w:tr>
        <w:trPr>
          <w:trHeight w:val="1339"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年第三次临时 股东大会</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44.74%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巨潮资讯网</w:t>
            </w:r>
          </w:p>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www. cninfo .com.cn</w:t>
            </w:r>
            <w:r>
              <w:rPr>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年第三次临时股东大会决议 公告》(公告编号:</w:t>
            </w:r>
            <w:r>
              <w:rPr>
                <w:rFonts w:ascii="Times New Roman" w:eastAsia="Times New Roman" w:hAnsi="Times New Roman" w:cs="Times New Roman"/>
                <w:color w:val="000000"/>
                <w:spacing w:val="0"/>
                <w:w w:val="100"/>
                <w:position w:val="0"/>
              </w:rPr>
              <w:t>2020-092</w:t>
            </w:r>
            <w:r>
              <w:rPr>
                <w:color w:val="000000"/>
                <w:spacing w:val="0"/>
                <w:w w:val="100"/>
                <w:position w:val="0"/>
              </w:rPr>
              <w:t>)</w:t>
            </w:r>
          </w:p>
        </w:tc>
      </w:tr>
      <w:tr>
        <w:trPr>
          <w:trHeight w:val="1334"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年第四次临时 股东大会</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44.05%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98" w:lineRule="exact"/>
              <w:ind w:left="0" w:right="0" w:firstLine="0"/>
              <w:jc w:val="left"/>
            </w:pPr>
            <w:r>
              <w:rPr>
                <w:color w:val="000000"/>
                <w:spacing w:val="0"/>
                <w:w w:val="100"/>
                <w:position w:val="0"/>
              </w:rPr>
              <w:t>巨潮资讯网</w:t>
            </w:r>
          </w:p>
          <w:p>
            <w:pPr>
              <w:pStyle w:val="Style4"/>
              <w:keepNext w:val="0"/>
              <w:keepLines w:val="0"/>
              <w:widowControl w:val="0"/>
              <w:shd w:val="clear" w:color="auto" w:fill="auto"/>
              <w:tabs>
                <w:tab w:pos="1790" w:val="left"/>
              </w:tabs>
              <w:bidi w:val="0"/>
              <w:spacing w:before="0" w:after="0" w:line="298"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www. cninfo .com.cn</w:t>
            </w:r>
            <w:r>
              <w:rPr>
                <w:color w:val="000000"/>
                <w:spacing w:val="0"/>
                <w:w w:val="100"/>
                <w:position w:val="0"/>
              </w:rPr>
              <w:t>)：</w:t>
              <w:tab/>
            </w:r>
            <w:r>
              <w:rPr>
                <w:rFonts w:ascii="Times New Roman" w:eastAsia="Times New Roman" w:hAnsi="Times New Roman" w:cs="Times New Roman"/>
                <w:color w:val="000000"/>
                <w:spacing w:val="0"/>
                <w:w w:val="100"/>
                <w:position w:val="0"/>
              </w:rPr>
              <w:t>2020</w:t>
            </w:r>
          </w:p>
          <w:p>
            <w:pPr>
              <w:pStyle w:val="Style4"/>
              <w:keepNext w:val="0"/>
              <w:keepLines w:val="0"/>
              <w:widowControl w:val="0"/>
              <w:shd w:val="clear" w:color="auto" w:fill="auto"/>
              <w:bidi w:val="0"/>
              <w:spacing w:before="0" w:after="0" w:line="298" w:lineRule="exact"/>
              <w:ind w:left="0" w:right="0" w:firstLine="0"/>
              <w:jc w:val="left"/>
            </w:pPr>
            <w:r>
              <w:rPr>
                <w:color w:val="000000"/>
                <w:spacing w:val="0"/>
                <w:w w:val="100"/>
                <w:position w:val="0"/>
              </w:rPr>
              <w:t>年第四次临时股东大会决议 公告》(公告编号：</w:t>
            </w:r>
            <w:r>
              <w:rPr>
                <w:rFonts w:ascii="Times New Roman" w:eastAsia="Times New Roman" w:hAnsi="Times New Roman" w:cs="Times New Roman"/>
                <w:color w:val="000000"/>
                <w:spacing w:val="0"/>
                <w:w w:val="100"/>
                <w:position w:val="0"/>
              </w:rPr>
              <w:t>2020-108</w:t>
            </w:r>
            <w:r>
              <w:rPr>
                <w:color w:val="000000"/>
                <w:spacing w:val="0"/>
                <w:w w:val="100"/>
                <w:position w:val="0"/>
              </w:rPr>
              <w:t>)</w:t>
            </w:r>
          </w:p>
        </w:tc>
      </w:tr>
      <w:tr>
        <w:trPr>
          <w:trHeight w:val="1349"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年第五次临时 股东大会</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55.37%</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巨潮资讯网</w:t>
            </w:r>
          </w:p>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www. cninfo .com.cn</w:t>
            </w:r>
            <w:r>
              <w:rPr>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年第五次临时股东大会决议 公告》(公告编号：</w:t>
            </w:r>
            <w:r>
              <w:rPr>
                <w:rFonts w:ascii="Times New Roman" w:eastAsia="Times New Roman" w:hAnsi="Times New Roman" w:cs="Times New Roman"/>
                <w:color w:val="000000"/>
                <w:spacing w:val="0"/>
                <w:w w:val="100"/>
                <w:position w:val="0"/>
              </w:rPr>
              <w:t>2020-132</w:t>
            </w:r>
            <w:r>
              <w:rPr>
                <w:color w:val="000000"/>
                <w:spacing w:val="0"/>
                <w:w w:val="100"/>
                <w:position w:val="0"/>
              </w:rPr>
              <w:t>)</w:t>
            </w:r>
          </w:p>
        </w:tc>
      </w:tr>
    </w:tbl>
    <w:p>
      <w:pPr>
        <w:widowControl w:val="0"/>
        <w:spacing w:after="339" w:line="1" w:lineRule="exact"/>
      </w:pPr>
    </w:p>
    <w:p>
      <w:pPr>
        <w:pStyle w:val="Style38"/>
        <w:keepNext/>
        <w:keepLines/>
        <w:widowControl w:val="0"/>
        <w:shd w:val="clear" w:color="auto" w:fill="auto"/>
        <w:bidi w:val="0"/>
        <w:spacing w:before="0" w:after="340" w:line="240" w:lineRule="auto"/>
        <w:ind w:left="0" w:right="0" w:firstLine="0"/>
        <w:jc w:val="left"/>
      </w:pPr>
      <w:bookmarkStart w:id="622" w:name="bookmark622"/>
      <w:bookmarkStart w:id="623" w:name="bookmark623"/>
      <w:bookmarkStart w:id="624" w:name="bookmark624"/>
      <w:bookmarkStart w:id="625" w:name="bookmark625"/>
      <w:r>
        <w:rPr>
          <w:rFonts w:ascii="Times New Roman" w:eastAsia="Times New Roman" w:hAnsi="Times New Roman" w:cs="Times New Roman"/>
          <w:color w:val="000000"/>
          <w:spacing w:val="0"/>
          <w:w w:val="100"/>
          <w:position w:val="0"/>
        </w:rPr>
        <w:t>2</w:t>
      </w:r>
      <w:bookmarkEnd w:id="624"/>
      <w:r>
        <w:rPr>
          <w:color w:val="000000"/>
          <w:spacing w:val="0"/>
          <w:w w:val="100"/>
          <w:position w:val="0"/>
        </w:rPr>
        <w:t>、表决权恢复的优先股股东请求召开临时股东大会</w:t>
      </w:r>
      <w:bookmarkEnd w:id="622"/>
      <w:bookmarkEnd w:id="623"/>
      <w:bookmarkEnd w:id="625"/>
    </w:p>
    <w:p>
      <w:pPr>
        <w:pStyle w:val="Style31"/>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keepLines/>
        <w:widowControl w:val="0"/>
        <w:shd w:val="clear" w:color="auto" w:fill="auto"/>
        <w:bidi w:val="0"/>
        <w:spacing w:before="0" w:after="340" w:line="240" w:lineRule="auto"/>
        <w:ind w:left="0" w:right="0" w:firstLine="0"/>
        <w:jc w:val="left"/>
      </w:pPr>
      <w:bookmarkStart w:id="626" w:name="bookmark626"/>
      <w:bookmarkStart w:id="627" w:name="bookmark627"/>
      <w:bookmarkStart w:id="628" w:name="bookmark628"/>
      <w:bookmarkStart w:id="629" w:name="bookmark629"/>
      <w:r>
        <w:rPr>
          <w:color w:val="000000"/>
          <w:spacing w:val="0"/>
          <w:w w:val="100"/>
          <w:position w:val="0"/>
          <w:sz w:val="24"/>
          <w:szCs w:val="24"/>
        </w:rPr>
        <w:t>五</w:t>
      </w:r>
      <w:bookmarkEnd w:id="628"/>
      <w:r>
        <w:rPr>
          <w:color w:val="000000"/>
          <w:spacing w:val="0"/>
          <w:w w:val="100"/>
          <w:position w:val="0"/>
          <w:sz w:val="24"/>
          <w:szCs w:val="24"/>
        </w:rPr>
        <w:t>、报告期内独立董事履行职责的情况</w:t>
      </w:r>
      <w:bookmarkEnd w:id="626"/>
      <w:bookmarkEnd w:id="627"/>
      <w:bookmarkEnd w:id="629"/>
    </w:p>
    <w:p>
      <w:pPr>
        <w:pStyle w:val="Style38"/>
        <w:keepNext/>
        <w:keepLines/>
        <w:widowControl w:val="0"/>
        <w:shd w:val="clear" w:color="auto" w:fill="auto"/>
        <w:bidi w:val="0"/>
        <w:spacing w:before="0" w:after="340" w:line="240" w:lineRule="auto"/>
        <w:ind w:left="0" w:right="0" w:firstLine="0"/>
        <w:jc w:val="left"/>
      </w:pPr>
      <w:bookmarkStart w:id="630" w:name="bookmark630"/>
      <w:bookmarkStart w:id="631" w:name="bookmark631"/>
      <w:bookmarkStart w:id="632" w:name="bookmark632"/>
      <w:bookmarkStart w:id="633" w:name="bookmark633"/>
      <w:r>
        <w:rPr>
          <w:rFonts w:ascii="Times New Roman" w:eastAsia="Times New Roman" w:hAnsi="Times New Roman" w:cs="Times New Roman"/>
          <w:color w:val="000000"/>
          <w:spacing w:val="0"/>
          <w:w w:val="100"/>
          <w:position w:val="0"/>
        </w:rPr>
        <w:t>1</w:t>
      </w:r>
      <w:bookmarkEnd w:id="632"/>
      <w:r>
        <w:rPr>
          <w:color w:val="000000"/>
          <w:spacing w:val="0"/>
          <w:w w:val="100"/>
          <w:position w:val="0"/>
        </w:rPr>
        <w:t>、独立董事出席董事会及股东大会的情况</w:t>
      </w:r>
      <w:bookmarkEnd w:id="630"/>
      <w:bookmarkEnd w:id="631"/>
      <w:bookmarkEnd w:id="633"/>
    </w:p>
    <w:tbl>
      <w:tblPr>
        <w:tblOverlap w:val="never"/>
        <w:jc w:val="center"/>
        <w:tblLayout w:type="fixed"/>
      </w:tblPr>
      <w:tblGrid>
        <w:gridCol w:w="1435"/>
        <w:gridCol w:w="1166"/>
        <w:gridCol w:w="1162"/>
        <w:gridCol w:w="1162"/>
        <w:gridCol w:w="1166"/>
        <w:gridCol w:w="830"/>
        <w:gridCol w:w="1493"/>
        <w:gridCol w:w="1176"/>
      </w:tblGrid>
      <w:tr>
        <w:trPr>
          <w:trHeight w:val="403" w:hRule="exact"/>
        </w:trPr>
        <w:tc>
          <w:tcPr>
            <w:gridSpan w:val="8"/>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独立董事出席董事会及股东大会的情况</w:t>
            </w:r>
          </w:p>
        </w:tc>
      </w:tr>
      <w:tr>
        <w:trPr>
          <w:trHeight w:val="1027"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独立董事姓名</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本报告期应参</w:t>
            </w:r>
          </w:p>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加董事会次数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现场出席董事 会次数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以通讯方式参 加董事会次数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委托出席董事 会次数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缺席董事 会次数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是否连续两次未 亲自参加董事会 会议</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出席股东大会 次数</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雷家骕</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封竞</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毛志宏</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r>
      <w:tr>
        <w:trPr>
          <w:trHeight w:val="408"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陈静</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r>
    </w:tbl>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连续两次未亲自出席董事会的说明</w:t>
      </w:r>
    </w:p>
    <w:p>
      <w:pPr>
        <w:pStyle w:val="Style38"/>
        <w:keepNext/>
        <w:keepLines/>
        <w:widowControl w:val="0"/>
        <w:shd w:val="clear" w:color="auto" w:fill="auto"/>
        <w:bidi w:val="0"/>
        <w:spacing w:before="0" w:after="380" w:line="240" w:lineRule="auto"/>
        <w:ind w:left="0" w:right="0" w:firstLine="0"/>
        <w:jc w:val="left"/>
      </w:pPr>
      <w:bookmarkStart w:id="634" w:name="bookmark634"/>
      <w:bookmarkStart w:id="635" w:name="bookmark635"/>
      <w:bookmarkStart w:id="636" w:name="bookmark636"/>
      <w:bookmarkStart w:id="637" w:name="bookmark637"/>
      <w:r>
        <w:rPr>
          <w:rFonts w:ascii="Times New Roman" w:eastAsia="Times New Roman" w:hAnsi="Times New Roman" w:cs="Times New Roman"/>
          <w:color w:val="000000"/>
          <w:spacing w:val="0"/>
          <w:w w:val="100"/>
          <w:position w:val="0"/>
        </w:rPr>
        <w:t>2</w:t>
      </w:r>
      <w:bookmarkEnd w:id="636"/>
      <w:r>
        <w:rPr>
          <w:color w:val="000000"/>
          <w:spacing w:val="0"/>
          <w:w w:val="100"/>
          <w:position w:val="0"/>
        </w:rPr>
        <w:t>、独立董事对公司有关事项提出异议的情况</w:t>
      </w:r>
      <w:bookmarkEnd w:id="634"/>
      <w:bookmarkEnd w:id="635"/>
      <w:bookmarkEnd w:id="637"/>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独立董事对公司有关事项是否提出异议</w:t>
      </w:r>
    </w:p>
    <w:p>
      <w:pPr>
        <w:pStyle w:val="Style3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报告期内独立董事对公司有关事项未提出异议。</w:t>
      </w:r>
    </w:p>
    <w:p>
      <w:pPr>
        <w:pStyle w:val="Style38"/>
        <w:keepNext/>
        <w:keepLines/>
        <w:widowControl w:val="0"/>
        <w:shd w:val="clear" w:color="auto" w:fill="auto"/>
        <w:bidi w:val="0"/>
        <w:spacing w:before="0" w:after="260" w:line="240" w:lineRule="auto"/>
        <w:ind w:left="0" w:right="0" w:firstLine="0"/>
        <w:jc w:val="left"/>
      </w:pPr>
      <w:bookmarkStart w:id="638" w:name="bookmark638"/>
      <w:bookmarkStart w:id="639" w:name="bookmark639"/>
      <w:bookmarkStart w:id="640" w:name="bookmark640"/>
      <w:bookmarkStart w:id="641" w:name="bookmark641"/>
      <w:r>
        <w:rPr>
          <w:rFonts w:ascii="Times New Roman" w:eastAsia="Times New Roman" w:hAnsi="Times New Roman" w:cs="Times New Roman"/>
          <w:color w:val="000000"/>
          <w:spacing w:val="0"/>
          <w:w w:val="100"/>
          <w:position w:val="0"/>
        </w:rPr>
        <w:t>3</w:t>
      </w:r>
      <w:bookmarkEnd w:id="640"/>
      <w:r>
        <w:rPr>
          <w:color w:val="000000"/>
          <w:spacing w:val="0"/>
          <w:w w:val="100"/>
          <w:position w:val="0"/>
        </w:rPr>
        <w:t>、独立董事履行职责的其他说明</w:t>
      </w:r>
      <w:bookmarkEnd w:id="638"/>
      <w:bookmarkEnd w:id="639"/>
      <w:bookmarkEnd w:id="641"/>
    </w:p>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独立董事对公司有关建议是否被采纳</w:t>
      </w:r>
    </w:p>
    <w:p>
      <w:pPr>
        <w:pStyle w:val="Style3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独立董事对公司有关建议被采纳或未被采纳的说明</w:t>
      </w:r>
    </w:p>
    <w:p>
      <w:pPr>
        <w:pStyle w:val="Style31"/>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报告期内公司独立董事对需要发表独立意见的议案均发表了同意意见。</w:t>
      </w:r>
    </w:p>
    <w:p>
      <w:pPr>
        <w:pStyle w:val="Style29"/>
        <w:keepNext/>
        <w:keepLines/>
        <w:widowControl w:val="0"/>
        <w:shd w:val="clear" w:color="auto" w:fill="auto"/>
        <w:tabs>
          <w:tab w:pos="600" w:val="left"/>
        </w:tabs>
        <w:bidi w:val="0"/>
        <w:spacing w:before="0" w:after="260" w:line="240" w:lineRule="auto"/>
        <w:ind w:left="0" w:right="0" w:firstLine="0"/>
        <w:jc w:val="left"/>
      </w:pPr>
      <w:bookmarkStart w:id="642" w:name="bookmark642"/>
      <w:bookmarkStart w:id="643" w:name="bookmark643"/>
      <w:bookmarkStart w:id="644" w:name="bookmark644"/>
      <w:bookmarkStart w:id="645" w:name="bookmark645"/>
      <w:r>
        <w:rPr>
          <w:color w:val="000000"/>
          <w:spacing w:val="0"/>
          <w:w w:val="100"/>
          <w:position w:val="0"/>
          <w:sz w:val="24"/>
          <w:szCs w:val="24"/>
        </w:rPr>
        <w:t>六</w:t>
      </w:r>
      <w:bookmarkEnd w:id="644"/>
      <w:r>
        <w:rPr>
          <w:color w:val="000000"/>
          <w:spacing w:val="0"/>
          <w:w w:val="100"/>
          <w:position w:val="0"/>
          <w:sz w:val="24"/>
          <w:szCs w:val="24"/>
        </w:rPr>
        <w:t>、</w:t>
        <w:tab/>
        <w:t>董事会下设专门委员会在报告期内履行职责情况</w:t>
      </w:r>
      <w:bookmarkEnd w:id="642"/>
      <w:bookmarkEnd w:id="643"/>
      <w:bookmarkEnd w:id="645"/>
    </w:p>
    <w:p>
      <w:pPr>
        <w:pStyle w:val="Style31"/>
        <w:keepNext w:val="0"/>
        <w:keepLines w:val="0"/>
        <w:widowControl w:val="0"/>
        <w:shd w:val="clear" w:color="auto" w:fill="auto"/>
        <w:bidi w:val="0"/>
        <w:spacing w:before="0" w:after="0" w:line="308" w:lineRule="exact"/>
        <w:ind w:left="0" w:right="0"/>
        <w:jc w:val="left"/>
      </w:pPr>
      <w:r>
        <w:rPr>
          <w:color w:val="000000"/>
          <w:spacing w:val="0"/>
          <w:w w:val="100"/>
          <w:position w:val="0"/>
        </w:rPr>
        <w:t>公司董事会下设战略委员会、审计与风险控制委员会、提名委员会以及薪酬与考核委员会四个专门委员会。报告期内， 公司董事会各专门委员会严格按照《公司章程》、《董事会议事规则》及各专门委员会工作细则合规运作，为公司变革和发 展提供专业建议和意见。</w:t>
      </w:r>
      <w:r>
        <w:rPr>
          <w:rFonts w:ascii="Times New Roman" w:eastAsia="Times New Roman" w:hAnsi="Times New Roman" w:cs="Times New Roman"/>
          <w:color w:val="000000"/>
          <w:spacing w:val="0"/>
          <w:w w:val="100"/>
          <w:position w:val="0"/>
        </w:rPr>
        <w:t>2020</w:t>
      </w:r>
      <w:r>
        <w:rPr>
          <w:color w:val="000000"/>
          <w:spacing w:val="0"/>
          <w:w w:val="100"/>
          <w:position w:val="0"/>
        </w:rPr>
        <w:t>年度，公司董事会各专门委员会履职情况如下：</w:t>
      </w:r>
    </w:p>
    <w:p>
      <w:pPr>
        <w:pStyle w:val="Style31"/>
        <w:keepNext w:val="0"/>
        <w:keepLines w:val="0"/>
        <w:widowControl w:val="0"/>
        <w:shd w:val="clear" w:color="auto" w:fill="auto"/>
        <w:tabs>
          <w:tab w:pos="714" w:val="left"/>
        </w:tabs>
        <w:bidi w:val="0"/>
        <w:spacing w:before="0" w:after="0" w:line="308" w:lineRule="exact"/>
        <w:ind w:left="0" w:right="0"/>
        <w:jc w:val="both"/>
      </w:pPr>
      <w:bookmarkStart w:id="646" w:name="bookmark646"/>
      <w:r>
        <w:rPr>
          <w:rFonts w:ascii="Times New Roman" w:eastAsia="Times New Roman" w:hAnsi="Times New Roman" w:cs="Times New Roman"/>
          <w:color w:val="000000"/>
          <w:spacing w:val="0"/>
          <w:w w:val="100"/>
          <w:position w:val="0"/>
        </w:rPr>
        <w:t>1</w:t>
      </w:r>
      <w:bookmarkEnd w:id="646"/>
      <w:r>
        <w:rPr>
          <w:color w:val="000000"/>
          <w:spacing w:val="0"/>
          <w:w w:val="100"/>
          <w:position w:val="0"/>
        </w:rPr>
        <w:t>、</w:t>
        <w:tab/>
        <w:t>战略委员会履职情况</w:t>
      </w:r>
    </w:p>
    <w:p>
      <w:pPr>
        <w:pStyle w:val="Style31"/>
        <w:keepNext w:val="0"/>
        <w:keepLines w:val="0"/>
        <w:widowControl w:val="0"/>
        <w:shd w:val="clear" w:color="auto" w:fill="auto"/>
        <w:bidi w:val="0"/>
        <w:spacing w:before="0" w:after="0" w:line="308" w:lineRule="exact"/>
        <w:ind w:left="0" w:right="0"/>
        <w:jc w:val="left"/>
      </w:pPr>
      <w:r>
        <w:rPr>
          <w:color w:val="000000"/>
          <w:spacing w:val="0"/>
          <w:w w:val="100"/>
          <w:position w:val="0"/>
        </w:rPr>
        <w:t xml:space="preserve">报告期内，公司共召开了 </w:t>
      </w:r>
      <w:r>
        <w:rPr>
          <w:rFonts w:ascii="Times New Roman" w:eastAsia="Times New Roman" w:hAnsi="Times New Roman" w:cs="Times New Roman"/>
          <w:color w:val="000000"/>
          <w:spacing w:val="0"/>
          <w:w w:val="100"/>
          <w:position w:val="0"/>
        </w:rPr>
        <w:t>4</w:t>
      </w:r>
      <w:r>
        <w:rPr>
          <w:color w:val="000000"/>
          <w:spacing w:val="0"/>
          <w:w w:val="100"/>
          <w:position w:val="0"/>
        </w:rPr>
        <w:t>次战略委员会会议，公司董事会战略委员会严格按照《董事会战略委员会议事规则》的相关 要求，积极开展相关工作，认真履行职责，对公司长期发展战略和重大投资决策及其他影响公司发展的重大事项进行探讨研 究，促进相关事项决策的科学性、高效性，为公司实现快速、持续、健康的发展积极出谋划策。</w:t>
      </w:r>
    </w:p>
    <w:p>
      <w:pPr>
        <w:pStyle w:val="Style31"/>
        <w:keepNext w:val="0"/>
        <w:keepLines w:val="0"/>
        <w:widowControl w:val="0"/>
        <w:shd w:val="clear" w:color="auto" w:fill="auto"/>
        <w:tabs>
          <w:tab w:pos="734" w:val="left"/>
        </w:tabs>
        <w:bidi w:val="0"/>
        <w:spacing w:before="0" w:after="0" w:line="308" w:lineRule="exact"/>
        <w:ind w:left="0" w:right="0"/>
        <w:jc w:val="left"/>
      </w:pPr>
      <w:bookmarkStart w:id="647" w:name="bookmark647"/>
      <w:r>
        <w:rPr>
          <w:rFonts w:ascii="Times New Roman" w:eastAsia="Times New Roman" w:hAnsi="Times New Roman" w:cs="Times New Roman"/>
          <w:color w:val="000000"/>
          <w:spacing w:val="0"/>
          <w:w w:val="100"/>
          <w:position w:val="0"/>
        </w:rPr>
        <w:t>2</w:t>
      </w:r>
      <w:bookmarkEnd w:id="647"/>
      <w:r>
        <w:rPr>
          <w:color w:val="000000"/>
          <w:spacing w:val="0"/>
          <w:w w:val="100"/>
          <w:position w:val="0"/>
        </w:rPr>
        <w:t>、</w:t>
        <w:tab/>
        <w:t>审计与风险控制委员会履职情况</w:t>
      </w:r>
    </w:p>
    <w:p>
      <w:pPr>
        <w:pStyle w:val="Style31"/>
        <w:keepNext w:val="0"/>
        <w:keepLines w:val="0"/>
        <w:widowControl w:val="0"/>
        <w:shd w:val="clear" w:color="auto" w:fill="auto"/>
        <w:bidi w:val="0"/>
        <w:spacing w:before="0" w:after="0" w:line="308" w:lineRule="exact"/>
        <w:ind w:left="0" w:right="0"/>
        <w:jc w:val="left"/>
      </w:pPr>
      <w:r>
        <w:rPr>
          <w:color w:val="000000"/>
          <w:spacing w:val="0"/>
          <w:w w:val="100"/>
          <w:position w:val="0"/>
        </w:rPr>
        <w:t xml:space="preserve">报告期内，公司共召开了 </w:t>
      </w:r>
      <w:r>
        <w:rPr>
          <w:rFonts w:ascii="Times New Roman" w:eastAsia="Times New Roman" w:hAnsi="Times New Roman" w:cs="Times New Roman"/>
          <w:color w:val="000000"/>
          <w:spacing w:val="0"/>
          <w:w w:val="100"/>
          <w:position w:val="0"/>
        </w:rPr>
        <w:t>8</w:t>
      </w:r>
      <w:r>
        <w:rPr>
          <w:color w:val="000000"/>
          <w:spacing w:val="0"/>
          <w:w w:val="100"/>
          <w:position w:val="0"/>
        </w:rPr>
        <w:t>次审计与风险控制委员会会议，公司董事会审计与风险控制委员会严格按照《董事会审计与 风险控制委员会议事规则》的相关要求，积极开展工作，认真履行职责，审议讨论了公司出具的定期报告财务报表、公司内 部审计工作情况、公司内部控制的建设完善等事项，发挥了审计监督的作用，进一步促进了公司的内部控制、经营管理水平。</w:t>
      </w:r>
    </w:p>
    <w:p>
      <w:pPr>
        <w:pStyle w:val="Style31"/>
        <w:keepNext w:val="0"/>
        <w:keepLines w:val="0"/>
        <w:widowControl w:val="0"/>
        <w:shd w:val="clear" w:color="auto" w:fill="auto"/>
        <w:tabs>
          <w:tab w:pos="734" w:val="left"/>
        </w:tabs>
        <w:bidi w:val="0"/>
        <w:spacing w:before="0" w:after="0" w:line="317" w:lineRule="exact"/>
        <w:ind w:left="0" w:right="0"/>
        <w:jc w:val="both"/>
      </w:pPr>
      <w:bookmarkStart w:id="648" w:name="bookmark648"/>
      <w:r>
        <w:rPr>
          <w:rFonts w:ascii="Times New Roman" w:eastAsia="Times New Roman" w:hAnsi="Times New Roman" w:cs="Times New Roman"/>
          <w:color w:val="000000"/>
          <w:spacing w:val="0"/>
          <w:w w:val="100"/>
          <w:position w:val="0"/>
        </w:rPr>
        <w:t>3</w:t>
      </w:r>
      <w:bookmarkEnd w:id="648"/>
      <w:r>
        <w:rPr>
          <w:color w:val="000000"/>
          <w:spacing w:val="0"/>
          <w:w w:val="100"/>
          <w:position w:val="0"/>
        </w:rPr>
        <w:t>、</w:t>
        <w:tab/>
        <w:t>提名委员会履职情况</w:t>
      </w:r>
    </w:p>
    <w:p>
      <w:pPr>
        <w:pStyle w:val="Style31"/>
        <w:keepNext w:val="0"/>
        <w:keepLines w:val="0"/>
        <w:widowControl w:val="0"/>
        <w:shd w:val="clear" w:color="auto" w:fill="auto"/>
        <w:bidi w:val="0"/>
        <w:spacing w:before="0" w:after="0" w:line="317" w:lineRule="exact"/>
        <w:ind w:left="0" w:right="0"/>
        <w:jc w:val="both"/>
      </w:pPr>
      <w:r>
        <w:rPr>
          <w:color w:val="000000"/>
          <w:spacing w:val="0"/>
          <w:w w:val="100"/>
          <w:position w:val="0"/>
        </w:rPr>
        <w:t xml:space="preserve">报告期内，公司召开了 </w:t>
      </w:r>
      <w:r>
        <w:rPr>
          <w:rFonts w:ascii="Times New Roman" w:eastAsia="Times New Roman" w:hAnsi="Times New Roman" w:cs="Times New Roman"/>
          <w:color w:val="000000"/>
          <w:spacing w:val="0"/>
          <w:w w:val="100"/>
          <w:position w:val="0"/>
        </w:rPr>
        <w:t>2</w:t>
      </w:r>
      <w:r>
        <w:rPr>
          <w:color w:val="000000"/>
          <w:spacing w:val="0"/>
          <w:w w:val="100"/>
          <w:position w:val="0"/>
        </w:rPr>
        <w:t>次提名委员会会议，公司董事会提名委员会严格按照《董事会提名委员会议事规则》的相关要 求，积极开展工作，认真履行职责，研究了独立董事的选择标准和程序，广泛搜寻合格的独立董事的人选，并向公司董事会 提出建议。</w:t>
      </w:r>
    </w:p>
    <w:p>
      <w:pPr>
        <w:pStyle w:val="Style31"/>
        <w:keepNext w:val="0"/>
        <w:keepLines w:val="0"/>
        <w:widowControl w:val="0"/>
        <w:shd w:val="clear" w:color="auto" w:fill="auto"/>
        <w:tabs>
          <w:tab w:pos="734" w:val="left"/>
        </w:tabs>
        <w:bidi w:val="0"/>
        <w:spacing w:before="0" w:after="0" w:line="317" w:lineRule="exact"/>
        <w:ind w:left="380" w:right="0" w:firstLine="0"/>
        <w:jc w:val="left"/>
      </w:pPr>
      <w:bookmarkStart w:id="649" w:name="bookmark649"/>
      <w:r>
        <w:rPr>
          <w:rFonts w:ascii="Times New Roman" w:eastAsia="Times New Roman" w:hAnsi="Times New Roman" w:cs="Times New Roman"/>
          <w:color w:val="000000"/>
          <w:spacing w:val="0"/>
          <w:w w:val="100"/>
          <w:position w:val="0"/>
        </w:rPr>
        <w:t>4</w:t>
      </w:r>
      <w:bookmarkEnd w:id="649"/>
      <w:r>
        <w:rPr>
          <w:color w:val="000000"/>
          <w:spacing w:val="0"/>
          <w:w w:val="100"/>
          <w:position w:val="0"/>
        </w:rPr>
        <w:t>、</w:t>
        <w:tab/>
        <w:t>薪酬与考核委员会履职情况 报告期内，公司召开了</w:t>
      </w:r>
      <w:r>
        <w:rPr>
          <w:rFonts w:ascii="Times New Roman" w:eastAsia="Times New Roman" w:hAnsi="Times New Roman" w:cs="Times New Roman"/>
          <w:color w:val="000000"/>
          <w:spacing w:val="0"/>
          <w:w w:val="100"/>
          <w:position w:val="0"/>
        </w:rPr>
        <w:t>2</w:t>
      </w:r>
      <w:r>
        <w:rPr>
          <w:color w:val="000000"/>
          <w:spacing w:val="0"/>
          <w:w w:val="100"/>
          <w:position w:val="0"/>
        </w:rPr>
        <w:t>次薪酬与考核委员会会议，公司董事会薪酬与考核委员会严格按照《董事会薪酬与考核委员会</w:t>
      </w:r>
    </w:p>
    <w:p>
      <w:pPr>
        <w:pStyle w:val="Style31"/>
        <w:keepNext w:val="0"/>
        <w:keepLines w:val="0"/>
        <w:widowControl w:val="0"/>
        <w:shd w:val="clear" w:color="auto" w:fill="auto"/>
        <w:bidi w:val="0"/>
        <w:spacing w:before="0" w:after="380" w:line="317" w:lineRule="exact"/>
        <w:ind w:left="0" w:right="0" w:firstLine="0"/>
        <w:jc w:val="left"/>
      </w:pPr>
      <w:r>
        <w:rPr>
          <w:color w:val="000000"/>
          <w:spacing w:val="0"/>
          <w:w w:val="100"/>
          <w:position w:val="0"/>
        </w:rPr>
        <w:t>议事规则》的相关要求，积极开展工作，认真履行职责，对公司董事、监事、高级管理人员的薪酬进行了审核，认为公司对 上述人员的薪酬发放履行了相应决策程序，公司现行董事、高级管理人员的薪酬相对合理，符合公司发展现状。</w:t>
      </w:r>
    </w:p>
    <w:p>
      <w:pPr>
        <w:pStyle w:val="Style29"/>
        <w:keepNext/>
        <w:keepLines/>
        <w:widowControl w:val="0"/>
        <w:shd w:val="clear" w:color="auto" w:fill="auto"/>
        <w:tabs>
          <w:tab w:pos="600" w:val="left"/>
        </w:tabs>
        <w:bidi w:val="0"/>
        <w:spacing w:before="0" w:after="260" w:line="240" w:lineRule="auto"/>
        <w:ind w:left="0" w:right="0" w:firstLine="0"/>
        <w:jc w:val="left"/>
      </w:pPr>
      <w:bookmarkStart w:id="650" w:name="bookmark650"/>
      <w:bookmarkStart w:id="651" w:name="bookmark651"/>
      <w:bookmarkStart w:id="652" w:name="bookmark652"/>
      <w:bookmarkStart w:id="653" w:name="bookmark653"/>
      <w:r>
        <w:rPr>
          <w:color w:val="000000"/>
          <w:spacing w:val="0"/>
          <w:w w:val="100"/>
          <w:position w:val="0"/>
          <w:sz w:val="24"/>
          <w:szCs w:val="24"/>
        </w:rPr>
        <w:t>七</w:t>
      </w:r>
      <w:bookmarkEnd w:id="652"/>
      <w:r>
        <w:rPr>
          <w:color w:val="000000"/>
          <w:spacing w:val="0"/>
          <w:w w:val="100"/>
          <w:position w:val="0"/>
          <w:sz w:val="24"/>
          <w:szCs w:val="24"/>
        </w:rPr>
        <w:t>、</w:t>
        <w:tab/>
        <w:t>监事会工作情况</w:t>
      </w:r>
      <w:bookmarkEnd w:id="650"/>
      <w:bookmarkEnd w:id="651"/>
      <w:bookmarkEnd w:id="653"/>
    </w:p>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监事会在报告期内的监督活动中发现公司是否存在风险</w:t>
      </w:r>
    </w:p>
    <w:p>
      <w:pPr>
        <w:pStyle w:val="Style31"/>
        <w:keepNext w:val="0"/>
        <w:keepLines w:val="0"/>
        <w:widowControl w:val="0"/>
        <w:shd w:val="clear" w:color="auto" w:fill="auto"/>
        <w:bidi w:val="0"/>
        <w:spacing w:before="0" w:after="200" w:line="365"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 公司监事会对报告期内的监督事项无异议。</w:t>
      </w:r>
      <w:r>
        <w:br w:type="page"/>
      </w:r>
    </w:p>
    <w:p>
      <w:pPr>
        <w:pStyle w:val="Style29"/>
        <w:keepNext/>
        <w:keepLines/>
        <w:widowControl w:val="0"/>
        <w:shd w:val="clear" w:color="auto" w:fill="auto"/>
        <w:bidi w:val="0"/>
        <w:spacing w:before="0" w:after="260" w:line="240" w:lineRule="auto"/>
        <w:ind w:left="0" w:right="0" w:firstLine="0"/>
        <w:jc w:val="left"/>
      </w:pPr>
      <w:bookmarkStart w:id="654" w:name="bookmark654"/>
      <w:bookmarkStart w:id="655" w:name="bookmark655"/>
      <w:bookmarkStart w:id="656" w:name="bookmark656"/>
      <w:bookmarkStart w:id="657" w:name="bookmark657"/>
      <w:r>
        <w:rPr>
          <w:color w:val="000000"/>
          <w:spacing w:val="0"/>
          <w:w w:val="100"/>
          <w:position w:val="0"/>
          <w:sz w:val="24"/>
          <w:szCs w:val="24"/>
        </w:rPr>
        <w:t>八</w:t>
      </w:r>
      <w:bookmarkEnd w:id="656"/>
      <w:r>
        <w:rPr>
          <w:color w:val="000000"/>
          <w:spacing w:val="0"/>
          <w:w w:val="100"/>
          <w:position w:val="0"/>
          <w:sz w:val="24"/>
          <w:szCs w:val="24"/>
        </w:rPr>
        <w:t>、高级管理人员的考评及激励情况</w:t>
      </w:r>
      <w:bookmarkEnd w:id="654"/>
      <w:bookmarkEnd w:id="655"/>
      <w:bookmarkEnd w:id="657"/>
    </w:p>
    <w:p>
      <w:pPr>
        <w:pStyle w:val="Style31"/>
        <w:keepNext w:val="0"/>
        <w:keepLines w:val="0"/>
        <w:widowControl w:val="0"/>
        <w:shd w:val="clear" w:color="auto" w:fill="auto"/>
        <w:bidi w:val="0"/>
        <w:spacing w:before="0" w:after="360" w:line="310" w:lineRule="exact"/>
        <w:ind w:left="0" w:right="0" w:firstLine="360"/>
        <w:jc w:val="both"/>
      </w:pPr>
      <w:r>
        <w:rPr>
          <w:color w:val="000000"/>
          <w:spacing w:val="0"/>
          <w:w w:val="100"/>
          <w:position w:val="0"/>
        </w:rPr>
        <w:t>公司目前对高级管理人员的聘任公开、透明，符合法律法规的规定；公司根据年度业务经营目标确定高级管理人员所分 管业务的绩效任务和目标，根据公司年度经营计划和高级管理人员分管工作的职责，进行综合考核，根据考核结果确定高级 管理人员的年度薪酬水平。</w:t>
      </w:r>
    </w:p>
    <w:p>
      <w:pPr>
        <w:pStyle w:val="Style29"/>
        <w:keepNext/>
        <w:keepLines/>
        <w:widowControl w:val="0"/>
        <w:shd w:val="clear" w:color="auto" w:fill="auto"/>
        <w:bidi w:val="0"/>
        <w:spacing w:before="0" w:line="240" w:lineRule="auto"/>
        <w:ind w:left="0" w:right="0" w:firstLine="0"/>
        <w:jc w:val="both"/>
      </w:pPr>
      <w:bookmarkStart w:id="658" w:name="bookmark658"/>
      <w:bookmarkStart w:id="659" w:name="bookmark659"/>
      <w:bookmarkStart w:id="660" w:name="bookmark660"/>
      <w:bookmarkStart w:id="661" w:name="bookmark661"/>
      <w:r>
        <w:rPr>
          <w:color w:val="000000"/>
          <w:spacing w:val="0"/>
          <w:w w:val="100"/>
          <w:position w:val="0"/>
          <w:sz w:val="24"/>
          <w:szCs w:val="24"/>
        </w:rPr>
        <w:t>九</w:t>
      </w:r>
      <w:bookmarkEnd w:id="660"/>
      <w:r>
        <w:rPr>
          <w:color w:val="000000"/>
          <w:spacing w:val="0"/>
          <w:w w:val="100"/>
          <w:position w:val="0"/>
          <w:sz w:val="24"/>
          <w:szCs w:val="24"/>
        </w:rPr>
        <w:t>、内部控制评价报告</w:t>
      </w:r>
      <w:bookmarkEnd w:id="658"/>
      <w:bookmarkEnd w:id="659"/>
      <w:bookmarkEnd w:id="661"/>
    </w:p>
    <w:p>
      <w:pPr>
        <w:pStyle w:val="Style38"/>
        <w:keepNext/>
        <w:keepLines/>
        <w:widowControl w:val="0"/>
        <w:shd w:val="clear" w:color="auto" w:fill="auto"/>
        <w:bidi w:val="0"/>
        <w:spacing w:before="0" w:line="240" w:lineRule="auto"/>
        <w:ind w:left="0" w:right="0" w:firstLine="0"/>
        <w:jc w:val="both"/>
      </w:pPr>
      <w:bookmarkStart w:id="662" w:name="bookmark662"/>
      <w:bookmarkStart w:id="663" w:name="bookmark663"/>
      <w:bookmarkStart w:id="664" w:name="bookmark664"/>
      <w:bookmarkStart w:id="665" w:name="bookmark665"/>
      <w:r>
        <w:rPr>
          <w:rFonts w:ascii="Times New Roman" w:eastAsia="Times New Roman" w:hAnsi="Times New Roman" w:cs="Times New Roman"/>
          <w:color w:val="000000"/>
          <w:spacing w:val="0"/>
          <w:w w:val="100"/>
          <w:position w:val="0"/>
        </w:rPr>
        <w:t>1</w:t>
      </w:r>
      <w:bookmarkEnd w:id="664"/>
      <w:r>
        <w:rPr>
          <w:color w:val="000000"/>
          <w:spacing w:val="0"/>
          <w:w w:val="100"/>
          <w:position w:val="0"/>
        </w:rPr>
        <w:t>、报告期内发现的内部控制重大缺陷的具体情况</w:t>
      </w:r>
      <w:bookmarkEnd w:id="662"/>
      <w:bookmarkEnd w:id="663"/>
      <w:bookmarkEnd w:id="665"/>
    </w:p>
    <w:p>
      <w:pPr>
        <w:pStyle w:val="Style31"/>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8"/>
        <w:keepNext/>
        <w:keepLines/>
        <w:widowControl w:val="0"/>
        <w:shd w:val="clear" w:color="auto" w:fill="auto"/>
        <w:bidi w:val="0"/>
        <w:spacing w:before="0" w:line="240" w:lineRule="auto"/>
        <w:ind w:left="0" w:right="0" w:firstLine="0"/>
        <w:jc w:val="both"/>
      </w:pPr>
      <w:bookmarkStart w:id="666" w:name="bookmark666"/>
      <w:bookmarkStart w:id="667" w:name="bookmark667"/>
      <w:bookmarkStart w:id="668" w:name="bookmark668"/>
      <w:bookmarkStart w:id="669" w:name="bookmark669"/>
      <w:r>
        <w:rPr>
          <w:rFonts w:ascii="Times New Roman" w:eastAsia="Times New Roman" w:hAnsi="Times New Roman" w:cs="Times New Roman"/>
          <w:color w:val="000000"/>
          <w:spacing w:val="0"/>
          <w:w w:val="100"/>
          <w:position w:val="0"/>
        </w:rPr>
        <w:t>2</w:t>
      </w:r>
      <w:bookmarkEnd w:id="668"/>
      <w:r>
        <w:rPr>
          <w:color w:val="000000"/>
          <w:spacing w:val="0"/>
          <w:w w:val="100"/>
          <w:position w:val="0"/>
        </w:rPr>
        <w:t>、内控自我评价报告</w:t>
      </w:r>
      <w:bookmarkEnd w:id="666"/>
      <w:bookmarkEnd w:id="667"/>
      <w:bookmarkEnd w:id="669"/>
    </w:p>
    <w:tbl>
      <w:tblPr>
        <w:tblOverlap w:val="never"/>
        <w:jc w:val="center"/>
        <w:tblLayout w:type="fixed"/>
      </w:tblPr>
      <w:tblGrid>
        <w:gridCol w:w="3202"/>
        <w:gridCol w:w="3322"/>
        <w:gridCol w:w="3062"/>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www. cninfo .com. cn</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95.69%</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2" w:lineRule="exact"/>
              <w:ind w:left="0" w:right="0" w:firstLine="0"/>
              <w:jc w:val="left"/>
            </w:pPr>
            <w:r>
              <w:rPr>
                <w:color w:val="000000"/>
                <w:spacing w:val="0"/>
                <w:w w:val="100"/>
                <w:position w:val="0"/>
              </w:rPr>
              <w:t>纳入评价范围单位营业收入占公司合并 财务报表营业收入的比例</w:t>
            </w:r>
          </w:p>
        </w:tc>
        <w:tc>
          <w:tcPr>
            <w:gridSpan w:val="2"/>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96.63%</w:t>
            </w:r>
          </w:p>
        </w:tc>
      </w:tr>
      <w:tr>
        <w:trPr>
          <w:trHeight w:val="403" w:hRule="exact"/>
        </w:trPr>
        <w:tc>
          <w:tcPr>
            <w:gridSpan w:val="3"/>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2587"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3" w:lineRule="exact"/>
              <w:ind w:left="0" w:right="0" w:firstLine="0"/>
              <w:jc w:val="both"/>
            </w:pPr>
            <w:r>
              <w:rPr>
                <w:color w:val="000000"/>
                <w:spacing w:val="0"/>
                <w:w w:val="100"/>
                <w:position w:val="0"/>
              </w:rPr>
              <w:t>重大缺陷：（</w:t>
            </w:r>
            <w:r>
              <w:rPr>
                <w:rFonts w:ascii="Times New Roman" w:eastAsia="Times New Roman" w:hAnsi="Times New Roman" w:cs="Times New Roman"/>
                <w:color w:val="000000"/>
                <w:spacing w:val="0"/>
                <w:w w:val="100"/>
                <w:position w:val="0"/>
              </w:rPr>
              <w:t>1</w:t>
            </w:r>
            <w:r>
              <w:rPr>
                <w:color w:val="000000"/>
                <w:spacing w:val="0"/>
                <w:w w:val="100"/>
                <w:position w:val="0"/>
              </w:rPr>
              <w:t>）董事、监事和高级管理人 员舞弊；（</w:t>
            </w:r>
            <w:r>
              <w:rPr>
                <w:rFonts w:ascii="Times New Roman" w:eastAsia="Times New Roman" w:hAnsi="Times New Roman" w:cs="Times New Roman"/>
                <w:color w:val="000000"/>
                <w:spacing w:val="0"/>
                <w:w w:val="100"/>
                <w:position w:val="0"/>
              </w:rPr>
              <w:t>2</w:t>
            </w:r>
            <w:r>
              <w:rPr>
                <w:color w:val="000000"/>
                <w:spacing w:val="0"/>
                <w:w w:val="100"/>
                <w:position w:val="0"/>
              </w:rPr>
              <w:t>）外部审计发现当期财务报表 存在重大错报，而内部控制在运行过程中 未能发现该错报；（</w:t>
            </w:r>
            <w:r>
              <w:rPr>
                <w:rFonts w:ascii="Times New Roman" w:eastAsia="Times New Roman" w:hAnsi="Times New Roman" w:cs="Times New Roman"/>
                <w:color w:val="000000"/>
                <w:spacing w:val="0"/>
                <w:w w:val="100"/>
                <w:position w:val="0"/>
              </w:rPr>
              <w:t>3</w:t>
            </w:r>
            <w:r>
              <w:rPr>
                <w:color w:val="000000"/>
                <w:spacing w:val="0"/>
                <w:w w:val="100"/>
                <w:position w:val="0"/>
              </w:rPr>
              <w:t>）内部审计机构对内 部控制的监督无效；（</w:t>
            </w:r>
            <w:r>
              <w:rPr>
                <w:rFonts w:ascii="Times New Roman" w:eastAsia="Times New Roman" w:hAnsi="Times New Roman" w:cs="Times New Roman"/>
                <w:color w:val="000000"/>
                <w:spacing w:val="0"/>
                <w:w w:val="100"/>
                <w:position w:val="0"/>
              </w:rPr>
              <w:t>4</w:t>
            </w:r>
            <w:r>
              <w:rPr>
                <w:color w:val="000000"/>
                <w:spacing w:val="0"/>
                <w:w w:val="100"/>
                <w:position w:val="0"/>
              </w:rPr>
              <w:t>）其他可能造成公 司财务报告被认定为无效情形的。其他情 形按影响程度分别确定为重要缺陷或一般 缺陷。</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3" w:lineRule="exact"/>
              <w:ind w:left="0" w:right="0" w:firstLine="0"/>
              <w:jc w:val="both"/>
            </w:pPr>
            <w:r>
              <w:rPr>
                <w:color w:val="000000"/>
                <w:spacing w:val="0"/>
                <w:w w:val="100"/>
                <w:position w:val="0"/>
              </w:rPr>
              <w:t>重大缺陷：（</w:t>
            </w:r>
            <w:r>
              <w:rPr>
                <w:rFonts w:ascii="Times New Roman" w:eastAsia="Times New Roman" w:hAnsi="Times New Roman" w:cs="Times New Roman"/>
                <w:color w:val="000000"/>
                <w:spacing w:val="0"/>
                <w:w w:val="100"/>
                <w:position w:val="0"/>
              </w:rPr>
              <w:t>1</w:t>
            </w:r>
            <w:r>
              <w:rPr>
                <w:color w:val="000000"/>
                <w:spacing w:val="0"/>
                <w:w w:val="100"/>
                <w:position w:val="0"/>
              </w:rPr>
              <w:t>）缺乏</w:t>
            </w:r>
            <w:r>
              <w:rPr>
                <w:rFonts w:ascii="Times New Roman" w:eastAsia="Times New Roman" w:hAnsi="Times New Roman" w:cs="Times New Roman"/>
                <w:color w:val="000000"/>
                <w:spacing w:val="0"/>
                <w:w w:val="100"/>
                <w:position w:val="0"/>
              </w:rPr>
              <w:t>“</w:t>
            </w:r>
            <w:r>
              <w:rPr>
                <w:color w:val="000000"/>
                <w:spacing w:val="0"/>
                <w:w w:val="100"/>
                <w:position w:val="0"/>
              </w:rPr>
              <w:t>三重一大</w:t>
            </w:r>
            <w:r>
              <w:rPr>
                <w:rFonts w:ascii="Times New Roman" w:eastAsia="Times New Roman" w:hAnsi="Times New Roman" w:cs="Times New Roman"/>
                <w:color w:val="000000"/>
                <w:spacing w:val="0"/>
                <w:w w:val="100"/>
                <w:position w:val="0"/>
              </w:rPr>
              <w:t>”</w:t>
            </w:r>
            <w:r>
              <w:rPr>
                <w:color w:val="000000"/>
                <w:spacing w:val="0"/>
                <w:w w:val="100"/>
                <w:position w:val="0"/>
              </w:rPr>
              <w:t>等重大 集体决策程序；（</w:t>
            </w:r>
            <w:r>
              <w:rPr>
                <w:rFonts w:ascii="Times New Roman" w:eastAsia="Times New Roman" w:hAnsi="Times New Roman" w:cs="Times New Roman"/>
                <w:color w:val="000000"/>
                <w:spacing w:val="0"/>
                <w:w w:val="100"/>
                <w:position w:val="0"/>
              </w:rPr>
              <w:t>2</w:t>
            </w:r>
            <w:r>
              <w:rPr>
                <w:color w:val="000000"/>
                <w:spacing w:val="0"/>
                <w:w w:val="100"/>
                <w:position w:val="0"/>
              </w:rPr>
              <w:t>）公司决策程序不科 学导致重大损失；（</w:t>
            </w:r>
            <w:r>
              <w:rPr>
                <w:rFonts w:ascii="Times New Roman" w:eastAsia="Times New Roman" w:hAnsi="Times New Roman" w:cs="Times New Roman"/>
                <w:color w:val="000000"/>
                <w:spacing w:val="0"/>
                <w:w w:val="100"/>
                <w:position w:val="0"/>
              </w:rPr>
              <w:t>3</w:t>
            </w:r>
            <w:r>
              <w:rPr>
                <w:color w:val="000000"/>
                <w:spacing w:val="0"/>
                <w:w w:val="100"/>
                <w:position w:val="0"/>
              </w:rPr>
              <w:t>）严重违反法律法 规；（</w:t>
            </w:r>
            <w:r>
              <w:rPr>
                <w:rFonts w:ascii="Times New Roman" w:eastAsia="Times New Roman" w:hAnsi="Times New Roman" w:cs="Times New Roman"/>
                <w:color w:val="000000"/>
                <w:spacing w:val="0"/>
                <w:w w:val="100"/>
                <w:position w:val="0"/>
              </w:rPr>
              <w:t>4</w:t>
            </w:r>
            <w:r>
              <w:rPr>
                <w:color w:val="000000"/>
                <w:spacing w:val="0"/>
                <w:w w:val="100"/>
                <w:position w:val="0"/>
              </w:rPr>
              <w:t>）管理人员或技术人员大量流失；</w:t>
            </w:r>
          </w:p>
          <w:p>
            <w:pPr>
              <w:pStyle w:val="Style4"/>
              <w:keepNext w:val="0"/>
              <w:keepLines w:val="0"/>
              <w:widowControl w:val="0"/>
              <w:shd w:val="clear" w:color="auto" w:fill="auto"/>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）公司内部控制重大缺陷未得到整 改；（</w:t>
            </w:r>
            <w:r>
              <w:rPr>
                <w:rFonts w:ascii="Times New Roman" w:eastAsia="Times New Roman" w:hAnsi="Times New Roman" w:cs="Times New Roman"/>
                <w:color w:val="000000"/>
                <w:spacing w:val="0"/>
                <w:w w:val="100"/>
                <w:position w:val="0"/>
              </w:rPr>
              <w:t>6</w:t>
            </w:r>
            <w:r>
              <w:rPr>
                <w:color w:val="000000"/>
                <w:spacing w:val="0"/>
                <w:w w:val="100"/>
                <w:position w:val="0"/>
              </w:rPr>
              <w:t>）重要业务缺乏制度控制或制度 系统性失效。其他情形按影响程度分别 确定为重要缺陷或一般缺陷。</w:t>
            </w:r>
          </w:p>
        </w:tc>
      </w:tr>
      <w:tr>
        <w:trPr>
          <w:trHeight w:val="196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0" w:lineRule="exact"/>
              <w:ind w:left="0" w:right="0" w:firstLine="0"/>
              <w:jc w:val="both"/>
            </w:pPr>
            <w:r>
              <w:rPr>
                <w:color w:val="000000"/>
                <w:spacing w:val="0"/>
                <w:w w:val="100"/>
                <w:position w:val="0"/>
              </w:rPr>
              <w:t>重大缺陷：错报</w:t>
            </w:r>
            <w:r>
              <w:rPr>
                <w:rFonts w:ascii="Times New Roman" w:eastAsia="Times New Roman" w:hAnsi="Times New Roman" w:cs="Times New Roman"/>
                <w:color w:val="000000"/>
                <w:spacing w:val="0"/>
                <w:w w:val="100"/>
                <w:position w:val="0"/>
              </w:rPr>
              <w:t>Z</w:t>
            </w:r>
            <w:r>
              <w:rPr>
                <w:color w:val="000000"/>
                <w:spacing w:val="0"/>
                <w:w w:val="100"/>
                <w:position w:val="0"/>
              </w:rPr>
              <w:t>资产总额的</w:t>
            </w:r>
            <w:r>
              <w:rPr>
                <w:rFonts w:ascii="Times New Roman" w:eastAsia="Times New Roman" w:hAnsi="Times New Roman" w:cs="Times New Roman"/>
                <w:color w:val="000000"/>
                <w:spacing w:val="0"/>
                <w:w w:val="100"/>
                <w:position w:val="0"/>
              </w:rPr>
              <w:t>2%</w:t>
            </w:r>
            <w:r>
              <w:rPr>
                <w:color w:val="000000"/>
                <w:spacing w:val="0"/>
                <w:w w:val="100"/>
                <w:position w:val="0"/>
              </w:rPr>
              <w:t>或错报</w:t>
            </w:r>
            <w:r>
              <w:rPr>
                <w:rFonts w:ascii="Times New Roman" w:eastAsia="Times New Roman" w:hAnsi="Times New Roman" w:cs="Times New Roman"/>
                <w:color w:val="000000"/>
                <w:spacing w:val="0"/>
                <w:w w:val="100"/>
                <w:position w:val="0"/>
              </w:rPr>
              <w:t xml:space="preserve">Z </w:t>
            </w:r>
            <w:r>
              <w:rPr>
                <w:color w:val="000000"/>
                <w:spacing w:val="0"/>
                <w:w w:val="100"/>
                <w:position w:val="0"/>
              </w:rPr>
              <w:t>营业收入总额的</w:t>
            </w:r>
            <w:r>
              <w:rPr>
                <w:rFonts w:ascii="Times New Roman" w:eastAsia="Times New Roman" w:hAnsi="Times New Roman" w:cs="Times New Roman"/>
                <w:color w:val="000000"/>
                <w:spacing w:val="0"/>
                <w:w w:val="100"/>
                <w:position w:val="0"/>
              </w:rPr>
              <w:t>2%</w:t>
            </w:r>
            <w:r>
              <w:rPr>
                <w:color w:val="000000"/>
                <w:spacing w:val="0"/>
                <w:w w:val="100"/>
                <w:position w:val="0"/>
              </w:rPr>
              <w:t>；重要缺陷：资产总额 的</w:t>
            </w:r>
            <w:r>
              <w:rPr>
                <w:rFonts w:ascii="Times New Roman" w:eastAsia="Times New Roman" w:hAnsi="Times New Roman" w:cs="Times New Roman"/>
                <w:color w:val="000000"/>
                <w:spacing w:val="0"/>
                <w:w w:val="100"/>
                <w:position w:val="0"/>
              </w:rPr>
              <w:t>1%W</w:t>
            </w:r>
            <w:r>
              <w:rPr>
                <w:color w:val="000000"/>
                <w:spacing w:val="0"/>
                <w:w w:val="100"/>
                <w:position w:val="0"/>
              </w:rPr>
              <w:t>错报</w:t>
            </w:r>
            <w:r>
              <w:rPr>
                <w:color w:val="000000"/>
                <w:spacing w:val="0"/>
                <w:w w:val="100"/>
                <w:position w:val="0"/>
              </w:rPr>
              <w:t>〈</w:t>
            </w:r>
            <w:r>
              <w:rPr>
                <w:color w:val="000000"/>
                <w:spacing w:val="0"/>
                <w:w w:val="100"/>
                <w:position w:val="0"/>
              </w:rPr>
              <w:t>资产总额的</w:t>
            </w:r>
            <w:r>
              <w:rPr>
                <w:rFonts w:ascii="Times New Roman" w:eastAsia="Times New Roman" w:hAnsi="Times New Roman" w:cs="Times New Roman"/>
                <w:color w:val="000000"/>
                <w:spacing w:val="0"/>
                <w:w w:val="100"/>
                <w:position w:val="0"/>
              </w:rPr>
              <w:t>2%</w:t>
            </w:r>
            <w:r>
              <w:rPr>
                <w:color w:val="000000"/>
                <w:spacing w:val="0"/>
                <w:w w:val="100"/>
                <w:position w:val="0"/>
              </w:rPr>
              <w:t>或营业收入总 额</w:t>
            </w:r>
            <w:r>
              <w:rPr>
                <w:rFonts w:ascii="Times New Roman" w:eastAsia="Times New Roman" w:hAnsi="Times New Roman" w:cs="Times New Roman"/>
                <w:color w:val="000000"/>
                <w:spacing w:val="0"/>
                <w:w w:val="100"/>
                <w:position w:val="0"/>
              </w:rPr>
              <w:t>1%W</w:t>
            </w:r>
            <w:r>
              <w:rPr>
                <w:color w:val="000000"/>
                <w:spacing w:val="0"/>
                <w:w w:val="100"/>
                <w:position w:val="0"/>
              </w:rPr>
              <w:t>错报</w:t>
            </w:r>
            <w:r>
              <w:rPr>
                <w:color w:val="000000"/>
                <w:spacing w:val="0"/>
                <w:w w:val="100"/>
                <w:position w:val="0"/>
              </w:rPr>
              <w:t>〈</w:t>
            </w:r>
            <w:r>
              <w:rPr>
                <w:color w:val="000000"/>
                <w:spacing w:val="0"/>
                <w:w w:val="100"/>
                <w:position w:val="0"/>
              </w:rPr>
              <w:t>营业收入总额</w:t>
            </w:r>
            <w:r>
              <w:rPr>
                <w:rFonts w:ascii="Times New Roman" w:eastAsia="Times New Roman" w:hAnsi="Times New Roman" w:cs="Times New Roman"/>
                <w:color w:val="000000"/>
                <w:spacing w:val="0"/>
                <w:w w:val="100"/>
                <w:position w:val="0"/>
              </w:rPr>
              <w:t>2%</w:t>
            </w:r>
            <w:r>
              <w:rPr>
                <w:color w:val="000000"/>
                <w:spacing w:val="0"/>
                <w:w w:val="100"/>
                <w:position w:val="0"/>
              </w:rPr>
              <w:t>； 一般缺陷： 错报</w:t>
            </w:r>
            <w:r>
              <w:rPr>
                <w:color w:val="000000"/>
                <w:spacing w:val="0"/>
                <w:w w:val="100"/>
                <w:position w:val="0"/>
              </w:rPr>
              <w:t>〈</w:t>
            </w:r>
            <w:r>
              <w:rPr>
                <w:color w:val="000000"/>
                <w:spacing w:val="0"/>
                <w:w w:val="100"/>
                <w:position w:val="0"/>
              </w:rPr>
              <w:t>资产总额</w:t>
            </w:r>
            <w:r>
              <w:rPr>
                <w:rFonts w:ascii="Times New Roman" w:eastAsia="Times New Roman" w:hAnsi="Times New Roman" w:cs="Times New Roman"/>
                <w:color w:val="000000"/>
                <w:spacing w:val="0"/>
                <w:w w:val="100"/>
                <w:position w:val="0"/>
              </w:rPr>
              <w:t>1%</w:t>
            </w:r>
            <w:r>
              <w:rPr>
                <w:color w:val="000000"/>
                <w:spacing w:val="0"/>
                <w:w w:val="100"/>
                <w:position w:val="0"/>
              </w:rPr>
              <w:t>且错报</w:t>
            </w:r>
            <w:r>
              <w:rPr>
                <w:color w:val="000000"/>
                <w:spacing w:val="0"/>
                <w:w w:val="100"/>
                <w:position w:val="0"/>
              </w:rPr>
              <w:t>〈</w:t>
            </w:r>
            <w:r>
              <w:rPr>
                <w:color w:val="000000"/>
                <w:spacing w:val="0"/>
                <w:w w:val="100"/>
                <w:position w:val="0"/>
              </w:rPr>
              <w:t xml:space="preserve">营业收入总额 </w:t>
            </w:r>
            <w:r>
              <w:rPr>
                <w:rFonts w:ascii="Times New Roman" w:eastAsia="Times New Roman" w:hAnsi="Times New Roman" w:cs="Times New Roman"/>
                <w:color w:val="000000"/>
                <w:spacing w:val="0"/>
                <w:w w:val="100"/>
                <w:position w:val="0"/>
              </w:rPr>
              <w:t>1%</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6240" w:right="0" w:firstLine="0"/>
              <w:jc w:val="left"/>
            </w:pPr>
            <w:r>
              <w:rPr>
                <w:rFonts w:ascii="Times New Roman" w:eastAsia="Times New Roman" w:hAnsi="Times New Roman" w:cs="Times New Roman"/>
                <w:color w:val="000000"/>
                <w:spacing w:val="0"/>
                <w:w w:val="100"/>
                <w:position w:val="0"/>
              </w:rPr>
              <w:t>0</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6240" w:right="0" w:firstLine="0"/>
              <w:jc w:val="lef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6240" w:right="0" w:firstLine="0"/>
              <w:jc w:val="left"/>
            </w:pPr>
            <w:r>
              <w:rPr>
                <w:rFonts w:ascii="Times New Roman" w:eastAsia="Times New Roman" w:hAnsi="Times New Roman" w:cs="Times New Roman"/>
                <w:color w:val="000000"/>
                <w:spacing w:val="0"/>
                <w:w w:val="100"/>
                <w:position w:val="0"/>
              </w:rPr>
              <w:t>0</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6240" w:right="0" w:firstLine="0"/>
              <w:jc w:val="left"/>
            </w:pPr>
            <w:r>
              <w:rPr>
                <w:rFonts w:ascii="Times New Roman" w:eastAsia="Times New Roman" w:hAnsi="Times New Roman" w:cs="Times New Roman"/>
                <w:color w:val="000000"/>
                <w:spacing w:val="0"/>
                <w:w w:val="100"/>
                <w:position w:val="0"/>
              </w:rPr>
              <w:t>0</w:t>
            </w:r>
          </w:p>
        </w:tc>
      </w:tr>
    </w:tbl>
    <w:p>
      <w:pPr>
        <w:spacing w:lineRule="exact" w:line="1"/>
        <w:rPr>
          <w:sz w:val="2"/>
          <w:szCs w:val="2"/>
        </w:rPr>
      </w:pPr>
      <w:r>
        <w:br w:type="page"/>
      </w:r>
    </w:p>
    <w:p>
      <w:pPr>
        <w:pStyle w:val="Style29"/>
        <w:keepNext/>
        <w:keepLines/>
        <w:widowControl w:val="0"/>
        <w:shd w:val="clear" w:color="auto" w:fill="auto"/>
        <w:bidi w:val="0"/>
        <w:spacing w:before="0" w:line="240" w:lineRule="auto"/>
        <w:ind w:left="0" w:right="0" w:firstLine="0"/>
        <w:jc w:val="left"/>
      </w:pPr>
      <w:bookmarkStart w:id="670" w:name="bookmark670"/>
      <w:bookmarkStart w:id="671" w:name="bookmark671"/>
      <w:bookmarkStart w:id="672" w:name="bookmark672"/>
      <w:r>
        <w:rPr>
          <w:color w:val="000000"/>
          <w:spacing w:val="0"/>
          <w:w w:val="100"/>
          <w:position w:val="0"/>
          <w:sz w:val="24"/>
          <w:szCs w:val="24"/>
        </w:rPr>
        <w:t>十、内部控制审计报告或鉴证报告</w:t>
      </w:r>
      <w:bookmarkEnd w:id="670"/>
      <w:bookmarkEnd w:id="671"/>
      <w:bookmarkEnd w:id="672"/>
    </w:p>
    <w:p>
      <w:pPr>
        <w:pStyle w:val="Style33"/>
        <w:keepNext w:val="0"/>
        <w:keepLines w:val="0"/>
        <w:widowControl w:val="0"/>
        <w:shd w:val="clear" w:color="auto" w:fill="auto"/>
        <w:bidi w:val="0"/>
        <w:spacing w:before="0" w:after="0" w:line="240" w:lineRule="auto"/>
        <w:ind w:left="10" w:right="0" w:firstLine="0"/>
        <w:jc w:val="left"/>
      </w:pPr>
      <w:r>
        <w:rPr>
          <w:color w:val="000000"/>
          <w:spacing w:val="0"/>
          <w:w w:val="100"/>
          <w:position w:val="0"/>
        </w:rPr>
        <w:t>内部控制鉴证报告</w:t>
      </w:r>
    </w:p>
    <w:tbl>
      <w:tblPr>
        <w:tblOverlap w:val="never"/>
        <w:jc w:val="center"/>
        <w:tblLayout w:type="fixed"/>
      </w:tblPr>
      <w:tblGrid>
        <w:gridCol w:w="2669"/>
        <w:gridCol w:w="6917"/>
      </w:tblGrid>
      <w:tr>
        <w:trPr>
          <w:trHeight w:val="408" w:hRule="exact"/>
        </w:trPr>
        <w:tc>
          <w:tcPr>
            <w:gridSpan w:val="2"/>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内部控制鉴证报告中的审议意见段</w:t>
            </w:r>
          </w:p>
        </w:tc>
      </w:tr>
      <w:tr>
        <w:trPr>
          <w:trHeight w:val="1066" w:hRule="exact"/>
        </w:trPr>
        <w:tc>
          <w:tcPr>
            <w:gridSpan w:val="2"/>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我们认为，贵公司按照财政部等五部委颁发的《企业内部控制基本规范》及相关规定于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日在所有重大方 面保持了与财务报表相关的有效的内部控制。</w:t>
            </w:r>
          </w:p>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本结论是在受到鉴证报告中指出的固有限制的条件下形成的。</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内控鉴证报告披露情况</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内部控制鉴证报告全文披露日期</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内部控制鉴证报告全文披露索引</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www. cninfo .com. cn</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内控鉴证报告意见类型</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标准无保留意见</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非财务报告是否存在重大缺陷</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pStyle w:val="Style31"/>
        <w:keepNext w:val="0"/>
        <w:keepLines w:val="0"/>
        <w:widowControl w:val="0"/>
        <w:shd w:val="clear" w:color="auto" w:fill="auto"/>
        <w:bidi w:val="0"/>
        <w:spacing w:before="0" w:after="140" w:line="341" w:lineRule="exact"/>
        <w:ind w:left="0" w:right="0" w:firstLine="0"/>
        <w:jc w:val="left"/>
      </w:pPr>
      <w:r>
        <w:rPr>
          <w:color w:val="000000"/>
          <w:spacing w:val="0"/>
          <w:w w:val="100"/>
          <w:position w:val="0"/>
        </w:rPr>
        <w:t>会计师事务所是否出具非标准意见的内部控制鉴证报告</w:t>
      </w:r>
    </w:p>
    <w:p>
      <w:pPr>
        <w:pStyle w:val="Style31"/>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1"/>
        <w:keepNext w:val="0"/>
        <w:keepLines w:val="0"/>
        <w:widowControl w:val="0"/>
        <w:shd w:val="clear" w:color="auto" w:fill="auto"/>
        <w:bidi w:val="0"/>
        <w:spacing w:before="0" w:after="240" w:line="341" w:lineRule="exact"/>
        <w:ind w:left="0" w:right="0" w:firstLine="0"/>
        <w:jc w:val="left"/>
        <w:sectPr>
          <w:headerReference w:type="default" r:id="rId89"/>
          <w:footerReference w:type="default" r:id="rId90"/>
          <w:headerReference w:type="even" r:id="rId91"/>
          <w:footerReference w:type="even" r:id="rId92"/>
          <w:footnotePr>
            <w:pos w:val="pageBottom"/>
            <w:numFmt w:val="decimal"/>
            <w:numRestart w:val="continuous"/>
          </w:footnotePr>
          <w:type w:val="continuous"/>
          <w:pgSz w:w="11900" w:h="16840"/>
          <w:pgMar w:top="1389" w:right="1074" w:bottom="1488" w:left="1058" w:header="0" w:footer="3" w:gutter="0"/>
          <w:cols w:space="720"/>
          <w:noEndnote/>
          <w:rtlGutter w:val="0"/>
          <w:docGrid w:linePitch="360"/>
        </w:sectPr>
      </w:pPr>
      <w:r>
        <w:rPr>
          <w:color w:val="000000"/>
          <w:spacing w:val="0"/>
          <w:w w:val="100"/>
          <w:position w:val="0"/>
        </w:rPr>
        <w:t xml:space="preserve">会计师事务所出具的内部控制鉴证报告与董事会的自我评价报告意见是否一致 </w:t>
      </w: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p>
      <w:pPr>
        <w:pStyle w:val="Style16"/>
        <w:keepNext/>
        <w:keepLines/>
        <w:widowControl w:val="0"/>
        <w:shd w:val="clear" w:color="auto" w:fill="auto"/>
        <w:bidi w:val="0"/>
        <w:spacing w:before="0" w:after="440" w:line="240" w:lineRule="auto"/>
        <w:ind w:left="0" w:right="0" w:firstLine="0"/>
        <w:jc w:val="center"/>
      </w:pPr>
      <w:bookmarkStart w:id="673" w:name="bookmark673"/>
      <w:bookmarkStart w:id="674" w:name="bookmark674"/>
      <w:bookmarkStart w:id="675" w:name="bookmark675"/>
      <w:r>
        <w:rPr>
          <w:color w:val="000000"/>
          <w:spacing w:val="0"/>
          <w:w w:val="100"/>
          <w:position w:val="0"/>
        </w:rPr>
        <w:t>第十一节公司债券相关情况</w:t>
      </w:r>
      <w:bookmarkEnd w:id="673"/>
      <w:bookmarkEnd w:id="674"/>
      <w:bookmarkEnd w:id="675"/>
    </w:p>
    <w:p>
      <w:pPr>
        <w:pStyle w:val="Style31"/>
        <w:keepNext w:val="0"/>
        <w:keepLines w:val="0"/>
        <w:widowControl w:val="0"/>
        <w:shd w:val="clear" w:color="auto" w:fill="auto"/>
        <w:bidi w:val="0"/>
        <w:spacing w:before="0" w:after="0" w:line="355" w:lineRule="exact"/>
        <w:ind w:left="0" w:right="0" w:firstLine="0"/>
        <w:jc w:val="left"/>
        <w:sectPr>
          <w:headerReference w:type="default" r:id="rId93"/>
          <w:footerReference w:type="default" r:id="rId94"/>
          <w:headerReference w:type="even" r:id="rId95"/>
          <w:footerReference w:type="even" r:id="rId96"/>
          <w:footnotePr>
            <w:pos w:val="pageBottom"/>
            <w:numFmt w:val="decimal"/>
            <w:numRestart w:val="continuous"/>
          </w:footnotePr>
          <w:pgSz w:w="11900" w:h="16840"/>
          <w:pgMar w:top="1921" w:right="1196" w:bottom="1921" w:left="1105" w:header="0" w:footer="3" w:gutter="0"/>
          <w:cols w:space="720"/>
          <w:noEndnote/>
          <w:rtlGutter w:val="0"/>
          <w:docGrid w:linePitch="360"/>
        </w:sectPr>
      </w:pPr>
      <w:r>
        <w:rPr>
          <w:color w:val="000000"/>
          <w:spacing w:val="0"/>
          <w:w w:val="100"/>
          <w:position w:val="0"/>
        </w:rPr>
        <w:t>公司是否存在公开发行并在证券交易所上市，且在年度报告批准报出日未到期或到期未能全额兑付的公司债券 否</w:t>
      </w:r>
    </w:p>
    <w:p>
      <w:pPr>
        <w:pStyle w:val="Style16"/>
        <w:keepNext/>
        <w:keepLines/>
        <w:widowControl w:val="0"/>
        <w:shd w:val="clear" w:color="auto" w:fill="auto"/>
        <w:bidi w:val="0"/>
        <w:spacing w:before="540" w:after="560" w:line="240" w:lineRule="auto"/>
        <w:ind w:left="0" w:right="0" w:firstLine="0"/>
        <w:jc w:val="center"/>
      </w:pPr>
      <w:bookmarkStart w:id="676" w:name="bookmark676"/>
      <w:bookmarkStart w:id="677" w:name="bookmark677"/>
      <w:bookmarkStart w:id="678" w:name="bookmark678"/>
      <w:r>
        <w:rPr>
          <w:color w:val="000000"/>
          <w:spacing w:val="0"/>
          <w:w w:val="100"/>
          <w:position w:val="0"/>
        </w:rPr>
        <w:t>第十二节财务报告</w:t>
      </w:r>
      <w:bookmarkEnd w:id="676"/>
      <w:bookmarkEnd w:id="677"/>
      <w:bookmarkEnd w:id="678"/>
    </w:p>
    <w:p>
      <w:pPr>
        <w:pStyle w:val="Style29"/>
        <w:keepNext/>
        <w:keepLines/>
        <w:widowControl w:val="0"/>
        <w:shd w:val="clear" w:color="auto" w:fill="auto"/>
        <w:bidi w:val="0"/>
        <w:spacing w:before="0" w:after="300" w:line="240" w:lineRule="auto"/>
        <w:ind w:left="0" w:right="0" w:firstLine="260"/>
        <w:jc w:val="both"/>
      </w:pPr>
      <w:bookmarkStart w:id="679" w:name="bookmark679"/>
      <w:bookmarkStart w:id="680" w:name="bookmark680"/>
      <w:bookmarkStart w:id="681" w:name="bookmark681"/>
      <w:r>
        <w:rPr>
          <w:color w:val="000000"/>
          <w:spacing w:val="0"/>
          <w:w w:val="100"/>
          <w:position w:val="0"/>
          <w:sz w:val="24"/>
          <w:szCs w:val="24"/>
        </w:rPr>
        <w:t>、审计报告</w:t>
      </w:r>
      <w:bookmarkEnd w:id="679"/>
      <w:bookmarkEnd w:id="680"/>
      <w:bookmarkEnd w:id="681"/>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立信会计师事务所（特殊普通合伙）</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信会师报字</w:t>
            </w:r>
            <w:r>
              <w:rPr>
                <w:rFonts w:ascii="Times New Roman" w:eastAsia="Times New Roman" w:hAnsi="Times New Roman" w:cs="Times New Roman"/>
                <w:color w:val="000000"/>
                <w:spacing w:val="0"/>
                <w:w w:val="100"/>
                <w:position w:val="0"/>
              </w:rPr>
              <w:t>［2021］</w:t>
            </w:r>
            <w:r>
              <w:rPr>
                <w:color w:val="000000"/>
                <w:spacing w:val="0"/>
                <w:w w:val="100"/>
                <w:position w:val="0"/>
              </w:rPr>
              <w:t>第</w:t>
            </w:r>
            <w:r>
              <w:rPr>
                <w:rFonts w:ascii="Times New Roman" w:eastAsia="Times New Roman" w:hAnsi="Times New Roman" w:cs="Times New Roman"/>
                <w:color w:val="000000"/>
                <w:spacing w:val="0"/>
                <w:w w:val="100"/>
                <w:position w:val="0"/>
              </w:rPr>
              <w:t>ZB10235</w:t>
            </w:r>
            <w:r>
              <w:rPr>
                <w:color w:val="000000"/>
                <w:spacing w:val="0"/>
                <w:w w:val="100"/>
                <w:position w:val="0"/>
              </w:rPr>
              <w:t>号</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张金华、李洁茹</w:t>
            </w:r>
          </w:p>
        </w:tc>
      </w:tr>
    </w:tbl>
    <w:p>
      <w:pPr>
        <w:pStyle w:val="Style33"/>
        <w:keepNext w:val="0"/>
        <w:keepLines w:val="0"/>
        <w:widowControl w:val="0"/>
        <w:shd w:val="clear" w:color="auto" w:fill="auto"/>
        <w:bidi w:val="0"/>
        <w:spacing w:before="0" w:after="0" w:line="240" w:lineRule="auto"/>
        <w:ind w:left="4277" w:right="0" w:firstLine="0"/>
        <w:jc w:val="left"/>
      </w:pPr>
      <w:r>
        <w:rPr>
          <w:color w:val="000000"/>
          <w:spacing w:val="0"/>
          <w:w w:val="100"/>
          <w:position w:val="0"/>
        </w:rPr>
        <w:t>审计报告正文</w:t>
      </w:r>
    </w:p>
    <w:p>
      <w:pPr>
        <w:pStyle w:val="Style31"/>
        <w:keepNext w:val="0"/>
        <w:keepLines w:val="0"/>
        <w:widowControl w:val="0"/>
        <w:shd w:val="clear" w:color="auto" w:fill="auto"/>
        <w:bidi w:val="0"/>
        <w:spacing w:before="0" w:after="300" w:line="314" w:lineRule="exact"/>
        <w:ind w:left="0" w:right="0" w:firstLine="0"/>
        <w:jc w:val="right"/>
      </w:pPr>
      <w:r>
        <w:rPr>
          <w:color w:val="000000"/>
          <w:spacing w:val="0"/>
          <w:w w:val="100"/>
          <w:position w:val="0"/>
        </w:rPr>
        <w:t>信会师报字</w:t>
      </w:r>
      <w:r>
        <w:rPr>
          <w:rFonts w:ascii="Times New Roman" w:eastAsia="Times New Roman" w:hAnsi="Times New Roman" w:cs="Times New Roman"/>
          <w:color w:val="000000"/>
          <w:spacing w:val="0"/>
          <w:w w:val="100"/>
          <w:position w:val="0"/>
        </w:rPr>
        <w:t>［2021］</w:t>
      </w:r>
      <w:r>
        <w:rPr>
          <w:color w:val="000000"/>
          <w:spacing w:val="0"/>
          <w:w w:val="100"/>
          <w:position w:val="0"/>
        </w:rPr>
        <w:t>第</w:t>
      </w:r>
      <w:r>
        <w:rPr>
          <w:color w:val="000000"/>
          <w:spacing w:val="0"/>
          <w:w w:val="100"/>
          <w:position w:val="0"/>
        </w:rPr>
        <w:t>ZB10235</w:t>
      </w:r>
      <w:r>
        <w:rPr>
          <w:color w:val="000000"/>
          <w:spacing w:val="0"/>
          <w:w w:val="100"/>
          <w:position w:val="0"/>
        </w:rPr>
        <w:t>号</w:t>
      </w:r>
    </w:p>
    <w:p>
      <w:pPr>
        <w:pStyle w:val="Style31"/>
        <w:keepNext w:val="0"/>
        <w:keepLines w:val="0"/>
        <w:widowControl w:val="0"/>
        <w:shd w:val="clear" w:color="auto" w:fill="auto"/>
        <w:bidi w:val="0"/>
        <w:spacing w:before="0" w:after="300" w:line="314" w:lineRule="exact"/>
        <w:ind w:left="0" w:right="0"/>
        <w:jc w:val="both"/>
      </w:pPr>
      <w:r>
        <w:rPr>
          <w:b/>
          <w:bCs/>
          <w:color w:val="000000"/>
          <w:spacing w:val="0"/>
          <w:w w:val="100"/>
          <w:position w:val="0"/>
        </w:rPr>
        <w:t>北京宇信科技集团股份有限公司全体股东：</w:t>
      </w:r>
    </w:p>
    <w:p>
      <w:pPr>
        <w:pStyle w:val="Style31"/>
        <w:keepNext w:val="0"/>
        <w:keepLines w:val="0"/>
        <w:widowControl w:val="0"/>
        <w:shd w:val="clear" w:color="auto" w:fill="auto"/>
        <w:tabs>
          <w:tab w:pos="440" w:val="left"/>
        </w:tabs>
        <w:bidi w:val="0"/>
        <w:spacing w:before="0" w:after="300" w:line="314" w:lineRule="exact"/>
        <w:ind w:left="0" w:right="0" w:firstLine="0"/>
        <w:jc w:val="both"/>
      </w:pPr>
      <w:bookmarkStart w:id="682" w:name="bookmark682"/>
      <w:r>
        <w:rPr>
          <w:b/>
          <w:bCs/>
          <w:color w:val="000000"/>
          <w:spacing w:val="0"/>
          <w:w w:val="100"/>
          <w:position w:val="0"/>
        </w:rPr>
        <w:t>一</w:t>
      </w:r>
      <w:bookmarkEnd w:id="682"/>
      <w:r>
        <w:rPr>
          <w:b/>
          <w:bCs/>
          <w:color w:val="000000"/>
          <w:spacing w:val="0"/>
          <w:w w:val="100"/>
          <w:position w:val="0"/>
        </w:rPr>
        <w:t>、</w:t>
        <w:tab/>
        <w:t>审计意见</w:t>
      </w:r>
    </w:p>
    <w:p>
      <w:pPr>
        <w:pStyle w:val="Style31"/>
        <w:keepNext w:val="0"/>
        <w:keepLines w:val="0"/>
        <w:widowControl w:val="0"/>
        <w:shd w:val="clear" w:color="auto" w:fill="auto"/>
        <w:bidi w:val="0"/>
        <w:spacing w:before="0" w:after="0" w:line="314" w:lineRule="exact"/>
        <w:ind w:left="0" w:right="0"/>
        <w:jc w:val="both"/>
      </w:pPr>
      <w:r>
        <w:rPr>
          <w:color w:val="000000"/>
          <w:spacing w:val="0"/>
          <w:w w:val="100"/>
          <w:position w:val="0"/>
        </w:rPr>
        <w:t>我们审计了北京宇信科技集团股份有限公司（以下简称“宇信科技”）财务报表，包括</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日的合并及母公司 资产负债表，</w:t>
      </w:r>
      <w:r>
        <w:rPr>
          <w:rFonts w:ascii="Times New Roman" w:eastAsia="Times New Roman" w:hAnsi="Times New Roman" w:cs="Times New Roman"/>
          <w:color w:val="000000"/>
          <w:spacing w:val="0"/>
          <w:w w:val="100"/>
          <w:position w:val="0"/>
        </w:rPr>
        <w:t>2020</w:t>
      </w:r>
      <w:r>
        <w:rPr>
          <w:color w:val="000000"/>
          <w:spacing w:val="0"/>
          <w:w w:val="100"/>
          <w:position w:val="0"/>
        </w:rPr>
        <w:t>年度的合并及母公司利润表、合并及母公司现金流量表、合并及母公司所有者权益变动表以及相关财务报 表附注。</w:t>
      </w:r>
    </w:p>
    <w:p>
      <w:pPr>
        <w:pStyle w:val="Style31"/>
        <w:keepNext w:val="0"/>
        <w:keepLines w:val="0"/>
        <w:widowControl w:val="0"/>
        <w:shd w:val="clear" w:color="auto" w:fill="auto"/>
        <w:bidi w:val="0"/>
        <w:spacing w:before="0" w:after="300" w:line="314" w:lineRule="exact"/>
        <w:ind w:left="0" w:right="0"/>
        <w:jc w:val="both"/>
      </w:pPr>
      <w:r>
        <w:rPr>
          <w:color w:val="000000"/>
          <w:spacing w:val="0"/>
          <w:w w:val="100"/>
          <w:position w:val="0"/>
        </w:rPr>
        <w:t>我们认为，后附的财务报表在所有重大方面按照企业会计准则的规定编制，公允反映了宇信科技</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 及母公司财务状况以及</w:t>
      </w:r>
      <w:r>
        <w:rPr>
          <w:rFonts w:ascii="Times New Roman" w:eastAsia="Times New Roman" w:hAnsi="Times New Roman" w:cs="Times New Roman"/>
          <w:color w:val="000000"/>
          <w:spacing w:val="0"/>
          <w:w w:val="100"/>
          <w:position w:val="0"/>
        </w:rPr>
        <w:t>2020</w:t>
      </w:r>
      <w:r>
        <w:rPr>
          <w:color w:val="000000"/>
          <w:spacing w:val="0"/>
          <w:w w:val="100"/>
          <w:position w:val="0"/>
        </w:rPr>
        <w:t>年度的合并及母公司经营成果和现金流量。</w:t>
      </w:r>
    </w:p>
    <w:p>
      <w:pPr>
        <w:pStyle w:val="Style31"/>
        <w:keepNext w:val="0"/>
        <w:keepLines w:val="0"/>
        <w:widowControl w:val="0"/>
        <w:shd w:val="clear" w:color="auto" w:fill="auto"/>
        <w:tabs>
          <w:tab w:pos="440" w:val="left"/>
        </w:tabs>
        <w:bidi w:val="0"/>
        <w:spacing w:before="0" w:after="300" w:line="314" w:lineRule="exact"/>
        <w:ind w:left="0" w:right="0" w:firstLine="0"/>
        <w:jc w:val="both"/>
      </w:pPr>
      <w:bookmarkStart w:id="683" w:name="bookmark683"/>
      <w:r>
        <w:rPr>
          <w:b/>
          <w:bCs/>
          <w:color w:val="000000"/>
          <w:spacing w:val="0"/>
          <w:w w:val="100"/>
          <w:position w:val="0"/>
        </w:rPr>
        <w:t>二</w:t>
      </w:r>
      <w:bookmarkEnd w:id="683"/>
      <w:r>
        <w:rPr>
          <w:b/>
          <w:bCs/>
          <w:color w:val="000000"/>
          <w:spacing w:val="0"/>
          <w:w w:val="100"/>
          <w:position w:val="0"/>
        </w:rPr>
        <w:t>、</w:t>
        <w:tab/>
        <w:t>形成审计意见的基础</w:t>
      </w:r>
    </w:p>
    <w:p>
      <w:pPr>
        <w:pStyle w:val="Style31"/>
        <w:keepNext w:val="0"/>
        <w:keepLines w:val="0"/>
        <w:widowControl w:val="0"/>
        <w:shd w:val="clear" w:color="auto" w:fill="auto"/>
        <w:bidi w:val="0"/>
        <w:spacing w:before="0" w:after="300" w:line="312" w:lineRule="exact"/>
        <w:ind w:left="0" w:right="0"/>
        <w:jc w:val="both"/>
      </w:pPr>
      <w:r>
        <w:rPr>
          <w:color w:val="000000"/>
          <w:spacing w:val="0"/>
          <w:w w:val="100"/>
          <w:position w:val="0"/>
        </w:rPr>
        <w:t>我们按照中国注册会计师审计准则的规定执行了审计工作。审计报告的</w:t>
      </w:r>
      <w:r>
        <w:rPr>
          <w:rFonts w:ascii="Times New Roman" w:eastAsia="Times New Roman" w:hAnsi="Times New Roman" w:cs="Times New Roman"/>
          <w:color w:val="000000"/>
          <w:spacing w:val="0"/>
          <w:w w:val="100"/>
          <w:position w:val="0"/>
        </w:rPr>
        <w:t>“</w:t>
      </w:r>
      <w:r>
        <w:rPr>
          <w:color w:val="000000"/>
          <w:spacing w:val="0"/>
          <w:w w:val="100"/>
          <w:position w:val="0"/>
        </w:rPr>
        <w:t>注册会计师对财务报表审计的责任</w:t>
      </w:r>
      <w:r>
        <w:rPr>
          <w:rFonts w:ascii="Times New Roman" w:eastAsia="Times New Roman" w:hAnsi="Times New Roman" w:cs="Times New Roman"/>
          <w:color w:val="000000"/>
          <w:spacing w:val="0"/>
          <w:w w:val="100"/>
          <w:position w:val="0"/>
        </w:rPr>
        <w:t>”</w:t>
      </w:r>
      <w:r>
        <w:rPr>
          <w:color w:val="000000"/>
          <w:spacing w:val="0"/>
          <w:w w:val="100"/>
          <w:position w:val="0"/>
        </w:rPr>
        <w:t>部分进一步 阐述了我们在这些准则下的责任。按照中国注册会计师职业道德守则，我们独立于宇信科技，并履行了职业道德方面的其他 责任。我们相信，我们获取的审计证据是充分、适当的，为发表审计意见提供了基础。</w:t>
      </w:r>
    </w:p>
    <w:p>
      <w:pPr>
        <w:pStyle w:val="Style31"/>
        <w:keepNext w:val="0"/>
        <w:keepLines w:val="0"/>
        <w:widowControl w:val="0"/>
        <w:shd w:val="clear" w:color="auto" w:fill="auto"/>
        <w:tabs>
          <w:tab w:pos="445" w:val="left"/>
        </w:tabs>
        <w:bidi w:val="0"/>
        <w:spacing w:before="0" w:after="300" w:line="314" w:lineRule="exact"/>
        <w:ind w:left="0" w:right="0" w:firstLine="0"/>
        <w:jc w:val="both"/>
      </w:pPr>
      <w:bookmarkStart w:id="684" w:name="bookmark684"/>
      <w:r>
        <w:rPr>
          <w:b/>
          <w:bCs/>
          <w:color w:val="000000"/>
          <w:spacing w:val="0"/>
          <w:w w:val="100"/>
          <w:position w:val="0"/>
        </w:rPr>
        <w:t>三</w:t>
      </w:r>
      <w:bookmarkEnd w:id="684"/>
      <w:r>
        <w:rPr>
          <w:b/>
          <w:bCs/>
          <w:color w:val="000000"/>
          <w:spacing w:val="0"/>
          <w:w w:val="100"/>
          <w:position w:val="0"/>
        </w:rPr>
        <w:t>、</w:t>
        <w:tab/>
        <w:t>关键审计事项</w:t>
      </w:r>
    </w:p>
    <w:p>
      <w:pPr>
        <w:pStyle w:val="Style31"/>
        <w:keepNext w:val="0"/>
        <w:keepLines w:val="0"/>
        <w:widowControl w:val="0"/>
        <w:shd w:val="clear" w:color="auto" w:fill="auto"/>
        <w:bidi w:val="0"/>
        <w:spacing w:before="0" w:after="360" w:line="317" w:lineRule="exact"/>
        <w:ind w:left="0" w:right="0"/>
        <w:jc w:val="both"/>
      </w:pPr>
      <w:r>
        <w:rPr>
          <w:color w:val="000000"/>
          <w:spacing w:val="0"/>
          <w:w w:val="100"/>
          <w:position w:val="0"/>
        </w:rPr>
        <w:t>关键审计事项是我们根据职业判断，认为对本期财务报表审计最为重要的事项。这些事项的应对以对财务报表整体进行 审计并形成审计意见为背景，我们不对这些事项单独发表意见。我们确定下列事项是需要在审计报告中沟通的关键审计事项。</w:t>
      </w:r>
    </w:p>
    <w:tbl>
      <w:tblPr>
        <w:tblOverlap w:val="never"/>
        <w:jc w:val="center"/>
        <w:tblLayout w:type="fixed"/>
      </w:tblPr>
      <w:tblGrid>
        <w:gridCol w:w="4358"/>
        <w:gridCol w:w="5318"/>
      </w:tblGrid>
      <w:tr>
        <w:trPr>
          <w:trHeight w:val="35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both"/>
            </w:pPr>
            <w:r>
              <w:rPr>
                <w:b/>
                <w:bCs/>
                <w:color w:val="000000"/>
                <w:spacing w:val="0"/>
                <w:w w:val="100"/>
                <w:position w:val="0"/>
              </w:rPr>
              <w:t>关键审计事项</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both"/>
            </w:pPr>
            <w:r>
              <w:rPr>
                <w:b/>
                <w:bCs/>
                <w:color w:val="000000"/>
                <w:spacing w:val="0"/>
                <w:w w:val="100"/>
                <w:position w:val="0"/>
              </w:rPr>
              <w:t>该事项在审计中是如何应对的</w:t>
            </w:r>
          </w:p>
        </w:tc>
      </w:tr>
      <w:tr>
        <w:trPr>
          <w:trHeight w:val="346" w:hRule="exact"/>
        </w:trPr>
        <w:tc>
          <w:tcPr>
            <w:gridSpan w:val="2"/>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left"/>
            </w:pPr>
            <w:r>
              <w:rPr>
                <w:b/>
                <w:bCs/>
                <w:color w:val="000000"/>
                <w:spacing w:val="0"/>
                <w:w w:val="100"/>
                <w:position w:val="0"/>
              </w:rPr>
              <w:t>（一）</w:t>
            </w:r>
            <w:r>
              <w:rPr>
                <w:color w:val="000000"/>
                <w:spacing w:val="0"/>
                <w:w w:val="100"/>
                <w:position w:val="0"/>
              </w:rPr>
              <w:t>收入确认</w:t>
            </w:r>
          </w:p>
        </w:tc>
      </w:tr>
      <w:tr>
        <w:trPr>
          <w:trHeight w:val="1608"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5" w:lineRule="exact"/>
              <w:ind w:left="0" w:right="0" w:firstLine="360"/>
              <w:jc w:val="both"/>
            </w:pPr>
            <w:r>
              <w:rPr>
                <w:color w:val="000000"/>
                <w:spacing w:val="0"/>
                <w:w w:val="100"/>
                <w:position w:val="0"/>
              </w:rPr>
              <w:t>收入确认的会计政策详情及分析请参阅财务报表附 注</w:t>
            </w:r>
            <w:r>
              <w:rPr>
                <w:rFonts w:ascii="Times New Roman" w:eastAsia="Times New Roman" w:hAnsi="Times New Roman" w:cs="Times New Roman"/>
                <w:color w:val="000000"/>
                <w:spacing w:val="0"/>
                <w:w w:val="100"/>
                <w:position w:val="0"/>
              </w:rPr>
              <w:t>“</w:t>
            </w:r>
            <w:r>
              <w:rPr>
                <w:color w:val="000000"/>
                <w:spacing w:val="0"/>
                <w:w w:val="100"/>
                <w:position w:val="0"/>
              </w:rPr>
              <w:t>五、</w:t>
            </w:r>
            <w:r>
              <w:rPr>
                <w:rFonts w:ascii="Times New Roman" w:eastAsia="Times New Roman" w:hAnsi="Times New Roman" w:cs="Times New Roman"/>
                <w:color w:val="000000"/>
                <w:spacing w:val="0"/>
                <w:w w:val="100"/>
                <w:position w:val="0"/>
              </w:rPr>
              <w:t>30</w:t>
            </w:r>
            <w:r>
              <w:rPr>
                <w:color w:val="000000"/>
                <w:spacing w:val="0"/>
                <w:w w:val="100"/>
                <w:position w:val="0"/>
              </w:rPr>
              <w:t>、收入</w:t>
            </w:r>
            <w:r>
              <w:rPr>
                <w:rFonts w:ascii="Times New Roman" w:eastAsia="Times New Roman" w:hAnsi="Times New Roman" w:cs="Times New Roman"/>
                <w:color w:val="000000"/>
                <w:spacing w:val="0"/>
                <w:w w:val="100"/>
                <w:position w:val="0"/>
              </w:rPr>
              <w:t>”</w:t>
            </w:r>
            <w:r>
              <w:rPr>
                <w:color w:val="000000"/>
                <w:spacing w:val="0"/>
                <w:w w:val="100"/>
                <w:position w:val="0"/>
              </w:rPr>
              <w:t>所述的会计政策及</w:t>
            </w:r>
            <w:r>
              <w:rPr>
                <w:rFonts w:ascii="Times New Roman" w:eastAsia="Times New Roman" w:hAnsi="Times New Roman" w:cs="Times New Roman"/>
                <w:color w:val="000000"/>
                <w:spacing w:val="0"/>
                <w:w w:val="100"/>
                <w:position w:val="0"/>
              </w:rPr>
              <w:t>“</w:t>
            </w:r>
            <w:r>
              <w:rPr>
                <w:color w:val="000000"/>
                <w:spacing w:val="0"/>
                <w:w w:val="100"/>
                <w:position w:val="0"/>
              </w:rPr>
              <w:t>七、</w:t>
            </w:r>
            <w:r>
              <w:rPr>
                <w:rFonts w:ascii="Times New Roman" w:eastAsia="Times New Roman" w:hAnsi="Times New Roman" w:cs="Times New Roman"/>
                <w:color w:val="000000"/>
                <w:spacing w:val="0"/>
                <w:w w:val="100"/>
                <w:position w:val="0"/>
              </w:rPr>
              <w:t>37</w:t>
            </w:r>
            <w:r>
              <w:rPr>
                <w:color w:val="000000"/>
                <w:spacing w:val="0"/>
                <w:w w:val="100"/>
                <w:position w:val="0"/>
              </w:rPr>
              <w:t>、营业收入 和营业成本匚</w:t>
            </w:r>
            <w:r>
              <w:rPr>
                <w:rFonts w:ascii="Times New Roman" w:eastAsia="Times New Roman" w:hAnsi="Times New Roman" w:cs="Times New Roman"/>
                <w:color w:val="000000"/>
                <w:spacing w:val="0"/>
                <w:w w:val="100"/>
                <w:position w:val="0"/>
              </w:rPr>
              <w:t>2020</w:t>
            </w:r>
            <w:r>
              <w:rPr>
                <w:color w:val="000000"/>
                <w:spacing w:val="0"/>
                <w:w w:val="100"/>
                <w:position w:val="0"/>
              </w:rPr>
              <w:t>年度，宇信科技营业收入为</w:t>
            </w:r>
            <w:r>
              <w:rPr>
                <w:rFonts w:ascii="Times New Roman" w:eastAsia="Times New Roman" w:hAnsi="Times New Roman" w:cs="Times New Roman"/>
                <w:color w:val="000000"/>
                <w:spacing w:val="0"/>
                <w:w w:val="100"/>
                <w:position w:val="0"/>
              </w:rPr>
              <w:t xml:space="preserve">298,158.73 </w:t>
            </w:r>
            <w:r>
              <w:rPr>
                <w:color w:val="000000"/>
                <w:spacing w:val="0"/>
                <w:w w:val="100"/>
                <w:position w:val="0"/>
              </w:rPr>
              <w:t>万兀。</w:t>
            </w:r>
          </w:p>
          <w:p>
            <w:pPr>
              <w:pStyle w:val="Style4"/>
              <w:keepNext w:val="0"/>
              <w:keepLines w:val="0"/>
              <w:widowControl w:val="0"/>
              <w:shd w:val="clear" w:color="auto" w:fill="auto"/>
              <w:bidi w:val="0"/>
              <w:spacing w:before="0" w:after="0" w:line="315" w:lineRule="exact"/>
              <w:ind w:left="0" w:right="0" w:firstLine="360"/>
              <w:jc w:val="both"/>
            </w:pPr>
            <w:r>
              <w:rPr>
                <w:color w:val="000000"/>
                <w:spacing w:val="0"/>
                <w:w w:val="100"/>
                <w:position w:val="0"/>
              </w:rPr>
              <w:t>宇信科技主营业务按业务类型划分为软件开发及服</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319" w:lineRule="exact"/>
              <w:ind w:left="0" w:right="0" w:firstLine="360"/>
              <w:jc w:val="both"/>
            </w:pPr>
            <w:r>
              <w:rPr>
                <w:color w:val="000000"/>
                <w:spacing w:val="0"/>
                <w:w w:val="100"/>
                <w:position w:val="0"/>
              </w:rPr>
              <w:t>我们对收入确认关键审计事项执行的主要审计程序包括：</w:t>
            </w:r>
          </w:p>
          <w:p>
            <w:pPr>
              <w:pStyle w:val="Style4"/>
              <w:keepNext w:val="0"/>
              <w:keepLines w:val="0"/>
              <w:widowControl w:val="0"/>
              <w:shd w:val="clear" w:color="auto" w:fill="auto"/>
              <w:tabs>
                <w:tab w:pos="806" w:val="left"/>
              </w:tabs>
              <w:bidi w:val="0"/>
              <w:spacing w:before="0" w:after="0" w:line="319" w:lineRule="exact"/>
              <w:ind w:left="0" w:right="0" w:firstLine="36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w:t>
              <w:tab/>
              <w:t>了解和评价管理层与确定合同中履约义务完成时间相关的 关键内部控制，测试及评价相关内部控制的设计和运行有效性。</w:t>
            </w:r>
          </w:p>
          <w:p>
            <w:pPr>
              <w:pStyle w:val="Style4"/>
              <w:keepNext w:val="0"/>
              <w:keepLines w:val="0"/>
              <w:widowControl w:val="0"/>
              <w:shd w:val="clear" w:color="auto" w:fill="auto"/>
              <w:tabs>
                <w:tab w:pos="797" w:val="left"/>
              </w:tabs>
              <w:bidi w:val="0"/>
              <w:spacing w:before="0" w:after="0" w:line="319" w:lineRule="exact"/>
              <w:ind w:left="0" w:right="0" w:firstLine="36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w:t>
              <w:tab/>
              <w:t>对收入执行细节测试，从已记录的收入交易选取样本，获 取支持性文件，以确认是否已经履行了相关履约义务。</w:t>
            </w:r>
          </w:p>
        </w:tc>
      </w:tr>
    </w:tbl>
    <w:p>
      <w:pPr>
        <w:spacing w:lineRule="exact" w:line="1"/>
        <w:rPr>
          <w:sz w:val="2"/>
          <w:szCs w:val="2"/>
        </w:rPr>
      </w:pPr>
      <w:r>
        <w:br w:type="page"/>
      </w:r>
    </w:p>
    <w:tbl>
      <w:tblPr>
        <w:tblOverlap w:val="never"/>
        <w:jc w:val="center"/>
        <w:tblLayout w:type="fixed"/>
      </w:tblPr>
      <w:tblGrid>
        <w:gridCol w:w="4358"/>
        <w:gridCol w:w="5318"/>
      </w:tblGrid>
      <w:tr>
        <w:trPr>
          <w:trHeight w:val="2539" w:hRule="exact"/>
        </w:trPr>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313" w:lineRule="exact"/>
              <w:ind w:left="0" w:right="0" w:firstLine="0"/>
              <w:jc w:val="both"/>
            </w:pPr>
            <w:r>
              <w:rPr>
                <w:color w:val="000000"/>
                <w:spacing w:val="0"/>
                <w:w w:val="100"/>
                <w:position w:val="0"/>
              </w:rPr>
              <w:t>务、系统集成销售及服务、运营收入和其他主营业务四 大类。</w:t>
            </w:r>
          </w:p>
          <w:p>
            <w:pPr>
              <w:pStyle w:val="Style4"/>
              <w:keepNext w:val="0"/>
              <w:keepLines w:val="0"/>
              <w:widowControl w:val="0"/>
              <w:shd w:val="clear" w:color="auto" w:fill="auto"/>
              <w:bidi w:val="0"/>
              <w:spacing w:before="0" w:after="0" w:line="313" w:lineRule="exact"/>
              <w:ind w:left="0" w:right="0" w:firstLine="360"/>
              <w:jc w:val="both"/>
            </w:pPr>
            <w:r>
              <w:rPr>
                <w:color w:val="000000"/>
                <w:spacing w:val="0"/>
                <w:w w:val="100"/>
                <w:position w:val="0"/>
              </w:rPr>
              <w:t>由于营业收入是宇信科技的关键业绩指标之一，从 而存在管理层为了达到特定目标或期望而操纵收入确认 时点的固有风险，我们将宇信科技收入确认识别为关键 审计事项。</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tabs>
                <w:tab w:pos="610" w:val="left"/>
              </w:tabs>
              <w:bidi w:val="0"/>
              <w:spacing w:before="0" w:after="0" w:line="317" w:lineRule="exact"/>
              <w:ind w:left="0" w:right="0" w:firstLine="360"/>
              <w:jc w:val="both"/>
            </w:pPr>
            <w:r>
              <w:rPr>
                <w:rFonts w:ascii="Times New Roman" w:eastAsia="Times New Roman" w:hAnsi="Times New Roman" w:cs="Times New Roman"/>
                <w:color w:val="000000"/>
                <w:spacing w:val="0"/>
                <w:w w:val="100"/>
                <w:position w:val="0"/>
              </w:rPr>
              <w:t>1</w:t>
            </w:r>
            <w:r>
              <w:rPr>
                <w:color w:val="000000"/>
                <w:spacing w:val="0"/>
                <w:w w:val="100"/>
                <w:position w:val="0"/>
              </w:rPr>
              <w:t>）</w:t>
              <w:tab/>
              <w:t>对于在一段时间内确认收入的业务，检查在一段时间内确认 收入的审计证据，比如销售合同、工作量确认单等支持性文件。</w:t>
            </w:r>
          </w:p>
          <w:p>
            <w:pPr>
              <w:pStyle w:val="Style4"/>
              <w:keepNext w:val="0"/>
              <w:keepLines w:val="0"/>
              <w:widowControl w:val="0"/>
              <w:shd w:val="clear" w:color="auto" w:fill="auto"/>
              <w:tabs>
                <w:tab w:pos="614" w:val="left"/>
              </w:tabs>
              <w:bidi w:val="0"/>
              <w:spacing w:before="0" w:after="0" w:line="317" w:lineRule="exact"/>
              <w:ind w:left="0" w:right="0" w:firstLine="360"/>
              <w:jc w:val="both"/>
            </w:pPr>
            <w:r>
              <w:rPr>
                <w:rFonts w:ascii="Times New Roman" w:eastAsia="Times New Roman" w:hAnsi="Times New Roman" w:cs="Times New Roman"/>
                <w:color w:val="000000"/>
                <w:spacing w:val="0"/>
                <w:w w:val="100"/>
                <w:position w:val="0"/>
              </w:rPr>
              <w:t>2</w:t>
            </w:r>
            <w:r>
              <w:rPr>
                <w:color w:val="000000"/>
                <w:spacing w:val="0"/>
                <w:w w:val="100"/>
                <w:position w:val="0"/>
              </w:rPr>
              <w:t>）</w:t>
              <w:tab/>
              <w:t>对于在某一时点确认收入的业务，检查在该时点相关履约义 务已经完成的审计证据，比如销售合同、验收报告等支持性文件。</w:t>
            </w:r>
          </w:p>
          <w:p>
            <w:pPr>
              <w:pStyle w:val="Style4"/>
              <w:keepNext w:val="0"/>
              <w:keepLines w:val="0"/>
              <w:widowControl w:val="0"/>
              <w:shd w:val="clear" w:color="auto" w:fill="auto"/>
              <w:tabs>
                <w:tab w:pos="797" w:val="left"/>
              </w:tabs>
              <w:bidi w:val="0"/>
              <w:spacing w:before="0" w:after="0" w:line="317" w:lineRule="exact"/>
              <w:ind w:left="0" w:right="0" w:firstLine="360"/>
              <w:jc w:val="both"/>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w:t>
              <w:tab/>
              <w:t>就资产负债表日前后记录的收入交易，选取样本，核对验 收报告或工作量确认单等支持性文件，以评价收入是否被记录于恰 当的会计期间。</w:t>
            </w:r>
          </w:p>
          <w:p>
            <w:pPr>
              <w:pStyle w:val="Style4"/>
              <w:keepNext w:val="0"/>
              <w:keepLines w:val="0"/>
              <w:widowControl w:val="0"/>
              <w:shd w:val="clear" w:color="auto" w:fill="auto"/>
              <w:tabs>
                <w:tab w:pos="715" w:val="left"/>
              </w:tabs>
              <w:bidi w:val="0"/>
              <w:spacing w:before="0" w:after="0" w:line="317" w:lineRule="exact"/>
              <w:ind w:left="0" w:right="0" w:firstLine="360"/>
              <w:jc w:val="both"/>
            </w:pP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w:t>
              <w:tab/>
              <w:t>结合对应收账款的审计，选择主要客户函证本期销售额。</w:t>
            </w:r>
          </w:p>
        </w:tc>
      </w:tr>
      <w:tr>
        <w:trPr>
          <w:trHeight w:val="346" w:hRule="exact"/>
        </w:trPr>
        <w:tc>
          <w:tcPr>
            <w:gridSpan w:val="2"/>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left"/>
            </w:pPr>
            <w:r>
              <w:rPr>
                <w:b/>
                <w:bCs/>
                <w:color w:val="000000"/>
                <w:spacing w:val="0"/>
                <w:w w:val="100"/>
                <w:position w:val="0"/>
              </w:rPr>
              <w:t>（二）</w:t>
            </w:r>
            <w:r>
              <w:rPr>
                <w:color w:val="000000"/>
                <w:spacing w:val="0"/>
                <w:w w:val="100"/>
                <w:position w:val="0"/>
              </w:rPr>
              <w:t>应收账款和合同资产的减值</w:t>
            </w:r>
          </w:p>
        </w:tc>
      </w:tr>
      <w:tr>
        <w:trPr>
          <w:trHeight w:val="6288" w:hRule="exact"/>
        </w:trPr>
        <w:tc>
          <w:tcPr>
            <w:tcBorders>
              <w:top w:val="single" w:sz="4"/>
              <w:left w:val="single" w:sz="4"/>
              <w:bottom w:val="single" w:sz="4"/>
            </w:tcBorders>
            <w:shd w:val="clear" w:color="auto" w:fill="FFFFFF"/>
            <w:vAlign w:val="top"/>
          </w:tcPr>
          <w:p>
            <w:pPr>
              <w:pStyle w:val="Style4"/>
              <w:keepNext w:val="0"/>
              <w:keepLines w:val="0"/>
              <w:widowControl w:val="0"/>
              <w:shd w:val="clear" w:color="auto" w:fill="auto"/>
              <w:bidi w:val="0"/>
              <w:spacing w:before="0" w:after="0" w:line="312" w:lineRule="exact"/>
              <w:ind w:left="0" w:right="0" w:firstLine="360"/>
              <w:jc w:val="both"/>
            </w:pPr>
            <w:r>
              <w:rPr>
                <w:color w:val="000000"/>
                <w:spacing w:val="0"/>
                <w:w w:val="100"/>
                <w:position w:val="0"/>
              </w:rPr>
              <w:t>请参阅财务报表附注</w:t>
            </w:r>
            <w:r>
              <w:rPr>
                <w:rFonts w:ascii="Times New Roman" w:eastAsia="Times New Roman" w:hAnsi="Times New Roman" w:cs="Times New Roman"/>
                <w:color w:val="000000"/>
                <w:spacing w:val="0"/>
                <w:w w:val="100"/>
                <w:position w:val="0"/>
              </w:rPr>
              <w:t>“</w:t>
            </w:r>
            <w:r>
              <w:rPr>
                <w:color w:val="000000"/>
                <w:spacing w:val="0"/>
                <w:w w:val="100"/>
                <w:position w:val="0"/>
              </w:rPr>
              <w:t>五、</w:t>
            </w:r>
            <w:r>
              <w:rPr>
                <w:rFonts w:ascii="Times New Roman" w:eastAsia="Times New Roman" w:hAnsi="Times New Roman" w:cs="Times New Roman"/>
                <w:color w:val="000000"/>
                <w:spacing w:val="0"/>
                <w:w w:val="100"/>
                <w:position w:val="0"/>
              </w:rPr>
              <w:t>10</w:t>
            </w:r>
            <w:r>
              <w:rPr>
                <w:color w:val="000000"/>
                <w:spacing w:val="0"/>
                <w:w w:val="100"/>
                <w:position w:val="0"/>
              </w:rPr>
              <w:t>、金融资产减值的测试 方法及会计处理方法</w:t>
            </w:r>
            <w:r>
              <w:rPr>
                <w:rFonts w:ascii="Times New Roman" w:eastAsia="Times New Roman" w:hAnsi="Times New Roman" w:cs="Times New Roman"/>
                <w:color w:val="000000"/>
                <w:spacing w:val="0"/>
                <w:w w:val="100"/>
                <w:position w:val="0"/>
              </w:rPr>
              <w:t>”</w:t>
            </w:r>
            <w:r>
              <w:rPr>
                <w:color w:val="000000"/>
                <w:spacing w:val="0"/>
                <w:w w:val="100"/>
                <w:position w:val="0"/>
              </w:rPr>
              <w:t>所述的会计政策及</w:t>
            </w:r>
            <w:r>
              <w:rPr>
                <w:rFonts w:ascii="Times New Roman" w:eastAsia="Times New Roman" w:hAnsi="Times New Roman" w:cs="Times New Roman"/>
                <w:color w:val="000000"/>
                <w:spacing w:val="0"/>
                <w:w w:val="100"/>
                <w:position w:val="0"/>
              </w:rPr>
              <w:t>“</w:t>
            </w:r>
            <w:r>
              <w:rPr>
                <w:color w:val="000000"/>
                <w:spacing w:val="0"/>
                <w:w w:val="100"/>
                <w:position w:val="0"/>
              </w:rPr>
              <w:t>七、</w:t>
            </w:r>
            <w:r>
              <w:rPr>
                <w:rFonts w:ascii="Times New Roman" w:eastAsia="Times New Roman" w:hAnsi="Times New Roman" w:cs="Times New Roman"/>
                <w:color w:val="000000"/>
                <w:spacing w:val="0"/>
                <w:w w:val="100"/>
                <w:position w:val="0"/>
              </w:rPr>
              <w:t>3</w:t>
            </w:r>
            <w:r>
              <w:rPr>
                <w:color w:val="000000"/>
                <w:spacing w:val="0"/>
                <w:w w:val="100"/>
                <w:position w:val="0"/>
              </w:rPr>
              <w:t>、应收账 款</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七、</w:t>
            </w:r>
            <w:r>
              <w:rPr>
                <w:color w:val="000000"/>
                <w:spacing w:val="0"/>
                <w:w w:val="100"/>
                <w:position w:val="0"/>
              </w:rPr>
              <w:t>7</w:t>
            </w:r>
            <w:r>
              <w:rPr>
                <w:color w:val="000000"/>
                <w:spacing w:val="0"/>
                <w:w w:val="100"/>
                <w:position w:val="0"/>
              </w:rPr>
              <w:t>、合同资产匚</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日，宇信科技 的应收账款账面余额为</w:t>
            </w:r>
            <w:r>
              <w:rPr>
                <w:rFonts w:ascii="Times New Roman" w:eastAsia="Times New Roman" w:hAnsi="Times New Roman" w:cs="Times New Roman"/>
                <w:color w:val="000000"/>
                <w:spacing w:val="0"/>
                <w:w w:val="100"/>
                <w:position w:val="0"/>
              </w:rPr>
              <w:t>88,760.00</w:t>
            </w:r>
            <w:r>
              <w:rPr>
                <w:color w:val="000000"/>
                <w:spacing w:val="0"/>
                <w:w w:val="100"/>
                <w:position w:val="0"/>
              </w:rPr>
              <w:t xml:space="preserve">万元，坏账准备为 </w:t>
            </w:r>
            <w:r>
              <w:rPr>
                <w:rFonts w:ascii="Times New Roman" w:eastAsia="Times New Roman" w:hAnsi="Times New Roman" w:cs="Times New Roman"/>
                <w:color w:val="000000"/>
                <w:spacing w:val="0"/>
                <w:w w:val="100"/>
                <w:position w:val="0"/>
              </w:rPr>
              <w:t>5,723.17</w:t>
            </w:r>
            <w:r>
              <w:rPr>
                <w:color w:val="000000"/>
                <w:spacing w:val="0"/>
                <w:w w:val="100"/>
                <w:position w:val="0"/>
              </w:rPr>
              <w:t>万元，账面价值为</w:t>
            </w:r>
            <w:r>
              <w:rPr>
                <w:rFonts w:ascii="Times New Roman" w:eastAsia="Times New Roman" w:hAnsi="Times New Roman" w:cs="Times New Roman"/>
                <w:color w:val="000000"/>
                <w:spacing w:val="0"/>
                <w:w w:val="100"/>
                <w:position w:val="0"/>
              </w:rPr>
              <w:t>83,036.83</w:t>
            </w:r>
            <w:r>
              <w:rPr>
                <w:color w:val="000000"/>
                <w:spacing w:val="0"/>
                <w:w w:val="100"/>
                <w:position w:val="0"/>
              </w:rPr>
              <w:t>万元，占期末资产总 额的</w:t>
            </w:r>
            <w:r>
              <w:rPr>
                <w:rFonts w:ascii="Times New Roman" w:eastAsia="Times New Roman" w:hAnsi="Times New Roman" w:cs="Times New Roman"/>
                <w:color w:val="000000"/>
                <w:spacing w:val="0"/>
                <w:w w:val="100"/>
                <w:position w:val="0"/>
              </w:rPr>
              <w:t>20.49%</w:t>
            </w:r>
            <w:r>
              <w:rPr>
                <w:color w:val="000000"/>
                <w:spacing w:val="0"/>
                <w:w w:val="100"/>
                <w:position w:val="0"/>
              </w:rPr>
              <w:t>；</w:t>
            </w:r>
            <w:r>
              <w:rPr>
                <w:color w:val="000000"/>
                <w:spacing w:val="0"/>
                <w:w w:val="100"/>
                <w:position w:val="0"/>
              </w:rPr>
              <w:t>合同资产账面余额为</w:t>
            </w:r>
            <w:r>
              <w:rPr>
                <w:color w:val="000000"/>
                <w:spacing w:val="0"/>
                <w:w w:val="100"/>
                <w:position w:val="0"/>
              </w:rPr>
              <w:t>7,118.84</w:t>
            </w:r>
            <w:r>
              <w:rPr>
                <w:color w:val="000000"/>
                <w:spacing w:val="0"/>
                <w:w w:val="100"/>
                <w:position w:val="0"/>
              </w:rPr>
              <w:t>万元，减值 准备为</w:t>
            </w:r>
            <w:r>
              <w:rPr>
                <w:color w:val="000000"/>
                <w:spacing w:val="0"/>
                <w:w w:val="100"/>
                <w:position w:val="0"/>
              </w:rPr>
              <w:t>683.15</w:t>
            </w:r>
            <w:r>
              <w:rPr>
                <w:color w:val="000000"/>
                <w:spacing w:val="0"/>
                <w:w w:val="100"/>
                <w:position w:val="0"/>
              </w:rPr>
              <w:t>万元，账面价值为</w:t>
            </w:r>
            <w:r>
              <w:rPr>
                <w:color w:val="000000"/>
                <w:spacing w:val="0"/>
                <w:w w:val="100"/>
                <w:position w:val="0"/>
              </w:rPr>
              <w:t xml:space="preserve">6, </w:t>
            </w:r>
            <w:r>
              <w:rPr>
                <w:color w:val="000000"/>
                <w:spacing w:val="0"/>
                <w:w w:val="100"/>
                <w:position w:val="0"/>
              </w:rPr>
              <w:t>435.70</w:t>
            </w:r>
            <w:r>
              <w:rPr>
                <w:color w:val="000000"/>
                <w:spacing w:val="0"/>
                <w:w w:val="100"/>
                <w:position w:val="0"/>
              </w:rPr>
              <w:t>万元，占期末 资产总额的</w:t>
            </w:r>
            <w:r>
              <w:rPr>
                <w:color w:val="000000"/>
                <w:spacing w:val="0"/>
                <w:w w:val="100"/>
                <w:position w:val="0"/>
              </w:rPr>
              <w:t>1.59%</w:t>
            </w:r>
            <w:r>
              <w:rPr>
                <w:color w:val="000000"/>
                <w:spacing w:val="0"/>
                <w:w w:val="100"/>
                <w:position w:val="0"/>
              </w:rPr>
              <w:t>。若应收账款和合同资产不能按期收回 或无法收回而发生坏账对财务报表影响较为重大，为此 我们将应收账款和合同资产的减值识别为关键审计事 项。</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318" w:lineRule="exact"/>
              <w:ind w:left="0" w:right="0" w:firstLine="360"/>
              <w:jc w:val="both"/>
            </w:pPr>
            <w:r>
              <w:rPr>
                <w:color w:val="000000"/>
                <w:spacing w:val="0"/>
                <w:w w:val="100"/>
                <w:position w:val="0"/>
              </w:rPr>
              <w:t>我们对应收账款和合同资产的减值关键审计事项执行的主要审 计程序包括：</w:t>
            </w:r>
          </w:p>
          <w:p>
            <w:pPr>
              <w:pStyle w:val="Style4"/>
              <w:keepNext w:val="0"/>
              <w:keepLines w:val="0"/>
              <w:widowControl w:val="0"/>
              <w:shd w:val="clear" w:color="auto" w:fill="auto"/>
              <w:tabs>
                <w:tab w:pos="816" w:val="left"/>
              </w:tabs>
              <w:bidi w:val="0"/>
              <w:spacing w:before="0" w:after="0" w:line="318" w:lineRule="exact"/>
              <w:ind w:left="0" w:right="0" w:firstLine="36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w:t>
              <w:tab/>
              <w:t>了解、评估并测试管理层对应收账款和合同资产减值并计 提坏账准备相关的内部控制。</w:t>
            </w:r>
          </w:p>
          <w:p>
            <w:pPr>
              <w:pStyle w:val="Style4"/>
              <w:keepNext w:val="0"/>
              <w:keepLines w:val="0"/>
              <w:widowControl w:val="0"/>
              <w:shd w:val="clear" w:color="auto" w:fill="auto"/>
              <w:tabs>
                <w:tab w:pos="797" w:val="left"/>
              </w:tabs>
              <w:bidi w:val="0"/>
              <w:spacing w:before="0" w:after="0" w:line="318" w:lineRule="exact"/>
              <w:ind w:left="0" w:right="0" w:firstLine="36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w:t>
              <w:tab/>
              <w:t>复核管理层用来计算预期信用损失率的历史信用损失经验 数据及前瞻性关键假设的合理性，从而评估管理层对应收账款和合 同资产的信用风险评估和组合识别的合理性。</w:t>
            </w:r>
          </w:p>
          <w:p>
            <w:pPr>
              <w:pStyle w:val="Style4"/>
              <w:keepNext w:val="0"/>
              <w:keepLines w:val="0"/>
              <w:widowControl w:val="0"/>
              <w:shd w:val="clear" w:color="auto" w:fill="auto"/>
              <w:tabs>
                <w:tab w:pos="802" w:val="left"/>
              </w:tabs>
              <w:bidi w:val="0"/>
              <w:spacing w:before="0" w:after="0" w:line="318" w:lineRule="exact"/>
              <w:ind w:left="0" w:right="0" w:firstLine="360"/>
              <w:jc w:val="both"/>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w:t>
              <w:tab/>
              <w:t>分析应收账款和合同资产坏账准备会计估计的合理性，比 较宇信科技资产负债表日坏账准备金额与应收账款和合同资产余额 之间的比率，比较前期坏账准备计提数和实际发生数，分析坏账准 备计提的充分性。</w:t>
            </w:r>
          </w:p>
          <w:p>
            <w:pPr>
              <w:pStyle w:val="Style4"/>
              <w:keepNext w:val="0"/>
              <w:keepLines w:val="0"/>
              <w:widowControl w:val="0"/>
              <w:shd w:val="clear" w:color="auto" w:fill="auto"/>
              <w:tabs>
                <w:tab w:pos="787" w:val="left"/>
              </w:tabs>
              <w:bidi w:val="0"/>
              <w:spacing w:before="0" w:after="0" w:line="318" w:lineRule="exact"/>
              <w:ind w:left="0" w:right="0" w:firstLine="360"/>
              <w:jc w:val="both"/>
            </w:pP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w:t>
              <w:tab/>
              <w:t>对管理层编制的应收账款和合同资产的账龄组合明细表准 确性进行测试。</w:t>
            </w:r>
          </w:p>
          <w:p>
            <w:pPr>
              <w:pStyle w:val="Style4"/>
              <w:keepNext w:val="0"/>
              <w:keepLines w:val="0"/>
              <w:widowControl w:val="0"/>
              <w:shd w:val="clear" w:color="auto" w:fill="auto"/>
              <w:tabs>
                <w:tab w:pos="802" w:val="left"/>
              </w:tabs>
              <w:bidi w:val="0"/>
              <w:spacing w:before="0" w:after="0" w:line="318" w:lineRule="exact"/>
              <w:ind w:left="0" w:right="0" w:firstLine="360"/>
              <w:jc w:val="both"/>
            </w:pP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w:t>
              <w:tab/>
              <w:t>获取宇信科技应收账款和合同资产坏账准备计提表，按预 期信用损失模型重新计算坏账准备计提金额的准确性。</w:t>
            </w:r>
          </w:p>
          <w:p>
            <w:pPr>
              <w:pStyle w:val="Style4"/>
              <w:keepNext w:val="0"/>
              <w:keepLines w:val="0"/>
              <w:widowControl w:val="0"/>
              <w:shd w:val="clear" w:color="auto" w:fill="auto"/>
              <w:tabs>
                <w:tab w:pos="830" w:val="left"/>
              </w:tabs>
              <w:bidi w:val="0"/>
              <w:spacing w:before="0" w:after="0" w:line="318" w:lineRule="exact"/>
              <w:ind w:left="0" w:right="0" w:firstLine="360"/>
              <w:jc w:val="both"/>
            </w:pPr>
            <w:r>
              <w:rPr>
                <w:color w:val="000000"/>
                <w:spacing w:val="0"/>
                <w:w w:val="100"/>
                <w:position w:val="0"/>
              </w:rPr>
              <w:t>（</w:t>
            </w:r>
            <w:r>
              <w:rPr>
                <w:rFonts w:ascii="Times New Roman" w:eastAsia="Times New Roman" w:hAnsi="Times New Roman" w:cs="Times New Roman"/>
                <w:color w:val="000000"/>
                <w:spacing w:val="0"/>
                <w:w w:val="100"/>
                <w:position w:val="0"/>
              </w:rPr>
              <w:t>6</w:t>
            </w:r>
            <w:r>
              <w:rPr>
                <w:color w:val="000000"/>
                <w:spacing w:val="0"/>
                <w:w w:val="100"/>
                <w:position w:val="0"/>
              </w:rPr>
              <w:t>）</w:t>
              <w:tab/>
              <w:t>分析宇信科技应收账款和合同资产的账龄和客户信誉情 况，检查与应收账款和合同资产余额相关的销售合同、销售发票、 验收报告</w:t>
            </w:r>
            <w:r>
              <w:rPr>
                <w:rFonts w:ascii="Times New Roman" w:eastAsia="Times New Roman" w:hAnsi="Times New Roman" w:cs="Times New Roman"/>
                <w:color w:val="000000"/>
                <w:spacing w:val="0"/>
                <w:w w:val="100"/>
                <w:position w:val="0"/>
              </w:rPr>
              <w:t>/</w:t>
            </w:r>
            <w:r>
              <w:rPr>
                <w:color w:val="000000"/>
                <w:spacing w:val="0"/>
                <w:w w:val="100"/>
                <w:position w:val="0"/>
              </w:rPr>
              <w:t>工作量确认单，并检查期后回款情况，评价应收账款和合 同资产坏账准备计提及其对应阶段的合理性。</w:t>
            </w:r>
          </w:p>
          <w:p>
            <w:pPr>
              <w:pStyle w:val="Style4"/>
              <w:keepNext w:val="0"/>
              <w:keepLines w:val="0"/>
              <w:widowControl w:val="0"/>
              <w:shd w:val="clear" w:color="auto" w:fill="auto"/>
              <w:tabs>
                <w:tab w:pos="662" w:val="left"/>
              </w:tabs>
              <w:bidi w:val="0"/>
              <w:spacing w:before="0" w:after="0" w:line="318" w:lineRule="exact"/>
              <w:ind w:left="0" w:right="0" w:firstLine="360"/>
              <w:jc w:val="both"/>
            </w:pPr>
            <w:r>
              <w:rPr>
                <w:color w:val="000000"/>
                <w:spacing w:val="0"/>
                <w:w w:val="100"/>
                <w:position w:val="0"/>
              </w:rPr>
              <w:t>（</w:t>
            </w:r>
            <w:r>
              <w:rPr>
                <w:rFonts w:ascii="Times New Roman" w:eastAsia="Times New Roman" w:hAnsi="Times New Roman" w:cs="Times New Roman"/>
                <w:color w:val="000000"/>
                <w:spacing w:val="0"/>
                <w:w w:val="100"/>
                <w:position w:val="0"/>
              </w:rPr>
              <w:t>7</w:t>
            </w:r>
            <w:r>
              <w:rPr>
                <w:color w:val="000000"/>
                <w:spacing w:val="0"/>
                <w:w w:val="100"/>
                <w:position w:val="0"/>
              </w:rPr>
              <w:t>）</w:t>
              <w:tab/>
              <w:t>实施函证程序，将函证结果与管理层记录的金额进行核对。</w:t>
            </w:r>
          </w:p>
        </w:tc>
      </w:tr>
    </w:tbl>
    <w:p>
      <w:pPr>
        <w:widowControl w:val="0"/>
        <w:spacing w:after="359" w:line="1" w:lineRule="exact"/>
      </w:pPr>
    </w:p>
    <w:p>
      <w:pPr>
        <w:pStyle w:val="Style31"/>
        <w:keepNext w:val="0"/>
        <w:keepLines w:val="0"/>
        <w:widowControl w:val="0"/>
        <w:shd w:val="clear" w:color="auto" w:fill="auto"/>
        <w:bidi w:val="0"/>
        <w:spacing w:before="0" w:after="300" w:line="240" w:lineRule="auto"/>
        <w:ind w:left="0" w:right="0" w:firstLine="0"/>
        <w:jc w:val="left"/>
      </w:pPr>
      <w:bookmarkStart w:id="685" w:name="bookmark685"/>
      <w:r>
        <w:rPr>
          <w:b/>
          <w:bCs/>
          <w:color w:val="000000"/>
          <w:spacing w:val="0"/>
          <w:w w:val="100"/>
          <w:position w:val="0"/>
        </w:rPr>
        <w:t>四</w:t>
      </w:r>
      <w:bookmarkEnd w:id="685"/>
      <w:r>
        <w:rPr>
          <w:b/>
          <w:bCs/>
          <w:color w:val="000000"/>
          <w:spacing w:val="0"/>
          <w:w w:val="100"/>
          <w:position w:val="0"/>
        </w:rPr>
        <w:t>、其他信息</w:t>
      </w:r>
    </w:p>
    <w:p>
      <w:pPr>
        <w:pStyle w:val="Style31"/>
        <w:keepNext w:val="0"/>
        <w:keepLines w:val="0"/>
        <w:widowControl w:val="0"/>
        <w:shd w:val="clear" w:color="auto" w:fill="auto"/>
        <w:bidi w:val="0"/>
        <w:spacing w:before="0" w:after="0" w:line="315" w:lineRule="exact"/>
        <w:ind w:left="0" w:right="0" w:firstLine="360"/>
        <w:jc w:val="both"/>
      </w:pPr>
      <w:r>
        <w:rPr>
          <w:color w:val="000000"/>
          <w:spacing w:val="0"/>
          <w:w w:val="100"/>
          <w:position w:val="0"/>
        </w:rPr>
        <w:t>宇信科技管理层（以下简称管理层）对其他信息负责。其他信息包括宇信科技</w:t>
      </w:r>
      <w:r>
        <w:rPr>
          <w:rFonts w:ascii="Times New Roman" w:eastAsia="Times New Roman" w:hAnsi="Times New Roman" w:cs="Times New Roman"/>
          <w:color w:val="000000"/>
          <w:spacing w:val="0"/>
          <w:w w:val="100"/>
          <w:position w:val="0"/>
        </w:rPr>
        <w:t>2020</w:t>
      </w:r>
      <w:r>
        <w:rPr>
          <w:color w:val="000000"/>
          <w:spacing w:val="0"/>
          <w:w w:val="100"/>
          <w:position w:val="0"/>
        </w:rPr>
        <w:t>年年度报告中涵盖的信息，但不包括 财务报表和我们的审计报告。</w:t>
      </w:r>
    </w:p>
    <w:p>
      <w:pPr>
        <w:pStyle w:val="Style31"/>
        <w:keepNext w:val="0"/>
        <w:keepLines w:val="0"/>
        <w:widowControl w:val="0"/>
        <w:shd w:val="clear" w:color="auto" w:fill="auto"/>
        <w:bidi w:val="0"/>
        <w:spacing w:before="0" w:after="0" w:line="315" w:lineRule="exact"/>
        <w:ind w:left="0" w:right="0" w:firstLine="360"/>
        <w:jc w:val="both"/>
      </w:pPr>
      <w:r>
        <w:rPr>
          <w:color w:val="000000"/>
          <w:spacing w:val="0"/>
          <w:w w:val="100"/>
          <w:position w:val="0"/>
        </w:rPr>
        <w:t>我们对财务报表发表的审计意见不涵盖其他信息，我们也不对其他信息发表任何形式的鉴证结论。</w:t>
      </w:r>
    </w:p>
    <w:p>
      <w:pPr>
        <w:pStyle w:val="Style31"/>
        <w:keepNext w:val="0"/>
        <w:keepLines w:val="0"/>
        <w:widowControl w:val="0"/>
        <w:shd w:val="clear" w:color="auto" w:fill="auto"/>
        <w:bidi w:val="0"/>
        <w:spacing w:before="0" w:after="0" w:line="315" w:lineRule="exact"/>
        <w:ind w:left="0" w:right="0" w:firstLine="360"/>
        <w:jc w:val="both"/>
      </w:pPr>
      <w:r>
        <w:rPr>
          <w:color w:val="000000"/>
          <w:spacing w:val="0"/>
          <w:w w:val="100"/>
          <w:position w:val="0"/>
        </w:rPr>
        <w:t>结合我们对财务报表的审计，我们的责任是阅读其他信息，在此过程中，考虑其他信息是否与财务报表或我们在审计过 程中了解到的情况存在重大不一致或者似乎存在重大错报。</w:t>
      </w:r>
    </w:p>
    <w:p>
      <w:pPr>
        <w:pStyle w:val="Style31"/>
        <w:keepNext w:val="0"/>
        <w:keepLines w:val="0"/>
        <w:widowControl w:val="0"/>
        <w:shd w:val="clear" w:color="auto" w:fill="auto"/>
        <w:bidi w:val="0"/>
        <w:spacing w:before="0" w:after="400" w:line="315" w:lineRule="exact"/>
        <w:ind w:left="0" w:right="0" w:firstLine="360"/>
        <w:jc w:val="both"/>
      </w:pPr>
      <w:r>
        <w:rPr>
          <w:color w:val="000000"/>
          <w:spacing w:val="0"/>
          <w:w w:val="100"/>
          <w:position w:val="0"/>
        </w:rPr>
        <w:t>基于我们已执行的工作，如果我们确定其他信息存在重大错报，我们应当报告该事实。在这方面，我们无任何事项需要 报告。</w:t>
      </w:r>
    </w:p>
    <w:p>
      <w:pPr>
        <w:pStyle w:val="Style31"/>
        <w:keepNext w:val="0"/>
        <w:keepLines w:val="0"/>
        <w:widowControl w:val="0"/>
        <w:shd w:val="clear" w:color="auto" w:fill="auto"/>
        <w:bidi w:val="0"/>
        <w:spacing w:before="0" w:after="400" w:line="240" w:lineRule="auto"/>
        <w:ind w:left="0" w:right="0" w:firstLine="0"/>
        <w:jc w:val="left"/>
      </w:pPr>
      <w:bookmarkStart w:id="686" w:name="bookmark686"/>
      <w:r>
        <w:rPr>
          <w:b/>
          <w:bCs/>
          <w:color w:val="000000"/>
          <w:spacing w:val="0"/>
          <w:w w:val="100"/>
          <w:position w:val="0"/>
        </w:rPr>
        <w:t>五</w:t>
      </w:r>
      <w:bookmarkEnd w:id="686"/>
      <w:r>
        <w:rPr>
          <w:b/>
          <w:bCs/>
          <w:color w:val="000000"/>
          <w:spacing w:val="0"/>
          <w:w w:val="100"/>
          <w:position w:val="0"/>
        </w:rPr>
        <w:t>、管理层和治理层对财务报表的责任</w:t>
      </w:r>
    </w:p>
    <w:p>
      <w:pPr>
        <w:pStyle w:val="Style31"/>
        <w:keepNext w:val="0"/>
        <w:keepLines w:val="0"/>
        <w:widowControl w:val="0"/>
        <w:shd w:val="clear" w:color="auto" w:fill="auto"/>
        <w:bidi w:val="0"/>
        <w:spacing w:before="0" w:after="380" w:line="240" w:lineRule="auto"/>
        <w:ind w:left="0" w:right="0" w:firstLine="360"/>
        <w:jc w:val="left"/>
        <w:sectPr>
          <w:footnotePr>
            <w:pos w:val="pageBottom"/>
            <w:numFmt w:val="decimal"/>
            <w:numRestart w:val="continuous"/>
          </w:footnotePr>
          <w:pgSz w:w="11900" w:h="16840"/>
          <w:pgMar w:top="1359" w:right="1015" w:bottom="1427" w:left="1021" w:header="0" w:footer="3" w:gutter="0"/>
          <w:cols w:space="720"/>
          <w:noEndnote/>
          <w:rtlGutter w:val="0"/>
          <w:docGrid w:linePitch="360"/>
        </w:sectPr>
      </w:pPr>
      <w:r>
        <w:rPr>
          <w:color w:val="000000"/>
          <w:spacing w:val="0"/>
          <w:w w:val="100"/>
          <w:position w:val="0"/>
        </w:rPr>
        <w:t xml:space="preserve">管理层负责按照企业会计准则的规定编制财务报表，使其实现公允反映，并设计、执行和维护必要的内部控制，以使财 </w:t>
      </w:r>
      <w:r>
        <w:rPr>
          <w:color w:val="000000"/>
          <w:spacing w:val="0"/>
          <w:w w:val="100"/>
          <w:position w:val="0"/>
        </w:rPr>
        <w:t>务报表不存在由于舞弊或错误导致的重大错报。</w:t>
      </w:r>
    </w:p>
    <w:p>
      <w:pPr>
        <w:pStyle w:val="Style31"/>
        <w:keepNext w:val="0"/>
        <w:keepLines w:val="0"/>
        <w:widowControl w:val="0"/>
        <w:shd w:val="clear" w:color="auto" w:fill="auto"/>
        <w:bidi w:val="0"/>
        <w:spacing w:before="0" w:after="0" w:line="317" w:lineRule="exact"/>
        <w:ind w:left="0" w:right="0" w:firstLine="360"/>
        <w:jc w:val="both"/>
      </w:pPr>
      <w:r>
        <w:rPr>
          <w:color w:val="000000"/>
          <w:spacing w:val="0"/>
          <w:w w:val="100"/>
          <w:position w:val="0"/>
        </w:rPr>
        <w:t>在编制财务报表时，管理层负责评估宇信科技的持续经营能力，披露与持续经营相关的事项（如适用），并运用持续经 营假设，除非计划进行清算、终止运营或别无其他现实的选择。</w:t>
      </w:r>
    </w:p>
    <w:p>
      <w:pPr>
        <w:pStyle w:val="Style31"/>
        <w:keepNext w:val="0"/>
        <w:keepLines w:val="0"/>
        <w:widowControl w:val="0"/>
        <w:shd w:val="clear" w:color="auto" w:fill="auto"/>
        <w:bidi w:val="0"/>
        <w:spacing w:before="0" w:after="400" w:line="317" w:lineRule="exact"/>
        <w:ind w:left="0" w:right="0" w:firstLine="360"/>
        <w:jc w:val="both"/>
      </w:pPr>
      <w:r>
        <w:rPr>
          <w:color w:val="000000"/>
          <w:spacing w:val="0"/>
          <w:w w:val="100"/>
          <w:position w:val="0"/>
        </w:rPr>
        <w:t>治理层负责监督宇信科技的财务报告过程。</w:t>
      </w:r>
    </w:p>
    <w:p>
      <w:pPr>
        <w:pStyle w:val="Style31"/>
        <w:keepNext w:val="0"/>
        <w:keepLines w:val="0"/>
        <w:widowControl w:val="0"/>
        <w:shd w:val="clear" w:color="auto" w:fill="auto"/>
        <w:bidi w:val="0"/>
        <w:spacing w:before="0" w:after="300" w:line="240" w:lineRule="auto"/>
        <w:ind w:left="0" w:right="0" w:firstLine="0"/>
        <w:jc w:val="left"/>
      </w:pPr>
      <w:bookmarkStart w:id="687" w:name="bookmark687"/>
      <w:r>
        <w:rPr>
          <w:b/>
          <w:bCs/>
          <w:color w:val="000000"/>
          <w:spacing w:val="0"/>
          <w:w w:val="100"/>
          <w:position w:val="0"/>
        </w:rPr>
        <w:t>六</w:t>
      </w:r>
      <w:bookmarkEnd w:id="687"/>
      <w:r>
        <w:rPr>
          <w:b/>
          <w:bCs/>
          <w:color w:val="000000"/>
          <w:spacing w:val="0"/>
          <w:w w:val="100"/>
          <w:position w:val="0"/>
        </w:rPr>
        <w:t>、注册会计师对财务报表审计的责任</w:t>
      </w:r>
    </w:p>
    <w:p>
      <w:pPr>
        <w:pStyle w:val="Style31"/>
        <w:keepNext w:val="0"/>
        <w:keepLines w:val="0"/>
        <w:widowControl w:val="0"/>
        <w:shd w:val="clear" w:color="auto" w:fill="auto"/>
        <w:bidi w:val="0"/>
        <w:spacing w:before="0" w:after="0" w:line="314" w:lineRule="exact"/>
        <w:ind w:left="0" w:right="0" w:firstLine="360"/>
        <w:jc w:val="both"/>
      </w:pPr>
      <w:r>
        <w:rPr>
          <w:color w:val="000000"/>
          <w:spacing w:val="0"/>
          <w:w w:val="100"/>
          <w:position w:val="0"/>
        </w:rPr>
        <w:t>我们的目标是对财务报表整体是否不存在由于舞弊或错误导致的重大错报获取合理保证，并出具包含审计意见的审计报 告。合理保证是高水平的保证，但并不能保证按照审计准则执行的审计在某一重大错报存在时总能发现。错报可能由于舞弊 或错误导致，如果合理预期错报单独或汇总起来可能影响财务报表使用者依据财务报表作出的经济决策，则通常认为错报是 重大的。</w:t>
      </w:r>
    </w:p>
    <w:p>
      <w:pPr>
        <w:pStyle w:val="Style31"/>
        <w:keepNext w:val="0"/>
        <w:keepLines w:val="0"/>
        <w:widowControl w:val="0"/>
        <w:shd w:val="clear" w:color="auto" w:fill="auto"/>
        <w:bidi w:val="0"/>
        <w:spacing w:before="0" w:after="0" w:line="314" w:lineRule="exact"/>
        <w:ind w:left="0" w:right="0" w:firstLine="360"/>
        <w:jc w:val="both"/>
      </w:pPr>
      <w:r>
        <w:rPr>
          <w:color w:val="000000"/>
          <w:spacing w:val="0"/>
          <w:w w:val="100"/>
          <w:position w:val="0"/>
        </w:rPr>
        <w:t>在按照审计准则执行审计工作的过程中，我们运用职业判断，并保持职业怀疑。同时，我们也执行以下工作：</w:t>
      </w:r>
    </w:p>
    <w:p>
      <w:pPr>
        <w:pStyle w:val="Style31"/>
        <w:keepNext w:val="0"/>
        <w:keepLines w:val="0"/>
        <w:widowControl w:val="0"/>
        <w:shd w:val="clear" w:color="auto" w:fill="auto"/>
        <w:tabs>
          <w:tab w:pos="886" w:val="left"/>
        </w:tabs>
        <w:bidi w:val="0"/>
        <w:spacing w:before="0" w:after="0" w:line="314" w:lineRule="exact"/>
        <w:ind w:left="0" w:right="0" w:firstLine="360"/>
        <w:jc w:val="both"/>
      </w:pPr>
      <w:bookmarkStart w:id="688" w:name="bookmark688"/>
      <w:r>
        <w:rPr>
          <w:color w:val="000000"/>
          <w:spacing w:val="0"/>
          <w:w w:val="100"/>
          <w:position w:val="0"/>
        </w:rPr>
        <w:t>（</w:t>
      </w:r>
      <w:bookmarkEnd w:id="688"/>
      <w:r>
        <w:rPr>
          <w:rFonts w:ascii="Times New Roman" w:eastAsia="Times New Roman" w:hAnsi="Times New Roman" w:cs="Times New Roman"/>
          <w:color w:val="000000"/>
          <w:spacing w:val="0"/>
          <w:w w:val="100"/>
          <w:position w:val="0"/>
        </w:rPr>
        <w:t>1</w:t>
      </w:r>
      <w:r>
        <w:rPr>
          <w:color w:val="000000"/>
          <w:spacing w:val="0"/>
          <w:w w:val="100"/>
          <w:position w:val="0"/>
        </w:rPr>
        <w:t>）</w:t>
        <w:tab/>
        <w:t>识别和评估由于舞弊或错误导致的财务报表重大错报风险，设计和实施审计程序以应对这些风险，并获取充分、 适当的审计证据，作为发表审计意见的基础。由于舞弊可能涉及串通、伪造、故意遗漏、虚假陈述或凌驾于内部控制之上， 未能发现由于舞弊导致的重大错报的风险高于未能发现由于错误导致的重大错报的风险。</w:t>
      </w:r>
    </w:p>
    <w:p>
      <w:pPr>
        <w:pStyle w:val="Style31"/>
        <w:keepNext w:val="0"/>
        <w:keepLines w:val="0"/>
        <w:widowControl w:val="0"/>
        <w:shd w:val="clear" w:color="auto" w:fill="auto"/>
        <w:tabs>
          <w:tab w:pos="790" w:val="left"/>
        </w:tabs>
        <w:bidi w:val="0"/>
        <w:spacing w:before="0" w:after="0" w:line="314" w:lineRule="exact"/>
        <w:ind w:left="0" w:right="0" w:firstLine="360"/>
        <w:jc w:val="both"/>
      </w:pPr>
      <w:bookmarkStart w:id="689" w:name="bookmark689"/>
      <w:r>
        <w:rPr>
          <w:color w:val="000000"/>
          <w:spacing w:val="0"/>
          <w:w w:val="100"/>
          <w:position w:val="0"/>
        </w:rPr>
        <w:t>（</w:t>
      </w:r>
      <w:bookmarkEnd w:id="689"/>
      <w:r>
        <w:rPr>
          <w:rFonts w:ascii="Times New Roman" w:eastAsia="Times New Roman" w:hAnsi="Times New Roman" w:cs="Times New Roman"/>
          <w:color w:val="000000"/>
          <w:spacing w:val="0"/>
          <w:w w:val="100"/>
          <w:position w:val="0"/>
        </w:rPr>
        <w:t>2</w:t>
      </w:r>
      <w:r>
        <w:rPr>
          <w:color w:val="000000"/>
          <w:spacing w:val="0"/>
          <w:w w:val="100"/>
          <w:position w:val="0"/>
        </w:rPr>
        <w:t>）</w:t>
        <w:tab/>
        <w:t>了解与审计相关的内部控制，以设计恰当的审计程序。</w:t>
      </w:r>
    </w:p>
    <w:p>
      <w:pPr>
        <w:pStyle w:val="Style31"/>
        <w:keepNext w:val="0"/>
        <w:keepLines w:val="0"/>
        <w:widowControl w:val="0"/>
        <w:shd w:val="clear" w:color="auto" w:fill="auto"/>
        <w:tabs>
          <w:tab w:pos="790" w:val="left"/>
        </w:tabs>
        <w:bidi w:val="0"/>
        <w:spacing w:before="0" w:after="0" w:line="314" w:lineRule="exact"/>
        <w:ind w:left="0" w:right="0" w:firstLine="360"/>
        <w:jc w:val="both"/>
      </w:pPr>
      <w:bookmarkStart w:id="690" w:name="bookmark690"/>
      <w:r>
        <w:rPr>
          <w:color w:val="000000"/>
          <w:spacing w:val="0"/>
          <w:w w:val="100"/>
          <w:position w:val="0"/>
        </w:rPr>
        <w:t>（</w:t>
      </w:r>
      <w:bookmarkEnd w:id="690"/>
      <w:r>
        <w:rPr>
          <w:rFonts w:ascii="Times New Roman" w:eastAsia="Times New Roman" w:hAnsi="Times New Roman" w:cs="Times New Roman"/>
          <w:color w:val="000000"/>
          <w:spacing w:val="0"/>
          <w:w w:val="100"/>
          <w:position w:val="0"/>
        </w:rPr>
        <w:t>3</w:t>
      </w:r>
      <w:r>
        <w:rPr>
          <w:color w:val="000000"/>
          <w:spacing w:val="0"/>
          <w:w w:val="100"/>
          <w:position w:val="0"/>
        </w:rPr>
        <w:t>）</w:t>
        <w:tab/>
        <w:t>评价管理层选用会计政策的恰当性和作出会计估计及相关披露的合理性。</w:t>
      </w:r>
    </w:p>
    <w:p>
      <w:pPr>
        <w:pStyle w:val="Style31"/>
        <w:keepNext w:val="0"/>
        <w:keepLines w:val="0"/>
        <w:widowControl w:val="0"/>
        <w:shd w:val="clear" w:color="auto" w:fill="auto"/>
        <w:tabs>
          <w:tab w:pos="886" w:val="left"/>
        </w:tabs>
        <w:bidi w:val="0"/>
        <w:spacing w:before="0" w:after="0" w:line="314" w:lineRule="exact"/>
        <w:ind w:left="0" w:right="0" w:firstLine="360"/>
        <w:jc w:val="both"/>
      </w:pPr>
      <w:bookmarkStart w:id="691" w:name="bookmark691"/>
      <w:r>
        <w:rPr>
          <w:color w:val="000000"/>
          <w:spacing w:val="0"/>
          <w:w w:val="100"/>
          <w:position w:val="0"/>
        </w:rPr>
        <w:t>（</w:t>
      </w:r>
      <w:bookmarkEnd w:id="691"/>
      <w:r>
        <w:rPr>
          <w:rFonts w:ascii="Times New Roman" w:eastAsia="Times New Roman" w:hAnsi="Times New Roman" w:cs="Times New Roman"/>
          <w:color w:val="000000"/>
          <w:spacing w:val="0"/>
          <w:w w:val="100"/>
          <w:position w:val="0"/>
        </w:rPr>
        <w:t>4</w:t>
      </w:r>
      <w:r>
        <w:rPr>
          <w:color w:val="000000"/>
          <w:spacing w:val="0"/>
          <w:w w:val="100"/>
          <w:position w:val="0"/>
        </w:rPr>
        <w:t>）</w:t>
        <w:tab/>
        <w:t>对管理层使用持续经营假设的恰当性得出结论。同时，根据获取的审计证据，就可能导致对宇信科技持续经营能 力产生重大疑虑的事项或情况是否存在重大不确定性得出结论。如果我们得出结论认为存在重大不确定性，审计准则要求我 们在审计报告中提请报表使用者注意财务报表中的相关披露；如果披露不充分，我们应当发表非无保留意见。我们的结论基 于截至审计报告日可获得的信息。然而，未来的事项或情况可能导致宇信科技不能持续经营。</w:t>
      </w:r>
    </w:p>
    <w:p>
      <w:pPr>
        <w:pStyle w:val="Style31"/>
        <w:keepNext w:val="0"/>
        <w:keepLines w:val="0"/>
        <w:widowControl w:val="0"/>
        <w:shd w:val="clear" w:color="auto" w:fill="auto"/>
        <w:tabs>
          <w:tab w:pos="790" w:val="left"/>
        </w:tabs>
        <w:bidi w:val="0"/>
        <w:spacing w:before="0" w:after="0" w:line="314" w:lineRule="exact"/>
        <w:ind w:left="0" w:right="0" w:firstLine="360"/>
        <w:jc w:val="both"/>
      </w:pPr>
      <w:bookmarkStart w:id="692" w:name="bookmark692"/>
      <w:r>
        <w:rPr>
          <w:color w:val="000000"/>
          <w:spacing w:val="0"/>
          <w:w w:val="100"/>
          <w:position w:val="0"/>
        </w:rPr>
        <w:t>（</w:t>
      </w:r>
      <w:bookmarkEnd w:id="692"/>
      <w:r>
        <w:rPr>
          <w:rFonts w:ascii="Times New Roman" w:eastAsia="Times New Roman" w:hAnsi="Times New Roman" w:cs="Times New Roman"/>
          <w:color w:val="000000"/>
          <w:spacing w:val="0"/>
          <w:w w:val="100"/>
          <w:position w:val="0"/>
        </w:rPr>
        <w:t>5</w:t>
      </w:r>
      <w:r>
        <w:rPr>
          <w:color w:val="000000"/>
          <w:spacing w:val="0"/>
          <w:w w:val="100"/>
          <w:position w:val="0"/>
        </w:rPr>
        <w:t>）</w:t>
        <w:tab/>
        <w:t>评价财务报表的总体列报（包括披露）、结构和内容，并评价财务报表是否公允反映相关交易和事项。</w:t>
      </w:r>
    </w:p>
    <w:p>
      <w:pPr>
        <w:pStyle w:val="Style31"/>
        <w:keepNext w:val="0"/>
        <w:keepLines w:val="0"/>
        <w:widowControl w:val="0"/>
        <w:shd w:val="clear" w:color="auto" w:fill="auto"/>
        <w:tabs>
          <w:tab w:pos="881" w:val="left"/>
        </w:tabs>
        <w:bidi w:val="0"/>
        <w:spacing w:before="0" w:after="0" w:line="314" w:lineRule="exact"/>
        <w:ind w:left="0" w:right="0" w:firstLine="360"/>
        <w:jc w:val="both"/>
      </w:pPr>
      <w:bookmarkStart w:id="693" w:name="bookmark693"/>
      <w:r>
        <w:rPr>
          <w:color w:val="000000"/>
          <w:spacing w:val="0"/>
          <w:w w:val="100"/>
          <w:position w:val="0"/>
        </w:rPr>
        <w:t>（</w:t>
      </w:r>
      <w:bookmarkEnd w:id="693"/>
      <w:r>
        <w:rPr>
          <w:rFonts w:ascii="Times New Roman" w:eastAsia="Times New Roman" w:hAnsi="Times New Roman" w:cs="Times New Roman"/>
          <w:color w:val="000000"/>
          <w:spacing w:val="0"/>
          <w:w w:val="100"/>
          <w:position w:val="0"/>
        </w:rPr>
        <w:t>6</w:t>
      </w:r>
      <w:r>
        <w:rPr>
          <w:color w:val="000000"/>
          <w:spacing w:val="0"/>
          <w:w w:val="100"/>
          <w:position w:val="0"/>
        </w:rPr>
        <w:t>）</w:t>
        <w:tab/>
        <w:t>就宇信科技中实体或业务活动的财务信息获取充分、适当的审计证据，以对财务报表发表审计意见。我们负责指 导、监督和执行集团审计，并对审计意见承担全部责任。</w:t>
      </w:r>
    </w:p>
    <w:p>
      <w:pPr>
        <w:pStyle w:val="Style31"/>
        <w:keepNext w:val="0"/>
        <w:keepLines w:val="0"/>
        <w:widowControl w:val="0"/>
        <w:shd w:val="clear" w:color="auto" w:fill="auto"/>
        <w:bidi w:val="0"/>
        <w:spacing w:before="0" w:after="0" w:line="314" w:lineRule="exact"/>
        <w:ind w:left="0" w:right="0" w:firstLine="360"/>
        <w:jc w:val="both"/>
      </w:pPr>
      <w:r>
        <w:rPr>
          <w:color w:val="000000"/>
          <w:spacing w:val="0"/>
          <w:w w:val="100"/>
          <w:position w:val="0"/>
        </w:rPr>
        <w:t>我们与治理层就计划的审计范围、时间安排和重大审计发现等事项进行沟通，包括沟通我们在审计中识别出的值得关注 的内部控制缺陷。</w:t>
      </w:r>
    </w:p>
    <w:p>
      <w:pPr>
        <w:pStyle w:val="Style31"/>
        <w:keepNext w:val="0"/>
        <w:keepLines w:val="0"/>
        <w:widowControl w:val="0"/>
        <w:shd w:val="clear" w:color="auto" w:fill="auto"/>
        <w:bidi w:val="0"/>
        <w:spacing w:before="0" w:after="0" w:line="314" w:lineRule="exact"/>
        <w:ind w:left="0" w:right="0" w:firstLine="360"/>
        <w:jc w:val="both"/>
      </w:pPr>
      <w:r>
        <w:rPr>
          <w:color w:val="000000"/>
          <w:spacing w:val="0"/>
          <w:w w:val="100"/>
          <w:position w:val="0"/>
        </w:rPr>
        <w:t>我们还就已遵守与独立性相关的职业道德要求向治理层提供声明，并与治理层沟通可能被合理认为影响我们独立性的所 有关系和其他事项，以及相关的防范措施（如适用）。</w:t>
      </w:r>
    </w:p>
    <w:p>
      <w:pPr>
        <w:pStyle w:val="Style31"/>
        <w:keepNext w:val="0"/>
        <w:keepLines w:val="0"/>
        <w:widowControl w:val="0"/>
        <w:shd w:val="clear" w:color="auto" w:fill="auto"/>
        <w:bidi w:val="0"/>
        <w:spacing w:before="0" w:after="1340" w:line="314" w:lineRule="exact"/>
        <w:ind w:left="0" w:right="0" w:firstLine="360"/>
        <w:jc w:val="both"/>
      </w:pPr>
      <w:r>
        <w:rPr>
          <w:color w:val="000000"/>
          <w:spacing w:val="0"/>
          <w:w w:val="100"/>
          <w:position w:val="0"/>
        </w:rPr>
        <w:t>从与治理层沟通过的事项中，我们确定哪些事项对本期财务报表审计最为重要，因而构成关键审计事项。我们在审计报 告中描述这些事项，除非法律法规禁止公开披露这些事项，或在极少数情形下，如果合理预期在审计报告中沟通某事项造成 的负面后果超过在公众利益方面产生的益处，我们确定不应在审计报告中沟通该事项。</w:t>
      </w:r>
    </w:p>
    <w:p>
      <w:pPr>
        <w:pStyle w:val="Style31"/>
        <w:keepNext w:val="0"/>
        <w:keepLines w:val="0"/>
        <w:widowControl w:val="0"/>
        <w:shd w:val="clear" w:color="auto" w:fill="auto"/>
        <w:bidi w:val="0"/>
        <w:spacing w:before="0" w:after="100" w:line="240" w:lineRule="auto"/>
        <w:ind w:left="0" w:right="0" w:firstLine="360"/>
        <w:jc w:val="both"/>
      </w:pPr>
      <w:r>
        <w:rPr>
          <w:b/>
          <w:bCs/>
          <w:color w:val="000000"/>
          <w:spacing w:val="0"/>
          <w:w w:val="100"/>
          <w:position w:val="0"/>
        </w:rPr>
        <w:t>立信会计师事务所中国注册会计师:</w:t>
      </w:r>
    </w:p>
    <w:p>
      <w:pPr>
        <w:pStyle w:val="Style31"/>
        <w:keepNext w:val="0"/>
        <w:keepLines w:val="0"/>
        <w:widowControl w:val="0"/>
        <w:shd w:val="clear" w:color="auto" w:fill="auto"/>
        <w:bidi w:val="0"/>
        <w:spacing w:before="0" w:after="720" w:line="240" w:lineRule="auto"/>
        <w:ind w:left="0" w:right="0" w:firstLine="360"/>
        <w:jc w:val="both"/>
      </w:pPr>
      <w:r>
        <w:rPr>
          <w:b/>
          <w:bCs/>
          <w:color w:val="000000"/>
          <w:spacing w:val="0"/>
          <w:w w:val="100"/>
          <w:position w:val="0"/>
        </w:rPr>
        <w:t>（特殊普通合伙）（项目合伙人）</w:t>
      </w:r>
    </w:p>
    <w:p>
      <w:pPr>
        <w:pStyle w:val="Style31"/>
        <w:keepNext w:val="0"/>
        <w:keepLines w:val="0"/>
        <w:widowControl w:val="0"/>
        <w:shd w:val="clear" w:color="auto" w:fill="auto"/>
        <w:bidi w:val="0"/>
        <w:spacing w:before="0" w:after="720" w:line="240" w:lineRule="auto"/>
        <w:ind w:left="0" w:right="0" w:firstLine="440"/>
        <w:jc w:val="both"/>
      </w:pPr>
      <w:r>
        <w:rPr>
          <w:b/>
          <w:bCs/>
          <w:color w:val="000000"/>
          <w:spacing w:val="0"/>
          <w:w w:val="100"/>
          <w:position w:val="0"/>
        </w:rPr>
        <w:t>中国注册会计师:</w:t>
      </w:r>
    </w:p>
    <w:p>
      <w:pPr>
        <w:pStyle w:val="Style31"/>
        <w:keepNext w:val="0"/>
        <w:keepLines w:val="0"/>
        <w:widowControl w:val="0"/>
        <w:shd w:val="clear" w:color="auto" w:fill="auto"/>
        <w:tabs>
          <w:tab w:pos="2520" w:val="left"/>
        </w:tabs>
        <w:bidi w:val="0"/>
        <w:spacing w:before="0" w:after="0" w:line="240" w:lineRule="auto"/>
        <w:ind w:left="0" w:right="0" w:firstLine="360"/>
        <w:jc w:val="left"/>
      </w:pPr>
      <w:r>
        <w:rPr>
          <w:b/>
          <w:bCs/>
          <w:color w:val="000000"/>
          <w:spacing w:val="0"/>
          <w:w w:val="100"/>
          <w:position w:val="0"/>
        </w:rPr>
        <w:t>中国•上海</w:t>
        <w:tab/>
        <w:t>2021年3月29日</w:t>
      </w:r>
      <w:r>
        <w:br w:type="page"/>
      </w:r>
    </w:p>
    <w:p>
      <w:pPr>
        <w:pStyle w:val="Style29"/>
        <w:keepNext/>
        <w:keepLines/>
        <w:widowControl w:val="0"/>
        <w:shd w:val="clear" w:color="auto" w:fill="auto"/>
        <w:bidi w:val="0"/>
        <w:spacing w:before="0" w:line="240" w:lineRule="auto"/>
        <w:ind w:left="0" w:right="0" w:firstLine="0"/>
        <w:jc w:val="left"/>
      </w:pPr>
      <w:bookmarkStart w:id="694" w:name="bookmark694"/>
      <w:bookmarkStart w:id="695" w:name="bookmark695"/>
      <w:bookmarkStart w:id="696" w:name="bookmark696"/>
      <w:r>
        <w:rPr>
          <w:color w:val="000000"/>
          <w:spacing w:val="0"/>
          <w:w w:val="100"/>
          <w:position w:val="0"/>
          <w:sz w:val="24"/>
          <w:szCs w:val="24"/>
        </w:rPr>
        <w:t>二、财务报表</w:t>
      </w:r>
      <w:bookmarkEnd w:id="694"/>
      <w:bookmarkEnd w:id="695"/>
      <w:bookmarkEnd w:id="696"/>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财务附注中报表的单位为：元</w:t>
      </w:r>
    </w:p>
    <w:p>
      <w:pPr>
        <w:pStyle w:val="Style38"/>
        <w:keepNext/>
        <w:keepLines/>
        <w:widowControl w:val="0"/>
        <w:shd w:val="clear" w:color="auto" w:fill="auto"/>
        <w:bidi w:val="0"/>
        <w:spacing w:before="0" w:line="240" w:lineRule="auto"/>
        <w:ind w:left="0" w:right="0" w:firstLine="0"/>
        <w:jc w:val="left"/>
      </w:pPr>
      <w:bookmarkStart w:id="697" w:name="bookmark697"/>
      <w:bookmarkStart w:id="698" w:name="bookmark698"/>
      <w:bookmarkStart w:id="699" w:name="bookmark699"/>
      <w:bookmarkStart w:id="700" w:name="bookmark700"/>
      <w:r>
        <w:rPr>
          <w:rFonts w:ascii="Times New Roman" w:eastAsia="Times New Roman" w:hAnsi="Times New Roman" w:cs="Times New Roman"/>
          <w:color w:val="000000"/>
          <w:spacing w:val="0"/>
          <w:w w:val="100"/>
          <w:position w:val="0"/>
        </w:rPr>
        <w:t>1</w:t>
      </w:r>
      <w:bookmarkEnd w:id="699"/>
      <w:r>
        <w:rPr>
          <w:color w:val="000000"/>
          <w:spacing w:val="0"/>
          <w:w w:val="100"/>
          <w:position w:val="0"/>
        </w:rPr>
        <w:t>、合并资产负债表</w:t>
      </w:r>
      <w:bookmarkEnd w:id="697"/>
      <w:bookmarkEnd w:id="698"/>
      <w:bookmarkEnd w:id="700"/>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编制单位：北京宇信科技集团股份有限公司</w:t>
      </w:r>
    </w:p>
    <w:p>
      <w:pPr>
        <w:pStyle w:val="Style44"/>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1,356,124,150.31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1,017,639,287.34</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7,283,068.49</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830,368,270.89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769,826,622.04</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62,661,625.51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54,111,202.87</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21,424,091.78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14,476,762.44</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147,785.00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存货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877,577,829.32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532,195,342.36</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64,356,991.07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3,057,149.51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8,894,841.28</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3,215,570,108.39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2,404,427,126.82</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债权投资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976"/>
        <w:gridCol w:w="3298"/>
        <w:gridCol w:w="3312"/>
      </w:tblGrid>
      <w:tr>
        <w:trPr>
          <w:trHeight w:val="494"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493,202,869.19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457,597,633.97</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169,186,806.97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129,280,609.22</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9,732,526.79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5,142,444.49</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18,325,717.02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19,423,904.29</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92,630,754.15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110,431,955.35</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539,022,850.10</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6,436,570.09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222,611,016.66</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商誉</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9,405,145.01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9,796,239.34</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1,502,621.44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4,120,853.88</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24,804,024.23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14,423,237.23</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11,294,321.75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57,223,496.91</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836,521,356.64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1,569,074,241.44</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4,052,091,465.03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3,973,501,368.26</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168,696,826.96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729,061,655.83</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144,744,069.70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19,062,510.00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309,239,128.46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184,903,206.51</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265,501,567.24</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396,451,141.81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应付职工薪酬</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348,841,534.71</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283,395,881.24</w:t>
            </w:r>
          </w:p>
        </w:tc>
      </w:tr>
    </w:tbl>
    <w:p>
      <w:pPr>
        <w:sectPr>
          <w:headerReference w:type="default" r:id="rId97"/>
          <w:footerReference w:type="default" r:id="rId98"/>
          <w:headerReference w:type="even" r:id="rId99"/>
          <w:footerReference w:type="even" r:id="rId100"/>
          <w:footnotePr>
            <w:pos w:val="pageBottom"/>
            <w:numFmt w:val="decimal"/>
            <w:numRestart w:val="continuous"/>
          </w:footnotePr>
          <w:type w:val="continuous"/>
          <w:pgSz w:w="11900" w:h="16840"/>
          <w:pgMar w:top="1359" w:right="1015" w:bottom="1427" w:left="1021" w:header="0" w:footer="3" w:gutter="0"/>
          <w:cols w:space="720"/>
          <w:noEndnote/>
          <w:rtlGutter w:val="0"/>
          <w:docGrid w:linePitch="360"/>
        </w:sectPr>
      </w:pPr>
    </w:p>
    <w:tbl>
      <w:tblPr>
        <w:tblOverlap w:val="never"/>
        <w:jc w:val="center"/>
        <w:tblLayout w:type="fixed"/>
      </w:tblPr>
      <w:tblGrid>
        <w:gridCol w:w="2976"/>
        <w:gridCol w:w="3298"/>
        <w:gridCol w:w="3312"/>
      </w:tblGrid>
      <w:tr>
        <w:trPr>
          <w:trHeight w:val="494"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应交税费</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72,207,559.50</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55,209,955.15</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259,243,904.49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26,857,877.75</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100,000,008.00</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460" w:right="0" w:firstLine="0"/>
              <w:jc w:val="left"/>
            </w:pPr>
            <w:r>
              <w:rPr>
                <w:rFonts w:ascii="Times New Roman" w:eastAsia="Times New Roman" w:hAnsi="Times New Roman" w:cs="Times New Roman"/>
                <w:color w:val="000000"/>
                <w:spacing w:val="0"/>
                <w:w w:val="100"/>
                <w:position w:val="0"/>
              </w:rPr>
              <w:t>537,053.37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1,699,961,219.00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1,663,992,661.72</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401,712,191.71</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460" w:right="0" w:firstLine="0"/>
              <w:jc w:val="left"/>
            </w:pPr>
            <w:r>
              <w:rPr>
                <w:rFonts w:ascii="Times New Roman" w:eastAsia="Times New Roman" w:hAnsi="Times New Roman" w:cs="Times New Roman"/>
                <w:color w:val="000000"/>
                <w:spacing w:val="0"/>
                <w:w w:val="100"/>
                <w:position w:val="0"/>
              </w:rPr>
              <w:t>462,900.00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53,662.41</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460" w:right="0" w:firstLine="0"/>
              <w:jc w:val="left"/>
            </w:pPr>
            <w:r>
              <w:rPr>
                <w:rFonts w:ascii="Times New Roman" w:eastAsia="Times New Roman" w:hAnsi="Times New Roman" w:cs="Times New Roman"/>
                <w:color w:val="000000"/>
                <w:spacing w:val="0"/>
                <w:w w:val="100"/>
                <w:position w:val="0"/>
              </w:rPr>
              <w:t>462,900.00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401,765,854.12</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1,700,424,119.00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2,065,758,515.84</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股本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411,989,200.00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400,010,000.00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962,299,856.17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646,346,152.18</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241,261,088.00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-18,783,755.61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-13,185,029.48</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专项储备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976"/>
        <w:gridCol w:w="3298"/>
        <w:gridCol w:w="3312"/>
      </w:tblGrid>
      <w:tr>
        <w:trPr>
          <w:trHeight w:val="494"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盈余公积</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107,399,364.47</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67,660,491.28</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1,102,391,556.34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745,388,479.89</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2,324,035,133.37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1,846,220,093.87</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27,632,212.66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61,522,758.55</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2,351,667,346.03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1,907,742,852.42</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4,052,091,465.03</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3,973,501,368.26</w:t>
            </w:r>
          </w:p>
        </w:tc>
      </w:tr>
    </w:tbl>
    <w:p>
      <w:pPr>
        <w:widowControl w:val="0"/>
        <w:spacing w:after="359" w:line="1" w:lineRule="exact"/>
      </w:pP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法定代表人：洪卫东主管会计工作负责人：戴士平会计机构负责人：梁文芳</w:t>
      </w:r>
    </w:p>
    <w:p>
      <w:pPr>
        <w:pStyle w:val="Style38"/>
        <w:keepNext/>
        <w:keepLines/>
        <w:widowControl w:val="0"/>
        <w:shd w:val="clear" w:color="auto" w:fill="auto"/>
        <w:bidi w:val="0"/>
        <w:spacing w:before="0" w:line="240" w:lineRule="auto"/>
        <w:ind w:left="0" w:right="0" w:firstLine="0"/>
        <w:jc w:val="left"/>
      </w:pPr>
      <w:bookmarkStart w:id="701" w:name="bookmark701"/>
      <w:bookmarkStart w:id="702" w:name="bookmark702"/>
      <w:bookmarkStart w:id="703" w:name="bookmark703"/>
      <w:bookmarkStart w:id="704" w:name="bookmark704"/>
      <w:r>
        <w:rPr>
          <w:rFonts w:ascii="Times New Roman" w:eastAsia="Times New Roman" w:hAnsi="Times New Roman" w:cs="Times New Roman"/>
          <w:color w:val="000000"/>
          <w:spacing w:val="0"/>
          <w:w w:val="100"/>
          <w:position w:val="0"/>
        </w:rPr>
        <w:t>2</w:t>
      </w:r>
      <w:bookmarkEnd w:id="703"/>
      <w:r>
        <w:rPr>
          <w:color w:val="000000"/>
          <w:spacing w:val="0"/>
          <w:w w:val="100"/>
          <w:position w:val="0"/>
        </w:rPr>
        <w:t>、母公司资产负债表</w:t>
      </w:r>
      <w:bookmarkEnd w:id="701"/>
      <w:bookmarkEnd w:id="702"/>
      <w:bookmarkEnd w:id="704"/>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844,645,842.30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382,930,214.55</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7,283,068.49</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819,162,403.06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736,208,244.04</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62,480,953.22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51,942,582.26</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26,272,952.74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216,936,471.42</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存货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933,417,704.28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586,330,451.74</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60,646,121.43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2,746,625,977.03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1,981,631,032.50</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长期股权投资</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1,042,630,365.28</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1,034,195,403.29</w:t>
            </w:r>
          </w:p>
        </w:tc>
      </w:tr>
    </w:tbl>
    <w:p>
      <w:pPr>
        <w:spacing w:lineRule="exact" w:line="1"/>
        <w:rPr>
          <w:sz w:val="2"/>
          <w:szCs w:val="2"/>
        </w:rPr>
      </w:pPr>
      <w:r>
        <w:br w:type="page"/>
      </w:r>
    </w:p>
    <w:tbl>
      <w:tblPr>
        <w:tblOverlap w:val="never"/>
        <w:jc w:val="center"/>
        <w:tblLayout w:type="fixed"/>
      </w:tblPr>
      <w:tblGrid>
        <w:gridCol w:w="2976"/>
        <w:gridCol w:w="3298"/>
        <w:gridCol w:w="3312"/>
      </w:tblGrid>
      <w:tr>
        <w:trPr>
          <w:trHeight w:val="494"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其他权益工具投资</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37,265,754.53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5,142,444.49</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25,479,842.97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33,206,219.87</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1,595,366.25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3,084,507.63</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91,301.05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114,563.11</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12,374,310.43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5,503,563.95</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11,294,321.75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1,130,731,262.26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1,081,246,702.34</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3,877,357,239.29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3,062,877,734.84</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10,000,000.00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400,000,000.00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144,744,069.70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19,062,510.00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826,171,093.66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561,835,823.10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249,810,226.21</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381,206,146.18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178,162,218.30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124,119,254.74</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64,068,178.15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47,908,943.66</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250,976,908.71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44,238,336.06</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527,203.18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1,855,855,817.88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1,446,975,093.77</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976"/>
        <w:gridCol w:w="3298"/>
        <w:gridCol w:w="3312"/>
      </w:tblGrid>
      <w:tr>
        <w:trPr>
          <w:trHeight w:val="494"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53,662.41</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53,662.41</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1,855,855,817.88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1,447,028,756.18</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股本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411,989,200.00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400,010,000.00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921,341,239.04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602,548,533.93</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241,261,088.00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-6,853,720.28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105,960,175.86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67,660,491.28</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830,325,614.79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545,629,953.45</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2,021,501,421.41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1,615,848,978.66</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3,877,357,239.29</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3,062,877,734.84</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left"/>
      </w:pPr>
      <w:bookmarkStart w:id="705" w:name="bookmark705"/>
      <w:bookmarkStart w:id="706" w:name="bookmark706"/>
      <w:bookmarkStart w:id="707" w:name="bookmark707"/>
      <w:bookmarkStart w:id="708" w:name="bookmark708"/>
      <w:r>
        <w:rPr>
          <w:rFonts w:ascii="Times New Roman" w:eastAsia="Times New Roman" w:hAnsi="Times New Roman" w:cs="Times New Roman"/>
          <w:color w:val="000000"/>
          <w:spacing w:val="0"/>
          <w:w w:val="100"/>
          <w:position w:val="0"/>
        </w:rPr>
        <w:t>3</w:t>
      </w:r>
      <w:bookmarkEnd w:id="707"/>
      <w:r>
        <w:rPr>
          <w:color w:val="000000"/>
          <w:spacing w:val="0"/>
          <w:w w:val="100"/>
          <w:position w:val="0"/>
        </w:rPr>
        <w:t>、合并利润表</w:t>
      </w:r>
      <w:bookmarkEnd w:id="705"/>
      <w:bookmarkEnd w:id="706"/>
      <w:bookmarkEnd w:id="708"/>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11"/>
        <w:gridCol w:w="3288"/>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2,981,587,313.79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2,651,726,752.49</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其中：营业收入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2,981,587,313.79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2,651,726,752.49</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已赚保费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086"/>
        <w:gridCol w:w="3211"/>
        <w:gridCol w:w="3288"/>
      </w:tblGrid>
      <w:tr>
        <w:trPr>
          <w:trHeight w:val="494"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2,673,203,317.61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2,395,777,215.25</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其中：营业成本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1,933,531,294.16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1,723,640,101.23</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94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94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940"/>
              <w:jc w:val="left"/>
            </w:pPr>
            <w:r>
              <w:rPr>
                <w:color w:val="000000"/>
                <w:spacing w:val="0"/>
                <w:w w:val="100"/>
                <w:position w:val="0"/>
              </w:rPr>
              <w:t>提取保险责任合同准备金 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94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9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13,953,808.20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14,333,540.71</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9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144,180,078.20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125,623,106.53</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9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253,364,305.06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232,122,447.38</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94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313,492,524.87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274,504,659.83</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9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14,681,307.12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25,553,359.57</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18,540,091.63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27,326,781.35</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66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6,367,100.29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2,900,672.33</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35,117,764.06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26,587,050.13</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156,620,438.97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22,212,309.01</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740"/>
              <w:jc w:val="left"/>
            </w:pPr>
            <w:r>
              <w:rPr>
                <w:color w:val="000000"/>
                <w:spacing w:val="0"/>
                <w:w w:val="100"/>
                <w:position w:val="0"/>
              </w:rPr>
              <w:t>其中：对联营企业和合营企业 的投资收益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8,550,264.53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24,071,171.62</w:t>
            </w: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80" w:line="240" w:lineRule="auto"/>
              <w:ind w:left="1100" w:right="0" w:firstLine="0"/>
              <w:jc w:val="left"/>
            </w:pPr>
            <w:r>
              <w:rPr>
                <w:color w:val="000000"/>
                <w:spacing w:val="0"/>
                <w:w w:val="100"/>
                <w:position w:val="0"/>
              </w:rPr>
              <w:t>以摊余成本计量的金融</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1,430,666.67</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40"/>
              <w:jc w:val="both"/>
            </w:pPr>
            <w:r>
              <w:rPr>
                <w:color w:val="000000"/>
                <w:spacing w:val="0"/>
                <w:w w:val="100"/>
                <w:position w:val="0"/>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净敞口套期收益（损失以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69" w:lineRule="exact"/>
              <w:ind w:left="0" w:right="0" w:firstLine="740"/>
              <w:jc w:val="both"/>
            </w:pPr>
            <w:r>
              <w:rPr>
                <w:color w:val="000000"/>
                <w:spacing w:val="0"/>
                <w:w w:val="100"/>
                <w:position w:val="0"/>
              </w:rPr>
              <w:t xml:space="preserve">公允价值变动收益（损失以 </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-362,708.86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-681,061.31</w:t>
            </w: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740"/>
              <w:jc w:val="both"/>
            </w:pPr>
            <w:r>
              <w:rPr>
                <w:color w:val="000000"/>
                <w:spacing w:val="0"/>
                <w:w w:val="100"/>
                <w:position w:val="0"/>
              </w:rPr>
              <w:t>信用减值损失（损失以号填 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-15,433,660.07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-15,355,746.29</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firstLine="740"/>
              <w:jc w:val="both"/>
            </w:pPr>
            <w:r>
              <w:rPr>
                <w:color w:val="000000"/>
                <w:spacing w:val="0"/>
                <w:w w:val="100"/>
                <w:position w:val="0"/>
              </w:rPr>
              <w:t>资产减值损失（损失以号填 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-5,922,000.32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-1,298,434.27</w:t>
            </w:r>
          </w:p>
        </w:tc>
      </w:tr>
      <w:tr>
        <w:trPr>
          <w:trHeight w:val="725"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资产处置收益（损失以号填 列）</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-229,032.54</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-157,877.67</w:t>
            </w:r>
          </w:p>
        </w:tc>
      </w:tr>
    </w:tbl>
    <w:p>
      <w:pPr>
        <w:spacing w:lineRule="exact" w:line="1"/>
        <w:rPr>
          <w:sz w:val="2"/>
          <w:szCs w:val="2"/>
        </w:rPr>
      </w:pPr>
      <w:r>
        <w:br w:type="page"/>
      </w:r>
    </w:p>
    <w:tbl>
      <w:tblPr>
        <w:tblOverlap w:val="never"/>
        <w:jc w:val="center"/>
        <w:tblLayout w:type="fixed"/>
      </w:tblPr>
      <w:tblGrid>
        <w:gridCol w:w="3086"/>
        <w:gridCol w:w="3211"/>
        <w:gridCol w:w="3288"/>
      </w:tblGrid>
      <w:tr>
        <w:trPr>
          <w:trHeight w:val="494"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478,174,797.42</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287,255,776.84</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6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2,186,692.37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2,045,595.68</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6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226,210.75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229,229.88</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480,135,279.04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289,072,142.64</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6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27,157,320.49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15,817,693.22</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452,977,958.55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273,254,449.42</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jc w:val="both"/>
            </w:pPr>
            <w:r>
              <w:rPr>
                <w:rFonts w:ascii="Times New Roman" w:eastAsia="Times New Roman" w:hAnsi="Times New Roman" w:cs="Times New Roman"/>
                <w:color w:val="000000"/>
                <w:spacing w:val="0"/>
                <w:w w:val="100"/>
                <w:position w:val="0"/>
              </w:rPr>
              <w:t>1.</w:t>
            </w:r>
            <w:r>
              <w:rPr>
                <w:color w:val="000000"/>
                <w:spacing w:val="0"/>
                <w:w w:val="100"/>
                <w:position w:val="0"/>
              </w:rPr>
              <w:t>持续经营净利润（净亏损以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452,977,958.55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273,254,449.42</w:t>
            </w: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6" w:lineRule="exact"/>
              <w:ind w:left="0" w:right="0"/>
              <w:jc w:val="both"/>
            </w:pPr>
            <w:r>
              <w:rPr>
                <w:rFonts w:ascii="Times New Roman" w:eastAsia="Times New Roman" w:hAnsi="Times New Roman" w:cs="Times New Roman"/>
                <w:color w:val="000000"/>
                <w:spacing w:val="0"/>
                <w:w w:val="100"/>
                <w:position w:val="0"/>
              </w:rPr>
              <w:t>2.</w:t>
            </w:r>
            <w:r>
              <w:rPr>
                <w:color w:val="000000"/>
                <w:spacing w:val="0"/>
                <w:w w:val="100"/>
                <w:position w:val="0"/>
              </w:rPr>
              <w:t>终止经营净利润（净亏损以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w:t>
            </w:r>
            <w:r>
              <w:rPr>
                <w:color w:val="000000"/>
                <w:spacing w:val="0"/>
                <w:w w:val="100"/>
                <w:position w:val="0"/>
              </w:rPr>
              <w:t>归属于母公司股东的净利润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452,897,119.62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274,181,197.42</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w:t>
            </w:r>
            <w:r>
              <w:rPr>
                <w:color w:val="000000"/>
                <w:spacing w:val="0"/>
                <w:w w:val="100"/>
                <w:position w:val="0"/>
              </w:rPr>
              <w:t>少数股东损益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80,838.93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-926,748.00</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-5,598,727.49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-7,744,714.94</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220"/>
              <w:jc w:val="left"/>
            </w:pPr>
            <w:r>
              <w:rPr>
                <w:color w:val="000000"/>
                <w:spacing w:val="0"/>
                <w:w w:val="100"/>
                <w:position w:val="0"/>
              </w:rPr>
              <w:t>归属母公司所有者的其他综合收益 的税后净额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-5,598,726.13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-7,744,714.94</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jc w:val="both"/>
            </w:pPr>
            <w:r>
              <w:rPr>
                <w:color w:val="000000"/>
                <w:spacing w:val="0"/>
                <w:w w:val="100"/>
                <w:position w:val="0"/>
              </w:rPr>
              <w:t>（一）不能重分类进损益的其他综 合收益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2,929,050.45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-4,525,738.40</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940"/>
              <w:jc w:val="both"/>
            </w:pPr>
            <w:r>
              <w:rPr>
                <w:rFonts w:ascii="Times New Roman" w:eastAsia="Times New Roman" w:hAnsi="Times New Roman" w:cs="Times New Roman"/>
                <w:color w:val="000000"/>
                <w:spacing w:val="0"/>
                <w:w w:val="100"/>
                <w:position w:val="0"/>
              </w:rPr>
              <w:t>1.</w:t>
            </w:r>
            <w:r>
              <w:rPr>
                <w:color w:val="000000"/>
                <w:spacing w:val="0"/>
                <w:w w:val="100"/>
                <w:position w:val="0"/>
              </w:rPr>
              <w:t>重新计量设定受益计划变 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6" w:lineRule="exact"/>
              <w:ind w:left="0" w:right="0" w:firstLine="940"/>
              <w:jc w:val="both"/>
            </w:pPr>
            <w:r>
              <w:rPr>
                <w:rFonts w:ascii="Times New Roman" w:eastAsia="Times New Roman" w:hAnsi="Times New Roman" w:cs="Times New Roman"/>
                <w:color w:val="000000"/>
                <w:spacing w:val="0"/>
                <w:w w:val="100"/>
                <w:position w:val="0"/>
              </w:rPr>
              <w:t>2.</w:t>
            </w:r>
            <w:r>
              <w:rPr>
                <w:color w:val="000000"/>
                <w:spacing w:val="0"/>
                <w:w w:val="100"/>
                <w:position w:val="0"/>
              </w:rPr>
              <w:t>权益法下不能转损益的其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940"/>
              <w:jc w:val="both"/>
            </w:pPr>
            <w:r>
              <w:rPr>
                <w:rFonts w:ascii="Times New Roman" w:eastAsia="Times New Roman" w:hAnsi="Times New Roman" w:cs="Times New Roman"/>
                <w:color w:val="000000"/>
                <w:spacing w:val="0"/>
                <w:w w:val="100"/>
                <w:position w:val="0"/>
              </w:rPr>
              <w:t>3.</w:t>
            </w:r>
            <w:r>
              <w:rPr>
                <w:color w:val="000000"/>
                <w:spacing w:val="0"/>
                <w:w w:val="100"/>
                <w:position w:val="0"/>
              </w:rPr>
              <w:t>其他权益工具投资公允价 值变动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2,929,050.45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-4,525,738.40</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6" w:lineRule="exact"/>
              <w:ind w:left="0" w:right="0" w:firstLine="940"/>
              <w:jc w:val="both"/>
            </w:pPr>
            <w:r>
              <w:rPr>
                <w:rFonts w:ascii="Times New Roman" w:eastAsia="Times New Roman" w:hAnsi="Times New Roman" w:cs="Times New Roman"/>
                <w:color w:val="000000"/>
                <w:spacing w:val="0"/>
                <w:w w:val="100"/>
                <w:position w:val="0"/>
              </w:rPr>
              <w:t>4.</w:t>
            </w:r>
            <w:r>
              <w:rPr>
                <w:color w:val="000000"/>
                <w:spacing w:val="0"/>
                <w:w w:val="100"/>
                <w:position w:val="0"/>
              </w:rPr>
              <w:t>企业自身信用风险公允价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jc w:val="both"/>
            </w:pPr>
            <w:r>
              <w:rPr>
                <w:color w:val="000000"/>
                <w:spacing w:val="0"/>
                <w:w w:val="100"/>
                <w:position w:val="0"/>
              </w:rPr>
              <w:t>（二）将重分类进损益的其他综合 收益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-8,527,776.58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-3,218,976.54</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940"/>
              <w:jc w:val="both"/>
            </w:pPr>
            <w:r>
              <w:rPr>
                <w:rFonts w:ascii="Times New Roman" w:eastAsia="Times New Roman" w:hAnsi="Times New Roman" w:cs="Times New Roman"/>
                <w:color w:val="000000"/>
                <w:spacing w:val="0"/>
                <w:w w:val="100"/>
                <w:position w:val="0"/>
              </w:rPr>
              <w:t>1.</w:t>
            </w:r>
            <w:r>
              <w:rPr>
                <w:color w:val="000000"/>
                <w:spacing w:val="0"/>
                <w:w w:val="100"/>
                <w:position w:val="0"/>
              </w:rPr>
              <w:t>权益法下可转损益的其他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31" w:lineRule="exact"/>
              <w:ind w:left="0" w:right="0" w:firstLine="940"/>
              <w:jc w:val="both"/>
            </w:pPr>
            <w:r>
              <w:rPr>
                <w:rFonts w:ascii="Times New Roman" w:eastAsia="Times New Roman" w:hAnsi="Times New Roman" w:cs="Times New Roman"/>
                <w:color w:val="000000"/>
                <w:spacing w:val="0"/>
                <w:w w:val="100"/>
                <w:position w:val="0"/>
              </w:rPr>
              <w:t>2.</w:t>
            </w:r>
            <w:r>
              <w:rPr>
                <w:color w:val="000000"/>
                <w:spacing w:val="0"/>
                <w:w w:val="100"/>
                <w:position w:val="0"/>
              </w:rPr>
              <w:t>其他债权投资公允价值变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940"/>
              <w:jc w:val="both"/>
            </w:pPr>
            <w:r>
              <w:rPr>
                <w:rFonts w:ascii="Times New Roman" w:eastAsia="Times New Roman" w:hAnsi="Times New Roman" w:cs="Times New Roman"/>
                <w:color w:val="000000"/>
                <w:spacing w:val="0"/>
                <w:w w:val="100"/>
                <w:position w:val="0"/>
              </w:rPr>
              <w:t>3.</w:t>
            </w:r>
            <w:r>
              <w:rPr>
                <w:color w:val="000000"/>
                <w:spacing w:val="0"/>
                <w:w w:val="100"/>
                <w:position w:val="0"/>
              </w:rPr>
              <w:t>金融资产重分类计入其他 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4.</w:t>
            </w:r>
            <w:r>
              <w:rPr>
                <w:color w:val="000000"/>
                <w:spacing w:val="0"/>
                <w:w w:val="100"/>
                <w:position w:val="0"/>
              </w:rPr>
              <w:t>其他债权投资信用减值准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086"/>
        <w:gridCol w:w="3211"/>
        <w:gridCol w:w="3288"/>
      </w:tblGrid>
      <w:tr>
        <w:trPr>
          <w:trHeight w:val="456"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6.</w:t>
            </w: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-8,527,776.58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-3,218,976.54</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220"/>
              <w:jc w:val="left"/>
            </w:pPr>
            <w:r>
              <w:rPr>
                <w:color w:val="000000"/>
                <w:spacing w:val="0"/>
                <w:w w:val="100"/>
                <w:position w:val="0"/>
              </w:rPr>
              <w:t>归属于少数股东的其他综合收益的 税后净额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447,379,231.06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265,509,734.48</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jc w:val="left"/>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447,298,393.49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266,436,482.48</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80,837.57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-926,748.00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0.69</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0.69</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本期发生同一控制下企业合并的，被合并方在合并前实现的净利润为：</w:t>
      </w:r>
      <w:r>
        <w:rPr>
          <w:rFonts w:ascii="Times New Roman" w:eastAsia="Times New Roman" w:hAnsi="Times New Roman" w:cs="Times New Roman"/>
          <w:color w:val="000000"/>
          <w:spacing w:val="0"/>
          <w:w w:val="100"/>
          <w:position w:val="0"/>
        </w:rPr>
        <w:t>0.00</w:t>
      </w:r>
      <w:r>
        <w:rPr>
          <w:color w:val="000000"/>
          <w:spacing w:val="0"/>
          <w:w w:val="100"/>
          <w:position w:val="0"/>
        </w:rPr>
        <w:t>元，上期被合并方实现的净利润为：</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widowControl w:val="0"/>
        <w:spacing w:after="37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法定代表人：洪卫东主管会计工作负责人：戴士平会计机构负责人：梁文芳</w:t>
      </w:r>
    </w:p>
    <w:p>
      <w:pPr>
        <w:pStyle w:val="Style38"/>
        <w:keepNext/>
        <w:keepLines/>
        <w:widowControl w:val="0"/>
        <w:shd w:val="clear" w:color="auto" w:fill="auto"/>
        <w:bidi w:val="0"/>
        <w:spacing w:before="0" w:after="380" w:line="240" w:lineRule="auto"/>
        <w:ind w:left="0" w:right="0" w:firstLine="0"/>
        <w:jc w:val="left"/>
      </w:pPr>
      <w:bookmarkStart w:id="709" w:name="bookmark709"/>
      <w:bookmarkStart w:id="710" w:name="bookmark710"/>
      <w:bookmarkStart w:id="711" w:name="bookmark711"/>
      <w:bookmarkStart w:id="712" w:name="bookmark712"/>
      <w:r>
        <w:rPr>
          <w:rFonts w:ascii="Times New Roman" w:eastAsia="Times New Roman" w:hAnsi="Times New Roman" w:cs="Times New Roman"/>
          <w:color w:val="000000"/>
          <w:spacing w:val="0"/>
          <w:w w:val="100"/>
          <w:position w:val="0"/>
        </w:rPr>
        <w:t>4</w:t>
      </w:r>
      <w:bookmarkEnd w:id="711"/>
      <w:r>
        <w:rPr>
          <w:color w:val="000000"/>
          <w:spacing w:val="0"/>
          <w:w w:val="100"/>
          <w:position w:val="0"/>
        </w:rPr>
        <w:t>、母公司利润表</w:t>
      </w:r>
      <w:bookmarkEnd w:id="709"/>
      <w:bookmarkEnd w:id="710"/>
      <w:bookmarkEnd w:id="712"/>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2,881,117,623.06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2,490,468,411.20</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2,101,069,779.71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1,831,737,343.12</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4,212,101.70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5,347,560.89</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78,581,294.88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62,115,626.10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126,412,858.96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116,558,609.08</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247,232,608.78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178,873,349.31</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-62,310,024.64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17,300,218.69</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94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7,646,638.89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18,697,810.41</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利息收入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71,464,111.74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1,957,188.09</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16,496,997.07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13,806,445.00</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firstLine="7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32,105,540.98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14,677,004.06</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其中：对联营企业和合营企</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业的投资收益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-6,760,852.74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8,919,554.48</w:t>
            </w:r>
          </w:p>
        </w:tc>
      </w:tr>
      <w:tr>
        <w:trPr>
          <w:trHeight w:val="682"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80" w:line="240" w:lineRule="auto"/>
              <w:ind w:left="1100" w:right="0" w:firstLine="0"/>
              <w:jc w:val="left"/>
            </w:pPr>
            <w:r>
              <w:rPr>
                <w:color w:val="000000"/>
                <w:spacing w:val="0"/>
                <w:w w:val="100"/>
                <w:position w:val="0"/>
              </w:rPr>
              <w:t>以摊余成本计量的金融</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资产终止确认收益（损失以</w:t>
            </w:r>
            <w:r>
              <w:rPr>
                <w:rFonts w:ascii="Times New Roman" w:eastAsia="Times New Roman" w:hAnsi="Times New Roman" w:cs="Times New Roman"/>
                <w:color w:val="000000"/>
                <w:spacing w:val="0"/>
                <w:w w:val="100"/>
                <w:position w:val="0"/>
              </w:rPr>
              <w:t>“-''</w:t>
            </w:r>
            <w:r>
              <w:rPr>
                <w:color w:val="000000"/>
                <w:spacing w:val="0"/>
                <w:w w:val="100"/>
                <w:position w:val="0"/>
              </w:rPr>
              <w:t>号填</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600,000.00</w:t>
            </w:r>
          </w:p>
        </w:tc>
      </w:tr>
    </w:tbl>
    <w:p>
      <w:pPr>
        <w:sectPr>
          <w:headerReference w:type="default" r:id="rId101"/>
          <w:footerReference w:type="default" r:id="rId102"/>
          <w:headerReference w:type="even" r:id="rId103"/>
          <w:footerReference w:type="even" r:id="rId104"/>
          <w:footnotePr>
            <w:pos w:val="pageBottom"/>
            <w:numFmt w:val="decimal"/>
            <w:numRestart w:val="continuous"/>
          </w:footnotePr>
          <w:pgSz w:w="11900" w:h="16840"/>
          <w:pgMar w:top="1359" w:right="1015" w:bottom="1427" w:left="1021" w:header="0" w:footer="3" w:gutter="0"/>
          <w:cols w:space="720"/>
          <w:noEndnote/>
          <w:rtlGutter w:val="0"/>
          <w:docGrid w:linePitch="360"/>
        </w:sectPr>
      </w:pPr>
    </w:p>
    <w:tbl>
      <w:tblPr>
        <w:tblOverlap w:val="never"/>
        <w:jc w:val="center"/>
        <w:tblLayout w:type="fixed"/>
      </w:tblPr>
      <w:tblGrid>
        <w:gridCol w:w="2976"/>
        <w:gridCol w:w="3298"/>
        <w:gridCol w:w="3312"/>
      </w:tblGrid>
      <w:tr>
        <w:trPr>
          <w:trHeight w:val="456"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60" w:line="240" w:lineRule="auto"/>
              <w:ind w:left="0" w:right="0" w:firstLine="740"/>
              <w:jc w:val="left"/>
            </w:pPr>
            <w:r>
              <w:rPr>
                <w:color w:val="000000"/>
                <w:spacing w:val="0"/>
                <w:w w:val="100"/>
                <w:position w:val="0"/>
              </w:rPr>
              <w:t>净敞口套期收益（损失以</w:t>
            </w:r>
          </w:p>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69" w:lineRule="exact"/>
              <w:ind w:left="0" w:right="0" w:firstLine="740"/>
              <w:jc w:val="both"/>
            </w:pPr>
            <w:r>
              <w:rPr>
                <w:color w:val="000000"/>
                <w:spacing w:val="0"/>
                <w:w w:val="100"/>
                <w:position w:val="0"/>
              </w:rPr>
              <w:t xml:space="preserve">公允价值变动收益（损失以 </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-307,439.85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-681,061.31</w:t>
            </w: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740"/>
              <w:jc w:val="both"/>
            </w:pPr>
            <w:r>
              <w:rPr>
                <w:color w:val="000000"/>
                <w:spacing w:val="0"/>
                <w:w w:val="100"/>
                <w:position w:val="0"/>
              </w:rPr>
              <w:t>信用减值损失（损失以号 填列）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-14,507,279.09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-15,525,642.93</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资产减值损失（损失以号 填列）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-5,827,211.48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资产处置收益（损失以号 填列）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-46,025.35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-100,780.11</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二、营业利润（亏损以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413,833,585.95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290,711,668.72</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2,177,059.68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2,001,046.85</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105,650.96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206,831.55</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415,904,994.67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292,505,884.02</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21,298,367.43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17,456,372.41</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394,606,627.24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275,049,511.61</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59" w:lineRule="exact"/>
              <w:ind w:left="0" w:right="0"/>
              <w:jc w:val="both"/>
            </w:pPr>
            <w:r>
              <w:rPr>
                <w:color w:val="000000"/>
                <w:spacing w:val="0"/>
                <w:w w:val="100"/>
                <w:position w:val="0"/>
              </w:rPr>
              <w:t>（一）持续经营净利润（净亏损 以</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394,606,627.24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275,049,511.61</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54" w:lineRule="exact"/>
              <w:ind w:left="0" w:right="0"/>
              <w:jc w:val="both"/>
            </w:pPr>
            <w:r>
              <w:rPr>
                <w:color w:val="000000"/>
                <w:spacing w:val="0"/>
                <w:w w:val="100"/>
                <w:position w:val="0"/>
              </w:rPr>
              <w:t>（二）终止经营净利润（净亏损 以</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-6,853,720.28</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jc w:val="both"/>
            </w:pPr>
            <w:r>
              <w:rPr>
                <w:color w:val="000000"/>
                <w:spacing w:val="0"/>
                <w:w w:val="100"/>
                <w:position w:val="0"/>
              </w:rPr>
              <w:t>（一）不能重分类进损益的其他 综合收益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-6,853,720.28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940"/>
              <w:jc w:val="both"/>
            </w:pPr>
            <w:r>
              <w:rPr>
                <w:rFonts w:ascii="Times New Roman" w:eastAsia="Times New Roman" w:hAnsi="Times New Roman" w:cs="Times New Roman"/>
                <w:color w:val="000000"/>
                <w:spacing w:val="0"/>
                <w:w w:val="100"/>
                <w:position w:val="0"/>
              </w:rPr>
              <w:t>1.</w:t>
            </w:r>
            <w:r>
              <w:rPr>
                <w:color w:val="000000"/>
                <w:spacing w:val="0"/>
                <w:w w:val="100"/>
                <w:position w:val="0"/>
              </w:rPr>
              <w:t>重新计量设定受益计划 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rPr>
              <w:t>2.</w:t>
            </w:r>
            <w:r>
              <w:rPr>
                <w:color w:val="000000"/>
                <w:spacing w:val="0"/>
                <w:w w:val="100"/>
                <w:position w:val="0"/>
              </w:rPr>
              <w:t>权益法下不能转损益的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rPr>
              <w:t>3.</w:t>
            </w:r>
            <w:r>
              <w:rPr>
                <w:color w:val="000000"/>
                <w:spacing w:val="0"/>
                <w:w w:val="100"/>
                <w:position w:val="0"/>
              </w:rPr>
              <w:t>其他权益工具投资公允 价值变动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-6,853,720.28</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rPr>
              <w:t>4.</w:t>
            </w:r>
            <w:r>
              <w:rPr>
                <w:color w:val="000000"/>
                <w:spacing w:val="0"/>
                <w:w w:val="100"/>
                <w:position w:val="0"/>
              </w:rPr>
              <w:t>企业自身信用风险公允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jc w:val="both"/>
            </w:pPr>
            <w:r>
              <w:rPr>
                <w:color w:val="000000"/>
                <w:spacing w:val="0"/>
                <w:w w:val="100"/>
                <w:position w:val="0"/>
              </w:rPr>
              <w:t>（二）将重分类进损益的其他综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940"/>
              <w:jc w:val="both"/>
            </w:pPr>
            <w:r>
              <w:rPr>
                <w:rFonts w:ascii="Times New Roman" w:eastAsia="Times New Roman" w:hAnsi="Times New Roman" w:cs="Times New Roman"/>
                <w:color w:val="000000"/>
                <w:spacing w:val="0"/>
                <w:w w:val="100"/>
                <w:position w:val="0"/>
              </w:rPr>
              <w:t>1.</w:t>
            </w:r>
            <w:r>
              <w:rPr>
                <w:color w:val="000000"/>
                <w:spacing w:val="0"/>
                <w:w w:val="100"/>
                <w:position w:val="0"/>
              </w:rPr>
              <w:t>权益法下可转损益的其 他综合收益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976"/>
        <w:gridCol w:w="3298"/>
        <w:gridCol w:w="3312"/>
      </w:tblGrid>
      <w:tr>
        <w:trPr>
          <w:trHeight w:val="806"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6" w:lineRule="exact"/>
              <w:ind w:left="0" w:right="0" w:firstLine="940"/>
              <w:jc w:val="left"/>
            </w:pPr>
            <w:r>
              <w:rPr>
                <w:rFonts w:ascii="Times New Roman" w:eastAsia="Times New Roman" w:hAnsi="Times New Roman" w:cs="Times New Roman"/>
                <w:color w:val="000000"/>
                <w:spacing w:val="0"/>
                <w:w w:val="100"/>
                <w:position w:val="0"/>
              </w:rPr>
              <w:t>2.</w:t>
            </w:r>
            <w:r>
              <w:rPr>
                <w:color w:val="000000"/>
                <w:spacing w:val="0"/>
                <w:w w:val="100"/>
                <w:position w:val="0"/>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80" w:line="240" w:lineRule="auto"/>
              <w:ind w:left="0" w:right="0" w:firstLine="940"/>
              <w:jc w:val="left"/>
            </w:pPr>
            <w:r>
              <w:rPr>
                <w:rFonts w:ascii="Times New Roman" w:eastAsia="Times New Roman" w:hAnsi="Times New Roman" w:cs="Times New Roman"/>
                <w:color w:val="000000"/>
                <w:spacing w:val="0"/>
                <w:w w:val="100"/>
                <w:position w:val="0"/>
              </w:rPr>
              <w:t>3.</w:t>
            </w:r>
            <w:r>
              <w:rPr>
                <w:color w:val="000000"/>
                <w:spacing w:val="0"/>
                <w:w w:val="100"/>
                <w:position w:val="0"/>
              </w:rPr>
              <w:t>金融资产重分类计入其</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2" w:lineRule="exact"/>
              <w:ind w:left="0" w:right="0" w:firstLine="940"/>
              <w:jc w:val="left"/>
            </w:pPr>
            <w:r>
              <w:rPr>
                <w:rFonts w:ascii="Times New Roman" w:eastAsia="Times New Roman" w:hAnsi="Times New Roman" w:cs="Times New Roman"/>
                <w:color w:val="000000"/>
                <w:spacing w:val="0"/>
                <w:w w:val="100"/>
                <w:position w:val="0"/>
              </w:rPr>
              <w:t>4.</w:t>
            </w:r>
            <w:r>
              <w:rPr>
                <w:color w:val="000000"/>
                <w:spacing w:val="0"/>
                <w:w w:val="100"/>
                <w:position w:val="0"/>
              </w:rPr>
              <w:t>其他债权投资信用减值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387,752,906.96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275,049,511.61</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8"/>
        <w:keepNext/>
        <w:keepLines/>
        <w:widowControl w:val="0"/>
        <w:shd w:val="clear" w:color="auto" w:fill="auto"/>
        <w:bidi w:val="0"/>
        <w:spacing w:before="0" w:after="340" w:line="240" w:lineRule="auto"/>
        <w:ind w:left="0" w:right="0" w:firstLine="0"/>
        <w:jc w:val="left"/>
      </w:pPr>
      <w:bookmarkStart w:id="713" w:name="bookmark713"/>
      <w:bookmarkStart w:id="714" w:name="bookmark714"/>
      <w:bookmarkStart w:id="715" w:name="bookmark715"/>
      <w:bookmarkStart w:id="716" w:name="bookmark716"/>
      <w:r>
        <w:rPr>
          <w:rFonts w:ascii="Times New Roman" w:eastAsia="Times New Roman" w:hAnsi="Times New Roman" w:cs="Times New Roman"/>
          <w:color w:val="000000"/>
          <w:spacing w:val="0"/>
          <w:w w:val="100"/>
          <w:position w:val="0"/>
        </w:rPr>
        <w:t>5</w:t>
      </w:r>
      <w:bookmarkEnd w:id="715"/>
      <w:r>
        <w:rPr>
          <w:color w:val="000000"/>
          <w:spacing w:val="0"/>
          <w:w w:val="100"/>
          <w:position w:val="0"/>
        </w:rPr>
        <w:t>、合并现金流量表</w:t>
      </w:r>
      <w:bookmarkEnd w:id="713"/>
      <w:bookmarkEnd w:id="714"/>
      <w:bookmarkEnd w:id="716"/>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3,153,072,810.72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2,703,856,966.23</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jc w:val="left"/>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jc w:val="left"/>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1,338,316.48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2,322,847.84</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71,303,883.15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57,992,270.35</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3,225,715,010.35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2,764,172,084.42</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购买商品、接受劳务支付的现金</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652,406,872.49</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673,768,551.10</w:t>
            </w:r>
          </w:p>
        </w:tc>
      </w:tr>
    </w:tbl>
    <w:p>
      <w:pPr>
        <w:spacing w:lineRule="exact" w:line="1"/>
        <w:rPr>
          <w:sz w:val="2"/>
          <w:szCs w:val="2"/>
        </w:rPr>
      </w:pPr>
      <w:r>
        <w:br w:type="page"/>
      </w:r>
    </w:p>
    <w:tbl>
      <w:tblPr>
        <w:tblOverlap w:val="never"/>
        <w:jc w:val="center"/>
        <w:tblLayout w:type="fixed"/>
      </w:tblPr>
      <w:tblGrid>
        <w:gridCol w:w="2976"/>
        <w:gridCol w:w="3298"/>
        <w:gridCol w:w="3312"/>
      </w:tblGrid>
      <w:tr>
        <w:trPr>
          <w:trHeight w:val="494"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1,846,239,080.89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1,599,065,883.90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133,444,851.37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135,893,352.73</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230,501,343.13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174,923,547.09</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2,862,592,147.88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2,583,651,334.82</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363,122,862.47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180,520,749.60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101,143,888.89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109,811,300.00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7,218,029.80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14,443,120.27</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318,693.88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218,591.81</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28,733,457.68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704,865,000.00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137,414,070.25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829,338,012.08</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27,352,789.48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275,769,214.34</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57,839,970.87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356,665,659.60</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30,610,338.42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646,800,000.00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115,803,098.77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1,279,234,873.94</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21,610,971.48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-449,896,861.86</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338,291,088.00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5,000,000.00</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jc w:val="both"/>
            </w:pPr>
            <w:r>
              <w:rPr>
                <w:color w:val="000000"/>
                <w:spacing w:val="0"/>
                <w:w w:val="100"/>
                <w:position w:val="0"/>
              </w:rPr>
              <w:t>其中：子公司吸收少数股东投资 收到的现金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97,030,000.00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5,000,000.00</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取得借款收到的现金</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264,733,441.10</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970,553,966.07</w:t>
            </w:r>
          </w:p>
        </w:tc>
      </w:tr>
    </w:tbl>
    <w:p>
      <w:pPr>
        <w:sectPr>
          <w:headerReference w:type="default" r:id="rId105"/>
          <w:footerReference w:type="default" r:id="rId106"/>
          <w:headerReference w:type="even" r:id="rId107"/>
          <w:footerReference w:type="even" r:id="rId108"/>
          <w:footnotePr>
            <w:pos w:val="pageBottom"/>
            <w:numFmt w:val="decimal"/>
            <w:numRestart w:val="continuous"/>
          </w:footnotePr>
          <w:pgSz w:w="11900" w:h="16840"/>
          <w:pgMar w:top="1359" w:right="1015" w:bottom="1427" w:left="1021" w:header="0" w:footer="3" w:gutter="0"/>
          <w:cols w:space="720"/>
          <w:noEndnote/>
          <w:rtlGutter w:val="0"/>
          <w:docGrid w:linePitch="360"/>
        </w:sectPr>
      </w:pPr>
    </w:p>
    <w:tbl>
      <w:tblPr>
        <w:tblOverlap w:val="never"/>
        <w:jc w:val="center"/>
        <w:tblLayout w:type="fixed"/>
      </w:tblPr>
      <w:tblGrid>
        <w:gridCol w:w="2976"/>
        <w:gridCol w:w="3298"/>
        <w:gridCol w:w="3312"/>
      </w:tblGrid>
      <w:tr>
        <w:trPr>
          <w:trHeight w:val="494"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收到其他与筹资活动有关的现金</w:t>
            </w:r>
          </w:p>
        </w:tc>
        <w:tc>
          <w:tcPr>
            <w:gridSpan w:val="2"/>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347,903,972.86</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950,928,501.96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975,553,966.07</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939,715,616.44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524,434,450.68</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102,959,702.92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122,424,338.57</w:t>
            </w: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2" w:lineRule="exact"/>
              <w:ind w:left="0" w:right="0"/>
              <w:jc w:val="both"/>
            </w:pPr>
            <w:r>
              <w:rPr>
                <w:color w:val="000000"/>
                <w:spacing w:val="0"/>
                <w:w w:val="100"/>
                <w:position w:val="0"/>
              </w:rPr>
              <w:t>其中：子公司支付给少数股东的 股利、利润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540" w:right="0" w:firstLine="0"/>
              <w:jc w:val="both"/>
            </w:pPr>
            <w:r>
              <w:rPr>
                <w:rFonts w:ascii="Times New Roman" w:eastAsia="Times New Roman" w:hAnsi="Times New Roman" w:cs="Times New Roman"/>
                <w:color w:val="000000"/>
                <w:spacing w:val="0"/>
                <w:w w:val="100"/>
                <w:position w:val="0"/>
              </w:rPr>
              <w:t>23,366.76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597,397.27</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595,557.86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2,934,855.00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1,043,270,877.22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649,793,644.25</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-92,342,375.26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325,760,321.82</w:t>
            </w: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-1,670,052.05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-307,612.41</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290,721,406.64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56,076,597.15</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1,006,389,201.77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950,312,604.62</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1,297,110,608.41</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1,006,389,201.77</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left"/>
      </w:pPr>
      <w:bookmarkStart w:id="717" w:name="bookmark717"/>
      <w:bookmarkStart w:id="718" w:name="bookmark718"/>
      <w:bookmarkStart w:id="719" w:name="bookmark719"/>
      <w:bookmarkStart w:id="720" w:name="bookmark720"/>
      <w:r>
        <w:rPr>
          <w:rFonts w:ascii="Times New Roman" w:eastAsia="Times New Roman" w:hAnsi="Times New Roman" w:cs="Times New Roman"/>
          <w:color w:val="000000"/>
          <w:spacing w:val="0"/>
          <w:w w:val="100"/>
          <w:position w:val="0"/>
        </w:rPr>
        <w:t>6</w:t>
      </w:r>
      <w:bookmarkEnd w:id="719"/>
      <w:r>
        <w:rPr>
          <w:color w:val="000000"/>
          <w:spacing w:val="0"/>
          <w:w w:val="100"/>
          <w:position w:val="0"/>
        </w:rPr>
        <w:t>、母公司现金流量表</w:t>
      </w:r>
      <w:bookmarkEnd w:id="717"/>
      <w:bookmarkEnd w:id="718"/>
      <w:bookmarkEnd w:id="720"/>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3,045,226,111.45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2,505,396,446.84</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1,132,296.61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2,278,020.26</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794,748,368.13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494,343,830.80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3,841,106,776.19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3,002,018,297.90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1,507,557,962.30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1,301,257,246.95</w:t>
            </w: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654,899,748.23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521,185,802.44</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46,227,661.22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57,186,140.80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749,432,672.86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925,791,117.59</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2,958,118,044.61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2,805,420,307.78</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882,988,731.58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196,597,990.12</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84,407,628.03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19,000,000.00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43,567,161.20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9,357,449.58</w:t>
            </w:r>
          </w:p>
        </w:tc>
      </w:tr>
      <w:tr>
        <w:trPr>
          <w:trHeight w:val="408"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处置固定资产、无形资产和其他</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2540" w:right="0" w:firstLine="0"/>
              <w:jc w:val="both"/>
            </w:pPr>
            <w:r>
              <w:rPr>
                <w:rFonts w:ascii="Times New Roman" w:eastAsia="Times New Roman" w:hAnsi="Times New Roman" w:cs="Times New Roman"/>
                <w:color w:val="000000"/>
                <w:spacing w:val="0"/>
                <w:w w:val="100"/>
                <w:position w:val="0"/>
              </w:rPr>
              <w:t>11,835.94</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150,446.32</w:t>
            </w:r>
          </w:p>
        </w:tc>
      </w:tr>
    </w:tbl>
    <w:p>
      <w:pPr>
        <w:spacing w:lineRule="exact" w:line="1"/>
        <w:rPr>
          <w:sz w:val="2"/>
          <w:szCs w:val="2"/>
        </w:rPr>
      </w:pPr>
      <w:r>
        <w:br w:type="page"/>
      </w:r>
    </w:p>
    <w:tbl>
      <w:tblPr>
        <w:tblOverlap w:val="never"/>
        <w:jc w:val="center"/>
        <w:tblLayout w:type="fixed"/>
      </w:tblPr>
      <w:tblGrid>
        <w:gridCol w:w="2976"/>
        <w:gridCol w:w="3298"/>
        <w:gridCol w:w="3312"/>
      </w:tblGrid>
      <w:tr>
        <w:trPr>
          <w:trHeight w:val="456"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7,000,000.00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614,000,000.00</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134,986,625.17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642,507,895.90</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4,744,364.69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6,011,230.39</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109,839,970.87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268,874,050.00</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571,000,000.00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114,584,335.56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845,885,280.39</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20,402,289.61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-203,377,384.49</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241,261,088.00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110,000,000.00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400,000,000.00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551,261,088.00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400,000,000.00</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761,260,416.73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458,046,569.92</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78,387,722.16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100,653,140.49</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200,580,001.36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1,701,300.00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1,040,228,140.25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560,401,010.41</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-488,967,052.25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-160,401,010.41</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-638,713.69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115.02</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413,785,255.25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-167,180,289.76</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371,847,045.15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539,027,334.91</w:t>
            </w:r>
          </w:p>
        </w:tc>
      </w:tr>
      <w:tr>
        <w:trPr>
          <w:trHeight w:val="408"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785,632,300.40</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371,847,045.15</w:t>
            </w:r>
          </w:p>
        </w:tc>
      </w:tr>
    </w:tbl>
    <w:p>
      <w:pPr>
        <w:widowControl w:val="0"/>
        <w:spacing w:after="359" w:line="1" w:lineRule="exact"/>
      </w:pPr>
    </w:p>
    <w:p>
      <w:pPr>
        <w:pStyle w:val="Style38"/>
        <w:keepNext/>
        <w:keepLines/>
        <w:widowControl w:val="0"/>
        <w:shd w:val="clear" w:color="auto" w:fill="auto"/>
        <w:bidi w:val="0"/>
        <w:spacing w:before="0" w:line="240" w:lineRule="auto"/>
        <w:ind w:left="0" w:right="0" w:firstLine="0"/>
        <w:jc w:val="left"/>
      </w:pPr>
      <w:bookmarkStart w:id="721" w:name="bookmark721"/>
      <w:bookmarkStart w:id="722" w:name="bookmark722"/>
      <w:bookmarkStart w:id="723" w:name="bookmark723"/>
      <w:bookmarkStart w:id="724" w:name="bookmark724"/>
      <w:r>
        <w:rPr>
          <w:rFonts w:ascii="Times New Roman" w:eastAsia="Times New Roman" w:hAnsi="Times New Roman" w:cs="Times New Roman"/>
          <w:color w:val="000000"/>
          <w:spacing w:val="0"/>
          <w:w w:val="100"/>
          <w:position w:val="0"/>
        </w:rPr>
        <w:t>7</w:t>
      </w:r>
      <w:bookmarkEnd w:id="723"/>
      <w:r>
        <w:rPr>
          <w:color w:val="000000"/>
          <w:spacing w:val="0"/>
          <w:w w:val="100"/>
          <w:position w:val="0"/>
        </w:rPr>
        <w:t>、合并所有者权益变动表</w:t>
      </w:r>
      <w:bookmarkEnd w:id="721"/>
      <w:bookmarkEnd w:id="722"/>
      <w:bookmarkEnd w:id="724"/>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62"/>
        <w:gridCol w:w="7147"/>
        <w:gridCol w:w="586"/>
        <w:gridCol w:w="586"/>
      </w:tblGrid>
      <w:tr>
        <w:trPr>
          <w:trHeight w:val="413"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所有</w:t>
            </w:r>
          </w:p>
        </w:tc>
      </w:tr>
    </w:tbl>
    <w:p>
      <w:pPr>
        <w:spacing w:lineRule="exact" w:line="1"/>
        <w:rPr>
          <w:sz w:val="2"/>
          <w:szCs w:val="2"/>
        </w:rPr>
      </w:pPr>
      <w:r>
        <w:br w:type="page"/>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资本</w:t>
            </w:r>
          </w:p>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其他 综合 收益</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firstLine="0"/>
              <w:jc w:val="left"/>
            </w:pPr>
            <w:r>
              <w:rPr>
                <w:color w:val="000000"/>
                <w:spacing w:val="0"/>
                <w:w w:val="100"/>
                <w:position w:val="0"/>
              </w:rPr>
              <w:t>专项 储备</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盈余 公积</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一般</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风险</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 配利 润</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vMerge w:val="restart"/>
            <w:tcBorders>
              <w:top w:val="single" w:sz="4"/>
              <w:left w:val="single" w:sz="4"/>
            </w:tcBorders>
            <w:shd w:val="clear" w:color="auto" w:fill="D3D3D3"/>
            <w:vAlign w:val="top"/>
          </w:tcPr>
          <w:p>
            <w:pPr>
              <w:pStyle w:val="Style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股东</w:t>
            </w:r>
          </w:p>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权益</w:t>
            </w:r>
          </w:p>
        </w:tc>
        <w:tc>
          <w:tcPr>
            <w:vMerge w:val="restart"/>
            <w:tcBorders>
              <w:top w:val="single" w:sz="4"/>
              <w:left w:val="single" w:sz="4"/>
              <w:right w:val="single" w:sz="4"/>
            </w:tcBorders>
            <w:shd w:val="clear" w:color="auto" w:fill="D3D3D3"/>
            <w:vAlign w:val="top"/>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者权 益合 计</w:t>
            </w:r>
          </w:p>
        </w:tc>
      </w:tr>
      <w:tr>
        <w:trPr>
          <w:trHeight w:val="715"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优先</w:t>
            </w:r>
          </w:p>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top"/>
          </w:tcPr>
          <w:p>
            <w:pPr/>
          </w:p>
        </w:tc>
        <w:tc>
          <w:tcPr>
            <w:vMerge/>
            <w:tcBorders>
              <w:left w:val="single" w:sz="4"/>
              <w:right w:val="single" w:sz="4"/>
            </w:tcBorders>
            <w:shd w:val="clear" w:color="auto" w:fill="D3D3D3"/>
            <w:vAlign w:val="top"/>
          </w:tcPr>
          <w:p>
            <w:pPr/>
          </w:p>
        </w:tc>
      </w:tr>
      <w:tr>
        <w:trPr>
          <w:trHeight w:val="446"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646,34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67,660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745,38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1,846,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61,522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1,907,</w:t>
            </w:r>
          </w:p>
        </w:tc>
      </w:tr>
      <w:tr>
        <w:trPr>
          <w:trHeight w:val="240" w:hRule="exact"/>
        </w:trPr>
        <w:tc>
          <w:tcPr>
            <w:vMerge w:val="restart"/>
            <w:tcBorders>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6,152.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5,029.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,491.2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8,479.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220,09</w:t>
            </w: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,758.5</w:t>
            </w:r>
          </w:p>
        </w:tc>
        <w:tc>
          <w:tcPr>
            <w:tcBorders>
              <w:left w:val="single" w:sz="4"/>
              <w:righ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742,85</w:t>
            </w:r>
          </w:p>
        </w:tc>
      </w:tr>
      <w:tr>
        <w:trPr>
          <w:trHeight w:val="341" w:hRule="exact"/>
        </w:trPr>
        <w:tc>
          <w:tcPr>
            <w:vMerge/>
            <w:tcBorders>
              <w:left w:val="single" w:sz="4"/>
            </w:tcBorders>
            <w:shd w:val="clear" w:color="auto" w:fill="D3D3D3"/>
            <w:vAlign w:val="center"/>
          </w:tcPr>
          <w:p>
            <w:pP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3.87</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2.42</w:t>
            </w:r>
          </w:p>
        </w:tc>
      </w:tr>
      <w:tr>
        <w:trPr>
          <w:trHeight w:val="37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加：会计政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278,21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3,568,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3,846,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-693.5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3,845,</w:t>
            </w:r>
          </w:p>
        </w:tc>
      </w:tr>
      <w:tr>
        <w:trPr>
          <w:trHeight w:val="346" w:hRule="exact"/>
        </w:trPr>
        <w:tc>
          <w:tcPr>
            <w:tcBorders>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策变更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119.55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330.02</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636.49</w:t>
            </w:r>
          </w:p>
        </w:tc>
      </w:tr>
      <w:tr>
        <w:trPr>
          <w:trHeight w:val="36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同一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left w:val="single" w:sz="4"/>
            </w:tcBorders>
            <w:shd w:val="clear" w:color="auto" w:fill="D3D3D3"/>
            <w:vAlign w:val="center"/>
          </w:tcPr>
          <w:p>
            <w:pPr>
              <w:pStyle w:val="Style4"/>
              <w:keepNext w:val="0"/>
              <w:keepLines w:val="0"/>
              <w:widowControl w:val="0"/>
              <w:shd w:val="clear" w:color="auto" w:fill="auto"/>
              <w:bidi w:val="0"/>
              <w:spacing w:before="0" w:after="0" w:line="326" w:lineRule="exact"/>
              <w:ind w:left="0" w:right="0" w:firstLine="0"/>
              <w:jc w:val="left"/>
            </w:pPr>
            <w:r>
              <w:rPr>
                <w:color w:val="000000"/>
                <w:spacing w:val="0"/>
                <w:w w:val="100"/>
                <w:position w:val="0"/>
              </w:rPr>
              <w:t>控制下企业合 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6"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646,34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67,938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748,95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1,850,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61,522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1,911,</w:t>
            </w:r>
          </w:p>
        </w:tc>
      </w:tr>
      <w:tr>
        <w:trPr>
          <w:trHeight w:val="240" w:hRule="exact"/>
        </w:trPr>
        <w:tc>
          <w:tcPr>
            <w:vMerge w:val="restart"/>
            <w:tcBorders>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6,152.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5,029.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,701.7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6,599.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066,42</w:t>
            </w: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,065.0</w:t>
            </w:r>
          </w:p>
        </w:tc>
        <w:tc>
          <w:tcPr>
            <w:tcBorders>
              <w:left w:val="single" w:sz="4"/>
              <w:righ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588,48</w:t>
            </w:r>
          </w:p>
        </w:tc>
      </w:tr>
      <w:tr>
        <w:trPr>
          <w:trHeight w:val="341" w:hRule="exact"/>
        </w:trPr>
        <w:tc>
          <w:tcPr>
            <w:vMerge/>
            <w:tcBorders>
              <w:left w:val="single" w:sz="4"/>
            </w:tcBorders>
            <w:shd w:val="clear" w:color="auto" w:fill="D3D3D3"/>
            <w:vAlign w:val="center"/>
          </w:tcPr>
          <w:p>
            <w:pP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3.89</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8.91</w:t>
            </w:r>
          </w:p>
        </w:tc>
      </w:tr>
      <w:tr>
        <w:trPr>
          <w:trHeight w:val="37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三、本期增减变</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315,95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241,26</w:t>
            </w:r>
          </w:p>
        </w:tc>
        <w:tc>
          <w:tcPr>
            <w:vMerge w:val="restart"/>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-5,598,</w:t>
            </w:r>
          </w:p>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726.13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39,460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353,43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473,96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-33,88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440,07</w:t>
            </w:r>
          </w:p>
        </w:tc>
      </w:tr>
      <w:tr>
        <w:trPr>
          <w:trHeight w:val="312" w:hRule="exact"/>
        </w:trPr>
        <w:tc>
          <w:tcPr>
            <w:tcBorders>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动金额（减少以</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9,200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3,703.</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1,088.</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,662.7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4,956.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8,709.</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9,852.</w:t>
            </w:r>
          </w:p>
        </w:tc>
        <w:tc>
          <w:tcPr>
            <w:tcBorders>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8,857.</w:t>
            </w:r>
          </w:p>
        </w:tc>
      </w:tr>
      <w:tr>
        <w:trPr>
          <w:trHeight w:val="341" w:hRule="exact"/>
        </w:trPr>
        <w:tc>
          <w:tcPr>
            <w:tcBorders>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99</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00</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w:t>
            </w:r>
          </w:p>
        </w:tc>
        <w:tc>
          <w:tcPr>
            <w:tcBorders>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w:t>
            </w:r>
          </w:p>
        </w:tc>
      </w:tr>
      <w:tr>
        <w:trPr>
          <w:trHeight w:val="451"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-5,598,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452,89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447,29</w:t>
            </w:r>
          </w:p>
        </w:tc>
        <w:tc>
          <w:tcPr>
            <w:vMerge w:val="restart"/>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80,837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447,37</w:t>
            </w:r>
          </w:p>
        </w:tc>
      </w:tr>
      <w:tr>
        <w:trPr>
          <w:trHeight w:val="158" w:hRule="exact"/>
        </w:trPr>
        <w:tc>
          <w:tcPr>
            <w:vMerge w:val="restart"/>
            <w:tcBorders>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总额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7,119.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8,393.</w:t>
            </w:r>
          </w:p>
        </w:tc>
        <w:tc>
          <w:tcPr>
            <w:vMerge/>
            <w:tcBorders>
              <w:left w:val="single" w:sz="4"/>
            </w:tcBorders>
            <w:shd w:val="clear" w:color="auto" w:fill="FFFFFF"/>
            <w:vAlign w:val="center"/>
          </w:tcPr>
          <w:p>
            <w:pP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9,231.</w:t>
            </w:r>
          </w:p>
        </w:tc>
      </w:tr>
      <w:tr>
        <w:trPr>
          <w:trHeight w:val="418"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726.13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w:t>
            </w: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w:t>
            </w:r>
          </w:p>
        </w:tc>
        <w:tc>
          <w:tcPr>
            <w:tcBorders>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w:t>
            </w:r>
          </w:p>
        </w:tc>
      </w:tr>
      <w:tr>
        <w:trPr>
          <w:trHeight w:val="758"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（二）所有者投 入和减少资本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11,97</w:t>
            </w:r>
          </w:p>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315,95</w:t>
            </w:r>
          </w:p>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3,703.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241,26</w:t>
            </w:r>
          </w:p>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86,671</w:t>
            </w:r>
          </w:p>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,815.9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-32,83</w:t>
            </w:r>
          </w:p>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0,880.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53,840</w:t>
            </w:r>
          </w:p>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,935.3</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99</w:t>
            </w: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w:t>
            </w:r>
          </w:p>
        </w:tc>
        <w:tc>
          <w:tcPr>
            <w:tcBorders>
              <w:left w:val="single" w:sz="4"/>
              <w:righ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r>
      <w:tr>
        <w:trPr>
          <w:trHeight w:val="590" w:hRule="exact"/>
        </w:trPr>
        <w:tc>
          <w:tcPr>
            <w:vMerge w:val="restart"/>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.所有者投入 的普通股</w:t>
            </w:r>
          </w:p>
        </w:tc>
        <w:tc>
          <w:tcPr>
            <w:vMerge w:val="restart"/>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11,97</w:t>
            </w:r>
          </w:p>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229,28</w:t>
            </w:r>
          </w:p>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1,888.</w:t>
            </w:r>
          </w:p>
        </w:tc>
        <w:tc>
          <w:tcPr>
            <w:vMerge w:val="restart"/>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241,26</w:t>
            </w:r>
          </w:p>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500,00</w:t>
            </w:r>
          </w:p>
        </w:tc>
      </w:tr>
      <w:tr>
        <w:trPr>
          <w:trHeight w:val="163"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left w:val="single" w:sz="4"/>
              <w:righ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00</w:t>
            </w: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.股份支付计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89,510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89,510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89,510</w:t>
            </w:r>
          </w:p>
        </w:tc>
      </w:tr>
      <w:tr>
        <w:trPr>
          <w:trHeight w:val="298" w:hRule="exact"/>
        </w:trPr>
        <w:tc>
          <w:tcPr>
            <w:tcBorders>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入所有者权益</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,817.1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,817.1</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,817.1</w:t>
            </w:r>
          </w:p>
        </w:tc>
      </w:tr>
      <w:tr>
        <w:trPr>
          <w:trHeight w:val="360" w:hRule="exact"/>
        </w:trPr>
        <w:tc>
          <w:tcPr>
            <w:tcBorders>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的金额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r>
      <w:tr>
        <w:trPr>
          <w:trHeight w:val="451" w:hRule="exact"/>
        </w:trPr>
        <w:tc>
          <w:tcPr>
            <w:vMerge w:val="restart"/>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-2,839,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-2,839,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-33,33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-36,16</w:t>
            </w:r>
          </w:p>
        </w:tc>
      </w:tr>
      <w:tr>
        <w:trPr>
          <w:trHeight w:val="158" w:hRule="exact"/>
        </w:trPr>
        <w:tc>
          <w:tcPr>
            <w:vMerge/>
            <w:tcBorders>
              <w:left w:val="single" w:sz="4"/>
            </w:tcBorders>
            <w:shd w:val="clear" w:color="auto" w:fill="D3D3D3"/>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0,880.</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9,881.</w:t>
            </w:r>
          </w:p>
        </w:tc>
      </w:tr>
      <w:tr>
        <w:trPr>
          <w:trHeight w:val="418"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001.12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001.12</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w:t>
            </w:r>
          </w:p>
        </w:tc>
        <w:tc>
          <w:tcPr>
            <w:tcBorders>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w:t>
            </w:r>
          </w:p>
        </w:tc>
      </w:tr>
      <w:tr>
        <w:trPr>
          <w:trHeight w:val="456"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39,460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-99,46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-1,139,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-61,14</w:t>
            </w:r>
          </w:p>
        </w:tc>
      </w:tr>
      <w:tr>
        <w:trPr>
          <w:trHeight w:val="269"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,662.7</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2,162.</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1,500.</w:t>
            </w:r>
          </w:p>
        </w:tc>
        <w:tc>
          <w:tcPr>
            <w:tcBorders>
              <w:left w:val="single" w:sz="4"/>
              <w:bottom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809.28</w:t>
            </w:r>
          </w:p>
        </w:tc>
        <w:tc>
          <w:tcPr>
            <w:tcBorders>
              <w:left w:val="single" w:sz="4"/>
              <w:bottom w:val="single" w:sz="4"/>
              <w:righ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1,309.</w:t>
            </w:r>
          </w:p>
        </w:tc>
      </w:tr>
    </w:tbl>
    <w:p>
      <w:pPr>
        <w:spacing w:lineRule="exact" w:line="1"/>
        <w:rPr>
          <w:sz w:val="2"/>
          <w:szCs w:val="2"/>
        </w:rPr>
      </w:pPr>
      <w:r>
        <w:br w:type="page"/>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w:t>
            </w:r>
          </w:p>
        </w:tc>
      </w:tr>
      <w:tr>
        <w:trPr>
          <w:trHeight w:val="758"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39,460</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-39,46</w:t>
            </w:r>
          </w:p>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0,662.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72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提取一般风</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95" w:hRule="exact"/>
        </w:trPr>
        <w:tc>
          <w:tcPr>
            <w:vMerge w:val="restart"/>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-60,00</w:t>
            </w:r>
          </w:p>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1,500.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-60,00</w:t>
            </w:r>
          </w:p>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1,500.</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-1,139,</w:t>
            </w:r>
          </w:p>
        </w:tc>
        <w:tc>
          <w:tcPr>
            <w:vMerge w:val="restart"/>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-61,14</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1,309.</w:t>
            </w:r>
          </w:p>
        </w:tc>
      </w:tr>
      <w:tr>
        <w:trPr>
          <w:trHeight w:val="158" w:hRule="exact"/>
        </w:trPr>
        <w:tc>
          <w:tcPr>
            <w:vMerge/>
            <w:tcBorders>
              <w:left w:val="single" w:sz="4"/>
            </w:tcBorders>
            <w:shd w:val="clear" w:color="auto" w:fill="D3D3D3"/>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809.28</w:t>
            </w:r>
          </w:p>
        </w:tc>
        <w:tc>
          <w:tcPr>
            <w:vMerge/>
            <w:tcBorders>
              <w:left w:val="single" w:sz="4"/>
              <w:right w:val="single" w:sz="4"/>
            </w:tcBorders>
            <w:shd w:val="clear" w:color="auto" w:fill="FFFFFF"/>
            <w:vAlign w:val="center"/>
          </w:tcPr>
          <w:p>
            <w:pP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6"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 xml:space="preserve">.其他综合收 益结转留存收 </w:t>
            </w: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6"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411,9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962,29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241,26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2,324,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27,632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2,351,</w:t>
            </w:r>
          </w:p>
        </w:tc>
      </w:tr>
      <w:tr>
        <w:trPr>
          <w:trHeight w:val="240" w:hRule="exact"/>
        </w:trPr>
        <w:tc>
          <w:tcPr>
            <w:vMerge w:val="restart"/>
            <w:tcBorders>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89,20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9,856.</w:t>
            </w: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1,088.</w:t>
            </w: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3,755.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9,364.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391,55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035,13</w:t>
            </w: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,212.6</w:t>
            </w:r>
          </w:p>
        </w:tc>
        <w:tc>
          <w:tcPr>
            <w:tcBorders>
              <w:left w:val="single" w:sz="4"/>
              <w:righ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667,34</w:t>
            </w:r>
          </w:p>
        </w:tc>
      </w:tr>
      <w:tr>
        <w:trPr>
          <w:trHeight w:val="350" w:hRule="exact"/>
        </w:trPr>
        <w:tc>
          <w:tcPr>
            <w:vMerge/>
            <w:tcBorders>
              <w:left w:val="single" w:sz="4"/>
              <w:bottom w:val="single" w:sz="4"/>
            </w:tcBorders>
            <w:shd w:val="clear" w:color="auto" w:fill="D3D3D3"/>
            <w:vAlign w:val="center"/>
          </w:tcPr>
          <w:p>
            <w:pPr/>
          </w:p>
        </w:tc>
        <w:tc>
          <w:tcPr>
            <w:tcBorders>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0.00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w:t>
            </w:r>
          </w:p>
        </w:tc>
        <w:tc>
          <w:tcPr>
            <w:tcBorders>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6.34</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3.37</w:t>
            </w:r>
          </w:p>
        </w:tc>
        <w:tc>
          <w:tcPr>
            <w:tcBorders>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6.03</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19"/>
        <w:gridCol w:w="7066"/>
        <w:gridCol w:w="638"/>
        <w:gridCol w:w="662"/>
      </w:tblGrid>
      <w:tr>
        <w:trPr>
          <w:trHeight w:val="408"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年年度</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少数股</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所有者</w:t>
            </w:r>
          </w:p>
        </w:tc>
      </w:tr>
    </w:tbl>
    <w:p>
      <w:pPr>
        <w:spacing w:lineRule="exact" w:line="1"/>
        <w:rPr>
          <w:sz w:val="2"/>
          <w:szCs w:val="2"/>
        </w:rPr>
      </w:pPr>
      <w:r>
        <w:br w:type="page"/>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资本</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 综合 收益</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firstLine="0"/>
              <w:jc w:val="left"/>
            </w:pPr>
            <w:r>
              <w:rPr>
                <w:color w:val="000000"/>
                <w:spacing w:val="0"/>
                <w:w w:val="100"/>
                <w:position w:val="0"/>
              </w:rPr>
              <w:t>专项 储备</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盈余 公积</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一般</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风险</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 配利 润</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vMerge w:val="restart"/>
            <w:tcBorders>
              <w:top w:val="single" w:sz="4"/>
              <w:left w:val="single" w:sz="4"/>
            </w:tcBorders>
            <w:shd w:val="clear" w:color="auto" w:fill="D3D3D3"/>
            <w:vAlign w:val="top"/>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东权益</w:t>
            </w:r>
          </w:p>
        </w:tc>
        <w:tc>
          <w:tcPr>
            <w:vMerge w:val="restart"/>
            <w:tcBorders>
              <w:top w:val="single" w:sz="4"/>
              <w:left w:val="single" w:sz="4"/>
              <w:right w:val="single" w:sz="4"/>
            </w:tcBorders>
            <w:shd w:val="clear" w:color="auto" w:fill="D3D3D3"/>
            <w:vAlign w:val="top"/>
          </w:tcPr>
          <w:p>
            <w:pPr>
              <w:pStyle w:val="Style4"/>
              <w:keepNext w:val="0"/>
              <w:keepLines w:val="0"/>
              <w:widowControl w:val="0"/>
              <w:shd w:val="clear" w:color="auto" w:fill="auto"/>
              <w:bidi w:val="0"/>
              <w:spacing w:before="0" w:after="100" w:line="240" w:lineRule="auto"/>
              <w:ind w:left="0" w:right="240" w:firstLine="0"/>
              <w:jc w:val="right"/>
            </w:pPr>
            <w:r>
              <w:rPr>
                <w:color w:val="000000"/>
                <w:spacing w:val="0"/>
                <w:w w:val="100"/>
                <w:position w:val="0"/>
              </w:rPr>
              <w:t>权益合</w:t>
            </w:r>
          </w:p>
          <w:p>
            <w:pPr>
              <w:pStyle w:val="Style4"/>
              <w:keepNext w:val="0"/>
              <w:keepLines w:val="0"/>
              <w:widowControl w:val="0"/>
              <w:shd w:val="clear" w:color="auto" w:fill="auto"/>
              <w:bidi w:val="0"/>
              <w:spacing w:before="0" w:after="0" w:line="240" w:lineRule="auto"/>
              <w:ind w:left="0" w:right="240" w:firstLine="0"/>
              <w:jc w:val="right"/>
            </w:pPr>
            <w:r>
              <w:rPr>
                <w:color w:val="000000"/>
                <w:spacing w:val="0"/>
                <w:w w:val="100"/>
                <w:position w:val="0"/>
              </w:rPr>
              <w:t>计</w:t>
            </w:r>
          </w:p>
        </w:tc>
      </w:tr>
      <w:tr>
        <w:trPr>
          <w:trHeight w:val="715"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优先</w:t>
            </w:r>
          </w:p>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top"/>
          </w:tcPr>
          <w:p>
            <w:pPr/>
          </w:p>
        </w:tc>
        <w:tc>
          <w:tcPr>
            <w:vMerge/>
            <w:tcBorders>
              <w:left w:val="single" w:sz="4"/>
              <w:right w:val="single" w:sz="4"/>
            </w:tcBorders>
            <w:shd w:val="clear" w:color="auto" w:fill="D3D3D3"/>
            <w:vAlign w:val="top"/>
          </w:tcPr>
          <w:p>
            <w:pPr/>
          </w:p>
        </w:tc>
      </w:tr>
      <w:tr>
        <w:trPr>
          <w:trHeight w:val="451"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646,34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577,88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1,664,</w:t>
            </w:r>
          </w:p>
        </w:tc>
        <w:tc>
          <w:tcPr>
            <w:vMerge w:val="restart"/>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59,001,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1,723,2</w:t>
            </w:r>
          </w:p>
        </w:tc>
      </w:tr>
      <w:tr>
        <w:trPr>
          <w:trHeight w:val="158" w:hRule="exact"/>
        </w:trPr>
        <w:tc>
          <w:tcPr>
            <w:vMerge w:val="restart"/>
            <w:tcBorders>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6,152.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,948.4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5,864.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287,96</w:t>
            </w:r>
          </w:p>
        </w:tc>
        <w:tc>
          <w:tcPr>
            <w:vMerge/>
            <w:tcBorders>
              <w:left w:val="single" w:sz="4"/>
            </w:tcBorders>
            <w:shd w:val="clear" w:color="auto" w:fill="FFFFFF"/>
            <w:vAlign w:val="center"/>
          </w:tcPr>
          <w:p>
            <w:pP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89,234.</w:t>
            </w:r>
          </w:p>
        </w:tc>
      </w:tr>
      <w:tr>
        <w:trPr>
          <w:trHeight w:val="144"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269.31</w:t>
            </w: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5.34</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w:t>
            </w:r>
          </w:p>
        </w:tc>
      </w:tr>
      <w:tr>
        <w:trPr>
          <w:trHeight w:val="37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加：会计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-5,440,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986,32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-4,344,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-4,344,</w:t>
            </w:r>
          </w:p>
        </w:tc>
      </w:tr>
      <w:tr>
        <w:trPr>
          <w:trHeight w:val="346" w:hRule="exact"/>
        </w:trPr>
        <w:tc>
          <w:tcPr>
            <w:tcBorders>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政策变更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314.54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397.68</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397.68</w:t>
            </w:r>
          </w:p>
        </w:tc>
      </w:tr>
      <w:tr>
        <w:trPr>
          <w:trHeight w:val="36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40"/>
              <w:jc w:val="both"/>
            </w:pPr>
            <w:r>
              <w:rPr>
                <w:color w:val="000000"/>
                <w:spacing w:val="0"/>
                <w:w w:val="100"/>
                <w:position w:val="0"/>
              </w:rPr>
              <w:t>前期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40"/>
              <w:jc w:val="both"/>
            </w:pPr>
            <w:r>
              <w:rPr>
                <w:color w:val="000000"/>
                <w:spacing w:val="0"/>
                <w:w w:val="100"/>
                <w:position w:val="0"/>
              </w:rPr>
              <w:t>同一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left w:val="single" w:sz="4"/>
            </w:tcBorders>
            <w:shd w:val="clear" w:color="auto" w:fill="D3D3D3"/>
            <w:vAlign w:val="center"/>
          </w:tcPr>
          <w:p>
            <w:pPr>
              <w:pStyle w:val="Style4"/>
              <w:keepNext w:val="0"/>
              <w:keepLines w:val="0"/>
              <w:widowControl w:val="0"/>
              <w:shd w:val="clear" w:color="auto" w:fill="auto"/>
              <w:bidi w:val="0"/>
              <w:spacing w:before="0" w:after="0" w:line="326" w:lineRule="exact"/>
              <w:ind w:left="0" w:right="0" w:firstLine="0"/>
              <w:jc w:val="both"/>
            </w:pPr>
            <w:r>
              <w:rPr>
                <w:color w:val="000000"/>
                <w:spacing w:val="0"/>
                <w:w w:val="100"/>
                <w:position w:val="0"/>
              </w:rPr>
              <w:t>控制下企业合 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1"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646,34</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-5,440,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40,155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578,87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1,659,</w:t>
            </w:r>
          </w:p>
        </w:tc>
        <w:tc>
          <w:tcPr>
            <w:vMerge w:val="restart"/>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59,001,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1,718,9</w:t>
            </w:r>
          </w:p>
        </w:tc>
      </w:tr>
      <w:tr>
        <w:trPr>
          <w:trHeight w:val="158" w:hRule="exact"/>
        </w:trPr>
        <w:tc>
          <w:tcPr>
            <w:vMerge w:val="restart"/>
            <w:tcBorders>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6,152.</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,540.1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2,189.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943,56</w:t>
            </w:r>
          </w:p>
        </w:tc>
        <w:tc>
          <w:tcPr>
            <w:vMerge/>
            <w:tcBorders>
              <w:left w:val="single" w:sz="4"/>
            </w:tcBorders>
            <w:shd w:val="clear" w:color="auto" w:fill="FFFFFF"/>
            <w:vAlign w:val="center"/>
          </w:tcPr>
          <w:p>
            <w:pP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44,836.</w:t>
            </w:r>
          </w:p>
        </w:tc>
      </w:tr>
      <w:tr>
        <w:trPr>
          <w:trHeight w:val="144"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18</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314.54</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7.66</w:t>
            </w:r>
          </w:p>
        </w:tc>
        <w:tc>
          <w:tcPr>
            <w:vMerge w:val="restart"/>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269.31</w:t>
            </w:r>
          </w:p>
        </w:tc>
        <w:tc>
          <w:tcPr>
            <w:vMerge w:val="restart"/>
            <w:tcBorders>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w:t>
            </w:r>
          </w:p>
        </w:tc>
      </w:tr>
      <w:tr>
        <w:trPr>
          <w:trHeight w:val="274"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605"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三、本期增减</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变动金额（减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-7,744,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27,504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166,51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186,27</w:t>
            </w:r>
          </w:p>
        </w:tc>
        <w:tc>
          <w:tcPr>
            <w:vMerge w:val="restart"/>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2,521,4</w:t>
            </w:r>
          </w:p>
        </w:tc>
        <w:tc>
          <w:tcPr>
            <w:vMerge w:val="restart"/>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188,798</w:t>
            </w:r>
          </w:p>
        </w:tc>
      </w:tr>
      <w:tr>
        <w:trPr>
          <w:trHeight w:val="144" w:hRule="exact"/>
        </w:trPr>
        <w:tc>
          <w:tcPr>
            <w:vMerge w:val="restart"/>
            <w:tcBorders>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,951.1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6,289.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6,526.</w:t>
            </w: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235" w:hRule="exact"/>
        </w:trPr>
        <w:tc>
          <w:tcPr>
            <w:vMerge/>
            <w:tcBorders>
              <w:left w:val="single" w:sz="4"/>
            </w:tcBorders>
            <w:shd w:val="clear" w:color="auto" w:fill="D3D3D3"/>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714.94</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21</w:t>
            </w:r>
          </w:p>
        </w:tc>
        <w:tc>
          <w:tcPr>
            <w:vMerge w:val="restart"/>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89.24</w:t>
            </w:r>
          </w:p>
        </w:tc>
        <w:tc>
          <w:tcPr>
            <w:vMerge w:val="restart"/>
            <w:tcBorders>
              <w:left w:val="single" w:sz="4"/>
              <w:righ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,015.45</w:t>
            </w:r>
          </w:p>
        </w:tc>
      </w:tr>
      <w:tr>
        <w:trPr>
          <w:trHeight w:val="350" w:hRule="exact"/>
        </w:trPr>
        <w:tc>
          <w:tcPr>
            <w:tcBorders>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列）</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605"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firstLine="0"/>
              <w:jc w:val="both"/>
            </w:pPr>
            <w:r>
              <w:rPr>
                <w:color w:val="000000"/>
                <w:spacing w:val="0"/>
                <w:w w:val="100"/>
                <w:position w:val="0"/>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-7,744,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274,18</w:t>
            </w:r>
          </w:p>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1,197.</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266,43</w:t>
            </w:r>
          </w:p>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6,482.</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-926,74</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265,509</w:t>
            </w:r>
          </w:p>
        </w:tc>
      </w:tr>
      <w:tr>
        <w:trPr>
          <w:trHeight w:val="149"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714.94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8.00</w:t>
            </w:r>
          </w:p>
        </w:tc>
        <w:tc>
          <w:tcPr>
            <w:vMerge w:val="restart"/>
            <w:tcBorders>
              <w:left w:val="single" w:sz="4"/>
              <w:righ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,734.48</w:t>
            </w:r>
          </w:p>
        </w:tc>
      </w:tr>
      <w:tr>
        <w:trPr>
          <w:trHeight w:val="274"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48</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605"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307" w:lineRule="exact"/>
              <w:ind w:left="0" w:right="0" w:firstLine="0"/>
              <w:jc w:val="both"/>
            </w:pPr>
            <w:r>
              <w:rPr>
                <w:color w:val="000000"/>
                <w:spacing w:val="0"/>
                <w:w w:val="100"/>
                <w:position w:val="0"/>
              </w:rPr>
              <w:t>（二）所有者 投入和减少资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-157,9</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4,069,0</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3,911,0</w:t>
            </w:r>
          </w:p>
        </w:tc>
      </w:tr>
      <w:tr>
        <w:trPr>
          <w:trHeight w:val="13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56.27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56.27</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01.27</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45.00</w:t>
            </w:r>
          </w:p>
        </w:tc>
      </w:tr>
      <w:tr>
        <w:trPr>
          <w:trHeight w:val="283" w:hRule="exact"/>
        </w:trPr>
        <w:tc>
          <w:tcPr>
            <w:tcBorders>
              <w:left w:val="single" w:sz="4"/>
            </w:tcBorders>
            <w:shd w:val="clear" w:color="auto" w:fill="D3D3D3"/>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所有者投入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5,000,0</w:t>
            </w:r>
          </w:p>
        </w:tc>
      </w:tr>
      <w:tr>
        <w:trPr>
          <w:trHeight w:val="350" w:hRule="exact"/>
        </w:trPr>
        <w:tc>
          <w:tcPr>
            <w:tcBorders>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的普通股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00.00</w:t>
            </w:r>
          </w:p>
        </w:tc>
        <w:tc>
          <w:tcPr>
            <w:tcBorders>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00.00</w:t>
            </w:r>
          </w:p>
        </w:tc>
      </w:tr>
      <w:tr>
        <w:trPr>
          <w:trHeight w:val="1022"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-157,9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-930,99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-1,088,</w:t>
            </w:r>
          </w:p>
        </w:tc>
      </w:tr>
      <w:tr>
        <w:trPr>
          <w:trHeight w:val="341"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56.27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56.27</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8.73</w:t>
            </w:r>
          </w:p>
        </w:tc>
        <w:tc>
          <w:tcPr>
            <w:tcBorders>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955.00</w:t>
            </w:r>
          </w:p>
        </w:tc>
      </w:tr>
      <w:tr>
        <w:trPr>
          <w:trHeight w:val="451"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27,504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-80,00</w:t>
            </w:r>
          </w:p>
        </w:tc>
        <w:tc>
          <w:tcPr>
            <w:vMerge w:val="restart"/>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-620,76</w:t>
            </w:r>
          </w:p>
        </w:tc>
        <w:tc>
          <w:tcPr>
            <w:vMerge w:val="restart"/>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-80,622</w:t>
            </w:r>
          </w:p>
        </w:tc>
      </w:tr>
      <w:tr>
        <w:trPr>
          <w:trHeight w:val="158" w:hRule="exact"/>
        </w:trPr>
        <w:tc>
          <w:tcPr>
            <w:vMerge w:val="restart"/>
            <w:tcBorders>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配</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,951.1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06,951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2,000.</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44"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00</w:t>
            </w:r>
          </w:p>
        </w:tc>
        <w:tc>
          <w:tcPr>
            <w:vMerge w:val="restart"/>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4.03</w:t>
            </w:r>
          </w:p>
        </w:tc>
        <w:tc>
          <w:tcPr>
            <w:vMerge w:val="restart"/>
            <w:tcBorders>
              <w:left w:val="single" w:sz="4"/>
              <w:righ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,764.03</w:t>
            </w:r>
          </w:p>
        </w:tc>
      </w:tr>
      <w:tr>
        <w:trPr>
          <w:trHeight w:val="283" w:hRule="exact"/>
        </w:trPr>
        <w:tc>
          <w:tcPr>
            <w:tcBorders>
              <w:left w:val="single" w:sz="4"/>
              <w:bottom w:val="single" w:sz="4"/>
            </w:tcBorders>
            <w:shd w:val="clear" w:color="auto" w:fill="D3D3D3"/>
            <w:vAlign w:val="top"/>
          </w:tcPr>
          <w:p>
            <w:pPr>
              <w:widowControl w:val="0"/>
              <w:rPr>
                <w:sz w:val="10"/>
                <w:szCs w:val="10"/>
              </w:rPr>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top"/>
          </w:tcPr>
          <w:p>
            <w:pPr/>
          </w:p>
        </w:tc>
        <w:tc>
          <w:tcPr>
            <w:vMerge/>
            <w:tcBorders>
              <w:left w:val="single" w:sz="4"/>
              <w:bottom w:val="single" w:sz="4"/>
              <w:right w:val="single" w:sz="4"/>
            </w:tcBorders>
            <w:shd w:val="clear" w:color="auto" w:fill="FFFFFF"/>
            <w:vAlign w:val="top"/>
          </w:tcPr>
          <w:p>
            <w:pPr/>
          </w:p>
        </w:tc>
      </w:tr>
    </w:tbl>
    <w:p>
      <w:pPr>
        <w:spacing w:lineRule="exact" w:line="1"/>
        <w:rPr>
          <w:sz w:val="2"/>
          <w:szCs w:val="2"/>
        </w:rPr>
      </w:pPr>
      <w:r>
        <w:br w:type="page"/>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1027"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27,504</w:t>
            </w:r>
          </w:p>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,951.1</w:t>
            </w:r>
          </w:p>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-27,50</w:t>
            </w:r>
          </w:p>
          <w:p>
            <w:pPr>
              <w:pStyle w:val="Style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4,951.</w:t>
            </w:r>
          </w:p>
          <w:p>
            <w:pPr>
              <w:pStyle w:val="Style4"/>
              <w:keepNext w:val="0"/>
              <w:keepLines w:val="0"/>
              <w:widowControl w:val="0"/>
              <w:shd w:val="clear" w:color="auto" w:fill="auto"/>
              <w:bidi w:val="0"/>
              <w:spacing w:before="0" w:after="100" w:line="240" w:lineRule="auto"/>
              <w:ind w:left="0" w:right="0"/>
              <w:jc w:val="left"/>
            </w:pPr>
            <w:r>
              <w:rPr>
                <w:rFonts w:ascii="Times New Roman" w:eastAsia="Times New Roman" w:hAnsi="Times New Roman" w:cs="Times New Roman"/>
                <w:color w:val="000000"/>
                <w:spacing w:val="0"/>
                <w:w w:val="100"/>
                <w:position w:val="0"/>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提取一般风</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.对所有者 （或股东）的</w:t>
            </w:r>
          </w:p>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-80,00</w:t>
            </w:r>
          </w:p>
          <w:p>
            <w:pPr>
              <w:pStyle w:val="Style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2,000.</w:t>
            </w:r>
          </w:p>
          <w:p>
            <w:pPr>
              <w:pStyle w:val="Style4"/>
              <w:keepNext w:val="0"/>
              <w:keepLines w:val="0"/>
              <w:widowControl w:val="0"/>
              <w:shd w:val="clear" w:color="auto" w:fill="auto"/>
              <w:bidi w:val="0"/>
              <w:spacing w:before="0" w:after="100" w:line="240" w:lineRule="auto"/>
              <w:ind w:left="0" w:right="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-80,00</w:t>
            </w:r>
          </w:p>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2,000.</w:t>
            </w:r>
          </w:p>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-620,76</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-80,622</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,764.03</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（四）所有者 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5"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盈余公积弥</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w:t>
            </w:r>
            <w:r>
              <w:rPr>
                <w:color w:val="000000"/>
                <w:spacing w:val="0"/>
                <w:w w:val="100"/>
                <w:position w:val="0"/>
              </w:rPr>
              <w:t xml:space="preserve">其他综合收 益结转留存收 </w:t>
            </w: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6" w:lineRule="exact"/>
              <w:ind w:left="0" w:right="0" w:firstLine="0"/>
              <w:jc w:val="left"/>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四、本期期末</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400,0</w:t>
            </w:r>
          </w:p>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10,00</w:t>
            </w:r>
          </w:p>
          <w:p>
            <w:pPr>
              <w:pStyle w:val="Style4"/>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646,34</w:t>
            </w:r>
          </w:p>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6,152.</w:t>
            </w:r>
          </w:p>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-13,18</w:t>
            </w:r>
          </w:p>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5,029.</w:t>
            </w:r>
          </w:p>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67,660</w:t>
            </w:r>
          </w:p>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,491.2</w:t>
            </w:r>
          </w:p>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745,38</w:t>
            </w:r>
          </w:p>
          <w:p>
            <w:pPr>
              <w:pStyle w:val="Style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8,479.</w:t>
            </w:r>
          </w:p>
          <w:p>
            <w:pPr>
              <w:pStyle w:val="Style4"/>
              <w:keepNext w:val="0"/>
              <w:keepLines w:val="0"/>
              <w:widowControl w:val="0"/>
              <w:shd w:val="clear" w:color="auto" w:fill="auto"/>
              <w:bidi w:val="0"/>
              <w:spacing w:before="0" w:after="100" w:line="240" w:lineRule="auto"/>
              <w:ind w:left="0" w:right="0"/>
              <w:jc w:val="left"/>
            </w:pPr>
            <w:r>
              <w:rPr>
                <w:rFonts w:ascii="Times New Roman" w:eastAsia="Times New Roman" w:hAnsi="Times New Roman" w:cs="Times New Roman"/>
                <w:color w:val="000000"/>
                <w:spacing w:val="0"/>
                <w:w w:val="100"/>
                <w:position w:val="0"/>
              </w:rPr>
              <w:t>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1,846,</w:t>
            </w:r>
          </w:p>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220,09</w:t>
            </w:r>
          </w:p>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3.87</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61,522,</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758.55</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1,907,7</w:t>
            </w:r>
          </w:p>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42,852.</w:t>
            </w:r>
          </w:p>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42</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left"/>
      </w:pPr>
      <w:bookmarkStart w:id="725" w:name="bookmark725"/>
      <w:bookmarkStart w:id="726" w:name="bookmark726"/>
      <w:bookmarkStart w:id="727" w:name="bookmark727"/>
      <w:bookmarkStart w:id="728" w:name="bookmark728"/>
      <w:r>
        <w:rPr>
          <w:rFonts w:ascii="Times New Roman" w:eastAsia="Times New Roman" w:hAnsi="Times New Roman" w:cs="Times New Roman"/>
          <w:color w:val="000000"/>
          <w:spacing w:val="0"/>
          <w:w w:val="100"/>
          <w:position w:val="0"/>
        </w:rPr>
        <w:t>8</w:t>
      </w:r>
      <w:bookmarkEnd w:id="727"/>
      <w:r>
        <w:rPr>
          <w:color w:val="000000"/>
          <w:spacing w:val="0"/>
          <w:w w:val="100"/>
          <w:position w:val="0"/>
        </w:rPr>
        <w:t>、母公司所有者权益变动表</w:t>
      </w:r>
      <w:bookmarkEnd w:id="725"/>
      <w:bookmarkEnd w:id="726"/>
      <w:bookmarkEnd w:id="728"/>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31"/>
        <w:keepNext w:val="0"/>
        <w:keepLines w:val="0"/>
        <w:widowControl w:val="0"/>
        <w:shd w:val="clear" w:color="auto" w:fill="auto"/>
        <w:bidi w:val="0"/>
        <w:spacing w:before="0" w:after="32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403"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其他综</w:t>
            </w:r>
          </w:p>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288" w:hRule="exact"/>
        </w:trPr>
        <w:tc>
          <w:tcPr>
            <w:vMerge w:val="restart"/>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w:t>
            </w:r>
          </w:p>
        </w:tc>
        <w:tc>
          <w:tcPr>
            <w:vMerge w:val="restart"/>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545,62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8"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602,548,</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67,660,4</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1,615,848,</w:t>
            </w:r>
          </w:p>
        </w:tc>
      </w:tr>
      <w:tr>
        <w:trPr>
          <w:trHeight w:val="149" w:hRule="exact"/>
        </w:trPr>
        <w:tc>
          <w:tcPr>
            <w:vMerge w:val="restart"/>
            <w:tcBorders>
              <w:left w:val="single" w:sz="4"/>
            </w:tcBorders>
            <w:shd w:val="clear" w:color="auto" w:fill="D3D3D3"/>
            <w:vAlign w:val="top"/>
          </w:tcPr>
          <w:p>
            <w:pPr>
              <w:pStyle w:val="Style4"/>
              <w:keepNext w:val="0"/>
              <w:keepLines w:val="0"/>
              <w:widowControl w:val="0"/>
              <w:shd w:val="clear" w:color="auto" w:fill="auto"/>
              <w:bidi w:val="0"/>
              <w:spacing w:before="100" w:after="0" w:line="240" w:lineRule="auto"/>
              <w:ind w:left="0" w:right="0" w:firstLine="0"/>
              <w:jc w:val="left"/>
            </w:pPr>
            <w:r>
              <w:rPr>
                <w:color w:val="000000"/>
                <w:spacing w:val="0"/>
                <w:w w:val="100"/>
                <w:position w:val="0"/>
              </w:rPr>
              <w:t>额</w:t>
            </w:r>
          </w:p>
        </w:tc>
        <w:tc>
          <w:tcPr>
            <w:vMerge w:val="restart"/>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0,000.0</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9,953.4</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44" w:hRule="exact"/>
        </w:trPr>
        <w:tc>
          <w:tcPr>
            <w:vMerge/>
            <w:tcBorders>
              <w:left w:val="single" w:sz="4"/>
            </w:tcBorders>
            <w:shd w:val="clear" w:color="auto" w:fill="D3D3D3"/>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533.93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91.28</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978.66</w:t>
            </w:r>
          </w:p>
        </w:tc>
      </w:tr>
      <w:tr>
        <w:trPr>
          <w:trHeight w:val="278" w:hRule="exact"/>
        </w:trPr>
        <w:tc>
          <w:tcPr>
            <w:vMerge/>
            <w:tcBorders>
              <w:left w:val="single" w:sz="4"/>
            </w:tcBorders>
            <w:shd w:val="clear" w:color="auto" w:fill="D3D3D3"/>
            <w:vAlign w:val="top"/>
          </w:tcPr>
          <w:p>
            <w:pP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加：会计政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278,210.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2,503,8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2,782,104.</w:t>
            </w:r>
          </w:p>
        </w:tc>
      </w:tr>
      <w:tr>
        <w:trPr>
          <w:trHeight w:val="341" w:hRule="exact"/>
        </w:trPr>
        <w:tc>
          <w:tcPr>
            <w:tcBorders>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策变更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94.24</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w:t>
            </w:r>
          </w:p>
        </w:tc>
      </w:tr>
      <w:tr>
        <w:trPr>
          <w:trHeight w:val="36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4"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-1,439,1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-12,952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-14,391,88</w:t>
            </w:r>
          </w:p>
        </w:tc>
      </w:tr>
      <w:tr>
        <w:trPr>
          <w:trHeight w:val="341"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88.61</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,697.42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6.03</w:t>
            </w:r>
          </w:p>
        </w:tc>
      </w:tr>
      <w:tr>
        <w:trPr>
          <w:trHeight w:val="288" w:hRule="exact"/>
        </w:trPr>
        <w:tc>
          <w:tcPr>
            <w:vMerge w:val="restart"/>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w:t>
            </w:r>
          </w:p>
        </w:tc>
        <w:tc>
          <w:tcPr>
            <w:vMerge w:val="restart"/>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535,18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8"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602,548,</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66,499,5</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1,604,239,</w:t>
            </w:r>
          </w:p>
        </w:tc>
      </w:tr>
      <w:tr>
        <w:trPr>
          <w:trHeight w:val="149" w:hRule="exact"/>
        </w:trPr>
        <w:tc>
          <w:tcPr>
            <w:vMerge w:val="restart"/>
            <w:tcBorders>
              <w:left w:val="single" w:sz="4"/>
            </w:tcBorders>
            <w:shd w:val="clear" w:color="auto" w:fill="D3D3D3"/>
            <w:vAlign w:val="top"/>
          </w:tcPr>
          <w:p>
            <w:pPr>
              <w:pStyle w:val="Style4"/>
              <w:keepNext w:val="0"/>
              <w:keepLines w:val="0"/>
              <w:widowControl w:val="0"/>
              <w:shd w:val="clear" w:color="auto" w:fill="auto"/>
              <w:bidi w:val="0"/>
              <w:spacing w:before="100" w:after="0" w:line="240" w:lineRule="auto"/>
              <w:ind w:left="0" w:right="0" w:firstLine="0"/>
              <w:jc w:val="left"/>
            </w:pPr>
            <w:r>
              <w:rPr>
                <w:color w:val="000000"/>
                <w:spacing w:val="0"/>
                <w:w w:val="100"/>
                <w:position w:val="0"/>
              </w:rPr>
              <w:t>额</w:t>
            </w:r>
          </w:p>
        </w:tc>
        <w:tc>
          <w:tcPr>
            <w:vMerge w:val="restart"/>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0,000.0</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1,150.2</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44" w:hRule="exact"/>
        </w:trPr>
        <w:tc>
          <w:tcPr>
            <w:vMerge/>
            <w:tcBorders>
              <w:left w:val="single" w:sz="4"/>
            </w:tcBorders>
            <w:shd w:val="clear" w:color="auto" w:fill="D3D3D3"/>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533.93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13.14</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197.34</w:t>
            </w:r>
          </w:p>
        </w:tc>
      </w:tr>
      <w:tr>
        <w:trPr>
          <w:trHeight w:val="278" w:hRule="exact"/>
        </w:trPr>
        <w:tc>
          <w:tcPr>
            <w:vMerge/>
            <w:tcBorders>
              <w:left w:val="single" w:sz="4"/>
            </w:tcBorders>
            <w:shd w:val="clear" w:color="auto" w:fill="D3D3D3"/>
            <w:vAlign w:val="top"/>
          </w:tcPr>
          <w:p>
            <w:pP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51" w:hRule="exact"/>
        </w:trPr>
        <w:tc>
          <w:tcPr>
            <w:vMerge w:val="restart"/>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336" w:lineRule="exact"/>
              <w:ind w:left="0" w:right="0" w:firstLine="0"/>
              <w:jc w:val="left"/>
            </w:pPr>
            <w:r>
              <w:rPr>
                <w:color w:val="000000"/>
                <w:spacing w:val="0"/>
                <w:w w:val="100"/>
                <w:position w:val="0"/>
              </w:rPr>
              <w:t>三、本期增减变 动金额（减少以</w:t>
            </w:r>
          </w:p>
        </w:tc>
        <w:tc>
          <w:tcPr>
            <w:vMerge w:val="restart"/>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11,979,</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318,792,</w:t>
            </w:r>
          </w:p>
        </w:tc>
        <w:tc>
          <w:tcPr>
            <w:vMerge w:val="restart"/>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241,261,</w:t>
            </w:r>
          </w:p>
        </w:tc>
        <w:tc>
          <w:tcPr>
            <w:vMerge w:val="restart"/>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-6,853,7</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39,460,6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295,14</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417,262,2</w:t>
            </w:r>
          </w:p>
        </w:tc>
      </w:tr>
      <w:tr>
        <w:trPr>
          <w:trHeight w:val="149"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4,464.5</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13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705.11</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088.00</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62.72</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24.07</w:t>
            </w:r>
          </w:p>
        </w:tc>
      </w:tr>
      <w:tr>
        <w:trPr>
          <w:trHeight w:val="283" w:hRule="exact"/>
        </w:trPr>
        <w:tc>
          <w:tcPr>
            <w:tcBorders>
              <w:left w:val="single" w:sz="4"/>
            </w:tcBorders>
            <w:shd w:val="clear" w:color="auto" w:fill="D3D3D3"/>
            <w:vAlign w:val="top"/>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51"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-6,853,7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394,60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387,752,9</w:t>
            </w:r>
          </w:p>
        </w:tc>
      </w:tr>
      <w:tr>
        <w:trPr>
          <w:trHeight w:val="154" w:hRule="exact"/>
        </w:trPr>
        <w:tc>
          <w:tcPr>
            <w:vMerge w:val="restart"/>
            <w:tcBorders>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总额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6,627.2</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bottom"/>
          </w:tcPr>
          <w:p>
            <w:pPr/>
          </w:p>
        </w:tc>
      </w:tr>
      <w:tr>
        <w:trPr>
          <w:trHeight w:val="422"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06.96</w:t>
            </w:r>
          </w:p>
        </w:tc>
      </w:tr>
      <w:tr>
        <w:trPr>
          <w:trHeight w:val="37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（二）所有者投</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11,979,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318,792,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241,261,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89,510,81</w:t>
            </w:r>
          </w:p>
        </w:tc>
      </w:tr>
      <w:tr>
        <w:trPr>
          <w:trHeight w:val="346" w:hRule="exact"/>
        </w:trPr>
        <w:tc>
          <w:tcPr>
            <w:tcBorders>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入和减少资本</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705.11</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088.00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7.11</w:t>
            </w:r>
          </w:p>
        </w:tc>
      </w:tr>
      <w:tr>
        <w:trPr>
          <w:trHeight w:val="37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.所有者投入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11,979,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229,281,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241,261,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的普通股</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888.00</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088.00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05"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.股份支付计 入所有者权益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89,510,8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89,510,81</w:t>
            </w:r>
          </w:p>
        </w:tc>
      </w:tr>
      <w:tr>
        <w:trPr>
          <w:trHeight w:val="13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7.11</w:t>
            </w:r>
          </w:p>
        </w:tc>
      </w:tr>
      <w:tr>
        <w:trPr>
          <w:trHeight w:val="283" w:hRule="exact"/>
        </w:trPr>
        <w:tc>
          <w:tcPr>
            <w:tcBorders>
              <w:left w:val="single" w:sz="4"/>
            </w:tcBorders>
            <w:shd w:val="clear" w:color="auto" w:fill="D3D3D3"/>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的金额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39,460,6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-99,462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-60,001,50</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62.72</w:t>
            </w: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,162.72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74"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.提取盈余公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39,460,6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-39,460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62.72</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,662.72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对所有者（或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-60,001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-60,001,50</w:t>
            </w:r>
          </w:p>
        </w:tc>
      </w:tr>
      <w:tr>
        <w:trPr>
          <w:trHeight w:val="346" w:hRule="exact"/>
        </w:trPr>
        <w:tc>
          <w:tcPr>
            <w:tcBorders>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股东）的分配</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,500.00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806"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6"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5"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 xml:space="preserve">.其他综合收 益结转留存收 </w:t>
            </w: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411,98</w:t>
            </w:r>
          </w:p>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9,200.0</w:t>
            </w:r>
          </w:p>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921,341,</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239.04</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241,261,</w:t>
            </w:r>
          </w:p>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088.00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-6,853,7</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105,960,</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175.86</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830,32</w:t>
            </w:r>
          </w:p>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5,614.7</w:t>
            </w:r>
          </w:p>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2,021,501,</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421.41</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408"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年年度</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减:库存</w:t>
            </w:r>
          </w:p>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其他综</w:t>
            </w:r>
          </w:p>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未分配利 润</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所有者权 益合计</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优先</w:t>
            </w:r>
          </w:p>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一、上年期末余</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400,01</w:t>
            </w:r>
          </w:p>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0,000.</w:t>
            </w:r>
          </w:p>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602,548</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,533.93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40,045,</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948.43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377,101,0</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1,419,705,5</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50.19</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jc w:val="left"/>
            </w:pPr>
            <w:r>
              <w:rPr>
                <w:color w:val="000000"/>
                <w:spacing w:val="0"/>
                <w:w w:val="100"/>
                <w:position w:val="0"/>
              </w:rPr>
              <w:t>加:会计政</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109,591</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986,325.1</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1,095,916.8</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前期</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111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二、本年期初余</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400,01</w:t>
            </w:r>
          </w:p>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0,000.</w:t>
            </w:r>
          </w:p>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602,548</w:t>
            </w:r>
          </w:p>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,533.93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40,155,</w:t>
            </w:r>
          </w:p>
          <w:p>
            <w:pPr>
              <w:pStyle w:val="Style4"/>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540.12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378,087,3</w:t>
            </w:r>
          </w:p>
          <w:p>
            <w:pPr>
              <w:pStyle w:val="Style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93.00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1,420,801,4</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67.05</w:t>
            </w:r>
          </w:p>
        </w:tc>
      </w:tr>
      <w:tr>
        <w:trPr>
          <w:trHeight w:val="1027"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2" w:lineRule="exact"/>
              <w:ind w:left="0" w:right="0" w:firstLine="0"/>
              <w:jc w:val="both"/>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27,504,</w:t>
            </w:r>
          </w:p>
          <w:p>
            <w:pPr>
              <w:pStyle w:val="Style4"/>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951.16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167,542,5</w:t>
            </w:r>
          </w:p>
          <w:p>
            <w:pPr>
              <w:pStyle w:val="Style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60.45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195,047,51</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275,049,5</w:t>
            </w:r>
          </w:p>
          <w:p>
            <w:pPr>
              <w:pStyle w:val="Style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11.61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275,049,51</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27,504,</w:t>
            </w:r>
          </w:p>
          <w:p>
            <w:pPr>
              <w:pStyle w:val="Style4"/>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951.16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-107,506,</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951.16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-80,002,000</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27,504,</w:t>
            </w:r>
          </w:p>
          <w:p>
            <w:pPr>
              <w:pStyle w:val="Style4"/>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951.16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-27,504,9</w:t>
            </w:r>
          </w:p>
          <w:p>
            <w:pPr>
              <w:pStyle w:val="Style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51.16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-80,002,0</w:t>
            </w:r>
          </w:p>
          <w:p>
            <w:pPr>
              <w:pStyle w:val="Style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-80,002,000</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6" w:lineRule="exact"/>
              <w:ind w:left="0" w:right="0" w:firstLine="0"/>
              <w:jc w:val="both"/>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5"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.盈余公积弥</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109"/>
          <w:footerReference w:type="default" r:id="rId110"/>
          <w:headerReference w:type="even" r:id="rId111"/>
          <w:footerReference w:type="even" r:id="rId112"/>
          <w:footnotePr>
            <w:pos w:val="pageBottom"/>
            <w:numFmt w:val="decimal"/>
            <w:numRestart w:val="continuous"/>
          </w:footnotePr>
          <w:pgSz w:w="11900" w:h="16840"/>
          <w:pgMar w:top="1359" w:right="1015" w:bottom="1427" w:left="1021" w:header="0" w:footer="3" w:gutter="0"/>
          <w:cols w:space="720"/>
          <w:noEndnote/>
          <w:rtlGutter w:val="0"/>
          <w:docGrid w:linePitch="360"/>
        </w:sectPr>
      </w:pP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111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 xml:space="preserve">.其他综合收 益结转留存收 </w:t>
            </w: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400,01</w:t>
            </w:r>
          </w:p>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0,000.</w:t>
            </w:r>
          </w:p>
          <w:p>
            <w:pPr>
              <w:pStyle w:val="Style4"/>
              <w:keepNext w:val="0"/>
              <w:keepLines w:val="0"/>
              <w:widowControl w:val="0"/>
              <w:shd w:val="clear" w:color="auto" w:fill="auto"/>
              <w:bidi w:val="0"/>
              <w:spacing w:before="0" w:after="100" w:line="240" w:lineRule="auto"/>
              <w:ind w:left="0" w:right="0"/>
              <w:jc w:val="lef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602,548</w:t>
            </w:r>
          </w:p>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,533.93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67,660,</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491.28</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545,629,9</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1,615,848,9</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78.66</w:t>
            </w:r>
          </w:p>
        </w:tc>
      </w:tr>
    </w:tbl>
    <w:p>
      <w:pPr>
        <w:widowControl w:val="0"/>
        <w:spacing w:after="299" w:line="1" w:lineRule="exact"/>
      </w:pPr>
    </w:p>
    <w:p>
      <w:pPr>
        <w:pStyle w:val="Style29"/>
        <w:keepNext/>
        <w:keepLines/>
        <w:widowControl w:val="0"/>
        <w:shd w:val="clear" w:color="auto" w:fill="auto"/>
        <w:bidi w:val="0"/>
        <w:spacing w:before="0" w:after="260" w:line="240" w:lineRule="auto"/>
        <w:ind w:left="0" w:right="0" w:firstLine="0"/>
        <w:jc w:val="both"/>
      </w:pPr>
      <w:bookmarkStart w:id="729" w:name="bookmark729"/>
      <w:bookmarkStart w:id="730" w:name="bookmark730"/>
      <w:bookmarkStart w:id="731" w:name="bookmark731"/>
      <w:r>
        <w:rPr>
          <w:color w:val="000000"/>
          <w:spacing w:val="0"/>
          <w:w w:val="100"/>
          <w:position w:val="0"/>
          <w:sz w:val="24"/>
          <w:szCs w:val="24"/>
        </w:rPr>
        <w:t>三、公司基本情况</w:t>
      </w:r>
      <w:bookmarkEnd w:id="729"/>
      <w:bookmarkEnd w:id="730"/>
      <w:bookmarkEnd w:id="731"/>
    </w:p>
    <w:p>
      <w:pPr>
        <w:pStyle w:val="Style31"/>
        <w:keepNext w:val="0"/>
        <w:keepLines w:val="0"/>
        <w:widowControl w:val="0"/>
        <w:shd w:val="clear" w:color="auto" w:fill="auto"/>
        <w:bidi w:val="0"/>
        <w:spacing w:before="0" w:after="0" w:line="314" w:lineRule="exact"/>
        <w:ind w:left="0" w:right="0"/>
        <w:jc w:val="both"/>
      </w:pPr>
      <w:r>
        <w:rPr>
          <w:color w:val="000000"/>
          <w:spacing w:val="0"/>
          <w:w w:val="100"/>
          <w:position w:val="0"/>
        </w:rPr>
        <w:t>北京宇信科技集团股份有限公司（以下简称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本公司</w:t>
      </w:r>
      <w:r>
        <w:rPr>
          <w:rFonts w:ascii="Times New Roman" w:eastAsia="Times New Roman" w:hAnsi="Times New Roman" w:cs="Times New Roman"/>
          <w:color w:val="000000"/>
          <w:spacing w:val="0"/>
          <w:w w:val="100"/>
          <w:position w:val="0"/>
        </w:rPr>
        <w:t>'</w:t>
      </w:r>
      <w:r>
        <w:rPr>
          <w:color w:val="000000"/>
          <w:spacing w:val="0"/>
          <w:w w:val="100"/>
          <w:position w:val="0"/>
        </w:rPr>
        <w:t>'或</w:t>
      </w:r>
      <w:r>
        <w:rPr>
          <w:rFonts w:ascii="Times New Roman" w:eastAsia="Times New Roman" w:hAnsi="Times New Roman" w:cs="Times New Roman"/>
          <w:color w:val="000000"/>
          <w:spacing w:val="0"/>
          <w:w w:val="100"/>
          <w:position w:val="0"/>
        </w:rPr>
        <w:t>“</w:t>
      </w:r>
      <w:r>
        <w:rPr>
          <w:color w:val="000000"/>
          <w:spacing w:val="0"/>
          <w:w w:val="100"/>
          <w:position w:val="0"/>
        </w:rPr>
        <w:t>公司</w:t>
      </w:r>
      <w:r>
        <w:rPr>
          <w:color w:val="000000"/>
          <w:spacing w:val="0"/>
          <w:w w:val="100"/>
          <w:position w:val="0"/>
        </w:rPr>
        <w:t>''）</w:t>
      </w:r>
      <w:r>
        <w:rPr>
          <w:color w:val="000000"/>
          <w:spacing w:val="0"/>
          <w:w w:val="100"/>
          <w:position w:val="0"/>
        </w:rPr>
        <w:t>系于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日经北京市工商行政管理局批准，由 北京宇信易诚科技有限公司整体变更设立的股份有限公司。公司统一社会信用代码：</w:t>
      </w:r>
      <w:r>
        <w:rPr>
          <w:rFonts w:ascii="Times New Roman" w:eastAsia="Times New Roman" w:hAnsi="Times New Roman" w:cs="Times New Roman"/>
          <w:color w:val="000000"/>
          <w:spacing w:val="0"/>
          <w:w w:val="100"/>
          <w:position w:val="0"/>
        </w:rPr>
        <w:t>911101087921006070</w:t>
      </w:r>
      <w:r>
        <w:rPr>
          <w:color w:val="000000"/>
          <w:spacing w:val="0"/>
          <w:w w:val="100"/>
          <w:position w:val="0"/>
        </w:rPr>
        <w:t>。法定代表人：洪 卫东。</w:t>
      </w:r>
    </w:p>
    <w:p>
      <w:pPr>
        <w:pStyle w:val="Style44"/>
        <w:keepNext w:val="0"/>
        <w:keepLines w:val="0"/>
        <w:widowControl w:val="0"/>
        <w:shd w:val="clear" w:color="auto" w:fill="auto"/>
        <w:bidi w:val="0"/>
        <w:spacing w:before="0" w:after="0" w:line="314" w:lineRule="exact"/>
        <w:ind w:left="0" w:right="0" w:firstLine="380"/>
        <w:jc w:val="both"/>
      </w:pPr>
      <w:r>
        <w:rPr>
          <w:rFonts w:ascii="SimSun" w:eastAsia="SimSun" w:hAnsi="SimSun" w:cs="SimSun"/>
          <w:color w:val="000000"/>
          <w:spacing w:val="0"/>
          <w:w w:val="100"/>
          <w:position w:val="0"/>
        </w:rPr>
        <w:t>截至</w:t>
      </w: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日，本公司股本为</w:t>
      </w:r>
      <w:r>
        <w:rPr>
          <w:color w:val="000000"/>
          <w:spacing w:val="0"/>
          <w:w w:val="100"/>
          <w:position w:val="0"/>
        </w:rPr>
        <w:t>411,989,200.00</w:t>
      </w:r>
      <w:r>
        <w:rPr>
          <w:rFonts w:ascii="SimSun" w:eastAsia="SimSun" w:hAnsi="SimSun" w:cs="SimSun"/>
          <w:color w:val="000000"/>
          <w:spacing w:val="0"/>
          <w:w w:val="100"/>
          <w:position w:val="0"/>
        </w:rPr>
        <w:t>元。</w:t>
      </w:r>
    </w:p>
    <w:p>
      <w:pPr>
        <w:pStyle w:val="Style31"/>
        <w:keepNext w:val="0"/>
        <w:keepLines w:val="0"/>
        <w:widowControl w:val="0"/>
        <w:shd w:val="clear" w:color="auto" w:fill="auto"/>
        <w:bidi w:val="0"/>
        <w:spacing w:before="0" w:after="0" w:line="314" w:lineRule="exact"/>
        <w:ind w:left="0" w:right="0"/>
        <w:jc w:val="both"/>
      </w:pPr>
      <w:r>
        <w:rPr>
          <w:color w:val="000000"/>
          <w:spacing w:val="0"/>
          <w:w w:val="100"/>
          <w:position w:val="0"/>
        </w:rPr>
        <w:t>注册地：北京市海淀区高梁桥斜街</w:t>
      </w:r>
      <w:r>
        <w:rPr>
          <w:rFonts w:ascii="Times New Roman" w:eastAsia="Times New Roman" w:hAnsi="Times New Roman" w:cs="Times New Roman"/>
          <w:color w:val="000000"/>
          <w:spacing w:val="0"/>
          <w:w w:val="100"/>
          <w:position w:val="0"/>
        </w:rPr>
        <w:t>42</w:t>
      </w:r>
      <w:r>
        <w:rPr>
          <w:color w:val="000000"/>
          <w:spacing w:val="0"/>
          <w:w w:val="100"/>
          <w:position w:val="0"/>
        </w:rPr>
        <w:t>号院</w:t>
      </w:r>
      <w:r>
        <w:rPr>
          <w:rFonts w:ascii="Times New Roman" w:eastAsia="Times New Roman" w:hAnsi="Times New Roman" w:cs="Times New Roman"/>
          <w:color w:val="000000"/>
          <w:spacing w:val="0"/>
          <w:w w:val="100"/>
          <w:position w:val="0"/>
        </w:rPr>
        <w:t>1</w:t>
      </w:r>
      <w:r>
        <w:rPr>
          <w:color w:val="000000"/>
          <w:spacing w:val="0"/>
          <w:w w:val="100"/>
          <w:position w:val="0"/>
        </w:rPr>
        <w:t>号楼</w:t>
      </w:r>
      <w:r>
        <w:rPr>
          <w:rFonts w:ascii="Times New Roman" w:eastAsia="Times New Roman" w:hAnsi="Times New Roman" w:cs="Times New Roman"/>
          <w:color w:val="000000"/>
          <w:spacing w:val="0"/>
          <w:w w:val="100"/>
          <w:position w:val="0"/>
        </w:rPr>
        <w:t>5</w:t>
      </w:r>
      <w:r>
        <w:rPr>
          <w:color w:val="000000"/>
          <w:spacing w:val="0"/>
          <w:w w:val="100"/>
          <w:position w:val="0"/>
        </w:rPr>
        <w:t>层</w:t>
      </w:r>
      <w:r>
        <w:rPr>
          <w:rFonts w:ascii="Times New Roman" w:eastAsia="Times New Roman" w:hAnsi="Times New Roman" w:cs="Times New Roman"/>
          <w:color w:val="000000"/>
          <w:spacing w:val="0"/>
          <w:w w:val="100"/>
          <w:position w:val="0"/>
        </w:rPr>
        <w:t>1-519</w:t>
      </w:r>
      <w:r>
        <w:rPr>
          <w:color w:val="000000"/>
          <w:spacing w:val="0"/>
          <w:w w:val="100"/>
          <w:position w:val="0"/>
        </w:rPr>
        <w:t>，总部地址：北京市朝阳区酒仙桥路</w:t>
      </w:r>
      <w:r>
        <w:rPr>
          <w:rFonts w:ascii="Times New Roman" w:eastAsia="Times New Roman" w:hAnsi="Times New Roman" w:cs="Times New Roman"/>
          <w:color w:val="000000"/>
          <w:spacing w:val="0"/>
          <w:w w:val="100"/>
          <w:position w:val="0"/>
        </w:rPr>
        <w:t>9</w:t>
      </w:r>
      <w:r>
        <w:rPr>
          <w:color w:val="000000"/>
          <w:spacing w:val="0"/>
          <w:w w:val="100"/>
          <w:position w:val="0"/>
        </w:rPr>
        <w:t>号</w:t>
      </w:r>
      <w:r>
        <w:rPr>
          <w:rFonts w:ascii="Times New Roman" w:eastAsia="Times New Roman" w:hAnsi="Times New Roman" w:cs="Times New Roman"/>
          <w:color w:val="000000"/>
          <w:spacing w:val="0"/>
          <w:w w:val="100"/>
          <w:position w:val="0"/>
        </w:rPr>
        <w:t>A2</w:t>
      </w:r>
      <w:r>
        <w:rPr>
          <w:color w:val="000000"/>
          <w:spacing w:val="0"/>
          <w:w w:val="100"/>
          <w:position w:val="0"/>
        </w:rPr>
        <w:t>号</w:t>
      </w:r>
      <w:r>
        <w:rPr>
          <w:rFonts w:ascii="Times New Roman" w:eastAsia="Times New Roman" w:hAnsi="Times New Roman" w:cs="Times New Roman"/>
          <w:color w:val="000000"/>
          <w:spacing w:val="0"/>
          <w:w w:val="100"/>
          <w:position w:val="0"/>
        </w:rPr>
        <w:t>5</w:t>
      </w:r>
      <w:r>
        <w:rPr>
          <w:color w:val="000000"/>
          <w:spacing w:val="0"/>
          <w:w w:val="100"/>
          <w:position w:val="0"/>
        </w:rPr>
        <w:t>层。</w:t>
      </w:r>
    </w:p>
    <w:p>
      <w:pPr>
        <w:pStyle w:val="Style31"/>
        <w:keepNext w:val="0"/>
        <w:keepLines w:val="0"/>
        <w:widowControl w:val="0"/>
        <w:shd w:val="clear" w:color="auto" w:fill="auto"/>
        <w:bidi w:val="0"/>
        <w:spacing w:before="0" w:after="0" w:line="314" w:lineRule="exact"/>
        <w:ind w:left="0" w:right="0"/>
        <w:jc w:val="both"/>
      </w:pPr>
      <w:r>
        <w:rPr>
          <w:color w:val="000000"/>
          <w:spacing w:val="0"/>
          <w:w w:val="100"/>
          <w:position w:val="0"/>
        </w:rPr>
        <w:t>本公司经营范围：研究、开发计算机软件、硬件及互联网技术；提供技术咨询、技术服务、技术转让、计算机技术培训； 销售自行开发的产品。（依法须经批准的项目，经相关部门批准后依批准的内容开展经营活动。）</w:t>
      </w:r>
    </w:p>
    <w:p>
      <w:pPr>
        <w:pStyle w:val="Style31"/>
        <w:keepNext w:val="0"/>
        <w:keepLines w:val="0"/>
        <w:widowControl w:val="0"/>
        <w:shd w:val="clear" w:color="auto" w:fill="auto"/>
        <w:bidi w:val="0"/>
        <w:spacing w:before="0" w:after="0" w:line="314" w:lineRule="exact"/>
        <w:ind w:left="0" w:right="0"/>
        <w:jc w:val="both"/>
      </w:pPr>
      <w:r>
        <w:rPr>
          <w:color w:val="000000"/>
          <w:spacing w:val="0"/>
          <w:w w:val="100"/>
          <w:position w:val="0"/>
        </w:rPr>
        <w:t>本公司的实际控制人为洪卫东。</w:t>
      </w:r>
    </w:p>
    <w:p>
      <w:pPr>
        <w:pStyle w:val="Style31"/>
        <w:keepNext w:val="0"/>
        <w:keepLines w:val="0"/>
        <w:widowControl w:val="0"/>
        <w:shd w:val="clear" w:color="auto" w:fill="auto"/>
        <w:bidi w:val="0"/>
        <w:spacing w:before="0" w:after="0" w:line="314" w:lineRule="exact"/>
        <w:ind w:left="0" w:right="0"/>
        <w:jc w:val="both"/>
      </w:pPr>
      <w:r>
        <w:rPr>
          <w:color w:val="000000"/>
          <w:spacing w:val="0"/>
          <w:w w:val="100"/>
          <w:position w:val="0"/>
        </w:rPr>
        <w:t>本财务报表业经公司董事会于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日批准报出。</w:t>
      </w:r>
    </w:p>
    <w:p>
      <w:pPr>
        <w:pStyle w:val="Style31"/>
        <w:keepNext w:val="0"/>
        <w:keepLines w:val="0"/>
        <w:widowControl w:val="0"/>
        <w:shd w:val="clear" w:color="auto" w:fill="auto"/>
        <w:bidi w:val="0"/>
        <w:spacing w:before="0" w:after="0" w:line="314" w:lineRule="exact"/>
        <w:ind w:left="0" w:right="0"/>
        <w:jc w:val="both"/>
      </w:pPr>
      <w:r>
        <w:rPr>
          <w:color w:val="000000"/>
          <w:spacing w:val="0"/>
          <w:w w:val="100"/>
          <w:position w:val="0"/>
        </w:rPr>
        <w:t>本公司子公司的相关信息详见本附注</w:t>
      </w:r>
      <w:r>
        <w:rPr>
          <w:rFonts w:ascii="Times New Roman" w:eastAsia="Times New Roman" w:hAnsi="Times New Roman" w:cs="Times New Roman"/>
          <w:color w:val="000000"/>
          <w:spacing w:val="0"/>
          <w:w w:val="100"/>
          <w:position w:val="0"/>
        </w:rPr>
        <w:t>“</w:t>
      </w:r>
      <w:r>
        <w:rPr>
          <w:color w:val="000000"/>
          <w:spacing w:val="0"/>
          <w:w w:val="100"/>
          <w:position w:val="0"/>
        </w:rPr>
        <w:t>九、在其他主体中的权益</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1"/>
        <w:keepNext w:val="0"/>
        <w:keepLines w:val="0"/>
        <w:widowControl w:val="0"/>
        <w:shd w:val="clear" w:color="auto" w:fill="auto"/>
        <w:bidi w:val="0"/>
        <w:spacing w:before="0" w:after="660" w:line="314" w:lineRule="exact"/>
        <w:ind w:left="0" w:right="0"/>
        <w:jc w:val="both"/>
      </w:pPr>
      <w:r>
        <w:rPr>
          <w:color w:val="000000"/>
          <w:spacing w:val="0"/>
          <w:w w:val="100"/>
          <w:position w:val="0"/>
        </w:rPr>
        <w:t>本报告期合并范围变化情况详见本附注</w:t>
      </w:r>
      <w:r>
        <w:rPr>
          <w:rFonts w:ascii="Times New Roman" w:eastAsia="Times New Roman" w:hAnsi="Times New Roman" w:cs="Times New Roman"/>
          <w:color w:val="000000"/>
          <w:spacing w:val="0"/>
          <w:w w:val="100"/>
          <w:position w:val="0"/>
        </w:rPr>
        <w:t>“</w:t>
      </w:r>
      <w:r>
        <w:rPr>
          <w:color w:val="000000"/>
          <w:spacing w:val="0"/>
          <w:w w:val="100"/>
          <w:position w:val="0"/>
        </w:rPr>
        <w:t>八、合并范围的变更</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9"/>
        <w:keepNext/>
        <w:keepLines/>
        <w:widowControl w:val="0"/>
        <w:shd w:val="clear" w:color="auto" w:fill="auto"/>
        <w:tabs>
          <w:tab w:pos="498" w:val="left"/>
        </w:tabs>
        <w:bidi w:val="0"/>
        <w:spacing w:before="0" w:after="380" w:line="240" w:lineRule="auto"/>
        <w:ind w:left="0" w:right="0" w:firstLine="0"/>
        <w:jc w:val="both"/>
      </w:pPr>
      <w:bookmarkStart w:id="732" w:name="bookmark732"/>
      <w:bookmarkStart w:id="733" w:name="bookmark733"/>
      <w:bookmarkStart w:id="734" w:name="bookmark734"/>
      <w:bookmarkStart w:id="735" w:name="bookmark735"/>
      <w:r>
        <w:rPr>
          <w:color w:val="000000"/>
          <w:spacing w:val="0"/>
          <w:w w:val="100"/>
          <w:position w:val="0"/>
          <w:sz w:val="24"/>
          <w:szCs w:val="24"/>
        </w:rPr>
        <w:t>四</w:t>
      </w:r>
      <w:bookmarkEnd w:id="734"/>
      <w:r>
        <w:rPr>
          <w:color w:val="000000"/>
          <w:spacing w:val="0"/>
          <w:w w:val="100"/>
          <w:position w:val="0"/>
          <w:sz w:val="24"/>
          <w:szCs w:val="24"/>
        </w:rPr>
        <w:t>、</w:t>
        <w:tab/>
        <w:t>财务报表的编制基础</w:t>
      </w:r>
      <w:bookmarkEnd w:id="732"/>
      <w:bookmarkEnd w:id="733"/>
      <w:bookmarkEnd w:id="735"/>
    </w:p>
    <w:p>
      <w:pPr>
        <w:pStyle w:val="Style38"/>
        <w:keepNext/>
        <w:keepLines/>
        <w:widowControl w:val="0"/>
        <w:shd w:val="clear" w:color="auto" w:fill="auto"/>
        <w:tabs>
          <w:tab w:pos="389" w:val="left"/>
        </w:tabs>
        <w:bidi w:val="0"/>
        <w:spacing w:before="0" w:after="260" w:line="240" w:lineRule="auto"/>
        <w:ind w:left="0" w:right="0" w:firstLine="0"/>
        <w:jc w:val="both"/>
      </w:pPr>
      <w:bookmarkStart w:id="736" w:name="bookmark736"/>
      <w:bookmarkStart w:id="737" w:name="bookmark737"/>
      <w:bookmarkStart w:id="738" w:name="bookmark738"/>
      <w:bookmarkStart w:id="739" w:name="bookmark739"/>
      <w:r>
        <w:rPr>
          <w:rFonts w:ascii="Times New Roman" w:eastAsia="Times New Roman" w:hAnsi="Times New Roman" w:cs="Times New Roman"/>
          <w:color w:val="000000"/>
          <w:spacing w:val="0"/>
          <w:w w:val="100"/>
          <w:position w:val="0"/>
        </w:rPr>
        <w:t>1</w:t>
      </w:r>
      <w:bookmarkEnd w:id="738"/>
      <w:r>
        <w:rPr>
          <w:color w:val="000000"/>
          <w:spacing w:val="0"/>
          <w:w w:val="100"/>
          <w:position w:val="0"/>
        </w:rPr>
        <w:t>、</w:t>
        <w:tab/>
        <w:t>编制基础</w:t>
      </w:r>
      <w:bookmarkEnd w:id="736"/>
      <w:bookmarkEnd w:id="737"/>
      <w:bookmarkEnd w:id="739"/>
    </w:p>
    <w:p>
      <w:pPr>
        <w:pStyle w:val="Style31"/>
        <w:keepNext w:val="0"/>
        <w:keepLines w:val="0"/>
        <w:widowControl w:val="0"/>
        <w:shd w:val="clear" w:color="auto" w:fill="auto"/>
        <w:bidi w:val="0"/>
        <w:spacing w:before="0" w:after="380" w:line="307" w:lineRule="exact"/>
        <w:ind w:left="0" w:right="0"/>
        <w:jc w:val="both"/>
      </w:pPr>
      <w:r>
        <w:rPr>
          <w:color w:val="000000"/>
          <w:spacing w:val="0"/>
          <w:w w:val="100"/>
          <w:position w:val="0"/>
        </w:rPr>
        <w:t>本财务报表按照财政部颁布的《企业会计准则</w:t>
      </w:r>
      <w:r>
        <w:rPr>
          <w:color w:val="000000"/>
          <w:spacing w:val="0"/>
          <w:w w:val="100"/>
          <w:position w:val="0"/>
        </w:rPr>
        <w:t>一</w:t>
      </w:r>
      <w:r>
        <w:rPr>
          <w:color w:val="000000"/>
          <w:spacing w:val="0"/>
          <w:w w:val="100"/>
          <w:position w:val="0"/>
        </w:rPr>
        <w:t>基本准则》和各项具体会计准则、企业会计准则应用指南、企业会计 准则解释及其他相关规定（以下合称</w:t>
      </w:r>
      <w:r>
        <w:rPr>
          <w:rFonts w:ascii="Times New Roman" w:eastAsia="Times New Roman" w:hAnsi="Times New Roman" w:cs="Times New Roman"/>
          <w:color w:val="000000"/>
          <w:spacing w:val="0"/>
          <w:w w:val="100"/>
          <w:position w:val="0"/>
        </w:rPr>
        <w:t>“</w:t>
      </w:r>
      <w:r>
        <w:rPr>
          <w:color w:val="000000"/>
          <w:spacing w:val="0"/>
          <w:w w:val="100"/>
          <w:position w:val="0"/>
        </w:rPr>
        <w:t>企业会计准则</w:t>
      </w:r>
      <w:r>
        <w:rPr>
          <w:rFonts w:ascii="Times New Roman" w:eastAsia="Times New Roman" w:hAnsi="Times New Roman" w:cs="Times New Roman"/>
          <w:color w:val="000000"/>
          <w:spacing w:val="0"/>
          <w:w w:val="100"/>
          <w:position w:val="0"/>
        </w:rPr>
        <w:t>”</w:t>
      </w:r>
      <w:r>
        <w:rPr>
          <w:color w:val="000000"/>
          <w:spacing w:val="0"/>
          <w:w w:val="100"/>
          <w:position w:val="0"/>
        </w:rPr>
        <w:t>），以及中国证券监督管理委员会《公开发行证券的公司信息披露编报 规则第</w:t>
      </w:r>
      <w:r>
        <w:rPr>
          <w:rFonts w:ascii="Times New Roman" w:eastAsia="Times New Roman" w:hAnsi="Times New Roman" w:cs="Times New Roman"/>
          <w:color w:val="000000"/>
          <w:spacing w:val="0"/>
          <w:w w:val="100"/>
          <w:position w:val="0"/>
        </w:rPr>
        <w:t>15</w:t>
      </w:r>
      <w:r>
        <w:rPr>
          <w:color w:val="000000"/>
          <w:spacing w:val="0"/>
          <w:w w:val="100"/>
          <w:position w:val="0"/>
        </w:rPr>
        <w:t>号——财务报告的一般规定》的相关规定编制。</w:t>
      </w:r>
    </w:p>
    <w:p>
      <w:pPr>
        <w:pStyle w:val="Style38"/>
        <w:keepNext/>
        <w:keepLines/>
        <w:widowControl w:val="0"/>
        <w:shd w:val="clear" w:color="auto" w:fill="auto"/>
        <w:tabs>
          <w:tab w:pos="389" w:val="left"/>
        </w:tabs>
        <w:bidi w:val="0"/>
        <w:spacing w:before="0" w:after="260" w:line="240" w:lineRule="auto"/>
        <w:ind w:left="0" w:right="0" w:firstLine="0"/>
        <w:jc w:val="both"/>
      </w:pPr>
      <w:bookmarkStart w:id="740" w:name="bookmark740"/>
      <w:bookmarkStart w:id="741" w:name="bookmark741"/>
      <w:bookmarkStart w:id="742" w:name="bookmark742"/>
      <w:bookmarkStart w:id="743" w:name="bookmark743"/>
      <w:r>
        <w:rPr>
          <w:rFonts w:ascii="Times New Roman" w:eastAsia="Times New Roman" w:hAnsi="Times New Roman" w:cs="Times New Roman"/>
          <w:color w:val="000000"/>
          <w:spacing w:val="0"/>
          <w:w w:val="100"/>
          <w:position w:val="0"/>
        </w:rPr>
        <w:t>2</w:t>
      </w:r>
      <w:bookmarkEnd w:id="742"/>
      <w:r>
        <w:rPr>
          <w:color w:val="000000"/>
          <w:spacing w:val="0"/>
          <w:w w:val="100"/>
          <w:position w:val="0"/>
        </w:rPr>
        <w:t>、</w:t>
        <w:tab/>
        <w:t>持续经营</w:t>
      </w:r>
      <w:bookmarkEnd w:id="740"/>
      <w:bookmarkEnd w:id="741"/>
      <w:bookmarkEnd w:id="743"/>
    </w:p>
    <w:p>
      <w:pPr>
        <w:pStyle w:val="Style31"/>
        <w:keepNext w:val="0"/>
        <w:keepLines w:val="0"/>
        <w:widowControl w:val="0"/>
        <w:shd w:val="clear" w:color="auto" w:fill="auto"/>
        <w:bidi w:val="0"/>
        <w:spacing w:before="0" w:after="0" w:line="307" w:lineRule="exact"/>
        <w:ind w:left="0" w:right="0"/>
        <w:jc w:val="both"/>
      </w:pPr>
      <w:r>
        <w:rPr>
          <w:color w:val="000000"/>
          <w:spacing w:val="0"/>
          <w:w w:val="100"/>
          <w:position w:val="0"/>
        </w:rPr>
        <w:t>本财务报表以持续经营为基础编制。</w:t>
      </w:r>
    </w:p>
    <w:p>
      <w:pPr>
        <w:pStyle w:val="Style31"/>
        <w:keepNext w:val="0"/>
        <w:keepLines w:val="0"/>
        <w:widowControl w:val="0"/>
        <w:shd w:val="clear" w:color="auto" w:fill="auto"/>
        <w:bidi w:val="0"/>
        <w:spacing w:before="0" w:after="380" w:line="307" w:lineRule="exact"/>
        <w:ind w:left="0" w:right="0"/>
        <w:jc w:val="both"/>
      </w:pPr>
      <w:r>
        <w:rPr>
          <w:color w:val="000000"/>
          <w:spacing w:val="0"/>
          <w:w w:val="100"/>
          <w:position w:val="0"/>
        </w:rPr>
        <w:t>公司自报告期末起</w:t>
      </w:r>
      <w:r>
        <w:rPr>
          <w:rFonts w:ascii="Times New Roman" w:eastAsia="Times New Roman" w:hAnsi="Times New Roman" w:cs="Times New Roman"/>
          <w:color w:val="000000"/>
          <w:spacing w:val="0"/>
          <w:w w:val="100"/>
          <w:position w:val="0"/>
        </w:rPr>
        <w:t>12</w:t>
      </w:r>
      <w:r>
        <w:rPr>
          <w:color w:val="000000"/>
          <w:spacing w:val="0"/>
          <w:w w:val="100"/>
          <w:position w:val="0"/>
        </w:rPr>
        <w:t>个月的持续经营能力强，不存在导致对持续经营能力产生重大怀疑的因素。</w:t>
      </w:r>
    </w:p>
    <w:p>
      <w:pPr>
        <w:pStyle w:val="Style29"/>
        <w:keepNext/>
        <w:keepLines/>
        <w:widowControl w:val="0"/>
        <w:shd w:val="clear" w:color="auto" w:fill="auto"/>
        <w:tabs>
          <w:tab w:pos="517" w:val="left"/>
        </w:tabs>
        <w:bidi w:val="0"/>
        <w:spacing w:before="0" w:after="380" w:line="240" w:lineRule="auto"/>
        <w:ind w:left="0" w:right="0" w:firstLine="0"/>
        <w:jc w:val="both"/>
      </w:pPr>
      <w:bookmarkStart w:id="744" w:name="bookmark744"/>
      <w:bookmarkStart w:id="745" w:name="bookmark745"/>
      <w:bookmarkStart w:id="746" w:name="bookmark746"/>
      <w:bookmarkStart w:id="747" w:name="bookmark747"/>
      <w:r>
        <w:rPr>
          <w:color w:val="000000"/>
          <w:spacing w:val="0"/>
          <w:w w:val="100"/>
          <w:position w:val="0"/>
          <w:sz w:val="24"/>
          <w:szCs w:val="24"/>
        </w:rPr>
        <w:t>五</w:t>
      </w:r>
      <w:bookmarkEnd w:id="746"/>
      <w:r>
        <w:rPr>
          <w:color w:val="000000"/>
          <w:spacing w:val="0"/>
          <w:w w:val="100"/>
          <w:position w:val="0"/>
          <w:sz w:val="24"/>
          <w:szCs w:val="24"/>
        </w:rPr>
        <w:t>、</w:t>
        <w:tab/>
        <w:t>重要会计政策及会计估计</w:t>
      </w:r>
      <w:bookmarkEnd w:id="744"/>
      <w:bookmarkEnd w:id="745"/>
      <w:bookmarkEnd w:id="747"/>
    </w:p>
    <w:p>
      <w:pPr>
        <w:pStyle w:val="Style31"/>
        <w:keepNext w:val="0"/>
        <w:keepLines w:val="0"/>
        <w:widowControl w:val="0"/>
        <w:shd w:val="clear" w:color="auto" w:fill="auto"/>
        <w:bidi w:val="0"/>
        <w:spacing w:before="0" w:after="280" w:line="240" w:lineRule="auto"/>
        <w:ind w:left="0" w:right="0" w:firstLine="0"/>
        <w:jc w:val="both"/>
      </w:pPr>
      <w:r>
        <w:rPr>
          <w:color w:val="000000"/>
          <w:spacing w:val="0"/>
          <w:w w:val="100"/>
          <w:position w:val="0"/>
        </w:rPr>
        <w:t>具体会计政策和会计估计提示:</w:t>
      </w:r>
    </w:p>
    <w:p>
      <w:pPr>
        <w:pStyle w:val="Style31"/>
        <w:keepNext w:val="0"/>
        <w:keepLines w:val="0"/>
        <w:widowControl w:val="0"/>
        <w:shd w:val="clear" w:color="auto" w:fill="auto"/>
        <w:bidi w:val="0"/>
        <w:spacing w:before="0" w:after="380" w:line="240" w:lineRule="auto"/>
        <w:ind w:left="0" w:right="0"/>
        <w:jc w:val="both"/>
      </w:pPr>
      <w:r>
        <w:rPr>
          <w:color w:val="000000"/>
          <w:spacing w:val="0"/>
          <w:w w:val="100"/>
          <w:position w:val="0"/>
        </w:rPr>
        <w:t>以下披露内容已涵盖了本公司根据实际生产经营特点制定的具体会计政策和会计估计。详见本附注</w:t>
      </w:r>
      <w:r>
        <w:rPr>
          <w:rFonts w:ascii="Times New Roman" w:eastAsia="Times New Roman" w:hAnsi="Times New Roman" w:cs="Times New Roman"/>
          <w:color w:val="000000"/>
          <w:spacing w:val="0"/>
          <w:w w:val="100"/>
          <w:position w:val="0"/>
        </w:rPr>
        <w:t>“</w:t>
      </w:r>
      <w:r>
        <w:rPr>
          <w:color w:val="000000"/>
          <w:spacing w:val="0"/>
          <w:w w:val="100"/>
          <w:position w:val="0"/>
        </w:rPr>
        <w:t>五、</w:t>
      </w:r>
      <w:r>
        <w:rPr>
          <w:rFonts w:ascii="Times New Roman" w:eastAsia="Times New Roman" w:hAnsi="Times New Roman" w:cs="Times New Roman"/>
          <w:color w:val="000000"/>
          <w:spacing w:val="0"/>
          <w:w w:val="100"/>
          <w:position w:val="0"/>
        </w:rPr>
        <w:t>30</w:t>
      </w:r>
      <w:r>
        <w:rPr>
          <w:color w:val="000000"/>
          <w:spacing w:val="0"/>
          <w:w w:val="100"/>
          <w:position w:val="0"/>
        </w:rPr>
        <w:t>、收入</w:t>
      </w:r>
      <w:r>
        <w:rPr>
          <w:rFonts w:ascii="Times New Roman" w:eastAsia="Times New Roman" w:hAnsi="Times New Roman" w:cs="Times New Roman"/>
          <w:color w:val="000000"/>
          <w:spacing w:val="0"/>
          <w:w w:val="100"/>
          <w:position w:val="0"/>
        </w:rPr>
        <w:t>”</w:t>
      </w:r>
      <w:r>
        <w:rPr>
          <w:color w:val="000000"/>
          <w:spacing w:val="0"/>
          <w:w w:val="100"/>
          <w:position w:val="0"/>
        </w:rPr>
        <w:t>等。</w:t>
      </w:r>
    </w:p>
    <w:p>
      <w:pPr>
        <w:pStyle w:val="Style38"/>
        <w:keepNext/>
        <w:keepLines/>
        <w:widowControl w:val="0"/>
        <w:shd w:val="clear" w:color="auto" w:fill="auto"/>
        <w:tabs>
          <w:tab w:pos="361" w:val="left"/>
        </w:tabs>
        <w:bidi w:val="0"/>
        <w:spacing w:before="0" w:after="260" w:line="240" w:lineRule="auto"/>
        <w:ind w:left="0" w:right="0" w:firstLine="0"/>
        <w:jc w:val="left"/>
      </w:pPr>
      <w:bookmarkStart w:id="748" w:name="bookmark748"/>
      <w:bookmarkStart w:id="749" w:name="bookmark749"/>
      <w:bookmarkStart w:id="750" w:name="bookmark750"/>
      <w:bookmarkStart w:id="751" w:name="bookmark751"/>
      <w:r>
        <w:rPr>
          <w:rFonts w:ascii="Times New Roman" w:eastAsia="Times New Roman" w:hAnsi="Times New Roman" w:cs="Times New Roman"/>
          <w:color w:val="000000"/>
          <w:spacing w:val="0"/>
          <w:w w:val="100"/>
          <w:position w:val="0"/>
        </w:rPr>
        <w:t>1</w:t>
      </w:r>
      <w:bookmarkEnd w:id="750"/>
      <w:r>
        <w:rPr>
          <w:color w:val="000000"/>
          <w:spacing w:val="0"/>
          <w:w w:val="100"/>
          <w:position w:val="0"/>
        </w:rPr>
        <w:t>、</w:t>
        <w:tab/>
        <w:t>遵循企业会计准则的声明</w:t>
      </w:r>
      <w:bookmarkEnd w:id="748"/>
      <w:bookmarkEnd w:id="749"/>
      <w:bookmarkEnd w:id="751"/>
    </w:p>
    <w:p>
      <w:pPr>
        <w:pStyle w:val="Style31"/>
        <w:keepNext w:val="0"/>
        <w:keepLines w:val="0"/>
        <w:widowControl w:val="0"/>
        <w:shd w:val="clear" w:color="auto" w:fill="auto"/>
        <w:bidi w:val="0"/>
        <w:spacing w:before="0" w:after="380" w:line="307" w:lineRule="exact"/>
        <w:ind w:left="0" w:right="0"/>
        <w:jc w:val="both"/>
      </w:pPr>
      <w:r>
        <w:rPr>
          <w:color w:val="000000"/>
          <w:spacing w:val="0"/>
          <w:w w:val="100"/>
          <w:position w:val="0"/>
        </w:rPr>
        <w:t>本财务报表符合财政部颁布的企业会计准则的要求，真实、完整地反映了本公司</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日的合并及母公司财务状 况以及</w:t>
      </w:r>
      <w:r>
        <w:rPr>
          <w:rFonts w:ascii="Times New Roman" w:eastAsia="Times New Roman" w:hAnsi="Times New Roman" w:cs="Times New Roman"/>
          <w:color w:val="000000"/>
          <w:spacing w:val="0"/>
          <w:w w:val="100"/>
          <w:position w:val="0"/>
        </w:rPr>
        <w:t>2020</w:t>
      </w:r>
      <w:r>
        <w:rPr>
          <w:color w:val="000000"/>
          <w:spacing w:val="0"/>
          <w:w w:val="100"/>
          <w:position w:val="0"/>
        </w:rPr>
        <w:t>年度的合并及母公司经营成果和现金流量。</w:t>
      </w:r>
    </w:p>
    <w:p>
      <w:pPr>
        <w:pStyle w:val="Style38"/>
        <w:keepNext/>
        <w:keepLines/>
        <w:widowControl w:val="0"/>
        <w:shd w:val="clear" w:color="auto" w:fill="auto"/>
        <w:tabs>
          <w:tab w:pos="371" w:val="left"/>
        </w:tabs>
        <w:bidi w:val="0"/>
        <w:spacing w:before="0" w:after="260" w:line="240" w:lineRule="auto"/>
        <w:ind w:left="0" w:right="0" w:firstLine="0"/>
        <w:jc w:val="left"/>
      </w:pPr>
      <w:bookmarkStart w:id="752" w:name="bookmark752"/>
      <w:bookmarkStart w:id="753" w:name="bookmark753"/>
      <w:bookmarkStart w:id="754" w:name="bookmark754"/>
      <w:bookmarkStart w:id="755" w:name="bookmark755"/>
      <w:r>
        <w:rPr>
          <w:rFonts w:ascii="Times New Roman" w:eastAsia="Times New Roman" w:hAnsi="Times New Roman" w:cs="Times New Roman"/>
          <w:color w:val="000000"/>
          <w:spacing w:val="0"/>
          <w:w w:val="100"/>
          <w:position w:val="0"/>
        </w:rPr>
        <w:t>2</w:t>
      </w:r>
      <w:bookmarkEnd w:id="754"/>
      <w:r>
        <w:rPr>
          <w:color w:val="000000"/>
          <w:spacing w:val="0"/>
          <w:w w:val="100"/>
          <w:position w:val="0"/>
        </w:rPr>
        <w:t>、</w:t>
        <w:tab/>
        <w:t>会计期间</w:t>
      </w:r>
      <w:bookmarkEnd w:id="752"/>
      <w:bookmarkEnd w:id="753"/>
      <w:bookmarkEnd w:id="755"/>
    </w:p>
    <w:p>
      <w:pPr>
        <w:pStyle w:val="Style31"/>
        <w:keepNext w:val="0"/>
        <w:keepLines w:val="0"/>
        <w:widowControl w:val="0"/>
        <w:shd w:val="clear" w:color="auto" w:fill="auto"/>
        <w:bidi w:val="0"/>
        <w:spacing w:before="0" w:after="380" w:line="313" w:lineRule="exact"/>
        <w:ind w:left="0" w:right="0"/>
        <w:jc w:val="both"/>
      </w:pPr>
      <w:r>
        <w:rPr>
          <w:color w:val="000000"/>
          <w:spacing w:val="0"/>
          <w:w w:val="100"/>
          <w:position w:val="0"/>
        </w:rPr>
        <w:t>自公历</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日止为一个会计年度。</w:t>
      </w:r>
    </w:p>
    <w:p>
      <w:pPr>
        <w:pStyle w:val="Style38"/>
        <w:keepNext/>
        <w:keepLines/>
        <w:widowControl w:val="0"/>
        <w:shd w:val="clear" w:color="auto" w:fill="auto"/>
        <w:tabs>
          <w:tab w:pos="371" w:val="left"/>
        </w:tabs>
        <w:bidi w:val="0"/>
        <w:spacing w:before="0" w:after="260" w:line="240" w:lineRule="auto"/>
        <w:ind w:left="0" w:right="0" w:firstLine="0"/>
        <w:jc w:val="left"/>
      </w:pPr>
      <w:bookmarkStart w:id="756" w:name="bookmark756"/>
      <w:bookmarkStart w:id="757" w:name="bookmark757"/>
      <w:bookmarkStart w:id="758" w:name="bookmark758"/>
      <w:bookmarkStart w:id="759" w:name="bookmark759"/>
      <w:r>
        <w:rPr>
          <w:rFonts w:ascii="Times New Roman" w:eastAsia="Times New Roman" w:hAnsi="Times New Roman" w:cs="Times New Roman"/>
          <w:color w:val="000000"/>
          <w:spacing w:val="0"/>
          <w:w w:val="100"/>
          <w:position w:val="0"/>
        </w:rPr>
        <w:t>3</w:t>
      </w:r>
      <w:bookmarkEnd w:id="758"/>
      <w:r>
        <w:rPr>
          <w:color w:val="000000"/>
          <w:spacing w:val="0"/>
          <w:w w:val="100"/>
          <w:position w:val="0"/>
        </w:rPr>
        <w:t>、</w:t>
        <w:tab/>
        <w:t>营业周期</w:t>
      </w:r>
      <w:bookmarkEnd w:id="756"/>
      <w:bookmarkEnd w:id="757"/>
      <w:bookmarkEnd w:id="759"/>
    </w:p>
    <w:p>
      <w:pPr>
        <w:pStyle w:val="Style31"/>
        <w:keepNext w:val="0"/>
        <w:keepLines w:val="0"/>
        <w:widowControl w:val="0"/>
        <w:shd w:val="clear" w:color="auto" w:fill="auto"/>
        <w:bidi w:val="0"/>
        <w:spacing w:before="0" w:after="380" w:line="313" w:lineRule="exact"/>
        <w:ind w:left="0" w:right="0"/>
        <w:jc w:val="both"/>
      </w:pPr>
      <w:r>
        <w:rPr>
          <w:color w:val="000000"/>
          <w:spacing w:val="0"/>
          <w:w w:val="100"/>
          <w:position w:val="0"/>
        </w:rPr>
        <w:t>本公司营业周期为</w:t>
      </w:r>
      <w:r>
        <w:rPr>
          <w:rFonts w:ascii="Times New Roman" w:eastAsia="Times New Roman" w:hAnsi="Times New Roman" w:cs="Times New Roman"/>
          <w:color w:val="000000"/>
          <w:spacing w:val="0"/>
          <w:w w:val="100"/>
          <w:position w:val="0"/>
        </w:rPr>
        <w:t>12</w:t>
      </w:r>
      <w:r>
        <w:rPr>
          <w:color w:val="000000"/>
          <w:spacing w:val="0"/>
          <w:w w:val="100"/>
          <w:position w:val="0"/>
        </w:rPr>
        <w:t>个月。</w:t>
      </w:r>
    </w:p>
    <w:p>
      <w:pPr>
        <w:pStyle w:val="Style38"/>
        <w:keepNext/>
        <w:keepLines/>
        <w:widowControl w:val="0"/>
        <w:shd w:val="clear" w:color="auto" w:fill="auto"/>
        <w:tabs>
          <w:tab w:pos="371" w:val="left"/>
        </w:tabs>
        <w:bidi w:val="0"/>
        <w:spacing w:before="0" w:after="260" w:line="240" w:lineRule="auto"/>
        <w:ind w:left="0" w:right="0" w:firstLine="0"/>
        <w:jc w:val="left"/>
      </w:pPr>
      <w:bookmarkStart w:id="760" w:name="bookmark760"/>
      <w:bookmarkStart w:id="761" w:name="bookmark761"/>
      <w:bookmarkStart w:id="762" w:name="bookmark762"/>
      <w:bookmarkStart w:id="763" w:name="bookmark763"/>
      <w:r>
        <w:rPr>
          <w:rFonts w:ascii="Times New Roman" w:eastAsia="Times New Roman" w:hAnsi="Times New Roman" w:cs="Times New Roman"/>
          <w:color w:val="000000"/>
          <w:spacing w:val="0"/>
          <w:w w:val="100"/>
          <w:position w:val="0"/>
        </w:rPr>
        <w:t>4</w:t>
      </w:r>
      <w:bookmarkEnd w:id="762"/>
      <w:r>
        <w:rPr>
          <w:color w:val="000000"/>
          <w:spacing w:val="0"/>
          <w:w w:val="100"/>
          <w:position w:val="0"/>
        </w:rPr>
        <w:t>、</w:t>
        <w:tab/>
        <w:t>记账本位币</w:t>
      </w:r>
      <w:bookmarkEnd w:id="760"/>
      <w:bookmarkEnd w:id="761"/>
      <w:bookmarkEnd w:id="763"/>
    </w:p>
    <w:p>
      <w:pPr>
        <w:pStyle w:val="Style31"/>
        <w:keepNext w:val="0"/>
        <w:keepLines w:val="0"/>
        <w:widowControl w:val="0"/>
        <w:shd w:val="clear" w:color="auto" w:fill="auto"/>
        <w:bidi w:val="0"/>
        <w:spacing w:before="0" w:after="380" w:line="307" w:lineRule="exact"/>
        <w:ind w:left="0" w:right="0"/>
        <w:jc w:val="both"/>
      </w:pPr>
      <w:r>
        <w:rPr>
          <w:color w:val="000000"/>
          <w:spacing w:val="0"/>
          <w:w w:val="100"/>
          <w:position w:val="0"/>
        </w:rPr>
        <w:t>本公司采用人民币为记账本位币。本公司下属子公司根据其经营所处的主要经济环境确定其记账本位币，宇信鸿泰科技 （香港）有限公司的记账本位币为美元，</w:t>
      </w:r>
      <w:r>
        <w:rPr>
          <w:rFonts w:ascii="Times New Roman" w:eastAsia="Times New Roman" w:hAnsi="Times New Roman" w:cs="Times New Roman"/>
          <w:color w:val="000000"/>
          <w:spacing w:val="0"/>
          <w:w w:val="100"/>
          <w:position w:val="0"/>
        </w:rPr>
        <w:t>YUSYS TECHNOLOGIES PTE. LTD.</w:t>
      </w:r>
      <w:r>
        <w:rPr>
          <w:color w:val="000000"/>
          <w:spacing w:val="0"/>
          <w:w w:val="100"/>
          <w:position w:val="0"/>
        </w:rPr>
        <w:t>的记账本位币为新加坡元，</w:t>
      </w:r>
      <w:r>
        <w:rPr>
          <w:rFonts w:ascii="Times New Roman" w:eastAsia="Times New Roman" w:hAnsi="Times New Roman" w:cs="Times New Roman"/>
          <w:color w:val="000000"/>
          <w:spacing w:val="0"/>
          <w:w w:val="100"/>
          <w:position w:val="0"/>
        </w:rPr>
        <w:t xml:space="preserve">PT Yuinsight Technologies Internationa </w:t>
      </w:r>
      <w:r>
        <w:rPr>
          <w:rFonts w:ascii="Times New Roman" w:eastAsia="Times New Roman" w:hAnsi="Times New Roman" w:cs="Times New Roman"/>
          <w:color w:val="000000"/>
          <w:spacing w:val="0"/>
          <w:w w:val="100"/>
          <w:position w:val="0"/>
        </w:rPr>
        <w:t>1</w:t>
      </w:r>
      <w:r>
        <w:rPr>
          <w:color w:val="000000"/>
          <w:spacing w:val="0"/>
          <w:w w:val="100"/>
          <w:position w:val="0"/>
        </w:rPr>
        <w:t>的记账本位币为印度尼西亚盾。本财务报表以人民币列示。</w:t>
      </w:r>
    </w:p>
    <w:p>
      <w:pPr>
        <w:pStyle w:val="Style38"/>
        <w:keepNext/>
        <w:keepLines/>
        <w:widowControl w:val="0"/>
        <w:shd w:val="clear" w:color="auto" w:fill="auto"/>
        <w:tabs>
          <w:tab w:pos="371" w:val="left"/>
        </w:tabs>
        <w:bidi w:val="0"/>
        <w:spacing w:before="0" w:after="260" w:line="240" w:lineRule="auto"/>
        <w:ind w:left="0" w:right="0" w:firstLine="0"/>
        <w:jc w:val="left"/>
      </w:pPr>
      <w:bookmarkStart w:id="764" w:name="bookmark764"/>
      <w:bookmarkStart w:id="765" w:name="bookmark765"/>
      <w:bookmarkStart w:id="766" w:name="bookmark766"/>
      <w:bookmarkStart w:id="767" w:name="bookmark767"/>
      <w:r>
        <w:rPr>
          <w:rFonts w:ascii="Times New Roman" w:eastAsia="Times New Roman" w:hAnsi="Times New Roman" w:cs="Times New Roman"/>
          <w:color w:val="000000"/>
          <w:spacing w:val="0"/>
          <w:w w:val="100"/>
          <w:position w:val="0"/>
        </w:rPr>
        <w:t>5</w:t>
      </w:r>
      <w:bookmarkEnd w:id="766"/>
      <w:r>
        <w:rPr>
          <w:color w:val="000000"/>
          <w:spacing w:val="0"/>
          <w:w w:val="100"/>
          <w:position w:val="0"/>
        </w:rPr>
        <w:t>、</w:t>
        <w:tab/>
        <w:t>同一控制下和非同一控制下企业合并的会计处理方法</w:t>
      </w:r>
      <w:bookmarkEnd w:id="764"/>
      <w:bookmarkEnd w:id="765"/>
      <w:bookmarkEnd w:id="767"/>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同一控制下企业合并：合并方在企业合并中取得的资产和负债（包括最终控制方收购被合并方而形成的商誉），按照合 并日被合并方资产、负债在最终控制方合并财务报表中的账面价值为基础计量。在合并中取得的净资产账面价值与支付的合 并对价账面价值（或发行股份面值总额）的差额，调整资本公积中的股本溢价，资本公积中的股本溢价不足冲减的，调整留 存收益。</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非同一控制下企业合并：合并成本为购买方在购买日为取得被购买方的控制权而付出的资产、发生或承担的负债以及发 行的权益性证券的公允价值。合并成本大于合并中取得的被购买方可辨认净资产公允价值份额的差额，确认为商誉；合并成 本小于合并中取得的被购买方可辨认净资产公允价值份额的差额，计入当期损益。在合并中取得的被购买方符合确认条件的 各项可辨认资产、负债及或有负债在购买日按公允价值计量。</w:t>
      </w:r>
    </w:p>
    <w:p>
      <w:pPr>
        <w:pStyle w:val="Style31"/>
        <w:keepNext w:val="0"/>
        <w:keepLines w:val="0"/>
        <w:widowControl w:val="0"/>
        <w:shd w:val="clear" w:color="auto" w:fill="auto"/>
        <w:bidi w:val="0"/>
        <w:spacing w:before="0" w:after="380" w:line="313" w:lineRule="exact"/>
        <w:ind w:left="0" w:right="0" w:firstLine="0"/>
        <w:jc w:val="both"/>
      </w:pPr>
      <w:r>
        <w:rPr>
          <w:color w:val="000000"/>
          <w:spacing w:val="0"/>
          <w:w w:val="100"/>
          <w:position w:val="0"/>
        </w:rPr>
        <w:t>为企业合并发生的直接相关费用于发生时计入当期损益；为企业合并而发行权益性证券或债务性证券的交易费用，计入权益 性证券或债务性证券的初始确认金额。</w:t>
      </w:r>
    </w:p>
    <w:p>
      <w:pPr>
        <w:pStyle w:val="Style38"/>
        <w:keepNext/>
        <w:keepLines/>
        <w:widowControl w:val="0"/>
        <w:shd w:val="clear" w:color="auto" w:fill="auto"/>
        <w:bidi w:val="0"/>
        <w:spacing w:before="0" w:after="260" w:line="240" w:lineRule="auto"/>
        <w:ind w:left="0" w:right="0" w:firstLine="0"/>
        <w:jc w:val="both"/>
      </w:pPr>
      <w:bookmarkStart w:id="768" w:name="bookmark768"/>
      <w:bookmarkStart w:id="769" w:name="bookmark769"/>
      <w:bookmarkStart w:id="770" w:name="bookmark770"/>
      <w:bookmarkStart w:id="771" w:name="bookmark771"/>
      <w:r>
        <w:rPr>
          <w:rFonts w:ascii="Times New Roman" w:eastAsia="Times New Roman" w:hAnsi="Times New Roman" w:cs="Times New Roman"/>
          <w:color w:val="000000"/>
          <w:spacing w:val="0"/>
          <w:w w:val="100"/>
          <w:position w:val="0"/>
        </w:rPr>
        <w:t>6</w:t>
      </w:r>
      <w:bookmarkEnd w:id="770"/>
      <w:r>
        <w:rPr>
          <w:color w:val="000000"/>
          <w:spacing w:val="0"/>
          <w:w w:val="100"/>
          <w:position w:val="0"/>
        </w:rPr>
        <w:t>、合并财务报表的编制方法</w:t>
      </w:r>
      <w:bookmarkEnd w:id="768"/>
      <w:bookmarkEnd w:id="769"/>
      <w:bookmarkEnd w:id="771"/>
    </w:p>
    <w:p>
      <w:pPr>
        <w:pStyle w:val="Style31"/>
        <w:keepNext w:val="0"/>
        <w:keepLines w:val="0"/>
        <w:widowControl w:val="0"/>
        <w:numPr>
          <w:ilvl w:val="0"/>
          <w:numId w:val="11"/>
        </w:numPr>
        <w:shd w:val="clear" w:color="auto" w:fill="auto"/>
        <w:bidi w:val="0"/>
        <w:spacing w:before="0" w:after="0" w:line="307" w:lineRule="exact"/>
        <w:ind w:left="0" w:right="0" w:firstLine="0"/>
        <w:jc w:val="both"/>
      </w:pPr>
      <w:bookmarkStart w:id="772" w:name="bookmark772"/>
      <w:bookmarkEnd w:id="772"/>
      <w:r>
        <w:rPr>
          <w:b/>
          <w:bCs/>
          <w:color w:val="000000"/>
          <w:spacing w:val="0"/>
          <w:w w:val="100"/>
          <w:position w:val="0"/>
        </w:rPr>
        <w:t>合并范围</w:t>
      </w:r>
    </w:p>
    <w:p>
      <w:pPr>
        <w:pStyle w:val="Style31"/>
        <w:keepNext w:val="0"/>
        <w:keepLines w:val="0"/>
        <w:widowControl w:val="0"/>
        <w:shd w:val="clear" w:color="auto" w:fill="auto"/>
        <w:bidi w:val="0"/>
        <w:spacing w:before="0" w:after="320" w:line="307" w:lineRule="exact"/>
        <w:ind w:left="380" w:right="0" w:firstLine="360"/>
        <w:jc w:val="both"/>
      </w:pPr>
      <w:r>
        <w:rPr>
          <w:color w:val="000000"/>
          <w:spacing w:val="0"/>
          <w:w w:val="100"/>
          <w:position w:val="0"/>
        </w:rPr>
        <w:t>合并财务报表的合并范围以控制为基础确定，合并范围包括本公司及全部子公司。控制，是指公司拥有对被投资方 的权力，通过参与被投资方的相关活动而享有可变回报，并且有能力运用对被投资方的权力影响其回报金额。</w:t>
      </w:r>
    </w:p>
    <w:p>
      <w:pPr>
        <w:pStyle w:val="Style31"/>
        <w:keepNext w:val="0"/>
        <w:keepLines w:val="0"/>
        <w:widowControl w:val="0"/>
        <w:numPr>
          <w:ilvl w:val="0"/>
          <w:numId w:val="13"/>
        </w:numPr>
        <w:shd w:val="clear" w:color="auto" w:fill="auto"/>
        <w:bidi w:val="0"/>
        <w:spacing w:before="0" w:after="0" w:line="314" w:lineRule="exact"/>
        <w:ind w:left="0" w:right="0" w:firstLine="0"/>
        <w:jc w:val="left"/>
      </w:pPr>
      <w:bookmarkStart w:id="773" w:name="bookmark773"/>
      <w:bookmarkEnd w:id="773"/>
      <w:r>
        <w:rPr>
          <w:b/>
          <w:bCs/>
          <w:color w:val="000000"/>
          <w:spacing w:val="0"/>
          <w:w w:val="100"/>
          <w:position w:val="0"/>
        </w:rPr>
        <w:t>合并程序</w:t>
      </w:r>
    </w:p>
    <w:p>
      <w:pPr>
        <w:pStyle w:val="Style31"/>
        <w:keepNext w:val="0"/>
        <w:keepLines w:val="0"/>
        <w:widowControl w:val="0"/>
        <w:shd w:val="clear" w:color="auto" w:fill="auto"/>
        <w:bidi w:val="0"/>
        <w:spacing w:before="0" w:after="340" w:line="314" w:lineRule="exact"/>
        <w:ind w:left="0" w:right="0"/>
        <w:jc w:val="both"/>
        <w:sectPr>
          <w:headerReference w:type="default" r:id="rId113"/>
          <w:footerReference w:type="default" r:id="rId114"/>
          <w:headerReference w:type="even" r:id="rId115"/>
          <w:footerReference w:type="even" r:id="rId116"/>
          <w:footnotePr>
            <w:pos w:val="pageBottom"/>
            <w:numFmt w:val="decimal"/>
            <w:numRestart w:val="continuous"/>
          </w:footnotePr>
          <w:type w:val="continuous"/>
          <w:pgSz w:w="11900" w:h="16840"/>
          <w:pgMar w:top="1359" w:right="1015" w:bottom="1427" w:left="1021" w:header="0" w:footer="3" w:gutter="0"/>
          <w:cols w:space="720"/>
          <w:noEndnote/>
          <w:rtlGutter w:val="0"/>
          <w:docGrid w:linePitch="360"/>
        </w:sectPr>
      </w:pPr>
      <w:r>
        <w:rPr>
          <w:color w:val="000000"/>
          <w:spacing w:val="0"/>
          <w:w w:val="100"/>
          <w:position w:val="0"/>
        </w:rPr>
        <w:t>本公司将整个企业集团视为一个会计主体，按照统一的会计政策编制合并财务报表，反映本企业集团整体财务状况、经 营成果和现金流量。本公司与子公司、子公司相互之间发生的内部交易的影响予以抵销。内部交易表明相关资产发生减值损 失的，全额确认该部分损失。如子公司采用的会计政策、会计期间与本公司不一致的，在编制合并财务报表时，按本公司的 会计政策、会计期间进行必要的调整。</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子公司所有者权益、当期净损益和当期综合收益中属于少数股东的份额分别在合并资产负债表中所有者权益项目下、合 并利润表中净利润项目下和综合收益总额项目下单独列示。子公司少数股东分担的当期亏损超过了少数股东在该子公司期初 所有者权益中所享有份额而形成的余额，冲减少数股东权益。</w:t>
      </w:r>
    </w:p>
    <w:p>
      <w:pPr>
        <w:pStyle w:val="Style31"/>
        <w:keepNext w:val="0"/>
        <w:keepLines w:val="0"/>
        <w:widowControl w:val="0"/>
        <w:numPr>
          <w:ilvl w:val="0"/>
          <w:numId w:val="15"/>
        </w:numPr>
        <w:shd w:val="clear" w:color="auto" w:fill="auto"/>
        <w:tabs>
          <w:tab w:pos="810" w:val="left"/>
        </w:tabs>
        <w:bidi w:val="0"/>
        <w:spacing w:before="0" w:after="0" w:line="313" w:lineRule="exact"/>
        <w:ind w:left="0" w:right="0"/>
        <w:jc w:val="both"/>
      </w:pPr>
      <w:bookmarkStart w:id="774" w:name="bookmark774"/>
      <w:bookmarkEnd w:id="774"/>
      <w:r>
        <w:rPr>
          <w:color w:val="000000"/>
          <w:spacing w:val="0"/>
          <w:w w:val="100"/>
          <w:position w:val="0"/>
        </w:rPr>
        <w:t>增加子公司或业务</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在报告期内，因同一控制下企业合并增加子公司或业务的，将子公司或业务合并当期期初至报告期末的经营成果和现金 流量纳入合并财务报表，同时对合并财务报表的期初数和比较报表的相关项目进行调整，视同合并后的报告主体自最终控制 方开始控制时点起一直存在。</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因追加投资等原因能够对同一控制下的被投资方实施控制的，在取得被合并方控制权之前持有的股权投资，在取得原股 权之日与合并方和被合并方同处于同一控制之日孰晚日起至合并日之间已确认有关损益、其他综合收益以及其他净资产变动, 分别冲减比较报表期间的期初留存收益或当期损益。</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在报告期内，因非同一控制下企业合并增加子公司或业务的，以购买日确定的各项可辨认资产、负债及或有负债的公允 价值为基础自购买日起纳入合并财务报表。</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因追加投资等原因能够对非同一控制下的被投资方实施控制的，对于购买日之前持有的被购买方的股权，按照该股权在 购买日的公允价值进行重新计量，公允价值与其账面价值的差额计入当期投资收益。购买日之前持有的被购买方的股权涉及 的以后可重分类进损益的其他综合收益、权益法核算下的其他所有者权益变动转为购买日所属当期投资收益。</w:t>
      </w:r>
    </w:p>
    <w:p>
      <w:pPr>
        <w:pStyle w:val="Style31"/>
        <w:keepNext w:val="0"/>
        <w:keepLines w:val="0"/>
        <w:widowControl w:val="0"/>
        <w:numPr>
          <w:ilvl w:val="0"/>
          <w:numId w:val="15"/>
        </w:numPr>
        <w:shd w:val="clear" w:color="auto" w:fill="auto"/>
        <w:tabs>
          <w:tab w:pos="810" w:val="left"/>
        </w:tabs>
        <w:bidi w:val="0"/>
        <w:spacing w:before="0" w:after="0" w:line="313" w:lineRule="exact"/>
        <w:ind w:left="0" w:right="0"/>
        <w:jc w:val="both"/>
      </w:pPr>
      <w:bookmarkStart w:id="775" w:name="bookmark775"/>
      <w:bookmarkEnd w:id="775"/>
      <w:r>
        <w:rPr>
          <w:color w:val="000000"/>
          <w:spacing w:val="0"/>
          <w:w w:val="100"/>
          <w:position w:val="0"/>
        </w:rPr>
        <w:t>处置子公司</w:t>
      </w:r>
    </w:p>
    <w:p>
      <w:pPr>
        <w:pStyle w:val="Style31"/>
        <w:keepNext w:val="0"/>
        <w:keepLines w:val="0"/>
        <w:widowControl w:val="0"/>
        <w:numPr>
          <w:ilvl w:val="0"/>
          <w:numId w:val="17"/>
        </w:numPr>
        <w:shd w:val="clear" w:color="auto" w:fill="auto"/>
        <w:tabs>
          <w:tab w:pos="738" w:val="left"/>
        </w:tabs>
        <w:bidi w:val="0"/>
        <w:spacing w:before="0" w:after="0" w:line="313" w:lineRule="exact"/>
        <w:ind w:left="0" w:right="0"/>
        <w:jc w:val="both"/>
      </w:pPr>
      <w:bookmarkStart w:id="776" w:name="bookmark776"/>
      <w:bookmarkEnd w:id="776"/>
      <w:r>
        <w:rPr>
          <w:color w:val="000000"/>
          <w:spacing w:val="0"/>
          <w:w w:val="100"/>
          <w:position w:val="0"/>
        </w:rPr>
        <w:t>一般处理方法</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因处置部分股权投资或其他原因丧失了对被投资方控制权时，对于处置后的剩余股权投资，按照其在丧失控制权日的公 允价值进行重新计量。处置股权取得的对价与剩余股权公允价值之和，减去按原持股比例计算应享有原有子公司自购买日或 合并日开始持续计算的净资产的份额与商誉之和的差额，计入丧失控制权当期的投资收益。与原有子公司股权投资相关的以 后可重分类进损益的其他综合收益、权益法核算下的其他所有者权益变动，在丧失控制权时转为当期投资收益。</w:t>
      </w:r>
    </w:p>
    <w:p>
      <w:pPr>
        <w:pStyle w:val="Style31"/>
        <w:keepNext w:val="0"/>
        <w:keepLines w:val="0"/>
        <w:widowControl w:val="0"/>
        <w:numPr>
          <w:ilvl w:val="0"/>
          <w:numId w:val="17"/>
        </w:numPr>
        <w:shd w:val="clear" w:color="auto" w:fill="auto"/>
        <w:tabs>
          <w:tab w:pos="738" w:val="left"/>
        </w:tabs>
        <w:bidi w:val="0"/>
        <w:spacing w:before="0" w:after="0" w:line="313" w:lineRule="exact"/>
        <w:ind w:left="0" w:right="0"/>
        <w:jc w:val="both"/>
      </w:pPr>
      <w:bookmarkStart w:id="777" w:name="bookmark777"/>
      <w:bookmarkEnd w:id="777"/>
      <w:r>
        <w:rPr>
          <w:color w:val="000000"/>
          <w:spacing w:val="0"/>
          <w:w w:val="100"/>
          <w:position w:val="0"/>
        </w:rPr>
        <w:t>分步处置子公司</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通过多次交易分步处置对子公司股权投资直至丧失控制权的，处置对子公司股权投资的各项交易的条款、条件以及经济 影响符合以下一种或多种情况，通常表明该多次交易事项为一揽子交易：</w:t>
      </w:r>
    </w:p>
    <w:p>
      <w:pPr>
        <w:pStyle w:val="Style31"/>
        <w:keepNext w:val="0"/>
        <w:keepLines w:val="0"/>
        <w:widowControl w:val="0"/>
        <w:numPr>
          <w:ilvl w:val="0"/>
          <w:numId w:val="19"/>
        </w:numPr>
        <w:shd w:val="clear" w:color="auto" w:fill="auto"/>
        <w:bidi w:val="0"/>
        <w:spacing w:before="0" w:after="0" w:line="313" w:lineRule="exact"/>
        <w:ind w:left="0" w:right="0"/>
        <w:jc w:val="both"/>
      </w:pPr>
      <w:bookmarkStart w:id="778" w:name="bookmark778"/>
      <w:bookmarkEnd w:id="778"/>
      <w:r>
        <w:rPr>
          <w:color w:val="000000"/>
          <w:spacing w:val="0"/>
          <w:w w:val="100"/>
          <w:position w:val="0"/>
        </w:rPr>
        <w:t>这些交易是同时或者在考虑了彼此影响的情况下订立的；</w:t>
      </w:r>
    </w:p>
    <w:p>
      <w:pPr>
        <w:pStyle w:val="Style31"/>
        <w:keepNext w:val="0"/>
        <w:keepLines w:val="0"/>
        <w:widowControl w:val="0"/>
        <w:numPr>
          <w:ilvl w:val="0"/>
          <w:numId w:val="19"/>
        </w:numPr>
        <w:shd w:val="clear" w:color="auto" w:fill="auto"/>
        <w:tabs>
          <w:tab w:pos="753" w:val="left"/>
        </w:tabs>
        <w:bidi w:val="0"/>
        <w:spacing w:before="0" w:after="0" w:line="313" w:lineRule="exact"/>
        <w:ind w:left="0" w:right="0"/>
        <w:jc w:val="both"/>
      </w:pPr>
      <w:bookmarkStart w:id="779" w:name="bookmark779"/>
      <w:bookmarkEnd w:id="779"/>
      <w:r>
        <w:rPr>
          <w:color w:val="000000"/>
          <w:spacing w:val="0"/>
          <w:w w:val="100"/>
          <w:position w:val="0"/>
        </w:rPr>
        <w:t>这些交易整体才能达成一项完整的商业结果；</w:t>
      </w:r>
    </w:p>
    <w:p>
      <w:pPr>
        <w:pStyle w:val="Style31"/>
        <w:keepNext w:val="0"/>
        <w:keepLines w:val="0"/>
        <w:widowControl w:val="0"/>
        <w:numPr>
          <w:ilvl w:val="0"/>
          <w:numId w:val="19"/>
        </w:numPr>
        <w:shd w:val="clear" w:color="auto" w:fill="auto"/>
        <w:bidi w:val="0"/>
        <w:spacing w:before="0" w:after="0" w:line="313" w:lineRule="exact"/>
        <w:ind w:left="0" w:right="0"/>
        <w:jc w:val="both"/>
      </w:pPr>
      <w:bookmarkStart w:id="780" w:name="bookmark780"/>
      <w:bookmarkEnd w:id="780"/>
      <w:r>
        <w:rPr>
          <w:color w:val="000000"/>
          <w:spacing w:val="0"/>
          <w:w w:val="100"/>
          <w:position w:val="0"/>
        </w:rPr>
        <w:t xml:space="preserve"> </w:t>
      </w:r>
      <w:r>
        <w:rPr>
          <w:color w:val="000000"/>
          <w:spacing w:val="0"/>
          <w:w w:val="100"/>
          <w:position w:val="0"/>
        </w:rPr>
        <w:t>一项交易的发生取决于其他至少一项交易的发生；</w:t>
      </w:r>
    </w:p>
    <w:p>
      <w:pPr>
        <w:pStyle w:val="Style31"/>
        <w:keepNext w:val="0"/>
        <w:keepLines w:val="0"/>
        <w:widowControl w:val="0"/>
        <w:numPr>
          <w:ilvl w:val="0"/>
          <w:numId w:val="19"/>
        </w:numPr>
        <w:shd w:val="clear" w:color="auto" w:fill="auto"/>
        <w:bidi w:val="0"/>
        <w:spacing w:before="0" w:after="0" w:line="313" w:lineRule="exact"/>
        <w:ind w:left="0" w:right="0"/>
        <w:jc w:val="both"/>
      </w:pPr>
      <w:bookmarkStart w:id="781" w:name="bookmark781"/>
      <w:bookmarkEnd w:id="781"/>
      <w:r>
        <w:rPr>
          <w:color w:val="000000"/>
          <w:spacing w:val="0"/>
          <w:w w:val="100"/>
          <w:position w:val="0"/>
        </w:rPr>
        <w:t xml:space="preserve"> </w:t>
      </w:r>
      <w:r>
        <w:rPr>
          <w:color w:val="000000"/>
          <w:spacing w:val="0"/>
          <w:w w:val="100"/>
          <w:position w:val="0"/>
        </w:rPr>
        <w:t>一项交易单独看是不经济的，但是和其他交易一并考虑时是经济的。</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各项交易属于一揽子交易的，将各项交易作为一项处置子公司并丧失控制权的交易进行会计处理；在丧失控制权之前每 一次处置价款与处置投资对应的享有该子公司净资产份额的差额，在合并财务报表中确认为其他综合收益，在丧失控制权时 一并转入丧失控制权当期的损益。</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各项交易不属于一揽子交易的，在丧失控制权之前，按不丧失控制权的情况下部分处置对子公司的股权投资进行会计处 理；在丧失控制权时，按处置子公司一般处理方法进行会计处理。</w:t>
      </w:r>
    </w:p>
    <w:p>
      <w:pPr>
        <w:pStyle w:val="Style31"/>
        <w:keepNext w:val="0"/>
        <w:keepLines w:val="0"/>
        <w:widowControl w:val="0"/>
        <w:numPr>
          <w:ilvl w:val="0"/>
          <w:numId w:val="15"/>
        </w:numPr>
        <w:shd w:val="clear" w:color="auto" w:fill="auto"/>
        <w:tabs>
          <w:tab w:pos="810" w:val="left"/>
        </w:tabs>
        <w:bidi w:val="0"/>
        <w:spacing w:before="0" w:after="0" w:line="313" w:lineRule="exact"/>
        <w:ind w:left="0" w:right="0"/>
        <w:jc w:val="both"/>
      </w:pPr>
      <w:bookmarkStart w:id="782" w:name="bookmark782"/>
      <w:bookmarkEnd w:id="782"/>
      <w:r>
        <w:rPr>
          <w:color w:val="000000"/>
          <w:spacing w:val="0"/>
          <w:w w:val="100"/>
          <w:position w:val="0"/>
        </w:rPr>
        <w:t>购买子公司少数股权</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因购买少数股权新取得的长期股权投资与按照新增持股比例计算应享有子公司自购买日或合并日开始持续计算的净资 产份额之间的差额，调整合并资产负债表中的资本公积中的股本溢价，资本公积中的股本溢价不足冲减的，调整留存收益。</w:t>
      </w:r>
    </w:p>
    <w:p>
      <w:pPr>
        <w:pStyle w:val="Style31"/>
        <w:keepNext w:val="0"/>
        <w:keepLines w:val="0"/>
        <w:widowControl w:val="0"/>
        <w:numPr>
          <w:ilvl w:val="0"/>
          <w:numId w:val="15"/>
        </w:numPr>
        <w:shd w:val="clear" w:color="auto" w:fill="auto"/>
        <w:tabs>
          <w:tab w:pos="810" w:val="left"/>
        </w:tabs>
        <w:bidi w:val="0"/>
        <w:spacing w:before="0" w:after="0" w:line="313" w:lineRule="exact"/>
        <w:ind w:left="0" w:right="0"/>
        <w:jc w:val="both"/>
      </w:pPr>
      <w:bookmarkStart w:id="783" w:name="bookmark783"/>
      <w:bookmarkEnd w:id="783"/>
      <w:r>
        <w:rPr>
          <w:color w:val="000000"/>
          <w:spacing w:val="0"/>
          <w:w w:val="100"/>
          <w:position w:val="0"/>
        </w:rPr>
        <w:t>不丧失控制权的情况下部分处置对子公司的股权投资</w:t>
      </w:r>
    </w:p>
    <w:p>
      <w:pPr>
        <w:pStyle w:val="Style31"/>
        <w:keepNext w:val="0"/>
        <w:keepLines w:val="0"/>
        <w:widowControl w:val="0"/>
        <w:shd w:val="clear" w:color="auto" w:fill="auto"/>
        <w:bidi w:val="0"/>
        <w:spacing w:before="0" w:after="700" w:line="313" w:lineRule="exact"/>
        <w:ind w:left="0" w:right="0"/>
        <w:jc w:val="both"/>
      </w:pPr>
      <w:r>
        <w:rPr>
          <w:color w:val="000000"/>
          <w:spacing w:val="0"/>
          <w:w w:val="100"/>
          <w:position w:val="0"/>
        </w:rPr>
        <w:t>处置价款与处置长期股权投资相对应享有子公司自购买日或合并日开始持续计算的净资产份额之间的差额，调整合并资 产负债表中的资本公积中的股本溢价，资本公积中的股本溢价不足冲减的，调整留存收益。</w:t>
      </w:r>
    </w:p>
    <w:p>
      <w:pPr>
        <w:pStyle w:val="Style38"/>
        <w:keepNext/>
        <w:keepLines/>
        <w:widowControl w:val="0"/>
        <w:shd w:val="clear" w:color="auto" w:fill="auto"/>
        <w:bidi w:val="0"/>
        <w:spacing w:before="0" w:line="240" w:lineRule="auto"/>
        <w:ind w:left="0" w:right="0" w:firstLine="0"/>
        <w:jc w:val="left"/>
      </w:pPr>
      <w:bookmarkStart w:id="784" w:name="bookmark784"/>
      <w:bookmarkStart w:id="785" w:name="bookmark785"/>
      <w:bookmarkStart w:id="786" w:name="bookmark786"/>
      <w:bookmarkStart w:id="787" w:name="bookmark787"/>
      <w:r>
        <w:rPr>
          <w:rFonts w:ascii="Times New Roman" w:eastAsia="Times New Roman" w:hAnsi="Times New Roman" w:cs="Times New Roman"/>
          <w:color w:val="000000"/>
          <w:spacing w:val="0"/>
          <w:w w:val="100"/>
          <w:position w:val="0"/>
        </w:rPr>
        <w:t>7</w:t>
      </w:r>
      <w:bookmarkEnd w:id="786"/>
      <w:r>
        <w:rPr>
          <w:color w:val="000000"/>
          <w:spacing w:val="0"/>
          <w:w w:val="100"/>
          <w:position w:val="0"/>
        </w:rPr>
        <w:t>、合营安排分类及共同经营会计处理方法</w:t>
      </w:r>
      <w:bookmarkEnd w:id="784"/>
      <w:bookmarkEnd w:id="785"/>
      <w:bookmarkEnd w:id="787"/>
    </w:p>
    <w:p>
      <w:pPr>
        <w:pStyle w:val="Style31"/>
        <w:keepNext w:val="0"/>
        <w:keepLines w:val="0"/>
        <w:widowControl w:val="0"/>
        <w:shd w:val="clear" w:color="auto" w:fill="auto"/>
        <w:bidi w:val="0"/>
        <w:spacing w:before="0" w:after="0" w:line="240" w:lineRule="auto"/>
        <w:ind w:left="0" w:right="0"/>
        <w:jc w:val="left"/>
      </w:pPr>
      <w:r>
        <w:rPr>
          <w:color w:val="000000"/>
          <w:spacing w:val="0"/>
          <w:w w:val="100"/>
          <w:position w:val="0"/>
        </w:rPr>
        <w:t xml:space="preserve">合营安排分为共同经营和合营企业。 </w:t>
      </w:r>
      <w:r>
        <w:rPr>
          <w:color w:val="000000"/>
          <w:spacing w:val="0"/>
          <w:w w:val="100"/>
          <w:position w:val="0"/>
        </w:rPr>
        <w:t>共同经营，是指合营方享有该安排相关资产且承担该安排相关负债的合营安排。 本公司确认与共同经营中利益份额相关的下列项目：</w:t>
      </w:r>
    </w:p>
    <w:p>
      <w:pPr>
        <w:pStyle w:val="Style31"/>
        <w:keepNext w:val="0"/>
        <w:keepLines w:val="0"/>
        <w:widowControl w:val="0"/>
        <w:numPr>
          <w:ilvl w:val="0"/>
          <w:numId w:val="21"/>
        </w:numPr>
        <w:shd w:val="clear" w:color="auto" w:fill="auto"/>
        <w:tabs>
          <w:tab w:pos="805" w:val="left"/>
        </w:tabs>
        <w:bidi w:val="0"/>
        <w:spacing w:before="0" w:after="0" w:line="312" w:lineRule="exact"/>
        <w:ind w:left="320" w:right="0" w:firstLine="40"/>
        <w:jc w:val="left"/>
      </w:pPr>
      <w:bookmarkStart w:id="788" w:name="bookmark788"/>
      <w:bookmarkEnd w:id="788"/>
      <w:r>
        <w:rPr>
          <w:color w:val="000000"/>
          <w:spacing w:val="0"/>
          <w:w w:val="100"/>
          <w:position w:val="0"/>
        </w:rPr>
        <w:t>确认本公司单独所持有的资产，以及按本公司份额确认共同持有的资产；</w:t>
      </w:r>
    </w:p>
    <w:p>
      <w:pPr>
        <w:pStyle w:val="Style31"/>
        <w:keepNext w:val="0"/>
        <w:keepLines w:val="0"/>
        <w:widowControl w:val="0"/>
        <w:numPr>
          <w:ilvl w:val="0"/>
          <w:numId w:val="21"/>
        </w:numPr>
        <w:shd w:val="clear" w:color="auto" w:fill="auto"/>
        <w:tabs>
          <w:tab w:pos="805" w:val="left"/>
        </w:tabs>
        <w:bidi w:val="0"/>
        <w:spacing w:before="0" w:after="0" w:line="312" w:lineRule="exact"/>
        <w:ind w:left="320" w:right="0" w:firstLine="40"/>
        <w:jc w:val="left"/>
      </w:pPr>
      <w:bookmarkStart w:id="789" w:name="bookmark789"/>
      <w:bookmarkEnd w:id="789"/>
      <w:r>
        <w:rPr>
          <w:color w:val="000000"/>
          <w:spacing w:val="0"/>
          <w:w w:val="100"/>
          <w:position w:val="0"/>
        </w:rPr>
        <w:t>确认本公司单独所承担的负债，以及按本公司份额确认共同承担的负债；</w:t>
      </w:r>
    </w:p>
    <w:p>
      <w:pPr>
        <w:pStyle w:val="Style31"/>
        <w:keepNext w:val="0"/>
        <w:keepLines w:val="0"/>
        <w:widowControl w:val="0"/>
        <w:numPr>
          <w:ilvl w:val="0"/>
          <w:numId w:val="21"/>
        </w:numPr>
        <w:shd w:val="clear" w:color="auto" w:fill="auto"/>
        <w:tabs>
          <w:tab w:pos="765" w:val="left"/>
        </w:tabs>
        <w:bidi w:val="0"/>
        <w:spacing w:before="0" w:after="0" w:line="312" w:lineRule="exact"/>
        <w:ind w:left="0" w:right="0" w:firstLine="320"/>
        <w:jc w:val="left"/>
      </w:pPr>
      <w:bookmarkStart w:id="790" w:name="bookmark790"/>
      <w:bookmarkEnd w:id="790"/>
      <w:r>
        <w:rPr>
          <w:color w:val="000000"/>
          <w:spacing w:val="0"/>
          <w:w w:val="100"/>
          <w:position w:val="0"/>
        </w:rPr>
        <w:t>确认出售本公司享有的共同经营产出份额所产生的收入；</w:t>
      </w:r>
    </w:p>
    <w:p>
      <w:pPr>
        <w:pStyle w:val="Style31"/>
        <w:keepNext w:val="0"/>
        <w:keepLines w:val="0"/>
        <w:widowControl w:val="0"/>
        <w:numPr>
          <w:ilvl w:val="0"/>
          <w:numId w:val="21"/>
        </w:numPr>
        <w:shd w:val="clear" w:color="auto" w:fill="auto"/>
        <w:tabs>
          <w:tab w:pos="765" w:val="left"/>
        </w:tabs>
        <w:bidi w:val="0"/>
        <w:spacing w:before="0" w:after="0" w:line="312" w:lineRule="exact"/>
        <w:ind w:left="0" w:right="0" w:firstLine="320"/>
        <w:jc w:val="left"/>
      </w:pPr>
      <w:bookmarkStart w:id="791" w:name="bookmark791"/>
      <w:bookmarkEnd w:id="791"/>
      <w:r>
        <w:rPr>
          <w:color w:val="000000"/>
          <w:spacing w:val="0"/>
          <w:w w:val="100"/>
          <w:position w:val="0"/>
        </w:rPr>
        <w:t>按本公司份额确认共同经营因出售产出所产生的收入；</w:t>
      </w:r>
    </w:p>
    <w:p>
      <w:pPr>
        <w:pStyle w:val="Style31"/>
        <w:keepNext w:val="0"/>
        <w:keepLines w:val="0"/>
        <w:widowControl w:val="0"/>
        <w:numPr>
          <w:ilvl w:val="0"/>
          <w:numId w:val="21"/>
        </w:numPr>
        <w:shd w:val="clear" w:color="auto" w:fill="auto"/>
        <w:tabs>
          <w:tab w:pos="861" w:val="left"/>
        </w:tabs>
        <w:bidi w:val="0"/>
        <w:spacing w:before="0" w:after="400" w:line="312" w:lineRule="exact"/>
        <w:ind w:left="320" w:right="0" w:firstLine="40"/>
        <w:jc w:val="left"/>
      </w:pPr>
      <w:bookmarkStart w:id="792" w:name="bookmark792"/>
      <w:bookmarkEnd w:id="792"/>
      <w:r>
        <w:rPr>
          <w:color w:val="000000"/>
          <w:spacing w:val="0"/>
          <w:w w:val="100"/>
          <w:position w:val="0"/>
        </w:rPr>
        <w:t>确认单独所发生的费用，以及按本公司份额确认共同经营发生的费用。 本公司对合营企业的投资采用权益法核算，详见本附注</w:t>
      </w:r>
      <w:r>
        <w:rPr>
          <w:rFonts w:ascii="Times New Roman" w:eastAsia="Times New Roman" w:hAnsi="Times New Roman" w:cs="Times New Roman"/>
          <w:color w:val="000000"/>
          <w:spacing w:val="0"/>
          <w:w w:val="100"/>
          <w:position w:val="0"/>
        </w:rPr>
        <w:t>“</w:t>
      </w:r>
      <w:r>
        <w:rPr>
          <w:color w:val="000000"/>
          <w:spacing w:val="0"/>
          <w:w w:val="100"/>
          <w:position w:val="0"/>
        </w:rPr>
        <w:t>五、</w:t>
      </w:r>
      <w:r>
        <w:rPr>
          <w:rFonts w:ascii="Times New Roman" w:eastAsia="Times New Roman" w:hAnsi="Times New Roman" w:cs="Times New Roman"/>
          <w:color w:val="000000"/>
          <w:spacing w:val="0"/>
          <w:w w:val="100"/>
          <w:position w:val="0"/>
        </w:rPr>
        <w:t>17</w:t>
      </w:r>
      <w:r>
        <w:rPr>
          <w:color w:val="000000"/>
          <w:spacing w:val="0"/>
          <w:w w:val="100"/>
          <w:position w:val="0"/>
        </w:rPr>
        <w:t>、长期股权投资</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8"/>
        <w:keepNext/>
        <w:keepLines/>
        <w:widowControl w:val="0"/>
        <w:shd w:val="clear" w:color="auto" w:fill="auto"/>
        <w:tabs>
          <w:tab w:pos="378" w:val="left"/>
        </w:tabs>
        <w:bidi w:val="0"/>
        <w:spacing w:before="0" w:after="260" w:line="240" w:lineRule="auto"/>
        <w:ind w:left="0" w:right="0" w:firstLine="0"/>
        <w:jc w:val="left"/>
      </w:pPr>
      <w:bookmarkStart w:id="793" w:name="bookmark793"/>
      <w:bookmarkStart w:id="794" w:name="bookmark794"/>
      <w:bookmarkStart w:id="795" w:name="bookmark795"/>
      <w:bookmarkStart w:id="796" w:name="bookmark796"/>
      <w:r>
        <w:rPr>
          <w:rFonts w:ascii="Times New Roman" w:eastAsia="Times New Roman" w:hAnsi="Times New Roman" w:cs="Times New Roman"/>
          <w:color w:val="000000"/>
          <w:spacing w:val="0"/>
          <w:w w:val="100"/>
          <w:position w:val="0"/>
        </w:rPr>
        <w:t>8</w:t>
      </w:r>
      <w:bookmarkEnd w:id="795"/>
      <w:r>
        <w:rPr>
          <w:color w:val="000000"/>
          <w:spacing w:val="0"/>
          <w:w w:val="100"/>
          <w:position w:val="0"/>
        </w:rPr>
        <w:t>、</w:t>
        <w:tab/>
        <w:t>现金及现金等价物的确定标准</w:t>
      </w:r>
      <w:bookmarkEnd w:id="793"/>
      <w:bookmarkEnd w:id="794"/>
      <w:bookmarkEnd w:id="796"/>
    </w:p>
    <w:p>
      <w:pPr>
        <w:pStyle w:val="Style31"/>
        <w:keepNext w:val="0"/>
        <w:keepLines w:val="0"/>
        <w:widowControl w:val="0"/>
        <w:shd w:val="clear" w:color="auto" w:fill="auto"/>
        <w:bidi w:val="0"/>
        <w:spacing w:before="0" w:after="400" w:line="307" w:lineRule="exact"/>
        <w:ind w:left="0" w:right="0" w:firstLine="360"/>
        <w:jc w:val="both"/>
      </w:pPr>
      <w:r>
        <w:rPr>
          <w:color w:val="000000"/>
          <w:spacing w:val="0"/>
          <w:w w:val="100"/>
          <w:position w:val="0"/>
        </w:rPr>
        <w:t>现金，是指本公司的库存现金以及可以随时用于支付的存款。现金等价物，是指本公司持有的期限短、流动性强、易于 转换为已知金额的现金、价值变动风险很小的投资。</w:t>
      </w:r>
    </w:p>
    <w:p>
      <w:pPr>
        <w:pStyle w:val="Style38"/>
        <w:keepNext/>
        <w:keepLines/>
        <w:widowControl w:val="0"/>
        <w:shd w:val="clear" w:color="auto" w:fill="auto"/>
        <w:tabs>
          <w:tab w:pos="378" w:val="left"/>
        </w:tabs>
        <w:bidi w:val="0"/>
        <w:spacing w:before="0" w:after="260" w:line="240" w:lineRule="auto"/>
        <w:ind w:left="0" w:right="0" w:firstLine="0"/>
        <w:jc w:val="left"/>
      </w:pPr>
      <w:bookmarkStart w:id="797" w:name="bookmark797"/>
      <w:bookmarkStart w:id="798" w:name="bookmark798"/>
      <w:bookmarkStart w:id="799" w:name="bookmark799"/>
      <w:bookmarkStart w:id="800" w:name="bookmark800"/>
      <w:r>
        <w:rPr>
          <w:rFonts w:ascii="Times New Roman" w:eastAsia="Times New Roman" w:hAnsi="Times New Roman" w:cs="Times New Roman"/>
          <w:color w:val="000000"/>
          <w:spacing w:val="0"/>
          <w:w w:val="100"/>
          <w:position w:val="0"/>
        </w:rPr>
        <w:t>9</w:t>
      </w:r>
      <w:bookmarkEnd w:id="799"/>
      <w:r>
        <w:rPr>
          <w:color w:val="000000"/>
          <w:spacing w:val="0"/>
          <w:w w:val="100"/>
          <w:position w:val="0"/>
        </w:rPr>
        <w:t>、</w:t>
        <w:tab/>
        <w:t>外币业务和外币报表折算</w:t>
      </w:r>
      <w:bookmarkEnd w:id="797"/>
      <w:bookmarkEnd w:id="798"/>
      <w:bookmarkEnd w:id="800"/>
    </w:p>
    <w:p>
      <w:pPr>
        <w:pStyle w:val="Style31"/>
        <w:keepNext w:val="0"/>
        <w:keepLines w:val="0"/>
        <w:widowControl w:val="0"/>
        <w:numPr>
          <w:ilvl w:val="0"/>
          <w:numId w:val="23"/>
        </w:numPr>
        <w:shd w:val="clear" w:color="auto" w:fill="auto"/>
        <w:bidi w:val="0"/>
        <w:spacing w:before="0" w:after="0" w:line="317" w:lineRule="exact"/>
        <w:ind w:left="0" w:right="0" w:firstLine="320"/>
        <w:jc w:val="left"/>
      </w:pPr>
      <w:bookmarkStart w:id="801" w:name="bookmark801"/>
      <w:bookmarkEnd w:id="801"/>
      <w:r>
        <w:rPr>
          <w:b/>
          <w:bCs/>
          <w:color w:val="000000"/>
          <w:spacing w:val="0"/>
          <w:w w:val="100"/>
          <w:position w:val="0"/>
        </w:rPr>
        <w:t>外币业务</w:t>
      </w:r>
    </w:p>
    <w:p>
      <w:pPr>
        <w:pStyle w:val="Style31"/>
        <w:keepNext w:val="0"/>
        <w:keepLines w:val="0"/>
        <w:widowControl w:val="0"/>
        <w:shd w:val="clear" w:color="auto" w:fill="auto"/>
        <w:bidi w:val="0"/>
        <w:spacing w:before="0" w:after="0" w:line="317" w:lineRule="exact"/>
        <w:ind w:left="0" w:right="0" w:firstLine="0"/>
        <w:jc w:val="left"/>
      </w:pPr>
      <w:r>
        <w:rPr>
          <w:color w:val="000000"/>
          <w:spacing w:val="0"/>
          <w:w w:val="100"/>
          <w:position w:val="0"/>
        </w:rPr>
        <w:t>外币业务采用交易发生日的即期汇率作为折算汇率将外币金额折合成人民币记账。</w:t>
      </w:r>
    </w:p>
    <w:p>
      <w:pPr>
        <w:pStyle w:val="Style31"/>
        <w:keepNext w:val="0"/>
        <w:keepLines w:val="0"/>
        <w:widowControl w:val="0"/>
        <w:shd w:val="clear" w:color="auto" w:fill="auto"/>
        <w:bidi w:val="0"/>
        <w:spacing w:before="0" w:after="300" w:line="317" w:lineRule="exact"/>
        <w:ind w:left="0" w:right="0" w:firstLine="360"/>
        <w:jc w:val="left"/>
      </w:pPr>
      <w:r>
        <w:rPr>
          <w:color w:val="000000"/>
          <w:spacing w:val="0"/>
          <w:w w:val="100"/>
          <w:position w:val="0"/>
        </w:rPr>
        <w:t>资产负债表日外币货币性项目余额按资产负债表日即期汇率折算，由此产生的汇兑差额，除属于与购建符合资本化条件 的资产相关的外币专门借款产生的汇兑差额按照借款费用资本化的原则处理外，均计入当期损益。</w:t>
      </w:r>
    </w:p>
    <w:p>
      <w:pPr>
        <w:pStyle w:val="Style31"/>
        <w:keepNext w:val="0"/>
        <w:keepLines w:val="0"/>
        <w:widowControl w:val="0"/>
        <w:numPr>
          <w:ilvl w:val="0"/>
          <w:numId w:val="23"/>
        </w:numPr>
        <w:shd w:val="clear" w:color="auto" w:fill="auto"/>
        <w:bidi w:val="0"/>
        <w:spacing w:before="0" w:after="0" w:line="307" w:lineRule="exact"/>
        <w:ind w:left="0" w:right="0" w:firstLine="320"/>
        <w:jc w:val="left"/>
      </w:pPr>
      <w:bookmarkStart w:id="802" w:name="bookmark802"/>
      <w:bookmarkEnd w:id="802"/>
      <w:r>
        <w:rPr>
          <w:b/>
          <w:bCs/>
          <w:color w:val="000000"/>
          <w:spacing w:val="0"/>
          <w:w w:val="100"/>
          <w:position w:val="0"/>
        </w:rPr>
        <w:t>外币财务报表的折算</w:t>
      </w:r>
    </w:p>
    <w:p>
      <w:pPr>
        <w:pStyle w:val="Style31"/>
        <w:keepNext w:val="0"/>
        <w:keepLines w:val="0"/>
        <w:widowControl w:val="0"/>
        <w:shd w:val="clear" w:color="auto" w:fill="auto"/>
        <w:bidi w:val="0"/>
        <w:spacing w:before="0" w:after="0" w:line="307" w:lineRule="exact"/>
        <w:ind w:left="0" w:right="0" w:firstLine="360"/>
        <w:jc w:val="both"/>
      </w:pPr>
      <w:r>
        <w:rPr>
          <w:color w:val="000000"/>
          <w:spacing w:val="0"/>
          <w:w w:val="100"/>
          <w:position w:val="0"/>
        </w:rPr>
        <w:t>资产负债表中的资产和负债项目，采用资产负债表日的即期汇率折算；所有者权益项目除</w:t>
      </w:r>
      <w:r>
        <w:rPr>
          <w:rFonts w:ascii="Times New Roman" w:eastAsia="Times New Roman" w:hAnsi="Times New Roman" w:cs="Times New Roman"/>
          <w:color w:val="000000"/>
          <w:spacing w:val="0"/>
          <w:w w:val="100"/>
          <w:position w:val="0"/>
        </w:rPr>
        <w:t>“</w:t>
      </w:r>
      <w:r>
        <w:rPr>
          <w:color w:val="000000"/>
          <w:spacing w:val="0"/>
          <w:w w:val="100"/>
          <w:position w:val="0"/>
        </w:rPr>
        <w:t>未分配利润</w:t>
      </w:r>
      <w:r>
        <w:rPr>
          <w:rFonts w:ascii="Times New Roman" w:eastAsia="Times New Roman" w:hAnsi="Times New Roman" w:cs="Times New Roman"/>
          <w:color w:val="000000"/>
          <w:spacing w:val="0"/>
          <w:w w:val="100"/>
          <w:position w:val="0"/>
        </w:rPr>
        <w:t>”</w:t>
      </w:r>
      <w:r>
        <w:rPr>
          <w:color w:val="000000"/>
          <w:spacing w:val="0"/>
          <w:w w:val="100"/>
          <w:position w:val="0"/>
        </w:rPr>
        <w:t>项目外，其他项 目采用发生时的即期汇率折算。利润表中的收入和费用项目，采用交易发生日的平均汇率折算。</w:t>
      </w:r>
    </w:p>
    <w:p>
      <w:pPr>
        <w:pStyle w:val="Style31"/>
        <w:keepNext w:val="0"/>
        <w:keepLines w:val="0"/>
        <w:widowControl w:val="0"/>
        <w:shd w:val="clear" w:color="auto" w:fill="auto"/>
        <w:bidi w:val="0"/>
        <w:spacing w:before="0" w:after="400" w:line="307" w:lineRule="exact"/>
        <w:ind w:left="0" w:right="0" w:firstLine="320"/>
        <w:jc w:val="left"/>
      </w:pPr>
      <w:r>
        <w:rPr>
          <w:color w:val="000000"/>
          <w:spacing w:val="0"/>
          <w:w w:val="100"/>
          <w:position w:val="0"/>
        </w:rPr>
        <w:t>处置境外经营时，将与该境外经营相关的外币财务报表折算差额，自所有者权益项目转入处置当期损益。</w:t>
      </w:r>
    </w:p>
    <w:p>
      <w:pPr>
        <w:pStyle w:val="Style38"/>
        <w:keepNext/>
        <w:keepLines/>
        <w:widowControl w:val="0"/>
        <w:shd w:val="clear" w:color="auto" w:fill="auto"/>
        <w:bidi w:val="0"/>
        <w:spacing w:before="0" w:after="260" w:line="240" w:lineRule="auto"/>
        <w:ind w:left="0" w:right="0" w:firstLine="0"/>
        <w:jc w:val="left"/>
      </w:pPr>
      <w:bookmarkStart w:id="803" w:name="bookmark803"/>
      <w:bookmarkStart w:id="804" w:name="bookmark804"/>
      <w:bookmarkStart w:id="805" w:name="bookmark805"/>
      <w:bookmarkStart w:id="806" w:name="bookmark806"/>
      <w:r>
        <w:rPr>
          <w:rFonts w:ascii="Times New Roman" w:eastAsia="Times New Roman" w:hAnsi="Times New Roman" w:cs="Times New Roman"/>
          <w:color w:val="000000"/>
          <w:spacing w:val="0"/>
          <w:w w:val="100"/>
          <w:position w:val="0"/>
        </w:rPr>
        <w:t>1</w:t>
      </w:r>
      <w:bookmarkEnd w:id="805"/>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803"/>
      <w:bookmarkEnd w:id="804"/>
      <w:bookmarkEnd w:id="806"/>
    </w:p>
    <w:p>
      <w:pPr>
        <w:pStyle w:val="Style31"/>
        <w:keepNext w:val="0"/>
        <w:keepLines w:val="0"/>
        <w:widowControl w:val="0"/>
        <w:shd w:val="clear" w:color="auto" w:fill="auto"/>
        <w:bidi w:val="0"/>
        <w:spacing w:before="0" w:after="0" w:line="317" w:lineRule="exact"/>
        <w:ind w:left="0" w:right="0" w:firstLine="320"/>
        <w:jc w:val="left"/>
      </w:pPr>
      <w:r>
        <w:rPr>
          <w:color w:val="000000"/>
          <w:spacing w:val="0"/>
          <w:w w:val="100"/>
          <w:position w:val="0"/>
        </w:rPr>
        <w:t>本公司在成为金融工具合同的一方时，确认一项金融资产、金融负债或权益工具。</w:t>
      </w:r>
    </w:p>
    <w:p>
      <w:pPr>
        <w:pStyle w:val="Style31"/>
        <w:keepNext w:val="0"/>
        <w:keepLines w:val="0"/>
        <w:widowControl w:val="0"/>
        <w:numPr>
          <w:ilvl w:val="0"/>
          <w:numId w:val="25"/>
        </w:numPr>
        <w:shd w:val="clear" w:color="auto" w:fill="auto"/>
        <w:bidi w:val="0"/>
        <w:spacing w:before="0" w:after="0" w:line="317" w:lineRule="exact"/>
        <w:ind w:left="0" w:right="0" w:firstLine="320"/>
        <w:jc w:val="left"/>
      </w:pPr>
      <w:bookmarkStart w:id="807" w:name="bookmark807"/>
      <w:bookmarkEnd w:id="807"/>
      <w:r>
        <w:rPr>
          <w:b/>
          <w:bCs/>
          <w:color w:val="000000"/>
          <w:spacing w:val="0"/>
          <w:w w:val="100"/>
          <w:position w:val="0"/>
        </w:rPr>
        <w:t>金融工具的分类</w:t>
      </w:r>
    </w:p>
    <w:p>
      <w:pPr>
        <w:pStyle w:val="Style31"/>
        <w:keepNext w:val="0"/>
        <w:keepLines w:val="0"/>
        <w:widowControl w:val="0"/>
        <w:shd w:val="clear" w:color="auto" w:fill="auto"/>
        <w:bidi w:val="0"/>
        <w:spacing w:before="0" w:after="300" w:line="317" w:lineRule="exact"/>
        <w:ind w:left="0" w:right="0" w:firstLine="360"/>
        <w:jc w:val="both"/>
      </w:pPr>
      <w:r>
        <w:rPr>
          <w:color w:val="000000"/>
          <w:spacing w:val="0"/>
          <w:w w:val="100"/>
          <w:position w:val="0"/>
        </w:rPr>
        <w:t>根据本公司管理金融资产的业务模式和金融资产的合同现金流量特征，金融资产于初始确认时分类为：以摊余成本计量 的金融资产、以公允价值计量且其变动计入其他综合收益的金融资产和以公允价值计量且其变动计入当期损益的金融资产。</w:t>
      </w:r>
    </w:p>
    <w:p>
      <w:pPr>
        <w:pStyle w:val="Style31"/>
        <w:keepNext w:val="0"/>
        <w:keepLines w:val="0"/>
        <w:widowControl w:val="0"/>
        <w:shd w:val="clear" w:color="auto" w:fill="auto"/>
        <w:bidi w:val="0"/>
        <w:spacing w:before="0" w:after="0" w:line="314" w:lineRule="exact"/>
        <w:ind w:left="0" w:right="0" w:firstLine="360"/>
        <w:jc w:val="both"/>
      </w:pPr>
      <w:r>
        <w:rPr>
          <w:color w:val="000000"/>
          <w:spacing w:val="0"/>
          <w:w w:val="100"/>
          <w:position w:val="0"/>
        </w:rPr>
        <w:t>本公司将同时符合下列条件且未被指定为以公允价值计量且其变动计入当期损益的金融资产，分类为以摊余成本计量的 金融资产：</w:t>
      </w:r>
    </w:p>
    <w:p>
      <w:pPr>
        <w:pStyle w:val="Style31"/>
        <w:keepNext w:val="0"/>
        <w:keepLines w:val="0"/>
        <w:widowControl w:val="0"/>
        <w:shd w:val="clear" w:color="auto" w:fill="auto"/>
        <w:bidi w:val="0"/>
        <w:spacing w:before="0" w:after="0" w:line="314" w:lineRule="exact"/>
        <w:ind w:left="0" w:right="0" w:firstLine="360"/>
        <w:jc w:val="both"/>
      </w:pPr>
      <w:r>
        <w:rPr>
          <w:color w:val="000000"/>
          <w:spacing w:val="0"/>
          <w:w w:val="100"/>
          <w:position w:val="0"/>
        </w:rPr>
        <w:t>一业务模式是以收取合同现金流量为目标；</w:t>
      </w:r>
    </w:p>
    <w:p>
      <w:pPr>
        <w:pStyle w:val="Style31"/>
        <w:keepNext w:val="0"/>
        <w:keepLines w:val="0"/>
        <w:widowControl w:val="0"/>
        <w:shd w:val="clear" w:color="auto" w:fill="auto"/>
        <w:bidi w:val="0"/>
        <w:spacing w:before="0" w:after="0" w:line="314" w:lineRule="exact"/>
        <w:ind w:left="0" w:right="0" w:firstLine="320"/>
        <w:jc w:val="left"/>
      </w:pPr>
      <w:r>
        <w:rPr>
          <w:color w:val="000000"/>
          <w:spacing w:val="0"/>
          <w:w w:val="100"/>
          <w:position w:val="0"/>
        </w:rPr>
        <w:t>一合同现金流量仅为对本金和以未偿付本金金额为基础的利息的支付。</w:t>
      </w:r>
    </w:p>
    <w:p>
      <w:pPr>
        <w:pStyle w:val="Style31"/>
        <w:keepNext w:val="0"/>
        <w:keepLines w:val="0"/>
        <w:widowControl w:val="0"/>
        <w:shd w:val="clear" w:color="auto" w:fill="auto"/>
        <w:bidi w:val="0"/>
        <w:spacing w:before="0" w:after="0" w:line="314" w:lineRule="exact"/>
        <w:ind w:left="0" w:right="0" w:firstLine="360"/>
        <w:jc w:val="both"/>
      </w:pPr>
      <w:r>
        <w:rPr>
          <w:color w:val="000000"/>
          <w:spacing w:val="0"/>
          <w:w w:val="100"/>
          <w:position w:val="0"/>
        </w:rPr>
        <w:t>本公司将同时符合下列条件且未被指定为以公允价值计量且其变动计入当期损益的金融资产，分类为以公允价值计量且 其变动计入其他综合收益的金融资产(债务工具)：</w:t>
      </w:r>
    </w:p>
    <w:p>
      <w:pPr>
        <w:pStyle w:val="Style31"/>
        <w:keepNext w:val="0"/>
        <w:keepLines w:val="0"/>
        <w:widowControl w:val="0"/>
        <w:shd w:val="clear" w:color="auto" w:fill="auto"/>
        <w:bidi w:val="0"/>
        <w:spacing w:before="0" w:after="0" w:line="314" w:lineRule="exact"/>
        <w:ind w:left="0" w:right="0" w:firstLine="320"/>
        <w:jc w:val="left"/>
      </w:pPr>
      <w:r>
        <w:rPr>
          <w:color w:val="000000"/>
          <w:spacing w:val="0"/>
          <w:w w:val="100"/>
          <w:position w:val="0"/>
        </w:rPr>
        <w:t>一业务模式既以收取合同现金流量又以出售该金融资产为目标；</w:t>
      </w:r>
    </w:p>
    <w:p>
      <w:pPr>
        <w:pStyle w:val="Style31"/>
        <w:keepNext w:val="0"/>
        <w:keepLines w:val="0"/>
        <w:widowControl w:val="0"/>
        <w:shd w:val="clear" w:color="auto" w:fill="auto"/>
        <w:bidi w:val="0"/>
        <w:spacing w:before="0" w:after="0" w:line="314" w:lineRule="exact"/>
        <w:ind w:left="0" w:right="0" w:firstLine="320"/>
        <w:jc w:val="left"/>
      </w:pPr>
      <w:r>
        <w:rPr>
          <w:color w:val="000000"/>
          <w:spacing w:val="0"/>
          <w:w w:val="100"/>
          <w:position w:val="0"/>
        </w:rPr>
        <w:t>一合同现金流量仅为对本金和以未偿付本金金额为基础的利息的支付。</w:t>
      </w:r>
    </w:p>
    <w:p>
      <w:pPr>
        <w:pStyle w:val="Style31"/>
        <w:keepNext w:val="0"/>
        <w:keepLines w:val="0"/>
        <w:widowControl w:val="0"/>
        <w:shd w:val="clear" w:color="auto" w:fill="auto"/>
        <w:bidi w:val="0"/>
        <w:spacing w:before="0" w:after="400" w:line="314" w:lineRule="exact"/>
        <w:ind w:left="0" w:right="0" w:firstLine="360"/>
        <w:jc w:val="both"/>
      </w:pPr>
      <w:r>
        <w:rPr>
          <w:color w:val="000000"/>
          <w:spacing w:val="0"/>
          <w:w w:val="100"/>
          <w:position w:val="0"/>
        </w:rPr>
        <w:t>对于非交易性权益工具投资，本公司可以在初始确认时将其不可撤销地指定为以公允价值计量且其变动计入其他综合收 益的金融资产(权益工具)。该指定在单项投资的基础上作出，且相关投资从发行者的角度符合权益工具的定义。</w:t>
      </w:r>
    </w:p>
    <w:p>
      <w:pPr>
        <w:pStyle w:val="Style31"/>
        <w:keepNext w:val="0"/>
        <w:keepLines w:val="0"/>
        <w:widowControl w:val="0"/>
        <w:shd w:val="clear" w:color="auto" w:fill="auto"/>
        <w:bidi w:val="0"/>
        <w:spacing w:before="0" w:after="400" w:line="240" w:lineRule="auto"/>
        <w:ind w:left="0" w:right="0" w:firstLine="360"/>
        <w:jc w:val="both"/>
      </w:pPr>
      <w:r>
        <w:rPr>
          <w:color w:val="000000"/>
          <w:spacing w:val="0"/>
          <w:w w:val="100"/>
          <w:position w:val="0"/>
        </w:rPr>
        <w:t xml:space="preserve">除上述以摊余成本计量和以公允价值计量且其变动计入其他综合收益的金融资产外，本公司将其余所有的金融资产分类 </w:t>
      </w:r>
      <w:r>
        <w:rPr>
          <w:color w:val="000000"/>
          <w:spacing w:val="0"/>
          <w:w w:val="100"/>
          <w:position w:val="0"/>
        </w:rPr>
        <w:t>为以公允价值计量且其变动计入当期损益的金融资产。在初始确认时，如果能够消除或显著减少会计错配，本公司可以将本 应分类为摊余成本计量或以公允价值计量且其变动计入其他综合收益的金融资产不可撤销地指定为以公允价值计量且其变 动计入当期损益的金融资产。</w:t>
      </w:r>
    </w:p>
    <w:p>
      <w:pPr>
        <w:pStyle w:val="Style31"/>
        <w:keepNext w:val="0"/>
        <w:keepLines w:val="0"/>
        <w:widowControl w:val="0"/>
        <w:shd w:val="clear" w:color="auto" w:fill="auto"/>
        <w:bidi w:val="0"/>
        <w:spacing w:before="0" w:after="300" w:line="240" w:lineRule="auto"/>
        <w:ind w:left="0" w:right="0" w:firstLine="320"/>
        <w:jc w:val="left"/>
      </w:pPr>
      <w:r>
        <w:rPr>
          <w:color w:val="000000"/>
          <w:spacing w:val="0"/>
          <w:w w:val="100"/>
          <w:position w:val="0"/>
        </w:rPr>
        <w:t>金融负债于初始确认时分类为：以公允价值计量且其变动计入当期损益的金融负债和以摊余成本计量的金融负债。</w:t>
      </w:r>
    </w:p>
    <w:p>
      <w:pPr>
        <w:pStyle w:val="Style31"/>
        <w:keepNext w:val="0"/>
        <w:keepLines w:val="0"/>
        <w:widowControl w:val="0"/>
        <w:shd w:val="clear" w:color="auto" w:fill="auto"/>
        <w:bidi w:val="0"/>
        <w:spacing w:before="0" w:after="120" w:line="317" w:lineRule="exact"/>
        <w:ind w:left="0" w:right="0" w:firstLine="320"/>
        <w:jc w:val="left"/>
      </w:pPr>
      <w:r>
        <w:rPr>
          <w:color w:val="000000"/>
          <w:spacing w:val="0"/>
          <w:w w:val="100"/>
          <w:position w:val="0"/>
        </w:rPr>
        <w:t>符合以下条件之一的金融负债可在初始计量时指定为以公允价值计量且其变动计入当期损益的金融负债：</w:t>
      </w:r>
    </w:p>
    <w:p>
      <w:pPr>
        <w:pStyle w:val="Style31"/>
        <w:keepNext w:val="0"/>
        <w:keepLines w:val="0"/>
        <w:widowControl w:val="0"/>
        <w:shd w:val="clear" w:color="auto" w:fill="auto"/>
        <w:tabs>
          <w:tab w:pos="669" w:val="left"/>
        </w:tabs>
        <w:bidi w:val="0"/>
        <w:spacing w:before="0" w:after="0"/>
        <w:ind w:left="0" w:right="0" w:firstLine="320"/>
        <w:jc w:val="left"/>
      </w:pPr>
      <w:bookmarkStart w:id="808" w:name="bookmark808"/>
      <w:r>
        <w:rPr>
          <w:rFonts w:ascii="Times New Roman" w:eastAsia="Times New Roman" w:hAnsi="Times New Roman" w:cs="Times New Roman"/>
          <w:color w:val="000000"/>
          <w:spacing w:val="0"/>
          <w:w w:val="100"/>
          <w:position w:val="0"/>
        </w:rPr>
        <w:t>1</w:t>
      </w:r>
      <w:bookmarkEnd w:id="808"/>
      <w:r>
        <w:rPr>
          <w:color w:val="000000"/>
          <w:spacing w:val="0"/>
          <w:w w:val="100"/>
          <w:position w:val="0"/>
        </w:rPr>
        <w:t>）</w:t>
        <w:tab/>
        <w:t>该项指定能够消除或显著减少会计错配。</w:t>
      </w:r>
    </w:p>
    <w:p>
      <w:pPr>
        <w:pStyle w:val="Style31"/>
        <w:keepNext w:val="0"/>
        <w:keepLines w:val="0"/>
        <w:widowControl w:val="0"/>
        <w:shd w:val="clear" w:color="auto" w:fill="auto"/>
        <w:tabs>
          <w:tab w:pos="718" w:val="left"/>
        </w:tabs>
        <w:bidi w:val="0"/>
        <w:spacing w:before="0" w:after="120" w:line="317" w:lineRule="exact"/>
        <w:ind w:left="0" w:right="0" w:firstLine="360"/>
        <w:jc w:val="both"/>
      </w:pPr>
      <w:bookmarkStart w:id="809" w:name="bookmark809"/>
      <w:r>
        <w:rPr>
          <w:rFonts w:ascii="Times New Roman" w:eastAsia="Times New Roman" w:hAnsi="Times New Roman" w:cs="Times New Roman"/>
          <w:color w:val="000000"/>
          <w:spacing w:val="0"/>
          <w:w w:val="100"/>
          <w:position w:val="0"/>
        </w:rPr>
        <w:t>2</w:t>
      </w:r>
      <w:bookmarkEnd w:id="809"/>
      <w:r>
        <w:rPr>
          <w:color w:val="000000"/>
          <w:spacing w:val="0"/>
          <w:w w:val="100"/>
          <w:position w:val="0"/>
        </w:rPr>
        <w:t>）</w:t>
        <w:tab/>
        <w:t>根据正式书面文件载明的企业风险管理或投资策略，以公允价值为基础对金融负债组合或金融资产和金融负债组合 进行管理和业绩评价，并在企业内部以此为基础向关键管理人员报告。</w:t>
      </w:r>
    </w:p>
    <w:p>
      <w:pPr>
        <w:pStyle w:val="Style31"/>
        <w:keepNext w:val="0"/>
        <w:keepLines w:val="0"/>
        <w:widowControl w:val="0"/>
        <w:shd w:val="clear" w:color="auto" w:fill="auto"/>
        <w:tabs>
          <w:tab w:pos="728" w:val="left"/>
        </w:tabs>
        <w:bidi w:val="0"/>
        <w:spacing w:before="0" w:after="180"/>
        <w:ind w:left="0" w:right="0" w:firstLine="360"/>
        <w:jc w:val="both"/>
      </w:pPr>
      <w:bookmarkStart w:id="810" w:name="bookmark810"/>
      <w:r>
        <w:rPr>
          <w:rFonts w:ascii="Times New Roman" w:eastAsia="Times New Roman" w:hAnsi="Times New Roman" w:cs="Times New Roman"/>
          <w:color w:val="000000"/>
          <w:spacing w:val="0"/>
          <w:w w:val="100"/>
          <w:position w:val="0"/>
        </w:rPr>
        <w:t>3</w:t>
      </w:r>
      <w:bookmarkEnd w:id="810"/>
      <w:r>
        <w:rPr>
          <w:color w:val="000000"/>
          <w:spacing w:val="0"/>
          <w:w w:val="100"/>
          <w:position w:val="0"/>
        </w:rPr>
        <w:t>）</w:t>
        <w:tab/>
        <w:t>该金融负债包含需单独分拆的嵌入衍生工具。</w:t>
      </w:r>
    </w:p>
    <w:p>
      <w:pPr>
        <w:pStyle w:val="Style31"/>
        <w:keepNext w:val="0"/>
        <w:keepLines w:val="0"/>
        <w:widowControl w:val="0"/>
        <w:numPr>
          <w:ilvl w:val="0"/>
          <w:numId w:val="25"/>
        </w:numPr>
        <w:shd w:val="clear" w:color="auto" w:fill="auto"/>
        <w:bidi w:val="0"/>
        <w:spacing w:before="0" w:after="0" w:line="312" w:lineRule="exact"/>
        <w:ind w:left="0" w:right="0" w:firstLine="360"/>
        <w:jc w:val="left"/>
      </w:pPr>
      <w:bookmarkStart w:id="811" w:name="bookmark811"/>
      <w:bookmarkEnd w:id="811"/>
      <w:r>
        <w:rPr>
          <w:b/>
          <w:bCs/>
          <w:color w:val="000000"/>
          <w:spacing w:val="0"/>
          <w:w w:val="100"/>
          <w:position w:val="0"/>
        </w:rPr>
        <w:t>金融工具的确认依据和计量方法</w:t>
      </w:r>
    </w:p>
    <w:p>
      <w:pPr>
        <w:pStyle w:val="Style31"/>
        <w:keepNext w:val="0"/>
        <w:keepLines w:val="0"/>
        <w:widowControl w:val="0"/>
        <w:shd w:val="clear" w:color="auto" w:fill="auto"/>
        <w:bidi w:val="0"/>
        <w:spacing w:before="0" w:after="0" w:line="312" w:lineRule="exact"/>
        <w:ind w:left="0" w:right="0" w:firstLine="360"/>
        <w:jc w:val="left"/>
      </w:pPr>
      <w:bookmarkStart w:id="812" w:name="bookmark812"/>
      <w:r>
        <w:rPr>
          <w:color w:val="000000"/>
          <w:spacing w:val="0"/>
          <w:w w:val="100"/>
          <w:position w:val="0"/>
        </w:rPr>
        <w:t>（</w:t>
      </w:r>
      <w:bookmarkEnd w:id="812"/>
      <w:r>
        <w:rPr>
          <w:rFonts w:ascii="Times New Roman" w:eastAsia="Times New Roman" w:hAnsi="Times New Roman" w:cs="Times New Roman"/>
          <w:color w:val="000000"/>
          <w:spacing w:val="0"/>
          <w:w w:val="100"/>
          <w:position w:val="0"/>
        </w:rPr>
        <w:t>1</w:t>
      </w:r>
      <w:r>
        <w:rPr>
          <w:color w:val="000000"/>
          <w:spacing w:val="0"/>
          <w:w w:val="100"/>
          <w:position w:val="0"/>
        </w:rPr>
        <w:t>）以摊余成本计量的金融资产</w:t>
      </w:r>
    </w:p>
    <w:p>
      <w:pPr>
        <w:pStyle w:val="Style31"/>
        <w:keepNext w:val="0"/>
        <w:keepLines w:val="0"/>
        <w:widowControl w:val="0"/>
        <w:shd w:val="clear" w:color="auto" w:fill="auto"/>
        <w:bidi w:val="0"/>
        <w:spacing w:before="0" w:after="0" w:line="312" w:lineRule="exact"/>
        <w:ind w:left="0" w:right="0" w:firstLine="360"/>
        <w:jc w:val="left"/>
      </w:pPr>
      <w:r>
        <w:rPr>
          <w:color w:val="000000"/>
          <w:spacing w:val="0"/>
          <w:w w:val="100"/>
          <w:position w:val="0"/>
        </w:rPr>
        <w:t>以摊余成本计量的金融资产包括应收票据、应收账款、其他应收款、长期应收款、债权投资等，按公允价值进行初始计 量，相关交易费用计入初始确认金额；不包含重大融资成分的应收账款以及本公司决定不考虑不超过一年的融资成分的应收 账款，以合同交易价格进行初始计量。</w:t>
      </w:r>
    </w:p>
    <w:p>
      <w:pPr>
        <w:pStyle w:val="Style31"/>
        <w:keepNext w:val="0"/>
        <w:keepLines w:val="0"/>
        <w:widowControl w:val="0"/>
        <w:shd w:val="clear" w:color="auto" w:fill="auto"/>
        <w:bidi w:val="0"/>
        <w:spacing w:before="0" w:after="0" w:line="312" w:lineRule="exact"/>
        <w:ind w:left="0" w:right="0" w:firstLine="360"/>
        <w:jc w:val="left"/>
      </w:pPr>
      <w:r>
        <w:rPr>
          <w:color w:val="000000"/>
          <w:spacing w:val="0"/>
          <w:w w:val="100"/>
          <w:position w:val="0"/>
        </w:rPr>
        <w:t>持有期间采用实际利率法计算的利息计入当期损益。</w:t>
      </w:r>
    </w:p>
    <w:p>
      <w:pPr>
        <w:pStyle w:val="Style31"/>
        <w:keepNext w:val="0"/>
        <w:keepLines w:val="0"/>
        <w:widowControl w:val="0"/>
        <w:shd w:val="clear" w:color="auto" w:fill="auto"/>
        <w:bidi w:val="0"/>
        <w:spacing w:before="0" w:after="300" w:line="312" w:lineRule="exact"/>
        <w:ind w:left="0" w:right="0" w:firstLine="360"/>
        <w:jc w:val="left"/>
      </w:pPr>
      <w:r>
        <w:rPr>
          <w:color w:val="000000"/>
          <w:spacing w:val="0"/>
          <w:w w:val="100"/>
          <w:position w:val="0"/>
        </w:rPr>
        <w:t>收回或处置时，将取得的价款与该金融资产账面价值之间的差额计入当期损益。</w:t>
      </w:r>
    </w:p>
    <w:p>
      <w:pPr>
        <w:pStyle w:val="Style31"/>
        <w:keepNext w:val="0"/>
        <w:keepLines w:val="0"/>
        <w:widowControl w:val="0"/>
        <w:shd w:val="clear" w:color="auto" w:fill="auto"/>
        <w:bidi w:val="0"/>
        <w:spacing w:before="0" w:after="0" w:line="312" w:lineRule="exact"/>
        <w:ind w:left="0" w:right="0" w:firstLine="360"/>
        <w:jc w:val="left"/>
      </w:pPr>
      <w:bookmarkStart w:id="813" w:name="bookmark813"/>
      <w:r>
        <w:rPr>
          <w:color w:val="000000"/>
          <w:spacing w:val="0"/>
          <w:w w:val="100"/>
          <w:position w:val="0"/>
        </w:rPr>
        <w:t>（</w:t>
      </w:r>
      <w:bookmarkEnd w:id="813"/>
      <w:r>
        <w:rPr>
          <w:rFonts w:ascii="Times New Roman" w:eastAsia="Times New Roman" w:hAnsi="Times New Roman" w:cs="Times New Roman"/>
          <w:color w:val="000000"/>
          <w:spacing w:val="0"/>
          <w:w w:val="100"/>
          <w:position w:val="0"/>
        </w:rPr>
        <w:t>2</w:t>
      </w:r>
      <w:r>
        <w:rPr>
          <w:color w:val="000000"/>
          <w:spacing w:val="0"/>
          <w:w w:val="100"/>
          <w:position w:val="0"/>
        </w:rPr>
        <w:t>）以公允价值计量且其变动计入其他综合收益的金融资产（债务工具）</w:t>
      </w:r>
    </w:p>
    <w:p>
      <w:pPr>
        <w:pStyle w:val="Style31"/>
        <w:keepNext w:val="0"/>
        <w:keepLines w:val="0"/>
        <w:widowControl w:val="0"/>
        <w:shd w:val="clear" w:color="auto" w:fill="auto"/>
        <w:bidi w:val="0"/>
        <w:spacing w:before="0" w:after="0" w:line="312" w:lineRule="exact"/>
        <w:ind w:left="0" w:right="0" w:firstLine="360"/>
        <w:jc w:val="left"/>
      </w:pPr>
      <w:r>
        <w:rPr>
          <w:color w:val="000000"/>
          <w:spacing w:val="0"/>
          <w:w w:val="100"/>
          <w:position w:val="0"/>
        </w:rPr>
        <w:t>以公允价值计量且其变动计入其他综合收益的金融资产（债务工具）包括应收款项融资、其他债权投资等，按公允价值 进行初始计量，相关交易费用计入初始确认金额。该金融资产按公允价值进行后续计量，公允价值变动除采用实际利率法计 算的利息、减值损失或利得和汇兑损益之外，均计入其他综合收益。</w:t>
      </w:r>
    </w:p>
    <w:p>
      <w:pPr>
        <w:pStyle w:val="Style31"/>
        <w:keepNext w:val="0"/>
        <w:keepLines w:val="0"/>
        <w:widowControl w:val="0"/>
        <w:shd w:val="clear" w:color="auto" w:fill="auto"/>
        <w:bidi w:val="0"/>
        <w:spacing w:before="0" w:after="300" w:line="312" w:lineRule="exact"/>
        <w:ind w:left="0" w:right="0" w:firstLine="360"/>
        <w:jc w:val="left"/>
      </w:pPr>
      <w:r>
        <w:rPr>
          <w:color w:val="000000"/>
          <w:spacing w:val="0"/>
          <w:w w:val="100"/>
          <w:position w:val="0"/>
        </w:rPr>
        <w:t>终止确认时，之前计入其他综合收益的累计利得或损失从其他综合收益中转出，计入当期损益。</w:t>
      </w:r>
    </w:p>
    <w:p>
      <w:pPr>
        <w:pStyle w:val="Style31"/>
        <w:keepNext w:val="0"/>
        <w:keepLines w:val="0"/>
        <w:widowControl w:val="0"/>
        <w:shd w:val="clear" w:color="auto" w:fill="auto"/>
        <w:bidi w:val="0"/>
        <w:spacing w:before="0" w:after="0" w:line="312" w:lineRule="exact"/>
        <w:ind w:left="0" w:right="0" w:firstLine="360"/>
        <w:jc w:val="left"/>
      </w:pPr>
      <w:bookmarkStart w:id="814" w:name="bookmark814"/>
      <w:r>
        <w:rPr>
          <w:color w:val="000000"/>
          <w:spacing w:val="0"/>
          <w:w w:val="100"/>
          <w:position w:val="0"/>
        </w:rPr>
        <w:t>（</w:t>
      </w:r>
      <w:bookmarkEnd w:id="814"/>
      <w:r>
        <w:rPr>
          <w:rFonts w:ascii="Times New Roman" w:eastAsia="Times New Roman" w:hAnsi="Times New Roman" w:cs="Times New Roman"/>
          <w:color w:val="000000"/>
          <w:spacing w:val="0"/>
          <w:w w:val="100"/>
          <w:position w:val="0"/>
        </w:rPr>
        <w:t>3</w:t>
      </w:r>
      <w:r>
        <w:rPr>
          <w:color w:val="000000"/>
          <w:spacing w:val="0"/>
          <w:w w:val="100"/>
          <w:position w:val="0"/>
        </w:rPr>
        <w:t>）以公允价值计量且其变动计入其他综合收益的金融资产（权益工具）</w:t>
      </w:r>
    </w:p>
    <w:p>
      <w:pPr>
        <w:pStyle w:val="Style31"/>
        <w:keepNext w:val="0"/>
        <w:keepLines w:val="0"/>
        <w:widowControl w:val="0"/>
        <w:shd w:val="clear" w:color="auto" w:fill="auto"/>
        <w:bidi w:val="0"/>
        <w:spacing w:before="0" w:after="0" w:line="312" w:lineRule="exact"/>
        <w:ind w:left="0" w:right="0" w:firstLine="360"/>
        <w:jc w:val="left"/>
      </w:pPr>
      <w:r>
        <w:rPr>
          <w:color w:val="000000"/>
          <w:spacing w:val="0"/>
          <w:w w:val="100"/>
          <w:position w:val="0"/>
        </w:rPr>
        <w:t>以公允价值计量且其变动计入其他综合收益的金融资产（权益工具）包括其他权益工具投资等，按公允价值进行初始计 量，相关交易费用计入初始确认金额。该金融资产按公允价值进行后续计量，公允价值变动计入其他综合收益。取得的股利 计入当期损益。</w:t>
      </w:r>
    </w:p>
    <w:p>
      <w:pPr>
        <w:pStyle w:val="Style31"/>
        <w:keepNext w:val="0"/>
        <w:keepLines w:val="0"/>
        <w:widowControl w:val="0"/>
        <w:shd w:val="clear" w:color="auto" w:fill="auto"/>
        <w:bidi w:val="0"/>
        <w:spacing w:before="0" w:after="300" w:line="312" w:lineRule="exact"/>
        <w:ind w:left="0" w:right="0" w:firstLine="320"/>
        <w:jc w:val="left"/>
      </w:pPr>
      <w:r>
        <w:rPr>
          <w:color w:val="000000"/>
          <w:spacing w:val="0"/>
          <w:w w:val="100"/>
          <w:position w:val="0"/>
        </w:rPr>
        <w:t>终止确认时，之前计入其他综合收益的累计利得或损失从其他综合收益中转出，计入留存收益。</w:t>
      </w:r>
    </w:p>
    <w:p>
      <w:pPr>
        <w:pStyle w:val="Style31"/>
        <w:keepNext w:val="0"/>
        <w:keepLines w:val="0"/>
        <w:widowControl w:val="0"/>
        <w:shd w:val="clear" w:color="auto" w:fill="auto"/>
        <w:bidi w:val="0"/>
        <w:spacing w:before="0" w:after="0" w:line="317" w:lineRule="exact"/>
        <w:ind w:left="0" w:right="0" w:firstLine="320"/>
        <w:jc w:val="left"/>
      </w:pPr>
      <w:bookmarkStart w:id="815" w:name="bookmark815"/>
      <w:r>
        <w:rPr>
          <w:color w:val="000000"/>
          <w:spacing w:val="0"/>
          <w:w w:val="100"/>
          <w:position w:val="0"/>
        </w:rPr>
        <w:t>（</w:t>
      </w:r>
      <w:bookmarkEnd w:id="815"/>
      <w:r>
        <w:rPr>
          <w:rFonts w:ascii="Times New Roman" w:eastAsia="Times New Roman" w:hAnsi="Times New Roman" w:cs="Times New Roman"/>
          <w:color w:val="000000"/>
          <w:spacing w:val="0"/>
          <w:w w:val="100"/>
          <w:position w:val="0"/>
        </w:rPr>
        <w:t>4</w:t>
      </w:r>
      <w:r>
        <w:rPr>
          <w:color w:val="000000"/>
          <w:spacing w:val="0"/>
          <w:w w:val="100"/>
          <w:position w:val="0"/>
        </w:rPr>
        <w:t>）以公允价值计量且其变动计入当期损益的金融资产</w:t>
      </w:r>
    </w:p>
    <w:p>
      <w:pPr>
        <w:pStyle w:val="Style31"/>
        <w:keepNext w:val="0"/>
        <w:keepLines w:val="0"/>
        <w:widowControl w:val="0"/>
        <w:shd w:val="clear" w:color="auto" w:fill="auto"/>
        <w:bidi w:val="0"/>
        <w:spacing w:before="0" w:after="300" w:line="317" w:lineRule="exact"/>
        <w:ind w:left="0" w:right="0" w:firstLine="360"/>
        <w:jc w:val="left"/>
      </w:pPr>
      <w:r>
        <w:rPr>
          <w:color w:val="000000"/>
          <w:spacing w:val="0"/>
          <w:w w:val="100"/>
          <w:position w:val="0"/>
        </w:rPr>
        <w:t>以公允价值计量且其变动计入当期损益的金融资产包括交易性金融资产、衍生金融资产、其他非流动金融资产等，按公 允价值进行初始计量，相关交易费用计入当期损益。该金融资产按公允价值进行后续计量，公允价值变动计入当期损益。</w:t>
      </w:r>
    </w:p>
    <w:p>
      <w:pPr>
        <w:pStyle w:val="Style31"/>
        <w:keepNext w:val="0"/>
        <w:keepLines w:val="0"/>
        <w:widowControl w:val="0"/>
        <w:shd w:val="clear" w:color="auto" w:fill="auto"/>
        <w:bidi w:val="0"/>
        <w:spacing w:before="0" w:after="0" w:line="319" w:lineRule="exact"/>
        <w:ind w:left="0" w:right="0" w:firstLine="360"/>
        <w:jc w:val="left"/>
      </w:pPr>
      <w:bookmarkStart w:id="816" w:name="bookmark816"/>
      <w:r>
        <w:rPr>
          <w:color w:val="000000"/>
          <w:spacing w:val="0"/>
          <w:w w:val="100"/>
          <w:position w:val="0"/>
        </w:rPr>
        <w:t>（</w:t>
      </w:r>
      <w:bookmarkEnd w:id="816"/>
      <w:r>
        <w:rPr>
          <w:rFonts w:ascii="Times New Roman" w:eastAsia="Times New Roman" w:hAnsi="Times New Roman" w:cs="Times New Roman"/>
          <w:color w:val="000000"/>
          <w:spacing w:val="0"/>
          <w:w w:val="100"/>
          <w:position w:val="0"/>
        </w:rPr>
        <w:t>5</w:t>
      </w:r>
      <w:r>
        <w:rPr>
          <w:color w:val="000000"/>
          <w:spacing w:val="0"/>
          <w:w w:val="100"/>
          <w:position w:val="0"/>
        </w:rPr>
        <w:t>）以公允价值计量且其变动计入当期损益的金融负债 以公允价值计量且其变动计入当期损益的金融负债包括交易性金融负债、衍生金融负债等，按公允价值进行初始计量， 相关交易费用计入当期损益。该金融负债按公允价值进行后续计量，公允价值变动计入当期损益。</w:t>
      </w:r>
    </w:p>
    <w:p>
      <w:pPr>
        <w:pStyle w:val="Style31"/>
        <w:keepNext w:val="0"/>
        <w:keepLines w:val="0"/>
        <w:widowControl w:val="0"/>
        <w:shd w:val="clear" w:color="auto" w:fill="auto"/>
        <w:bidi w:val="0"/>
        <w:spacing w:before="0" w:after="300" w:line="319" w:lineRule="exact"/>
        <w:ind w:left="0" w:right="0" w:firstLine="360"/>
        <w:jc w:val="left"/>
      </w:pPr>
      <w:r>
        <w:rPr>
          <w:color w:val="000000"/>
          <w:spacing w:val="0"/>
          <w:w w:val="100"/>
          <w:position w:val="0"/>
        </w:rPr>
        <w:t>终止确认时，其账面价值与支付的对价之间的差额计入当期损益。</w:t>
      </w:r>
    </w:p>
    <w:p>
      <w:pPr>
        <w:pStyle w:val="Style31"/>
        <w:keepNext w:val="0"/>
        <w:keepLines w:val="0"/>
        <w:widowControl w:val="0"/>
        <w:shd w:val="clear" w:color="auto" w:fill="auto"/>
        <w:bidi w:val="0"/>
        <w:spacing w:before="0" w:after="0" w:line="312" w:lineRule="exact"/>
        <w:ind w:left="0" w:right="0" w:firstLine="360"/>
        <w:jc w:val="left"/>
      </w:pPr>
      <w:bookmarkStart w:id="817" w:name="bookmark817"/>
      <w:r>
        <w:rPr>
          <w:color w:val="000000"/>
          <w:spacing w:val="0"/>
          <w:w w:val="100"/>
          <w:position w:val="0"/>
        </w:rPr>
        <w:t>（</w:t>
      </w:r>
      <w:bookmarkEnd w:id="817"/>
      <w:r>
        <w:rPr>
          <w:rFonts w:ascii="Times New Roman" w:eastAsia="Times New Roman" w:hAnsi="Times New Roman" w:cs="Times New Roman"/>
          <w:color w:val="000000"/>
          <w:spacing w:val="0"/>
          <w:w w:val="100"/>
          <w:position w:val="0"/>
        </w:rPr>
        <w:t>6</w:t>
      </w:r>
      <w:r>
        <w:rPr>
          <w:color w:val="000000"/>
          <w:spacing w:val="0"/>
          <w:w w:val="100"/>
          <w:position w:val="0"/>
        </w:rPr>
        <w:t>）以摊余成本计量的金融负债</w:t>
      </w:r>
    </w:p>
    <w:p>
      <w:pPr>
        <w:pStyle w:val="Style31"/>
        <w:keepNext w:val="0"/>
        <w:keepLines w:val="0"/>
        <w:widowControl w:val="0"/>
        <w:shd w:val="clear" w:color="auto" w:fill="auto"/>
        <w:bidi w:val="0"/>
        <w:spacing w:before="0" w:after="300" w:line="312" w:lineRule="exact"/>
        <w:ind w:left="0" w:right="0" w:firstLine="360"/>
        <w:jc w:val="left"/>
      </w:pPr>
      <w:r>
        <w:rPr>
          <w:color w:val="000000"/>
          <w:spacing w:val="0"/>
          <w:w w:val="100"/>
          <w:position w:val="0"/>
        </w:rPr>
        <w:t>以摊余成本计量的金融负债包括短期借款、应付票据、应付账款、其他应付款、长期借款、应付债券、长期应付款，按 公允价值进行初始计量，相关交易费用计入初始确认金额。</w:t>
      </w:r>
    </w:p>
    <w:p>
      <w:pPr>
        <w:pStyle w:val="Style31"/>
        <w:keepNext w:val="0"/>
        <w:keepLines w:val="0"/>
        <w:widowControl w:val="0"/>
        <w:shd w:val="clear" w:color="auto" w:fill="auto"/>
        <w:bidi w:val="0"/>
        <w:spacing w:before="0" w:after="100" w:line="240" w:lineRule="auto"/>
        <w:ind w:left="0" w:right="0" w:firstLine="320"/>
        <w:jc w:val="both"/>
      </w:pPr>
      <w:r>
        <w:rPr>
          <w:color w:val="000000"/>
          <w:spacing w:val="0"/>
          <w:w w:val="100"/>
          <w:position w:val="0"/>
        </w:rPr>
        <w:t>持有期间采用实际利率法计算的利息计入当期损益。</w:t>
      </w:r>
    </w:p>
    <w:p>
      <w:pPr>
        <w:pStyle w:val="Style31"/>
        <w:keepNext w:val="0"/>
        <w:keepLines w:val="0"/>
        <w:widowControl w:val="0"/>
        <w:shd w:val="clear" w:color="auto" w:fill="auto"/>
        <w:bidi w:val="0"/>
        <w:spacing w:before="0" w:after="300" w:line="240" w:lineRule="auto"/>
        <w:ind w:left="0" w:right="0" w:firstLine="320"/>
        <w:jc w:val="both"/>
      </w:pPr>
      <w:r>
        <w:rPr>
          <w:color w:val="000000"/>
          <w:spacing w:val="0"/>
          <w:w w:val="100"/>
          <w:position w:val="0"/>
        </w:rPr>
        <w:t>终止确认时，将支付的对价与该金融负债账面价值之间的差额计入当期损益。</w:t>
      </w:r>
    </w:p>
    <w:p>
      <w:pPr>
        <w:pStyle w:val="Style31"/>
        <w:keepNext w:val="0"/>
        <w:keepLines w:val="0"/>
        <w:widowControl w:val="0"/>
        <w:numPr>
          <w:ilvl w:val="0"/>
          <w:numId w:val="25"/>
        </w:numPr>
        <w:shd w:val="clear" w:color="auto" w:fill="auto"/>
        <w:bidi w:val="0"/>
        <w:spacing w:before="0" w:after="0" w:line="312" w:lineRule="exact"/>
        <w:ind w:left="0" w:right="0" w:firstLine="320"/>
        <w:jc w:val="left"/>
      </w:pPr>
      <w:bookmarkStart w:id="818" w:name="bookmark818"/>
      <w:bookmarkEnd w:id="818"/>
      <w:r>
        <w:rPr>
          <w:b/>
          <w:bCs/>
          <w:color w:val="000000"/>
          <w:spacing w:val="0"/>
          <w:w w:val="100"/>
          <w:position w:val="0"/>
        </w:rPr>
        <w:t>金融资产终止确认和金融资产转移</w:t>
      </w:r>
    </w:p>
    <w:p>
      <w:pPr>
        <w:pStyle w:val="Style31"/>
        <w:keepNext w:val="0"/>
        <w:keepLines w:val="0"/>
        <w:widowControl w:val="0"/>
        <w:shd w:val="clear" w:color="auto" w:fill="auto"/>
        <w:bidi w:val="0"/>
        <w:spacing w:before="0" w:after="0" w:line="312" w:lineRule="exact"/>
        <w:ind w:left="0" w:right="0" w:firstLine="320"/>
        <w:jc w:val="left"/>
      </w:pPr>
      <w:r>
        <w:rPr>
          <w:color w:val="000000"/>
          <w:spacing w:val="0"/>
          <w:w w:val="100"/>
          <w:position w:val="0"/>
        </w:rPr>
        <w:t>满足下列条件之一时，本公司终止确认金融资产：</w:t>
      </w:r>
    </w:p>
    <w:p>
      <w:pPr>
        <w:pStyle w:val="Style31"/>
        <w:keepNext w:val="0"/>
        <w:keepLines w:val="0"/>
        <w:widowControl w:val="0"/>
        <w:shd w:val="clear" w:color="auto" w:fill="auto"/>
        <w:bidi w:val="0"/>
        <w:spacing w:before="0" w:after="0" w:line="312" w:lineRule="exact"/>
        <w:ind w:left="0" w:right="0" w:firstLine="320"/>
        <w:jc w:val="left"/>
      </w:pPr>
      <w:r>
        <w:rPr>
          <w:color w:val="000000"/>
          <w:spacing w:val="0"/>
          <w:w w:val="100"/>
          <w:position w:val="0"/>
        </w:rPr>
        <w:t>一收取金融资产现金流量的合同权利终止；</w:t>
      </w:r>
    </w:p>
    <w:p>
      <w:pPr>
        <w:pStyle w:val="Style31"/>
        <w:keepNext w:val="0"/>
        <w:keepLines w:val="0"/>
        <w:widowControl w:val="0"/>
        <w:shd w:val="clear" w:color="auto" w:fill="auto"/>
        <w:bidi w:val="0"/>
        <w:spacing w:before="0" w:after="0" w:line="312" w:lineRule="exact"/>
        <w:ind w:left="0" w:right="0" w:firstLine="320"/>
        <w:jc w:val="left"/>
      </w:pPr>
      <w:r>
        <w:rPr>
          <w:color w:val="000000"/>
          <w:spacing w:val="0"/>
          <w:w w:val="100"/>
          <w:position w:val="0"/>
        </w:rPr>
        <w:t>一金融资产已转移，且已将金融资产所有权上几乎所有的风险和报酬转移给转入方；</w:t>
      </w:r>
    </w:p>
    <w:p>
      <w:pPr>
        <w:pStyle w:val="Style31"/>
        <w:keepNext w:val="0"/>
        <w:keepLines w:val="0"/>
        <w:widowControl w:val="0"/>
        <w:shd w:val="clear" w:color="auto" w:fill="auto"/>
        <w:bidi w:val="0"/>
        <w:spacing w:before="0" w:after="400" w:line="312" w:lineRule="exact"/>
        <w:ind w:left="0" w:right="0" w:firstLine="360"/>
        <w:jc w:val="both"/>
      </w:pPr>
      <w:r>
        <w:rPr>
          <w:color w:val="000000"/>
          <w:spacing w:val="0"/>
          <w:w w:val="100"/>
          <w:position w:val="0"/>
        </w:rPr>
        <w:t>一金融资产已转移，虽然本公司既没有转移也没有保留金融资产所有权上几乎所有的风险和报酬，但是未保留对金融资 产的控制。</w:t>
      </w:r>
    </w:p>
    <w:p>
      <w:pPr>
        <w:pStyle w:val="Style31"/>
        <w:keepNext w:val="0"/>
        <w:keepLines w:val="0"/>
        <w:widowControl w:val="0"/>
        <w:shd w:val="clear" w:color="auto" w:fill="auto"/>
        <w:bidi w:val="0"/>
        <w:spacing w:before="0" w:after="300" w:line="240" w:lineRule="auto"/>
        <w:ind w:left="0" w:right="0" w:firstLine="360"/>
        <w:jc w:val="both"/>
      </w:pPr>
      <w:r>
        <w:rPr>
          <w:color w:val="000000"/>
          <w:spacing w:val="0"/>
          <w:w w:val="100"/>
          <w:position w:val="0"/>
        </w:rPr>
        <w:t>发生金融资产转移时，如保留了金融资产所有权上几乎所有的风险和报酬的，则不终止确认该金融资产。</w:t>
      </w:r>
    </w:p>
    <w:p>
      <w:pPr>
        <w:pStyle w:val="Style31"/>
        <w:keepNext w:val="0"/>
        <w:keepLines w:val="0"/>
        <w:widowControl w:val="0"/>
        <w:shd w:val="clear" w:color="auto" w:fill="auto"/>
        <w:bidi w:val="0"/>
        <w:spacing w:before="0" w:after="0" w:line="319" w:lineRule="exact"/>
        <w:ind w:left="0" w:right="0" w:firstLine="320"/>
        <w:jc w:val="left"/>
      </w:pPr>
      <w:r>
        <w:rPr>
          <w:color w:val="000000"/>
          <w:spacing w:val="0"/>
          <w:w w:val="100"/>
          <w:position w:val="0"/>
        </w:rPr>
        <w:t>在判断金融资产转移是否满足上述金融资产终止确认条件时，采用实质重于形式的原则。</w:t>
      </w:r>
    </w:p>
    <w:p>
      <w:pPr>
        <w:pStyle w:val="Style31"/>
        <w:keepNext w:val="0"/>
        <w:keepLines w:val="0"/>
        <w:widowControl w:val="0"/>
        <w:shd w:val="clear" w:color="auto" w:fill="auto"/>
        <w:bidi w:val="0"/>
        <w:spacing w:before="0" w:after="0" w:line="319" w:lineRule="exact"/>
        <w:ind w:left="0" w:right="0" w:firstLine="360"/>
        <w:jc w:val="both"/>
      </w:pPr>
      <w:r>
        <w:rPr>
          <w:color w:val="000000"/>
          <w:spacing w:val="0"/>
          <w:w w:val="100"/>
          <w:position w:val="0"/>
        </w:rPr>
        <w:t>公司将金融资产转移区分为金融资产整体转移和部分转移。金融资产整体转移满足终止确认条件的，将下列两项金额的 差额计入当期损益：</w:t>
      </w:r>
    </w:p>
    <w:p>
      <w:pPr>
        <w:pStyle w:val="Style31"/>
        <w:keepNext w:val="0"/>
        <w:keepLines w:val="0"/>
        <w:widowControl w:val="0"/>
        <w:shd w:val="clear" w:color="auto" w:fill="auto"/>
        <w:tabs>
          <w:tab w:pos="805" w:val="left"/>
        </w:tabs>
        <w:bidi w:val="0"/>
        <w:spacing w:before="0" w:after="0" w:line="319" w:lineRule="exact"/>
        <w:ind w:left="0" w:right="0" w:firstLine="360"/>
        <w:jc w:val="both"/>
      </w:pPr>
      <w:bookmarkStart w:id="819" w:name="bookmark819"/>
      <w:r>
        <w:rPr>
          <w:color w:val="000000"/>
          <w:spacing w:val="0"/>
          <w:w w:val="100"/>
          <w:position w:val="0"/>
        </w:rPr>
        <w:t>（</w:t>
      </w:r>
      <w:bookmarkEnd w:id="819"/>
      <w:r>
        <w:rPr>
          <w:rFonts w:ascii="Times New Roman" w:eastAsia="Times New Roman" w:hAnsi="Times New Roman" w:cs="Times New Roman"/>
          <w:color w:val="000000"/>
          <w:spacing w:val="0"/>
          <w:w w:val="100"/>
          <w:position w:val="0"/>
        </w:rPr>
        <w:t>1</w:t>
      </w:r>
      <w:r>
        <w:rPr>
          <w:color w:val="000000"/>
          <w:spacing w:val="0"/>
          <w:w w:val="100"/>
          <w:position w:val="0"/>
        </w:rPr>
        <w:t>）</w:t>
        <w:tab/>
        <w:t>所转移金融资产的账面价值；</w:t>
      </w:r>
    </w:p>
    <w:p>
      <w:pPr>
        <w:pStyle w:val="Style31"/>
        <w:keepNext w:val="0"/>
        <w:keepLines w:val="0"/>
        <w:widowControl w:val="0"/>
        <w:shd w:val="clear" w:color="auto" w:fill="auto"/>
        <w:tabs>
          <w:tab w:pos="901" w:val="left"/>
        </w:tabs>
        <w:bidi w:val="0"/>
        <w:spacing w:before="0" w:after="300" w:line="319" w:lineRule="exact"/>
        <w:ind w:left="0" w:right="0" w:firstLine="360"/>
        <w:jc w:val="both"/>
      </w:pPr>
      <w:bookmarkStart w:id="820" w:name="bookmark820"/>
      <w:r>
        <w:rPr>
          <w:color w:val="000000"/>
          <w:spacing w:val="0"/>
          <w:w w:val="100"/>
          <w:position w:val="0"/>
        </w:rPr>
        <w:t>（</w:t>
      </w:r>
      <w:bookmarkEnd w:id="820"/>
      <w:r>
        <w:rPr>
          <w:rFonts w:ascii="Times New Roman" w:eastAsia="Times New Roman" w:hAnsi="Times New Roman" w:cs="Times New Roman"/>
          <w:color w:val="000000"/>
          <w:spacing w:val="0"/>
          <w:w w:val="100"/>
          <w:position w:val="0"/>
        </w:rPr>
        <w:t>2</w:t>
      </w:r>
      <w:r>
        <w:rPr>
          <w:color w:val="000000"/>
          <w:spacing w:val="0"/>
          <w:w w:val="100"/>
          <w:position w:val="0"/>
        </w:rPr>
        <w:t>）</w:t>
        <w:tab/>
        <w:t>因转移而收到的对价，与原直接计入所有者权益的公允价值变动累计额（涉及转移的金融资产为以公允价值计量 且其变动计入其他综合收益的金融资产（债务工具）的情形）之和。</w:t>
      </w:r>
    </w:p>
    <w:p>
      <w:pPr>
        <w:pStyle w:val="Style31"/>
        <w:keepNext w:val="0"/>
        <w:keepLines w:val="0"/>
        <w:widowControl w:val="0"/>
        <w:shd w:val="clear" w:color="auto" w:fill="auto"/>
        <w:bidi w:val="0"/>
        <w:spacing w:before="0" w:after="0" w:line="326" w:lineRule="exact"/>
        <w:ind w:left="0" w:right="0" w:firstLine="360"/>
        <w:jc w:val="both"/>
      </w:pPr>
      <w:r>
        <w:rPr>
          <w:color w:val="000000"/>
          <w:spacing w:val="0"/>
          <w:w w:val="100"/>
          <w:position w:val="0"/>
        </w:rPr>
        <w:t>金融资产部分转移满足终止确认条件的，将所转移金融资产整体的账面价值，在终止确认部分和未终止确认部分之间， 按照各自的相对公允价值进行分摊，并将下列两项金额的差额计入当期损益：</w:t>
      </w:r>
    </w:p>
    <w:p>
      <w:pPr>
        <w:pStyle w:val="Style31"/>
        <w:keepNext w:val="0"/>
        <w:keepLines w:val="0"/>
        <w:widowControl w:val="0"/>
        <w:shd w:val="clear" w:color="auto" w:fill="auto"/>
        <w:tabs>
          <w:tab w:pos="805" w:val="left"/>
        </w:tabs>
        <w:bidi w:val="0"/>
        <w:spacing w:before="0" w:after="0" w:line="326" w:lineRule="exact"/>
        <w:ind w:left="0" w:right="0" w:firstLine="360"/>
        <w:jc w:val="both"/>
      </w:pPr>
      <w:bookmarkStart w:id="821" w:name="bookmark821"/>
      <w:r>
        <w:rPr>
          <w:color w:val="000000"/>
          <w:spacing w:val="0"/>
          <w:w w:val="100"/>
          <w:position w:val="0"/>
        </w:rPr>
        <w:t>（</w:t>
      </w:r>
      <w:bookmarkEnd w:id="821"/>
      <w:r>
        <w:rPr>
          <w:rFonts w:ascii="Times New Roman" w:eastAsia="Times New Roman" w:hAnsi="Times New Roman" w:cs="Times New Roman"/>
          <w:color w:val="000000"/>
          <w:spacing w:val="0"/>
          <w:w w:val="100"/>
          <w:position w:val="0"/>
        </w:rPr>
        <w:t>1</w:t>
      </w:r>
      <w:r>
        <w:rPr>
          <w:color w:val="000000"/>
          <w:spacing w:val="0"/>
          <w:w w:val="100"/>
          <w:position w:val="0"/>
        </w:rPr>
        <w:t>）</w:t>
        <w:tab/>
        <w:t>终止确认部分的账面价值；</w:t>
      </w:r>
    </w:p>
    <w:p>
      <w:pPr>
        <w:pStyle w:val="Style31"/>
        <w:keepNext w:val="0"/>
        <w:keepLines w:val="0"/>
        <w:widowControl w:val="0"/>
        <w:shd w:val="clear" w:color="auto" w:fill="auto"/>
        <w:tabs>
          <w:tab w:pos="901" w:val="left"/>
        </w:tabs>
        <w:bidi w:val="0"/>
        <w:spacing w:before="0" w:after="0" w:line="326" w:lineRule="exact"/>
        <w:ind w:left="0" w:right="0" w:firstLine="360"/>
        <w:jc w:val="both"/>
      </w:pPr>
      <w:bookmarkStart w:id="822" w:name="bookmark822"/>
      <w:r>
        <w:rPr>
          <w:color w:val="000000"/>
          <w:spacing w:val="0"/>
          <w:w w:val="100"/>
          <w:position w:val="0"/>
        </w:rPr>
        <w:t>（</w:t>
      </w:r>
      <w:bookmarkEnd w:id="822"/>
      <w:r>
        <w:rPr>
          <w:rFonts w:ascii="Times New Roman" w:eastAsia="Times New Roman" w:hAnsi="Times New Roman" w:cs="Times New Roman"/>
          <w:color w:val="000000"/>
          <w:spacing w:val="0"/>
          <w:w w:val="100"/>
          <w:position w:val="0"/>
        </w:rPr>
        <w:t>2</w:t>
      </w:r>
      <w:r>
        <w:rPr>
          <w:color w:val="000000"/>
          <w:spacing w:val="0"/>
          <w:w w:val="100"/>
          <w:position w:val="0"/>
        </w:rPr>
        <w:t>）</w:t>
        <w:tab/>
        <w:t>终止确认部分的对价，与原直接计入所有者权益的公允价值变动累计额中对应终止确认部分的金额（涉及转移的 金融资产为以公允价值计量且其变动计入其他综合收益的金融资产（债务工具）的情形）之和。</w:t>
      </w:r>
    </w:p>
    <w:p>
      <w:pPr>
        <w:pStyle w:val="Style31"/>
        <w:keepNext w:val="0"/>
        <w:keepLines w:val="0"/>
        <w:widowControl w:val="0"/>
        <w:shd w:val="clear" w:color="auto" w:fill="auto"/>
        <w:bidi w:val="0"/>
        <w:spacing w:before="0" w:after="300" w:line="326" w:lineRule="exact"/>
        <w:ind w:left="0" w:right="0" w:firstLine="360"/>
        <w:jc w:val="both"/>
      </w:pPr>
      <w:r>
        <w:rPr>
          <w:color w:val="000000"/>
          <w:spacing w:val="0"/>
          <w:w w:val="100"/>
          <w:position w:val="0"/>
        </w:rPr>
        <w:t>金融资产转移不满足终止确认条件的，继续确认该金融资产，所收到的对价确认为一项金融负债。</w:t>
      </w:r>
    </w:p>
    <w:p>
      <w:pPr>
        <w:pStyle w:val="Style31"/>
        <w:keepNext w:val="0"/>
        <w:keepLines w:val="0"/>
        <w:widowControl w:val="0"/>
        <w:numPr>
          <w:ilvl w:val="0"/>
          <w:numId w:val="25"/>
        </w:numPr>
        <w:shd w:val="clear" w:color="auto" w:fill="auto"/>
        <w:bidi w:val="0"/>
        <w:spacing w:before="0" w:after="0" w:line="312" w:lineRule="exact"/>
        <w:ind w:left="0" w:right="0" w:firstLine="320"/>
        <w:jc w:val="both"/>
      </w:pPr>
      <w:bookmarkStart w:id="823" w:name="bookmark823"/>
      <w:bookmarkEnd w:id="823"/>
      <w:r>
        <w:rPr>
          <w:b/>
          <w:bCs/>
          <w:color w:val="000000"/>
          <w:spacing w:val="0"/>
          <w:w w:val="100"/>
          <w:position w:val="0"/>
        </w:rPr>
        <w:t>金融负债终止确认</w:t>
      </w:r>
    </w:p>
    <w:p>
      <w:pPr>
        <w:pStyle w:val="Style31"/>
        <w:keepNext w:val="0"/>
        <w:keepLines w:val="0"/>
        <w:widowControl w:val="0"/>
        <w:shd w:val="clear" w:color="auto" w:fill="auto"/>
        <w:bidi w:val="0"/>
        <w:spacing w:before="0" w:after="0" w:line="312" w:lineRule="exact"/>
        <w:ind w:left="0" w:right="0" w:firstLine="360"/>
        <w:jc w:val="both"/>
      </w:pPr>
      <w:r>
        <w:rPr>
          <w:color w:val="000000"/>
          <w:spacing w:val="0"/>
          <w:w w:val="100"/>
          <w:position w:val="0"/>
        </w:rPr>
        <w:t>金融负债的现时义务全部或部分已经解除的，则终止确认该金融负债或其一部分；本公司若与债权人签定协议，以承担 新金融负债方式替换现存金融负债，且新金融负债与现存金融负债的合同条款实质上不同的，则终止确认现存金融负债，并 同时确认新金融负债。</w:t>
      </w:r>
    </w:p>
    <w:p>
      <w:pPr>
        <w:pStyle w:val="Style31"/>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对现存金融负债全部或部分合同条款作出实质性修改的，则终止确认现存金融负债或其一部分，同时将修改条款后的金 融负债确认为一项新金融负债。</w:t>
      </w:r>
    </w:p>
    <w:p>
      <w:pPr>
        <w:pStyle w:val="Style31"/>
        <w:keepNext w:val="0"/>
        <w:keepLines w:val="0"/>
        <w:widowControl w:val="0"/>
        <w:shd w:val="clear" w:color="auto" w:fill="auto"/>
        <w:bidi w:val="0"/>
        <w:spacing w:before="0" w:after="0" w:line="312" w:lineRule="exact"/>
        <w:ind w:left="0" w:right="0" w:firstLine="360"/>
        <w:jc w:val="both"/>
      </w:pPr>
      <w:r>
        <w:rPr>
          <w:color w:val="000000"/>
          <w:spacing w:val="0"/>
          <w:w w:val="100"/>
          <w:position w:val="0"/>
        </w:rPr>
        <w:t>金融负债全部或部分终止确认时，终止确认的金融负债账面价值与支付对价（包括转出的非现金资产或承担的新金融负 债）之间的差额，计入当期损益。</w:t>
      </w:r>
    </w:p>
    <w:p>
      <w:pPr>
        <w:pStyle w:val="Style31"/>
        <w:keepNext w:val="0"/>
        <w:keepLines w:val="0"/>
        <w:widowControl w:val="0"/>
        <w:shd w:val="clear" w:color="auto" w:fill="auto"/>
        <w:bidi w:val="0"/>
        <w:spacing w:before="0" w:after="300" w:line="312" w:lineRule="exact"/>
        <w:ind w:left="0" w:right="0" w:firstLine="360"/>
        <w:jc w:val="both"/>
      </w:pPr>
      <w:r>
        <w:rPr>
          <w:color w:val="000000"/>
          <w:spacing w:val="0"/>
          <w:w w:val="100"/>
          <w:position w:val="0"/>
        </w:rPr>
        <w:t>本公司若回购部分金融负债的，在回购日按照继续确认部分与终止确认部分的相对公允价值，将该金融负债整体的账面 价值进行分配。分配给终止确认部分的账面价值与支付的对价（包括转出的非现金资产或承担的新金融负债）之间的差额, 计入当期损益。</w:t>
      </w:r>
    </w:p>
    <w:p>
      <w:pPr>
        <w:pStyle w:val="Style31"/>
        <w:keepNext w:val="0"/>
        <w:keepLines w:val="0"/>
        <w:widowControl w:val="0"/>
        <w:numPr>
          <w:ilvl w:val="0"/>
          <w:numId w:val="25"/>
        </w:numPr>
        <w:shd w:val="clear" w:color="auto" w:fill="auto"/>
        <w:bidi w:val="0"/>
        <w:spacing w:before="0" w:after="0" w:line="317" w:lineRule="exact"/>
        <w:ind w:left="0" w:right="0" w:firstLine="320"/>
        <w:jc w:val="left"/>
      </w:pPr>
      <w:bookmarkStart w:id="824" w:name="bookmark824"/>
      <w:bookmarkEnd w:id="824"/>
      <w:r>
        <w:rPr>
          <w:b/>
          <w:bCs/>
          <w:color w:val="000000"/>
          <w:spacing w:val="0"/>
          <w:w w:val="100"/>
          <w:position w:val="0"/>
        </w:rPr>
        <w:t>金融资产和金融负债的公允价值的确定方法</w:t>
      </w:r>
    </w:p>
    <w:p>
      <w:pPr>
        <w:pStyle w:val="Style31"/>
        <w:keepNext w:val="0"/>
        <w:keepLines w:val="0"/>
        <w:widowControl w:val="0"/>
        <w:shd w:val="clear" w:color="auto" w:fill="auto"/>
        <w:bidi w:val="0"/>
        <w:spacing w:before="0" w:after="300" w:line="317" w:lineRule="exact"/>
        <w:ind w:left="0" w:right="0" w:firstLine="360"/>
        <w:jc w:val="both"/>
      </w:pPr>
      <w:r>
        <w:rPr>
          <w:color w:val="000000"/>
          <w:spacing w:val="0"/>
          <w:w w:val="100"/>
          <w:position w:val="0"/>
        </w:rPr>
        <w:t>存在活跃市场的金融工具，以活跃市场中的报价确定其公允价值。不存在活跃市场的金融工具，采用估值技术确定其公 允价值。在估值时，本公司采用在当前情况下适用并且有足够可利用数据和其他信息支持的估值技术，选择与市场参与者在 相关资产或负债的交易中所考虑的资产或负债特征相一致的输入值，并优先使用相关可观察输入值。只有在相关可观察输入 值无法取得或取得不切实可行的情况下，才使用不可观察输入值。</w:t>
      </w:r>
    </w:p>
    <w:p>
      <w:pPr>
        <w:pStyle w:val="Style31"/>
        <w:keepNext w:val="0"/>
        <w:keepLines w:val="0"/>
        <w:widowControl w:val="0"/>
        <w:numPr>
          <w:ilvl w:val="0"/>
          <w:numId w:val="25"/>
        </w:numPr>
        <w:shd w:val="clear" w:color="auto" w:fill="auto"/>
        <w:bidi w:val="0"/>
        <w:spacing w:before="0" w:after="0" w:line="240" w:lineRule="auto"/>
        <w:ind w:left="0" w:right="0" w:firstLine="320"/>
        <w:jc w:val="both"/>
      </w:pPr>
      <w:bookmarkStart w:id="825" w:name="bookmark825"/>
      <w:bookmarkEnd w:id="825"/>
      <w:r>
        <w:rPr>
          <w:b/>
          <w:bCs/>
          <w:color w:val="000000"/>
          <w:spacing w:val="0"/>
          <w:w w:val="100"/>
          <w:position w:val="0"/>
        </w:rPr>
        <w:t>金融资产减值的测试方法及会计处理方法</w:t>
      </w:r>
    </w:p>
    <w:p>
      <w:pPr>
        <w:pStyle w:val="Style31"/>
        <w:keepNext w:val="0"/>
        <w:keepLines w:val="0"/>
        <w:widowControl w:val="0"/>
        <w:shd w:val="clear" w:color="auto" w:fill="auto"/>
        <w:bidi w:val="0"/>
        <w:spacing w:before="0" w:after="280" w:line="336" w:lineRule="exact"/>
        <w:ind w:left="0" w:right="0" w:firstLine="360"/>
        <w:jc w:val="both"/>
      </w:pPr>
      <w:r>
        <w:rPr>
          <w:color w:val="000000"/>
          <w:spacing w:val="0"/>
          <w:w w:val="100"/>
          <w:position w:val="0"/>
        </w:rPr>
        <w:t>本公司以单项或组合的方式对以摊余成本计量的金融资产、以公允价值计量且其变动计入其他综合收益的金融资产(债 务工具)和财务担保合同等的预期信用损失进行估计。</w:t>
      </w:r>
    </w:p>
    <w:p>
      <w:pPr>
        <w:pStyle w:val="Style31"/>
        <w:keepNext w:val="0"/>
        <w:keepLines w:val="0"/>
        <w:widowControl w:val="0"/>
        <w:shd w:val="clear" w:color="auto" w:fill="auto"/>
        <w:bidi w:val="0"/>
        <w:spacing w:before="0" w:after="0" w:line="315" w:lineRule="exact"/>
        <w:ind w:left="0" w:right="0" w:firstLine="360"/>
        <w:jc w:val="both"/>
      </w:pPr>
      <w:r>
        <w:rPr>
          <w:color w:val="000000"/>
          <w:spacing w:val="0"/>
          <w:w w:val="100"/>
          <w:position w:val="0"/>
        </w:rPr>
        <w:t>本公司考虑有关过去事项、当前状况以及对未来经济状况的预测等合理且有依据的信息，以发生违约的风险为权重，计 算合同应收的现金流量与预期能收到的现金流量之间差额的现值的概率加权金额，确认预期信用损失。</w:t>
      </w:r>
    </w:p>
    <w:p>
      <w:pPr>
        <w:pStyle w:val="Style31"/>
        <w:keepNext w:val="0"/>
        <w:keepLines w:val="0"/>
        <w:widowControl w:val="0"/>
        <w:shd w:val="clear" w:color="auto" w:fill="auto"/>
        <w:bidi w:val="0"/>
        <w:spacing w:before="0" w:after="0" w:line="315" w:lineRule="exact"/>
        <w:ind w:left="0" w:right="0" w:firstLine="360"/>
        <w:jc w:val="both"/>
      </w:pPr>
      <w:r>
        <w:rPr>
          <w:color w:val="000000"/>
          <w:spacing w:val="0"/>
          <w:w w:val="100"/>
          <w:position w:val="0"/>
        </w:rPr>
        <w:t>如果该金融工具的信用风险自初始确认后已显著增加，本公司按照相当于该金融工具整个存续期内预期信用损失的金额 计量其损失准备；如果该金融工具的信用风险自初始确认后并未显著增加，本公司按照相当于该金融工具未来</w:t>
      </w:r>
      <w:r>
        <w:rPr>
          <w:rFonts w:ascii="Times New Roman" w:eastAsia="Times New Roman" w:hAnsi="Times New Roman" w:cs="Times New Roman"/>
          <w:color w:val="000000"/>
          <w:spacing w:val="0"/>
          <w:w w:val="100"/>
          <w:position w:val="0"/>
        </w:rPr>
        <w:t>12</w:t>
      </w:r>
      <w:r>
        <w:rPr>
          <w:color w:val="000000"/>
          <w:spacing w:val="0"/>
          <w:w w:val="100"/>
          <w:position w:val="0"/>
        </w:rPr>
        <w:t>个月内预期 信用损失的金额计量其损失准备。由此形成的损失准备的增加或转回金额，作为减值损失或利得计入当期损益。</w:t>
      </w:r>
    </w:p>
    <w:p>
      <w:pPr>
        <w:pStyle w:val="Style31"/>
        <w:keepNext w:val="0"/>
        <w:keepLines w:val="0"/>
        <w:widowControl w:val="0"/>
        <w:shd w:val="clear" w:color="auto" w:fill="auto"/>
        <w:bidi w:val="0"/>
        <w:spacing w:before="0" w:after="0" w:line="315" w:lineRule="exact"/>
        <w:ind w:left="0" w:right="0" w:firstLine="360"/>
        <w:jc w:val="both"/>
      </w:pPr>
      <w:r>
        <w:rPr>
          <w:color w:val="000000"/>
          <w:spacing w:val="0"/>
          <w:w w:val="100"/>
          <w:position w:val="0"/>
        </w:rPr>
        <w:t>本公司通过比较金融工具在资产负债表日发生违约的风险与在初始确认日发生违约的风险，以确定金融工具预计存续期 内发生违约风险的相对变化，以评估金融工具的信用风险自初始确认后是否已显著增加。通常逾期超过</w:t>
      </w:r>
      <w:r>
        <w:rPr>
          <w:rFonts w:ascii="Times New Roman" w:eastAsia="Times New Roman" w:hAnsi="Times New Roman" w:cs="Times New Roman"/>
          <w:color w:val="000000"/>
          <w:spacing w:val="0"/>
          <w:w w:val="100"/>
          <w:position w:val="0"/>
        </w:rPr>
        <w:t>30</w:t>
      </w:r>
      <w:r>
        <w:rPr>
          <w:color w:val="000000"/>
          <w:spacing w:val="0"/>
          <w:w w:val="100"/>
          <w:position w:val="0"/>
        </w:rPr>
        <w:t>日，本公司即认为 该金融工具的信用风险已显著增加，除非有确凿证据证明该金融工具的信用风险自初始确认后并未显著增加。</w:t>
      </w:r>
    </w:p>
    <w:p>
      <w:pPr>
        <w:pStyle w:val="Style31"/>
        <w:keepNext w:val="0"/>
        <w:keepLines w:val="0"/>
        <w:widowControl w:val="0"/>
        <w:shd w:val="clear" w:color="auto" w:fill="auto"/>
        <w:bidi w:val="0"/>
        <w:spacing w:before="0" w:after="0" w:line="315" w:lineRule="exact"/>
        <w:ind w:left="0" w:right="0" w:firstLine="360"/>
        <w:jc w:val="left"/>
      </w:pPr>
      <w:r>
        <w:rPr>
          <w:color w:val="000000"/>
          <w:spacing w:val="0"/>
          <w:w w:val="100"/>
          <w:position w:val="0"/>
        </w:rPr>
        <w:t>如果金融工具于资产负债表日的信用风险较低，本公司即认为该金融工具的信用风险自初始确认后并未显著增加。</w:t>
      </w:r>
    </w:p>
    <w:p>
      <w:pPr>
        <w:pStyle w:val="Style31"/>
        <w:keepNext w:val="0"/>
        <w:keepLines w:val="0"/>
        <w:widowControl w:val="0"/>
        <w:shd w:val="clear" w:color="auto" w:fill="auto"/>
        <w:bidi w:val="0"/>
        <w:spacing w:before="0" w:after="0" w:line="315" w:lineRule="exact"/>
        <w:ind w:left="0" w:right="0" w:firstLine="360"/>
        <w:jc w:val="left"/>
      </w:pPr>
      <w:r>
        <w:rPr>
          <w:color w:val="000000"/>
          <w:spacing w:val="0"/>
          <w:w w:val="100"/>
          <w:position w:val="0"/>
        </w:rPr>
        <w:t>如果有客观证据表明某项金融资产已经发生信用减值，则本公司在单项基础上对该金融资产计提减值准备。</w:t>
      </w:r>
    </w:p>
    <w:p>
      <w:pPr>
        <w:pStyle w:val="Style31"/>
        <w:keepNext w:val="0"/>
        <w:keepLines w:val="0"/>
        <w:widowControl w:val="0"/>
        <w:shd w:val="clear" w:color="auto" w:fill="auto"/>
        <w:bidi w:val="0"/>
        <w:spacing w:before="0" w:after="0" w:line="315" w:lineRule="exact"/>
        <w:ind w:left="0" w:right="0" w:firstLine="360"/>
        <w:jc w:val="left"/>
      </w:pPr>
      <w:r>
        <w:rPr>
          <w:color w:val="000000"/>
          <w:spacing w:val="0"/>
          <w:w w:val="100"/>
          <w:position w:val="0"/>
        </w:rPr>
        <w:t>对于由《企业会计准则第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号——收入》</w:t>
      </w:r>
      <w:r>
        <w:rPr>
          <w:rFonts w:ascii="Times New Roman" w:eastAsia="Times New Roman" w:hAnsi="Times New Roman" w:cs="Times New Roman"/>
          <w:color w:val="000000"/>
          <w:spacing w:val="0"/>
          <w:w w:val="100"/>
          <w:position w:val="0"/>
        </w:rPr>
        <w:t>(2017)</w:t>
      </w:r>
      <w:r>
        <w:rPr>
          <w:color w:val="000000"/>
          <w:spacing w:val="0"/>
          <w:w w:val="100"/>
          <w:position w:val="0"/>
        </w:rPr>
        <w:t>规范的交易形成的应收款项和合同资产，无论是否包含重大融资成分， 本公司始终按照相当于整个存续期内预期信用损失的金额计量其损失准备。</w:t>
      </w:r>
    </w:p>
    <w:p>
      <w:pPr>
        <w:pStyle w:val="Style31"/>
        <w:keepNext w:val="0"/>
        <w:keepLines w:val="0"/>
        <w:widowControl w:val="0"/>
        <w:shd w:val="clear" w:color="auto" w:fill="auto"/>
        <w:bidi w:val="0"/>
        <w:spacing w:before="0" w:after="0" w:line="315" w:lineRule="exact"/>
        <w:ind w:left="0" w:right="0" w:firstLine="360"/>
        <w:jc w:val="left"/>
      </w:pPr>
      <w:r>
        <w:rPr>
          <w:color w:val="000000"/>
          <w:spacing w:val="0"/>
          <w:w w:val="100"/>
          <w:position w:val="0"/>
        </w:rPr>
        <w:t>对于租赁应收款，本公司选择始终按照相当于整个存续期内预期信用损失的金额计量其损失准备。</w:t>
      </w:r>
    </w:p>
    <w:p>
      <w:pPr>
        <w:pStyle w:val="Style31"/>
        <w:keepNext w:val="0"/>
        <w:keepLines w:val="0"/>
        <w:widowControl w:val="0"/>
        <w:shd w:val="clear" w:color="auto" w:fill="auto"/>
        <w:bidi w:val="0"/>
        <w:spacing w:before="0" w:after="700" w:line="315" w:lineRule="exact"/>
        <w:ind w:left="0" w:right="0" w:firstLine="360"/>
        <w:jc w:val="left"/>
      </w:pPr>
      <w:r>
        <w:rPr>
          <w:color w:val="000000"/>
          <w:spacing w:val="0"/>
          <w:w w:val="100"/>
          <w:position w:val="0"/>
        </w:rPr>
        <w:t>本公司不再合理预期金融资产合同现金流量能够全部或部分收回的，直接减记该金融资产的账面余额。</w:t>
      </w:r>
    </w:p>
    <w:p>
      <w:pPr>
        <w:pStyle w:val="Style38"/>
        <w:keepNext/>
        <w:keepLines/>
        <w:widowControl w:val="0"/>
        <w:shd w:val="clear" w:color="auto" w:fill="auto"/>
        <w:tabs>
          <w:tab w:pos="474" w:val="left"/>
        </w:tabs>
        <w:bidi w:val="0"/>
        <w:spacing w:before="0" w:line="240" w:lineRule="auto"/>
        <w:ind w:left="0" w:right="0" w:firstLine="0"/>
        <w:jc w:val="left"/>
      </w:pPr>
      <w:bookmarkStart w:id="826" w:name="bookmark826"/>
      <w:bookmarkStart w:id="827" w:name="bookmark827"/>
      <w:bookmarkStart w:id="828" w:name="bookmark828"/>
      <w:bookmarkStart w:id="829" w:name="bookmark829"/>
      <w:r>
        <w:rPr>
          <w:rFonts w:ascii="Times New Roman" w:eastAsia="Times New Roman" w:hAnsi="Times New Roman" w:cs="Times New Roman"/>
          <w:color w:val="000000"/>
          <w:spacing w:val="0"/>
          <w:w w:val="100"/>
          <w:position w:val="0"/>
        </w:rPr>
        <w:t>1</w:t>
      </w:r>
      <w:bookmarkEnd w:id="828"/>
      <w:r>
        <w:rPr>
          <w:rFonts w:ascii="Times New Roman" w:eastAsia="Times New Roman" w:hAnsi="Times New Roman" w:cs="Times New Roman"/>
          <w:color w:val="000000"/>
          <w:spacing w:val="0"/>
          <w:w w:val="100"/>
          <w:position w:val="0"/>
        </w:rPr>
        <w:t>1</w:t>
      </w:r>
      <w:r>
        <w:rPr>
          <w:color w:val="000000"/>
          <w:spacing w:val="0"/>
          <w:w w:val="100"/>
          <w:position w:val="0"/>
        </w:rPr>
        <w:t>、</w:t>
        <w:tab/>
        <w:t>应收账款</w:t>
      </w:r>
      <w:bookmarkEnd w:id="826"/>
      <w:bookmarkEnd w:id="827"/>
      <w:bookmarkEnd w:id="829"/>
    </w:p>
    <w:p>
      <w:pPr>
        <w:pStyle w:val="Style38"/>
        <w:keepNext/>
        <w:keepLines/>
        <w:widowControl w:val="0"/>
        <w:shd w:val="clear" w:color="auto" w:fill="auto"/>
        <w:tabs>
          <w:tab w:pos="474" w:val="left"/>
        </w:tabs>
        <w:bidi w:val="0"/>
        <w:spacing w:before="0" w:after="280" w:line="240" w:lineRule="auto"/>
        <w:ind w:left="0" w:right="0" w:firstLine="0"/>
        <w:jc w:val="left"/>
      </w:pPr>
      <w:bookmarkStart w:id="826" w:name="bookmark826"/>
      <w:bookmarkStart w:id="827" w:name="bookmark827"/>
      <w:bookmarkStart w:id="830" w:name="bookmark830"/>
      <w:bookmarkStart w:id="831" w:name="bookmark831"/>
      <w:r>
        <w:rPr>
          <w:rFonts w:ascii="Times New Roman" w:eastAsia="Times New Roman" w:hAnsi="Times New Roman" w:cs="Times New Roman"/>
          <w:color w:val="000000"/>
          <w:spacing w:val="0"/>
          <w:w w:val="100"/>
          <w:position w:val="0"/>
        </w:rPr>
        <w:t>1</w:t>
      </w:r>
      <w:bookmarkEnd w:id="830"/>
      <w:r>
        <w:rPr>
          <w:rFonts w:ascii="Times New Roman" w:eastAsia="Times New Roman" w:hAnsi="Times New Roman" w:cs="Times New Roman"/>
          <w:color w:val="000000"/>
          <w:spacing w:val="0"/>
          <w:w w:val="100"/>
          <w:position w:val="0"/>
        </w:rPr>
        <w:t>2</w:t>
      </w:r>
      <w:r>
        <w:rPr>
          <w:color w:val="000000"/>
          <w:spacing w:val="0"/>
          <w:w w:val="100"/>
          <w:position w:val="0"/>
        </w:rPr>
        <w:t>、</w:t>
        <w:tab/>
        <w:t>其他应收款</w:t>
      </w:r>
      <w:bookmarkEnd w:id="826"/>
      <w:bookmarkEnd w:id="827"/>
      <w:bookmarkEnd w:id="831"/>
    </w:p>
    <w:p>
      <w:pPr>
        <w:pStyle w:val="Style31"/>
        <w:keepNext w:val="0"/>
        <w:keepLines w:val="0"/>
        <w:widowControl w:val="0"/>
        <w:shd w:val="clear" w:color="auto" w:fill="auto"/>
        <w:bidi w:val="0"/>
        <w:spacing w:before="0" w:after="360" w:line="313" w:lineRule="exact"/>
        <w:ind w:left="0" w:right="0" w:firstLine="0"/>
        <w:jc w:val="left"/>
      </w:pPr>
      <w:r>
        <w:rPr>
          <w:color w:val="000000"/>
          <w:spacing w:val="0"/>
          <w:w w:val="100"/>
          <w:position w:val="0"/>
        </w:rPr>
        <w:t>其他应收款的预期信用损失的确定方法及会计处理方法</w:t>
      </w:r>
    </w:p>
    <w:p>
      <w:pPr>
        <w:pStyle w:val="Style38"/>
        <w:keepNext/>
        <w:keepLines/>
        <w:widowControl w:val="0"/>
        <w:shd w:val="clear" w:color="auto" w:fill="auto"/>
        <w:tabs>
          <w:tab w:pos="474" w:val="left"/>
        </w:tabs>
        <w:bidi w:val="0"/>
        <w:spacing w:before="0" w:after="280" w:line="240" w:lineRule="auto"/>
        <w:ind w:left="0" w:right="0" w:firstLine="0"/>
        <w:jc w:val="left"/>
      </w:pPr>
      <w:bookmarkStart w:id="832" w:name="bookmark832"/>
      <w:bookmarkStart w:id="833" w:name="bookmark833"/>
      <w:bookmarkStart w:id="834" w:name="bookmark834"/>
      <w:bookmarkStart w:id="835" w:name="bookmark835"/>
      <w:r>
        <w:rPr>
          <w:rFonts w:ascii="Times New Roman" w:eastAsia="Times New Roman" w:hAnsi="Times New Roman" w:cs="Times New Roman"/>
          <w:color w:val="000000"/>
          <w:spacing w:val="0"/>
          <w:w w:val="100"/>
          <w:position w:val="0"/>
        </w:rPr>
        <w:t>1</w:t>
      </w:r>
      <w:bookmarkEnd w:id="834"/>
      <w:r>
        <w:rPr>
          <w:rFonts w:ascii="Times New Roman" w:eastAsia="Times New Roman" w:hAnsi="Times New Roman" w:cs="Times New Roman"/>
          <w:color w:val="000000"/>
          <w:spacing w:val="0"/>
          <w:w w:val="100"/>
          <w:position w:val="0"/>
        </w:rPr>
        <w:t>3</w:t>
      </w:r>
      <w:r>
        <w:rPr>
          <w:color w:val="000000"/>
          <w:spacing w:val="0"/>
          <w:w w:val="100"/>
          <w:position w:val="0"/>
        </w:rPr>
        <w:t>、</w:t>
        <w:tab/>
        <w:t>存货</w:t>
      </w:r>
      <w:bookmarkEnd w:id="832"/>
      <w:bookmarkEnd w:id="833"/>
      <w:bookmarkEnd w:id="835"/>
    </w:p>
    <w:p>
      <w:pPr>
        <w:pStyle w:val="Style31"/>
        <w:keepNext w:val="0"/>
        <w:keepLines w:val="0"/>
        <w:widowControl w:val="0"/>
        <w:numPr>
          <w:ilvl w:val="0"/>
          <w:numId w:val="27"/>
        </w:numPr>
        <w:shd w:val="clear" w:color="auto" w:fill="auto"/>
        <w:tabs>
          <w:tab w:pos="626" w:val="left"/>
        </w:tabs>
        <w:bidi w:val="0"/>
        <w:spacing w:before="0" w:after="0" w:line="317" w:lineRule="exact"/>
        <w:ind w:left="0" w:right="0" w:firstLine="320"/>
        <w:jc w:val="both"/>
      </w:pPr>
      <w:bookmarkStart w:id="836" w:name="bookmark836"/>
      <w:bookmarkEnd w:id="836"/>
      <w:r>
        <w:rPr>
          <w:b/>
          <w:bCs/>
          <w:color w:val="000000"/>
          <w:spacing w:val="0"/>
          <w:w w:val="100"/>
          <w:position w:val="0"/>
        </w:rPr>
        <w:t>存货的分类和成本</w:t>
      </w:r>
    </w:p>
    <w:p>
      <w:pPr>
        <w:pStyle w:val="Style31"/>
        <w:keepNext w:val="0"/>
        <w:keepLines w:val="0"/>
        <w:widowControl w:val="0"/>
        <w:shd w:val="clear" w:color="auto" w:fill="auto"/>
        <w:bidi w:val="0"/>
        <w:spacing w:before="0" w:after="0" w:line="317" w:lineRule="exact"/>
        <w:ind w:left="0" w:right="0" w:firstLine="360"/>
        <w:jc w:val="both"/>
      </w:pPr>
      <w:r>
        <w:rPr>
          <w:color w:val="000000"/>
          <w:spacing w:val="0"/>
          <w:w w:val="100"/>
          <w:position w:val="0"/>
        </w:rPr>
        <w:t>存货分类为：原材料、低值易耗品、在产品、产成品、库存商品、发出商品、合同履约成本等。合同履约成本是公司在 履行合同过程中，尚未达到收入确认时点前发生的相关项目成本支出。</w:t>
      </w:r>
    </w:p>
    <w:p>
      <w:pPr>
        <w:pStyle w:val="Style31"/>
        <w:keepNext w:val="0"/>
        <w:keepLines w:val="0"/>
        <w:widowControl w:val="0"/>
        <w:shd w:val="clear" w:color="auto" w:fill="auto"/>
        <w:bidi w:val="0"/>
        <w:spacing w:before="0" w:after="280" w:line="317" w:lineRule="exact"/>
        <w:ind w:left="0" w:right="0" w:firstLine="320"/>
        <w:jc w:val="left"/>
      </w:pPr>
      <w:r>
        <w:rPr>
          <w:color w:val="000000"/>
          <w:spacing w:val="0"/>
          <w:w w:val="100"/>
          <w:position w:val="0"/>
        </w:rPr>
        <w:t>存货按成本进行初始计量，存货成本包括采购成本、加工成本和其他使存货达到目前场所和状态所发生的支出。</w:t>
      </w:r>
    </w:p>
    <w:p>
      <w:pPr>
        <w:pStyle w:val="Style31"/>
        <w:keepNext w:val="0"/>
        <w:keepLines w:val="0"/>
        <w:widowControl w:val="0"/>
        <w:numPr>
          <w:ilvl w:val="0"/>
          <w:numId w:val="27"/>
        </w:numPr>
        <w:shd w:val="clear" w:color="auto" w:fill="auto"/>
        <w:tabs>
          <w:tab w:pos="640" w:val="left"/>
        </w:tabs>
        <w:bidi w:val="0"/>
        <w:spacing w:before="0" w:after="0" w:line="313" w:lineRule="exact"/>
        <w:ind w:left="0" w:right="0" w:firstLine="320"/>
        <w:jc w:val="both"/>
      </w:pPr>
      <w:bookmarkStart w:id="837" w:name="bookmark837"/>
      <w:bookmarkEnd w:id="837"/>
      <w:r>
        <w:rPr>
          <w:b/>
          <w:bCs/>
          <w:color w:val="000000"/>
          <w:spacing w:val="0"/>
          <w:w w:val="100"/>
          <w:position w:val="0"/>
        </w:rPr>
        <w:t>发出存货的计价方法</w:t>
      </w:r>
    </w:p>
    <w:p>
      <w:pPr>
        <w:pStyle w:val="Style31"/>
        <w:keepNext w:val="0"/>
        <w:keepLines w:val="0"/>
        <w:widowControl w:val="0"/>
        <w:shd w:val="clear" w:color="auto" w:fill="auto"/>
        <w:bidi w:val="0"/>
        <w:spacing w:before="0" w:after="280" w:line="313" w:lineRule="exact"/>
        <w:ind w:left="0" w:right="0" w:firstLine="320"/>
        <w:jc w:val="left"/>
      </w:pPr>
      <w:r>
        <w:rPr>
          <w:color w:val="000000"/>
          <w:spacing w:val="0"/>
          <w:w w:val="100"/>
          <w:position w:val="0"/>
        </w:rPr>
        <w:t>原材料及产成品发出时按加权平均法计价，系统集成业务和外购的库存商品发出时按个别计价法计价。</w:t>
      </w:r>
    </w:p>
    <w:p>
      <w:pPr>
        <w:pStyle w:val="Style31"/>
        <w:keepNext w:val="0"/>
        <w:keepLines w:val="0"/>
        <w:widowControl w:val="0"/>
        <w:numPr>
          <w:ilvl w:val="0"/>
          <w:numId w:val="27"/>
        </w:numPr>
        <w:shd w:val="clear" w:color="auto" w:fill="auto"/>
        <w:tabs>
          <w:tab w:pos="640" w:val="left"/>
        </w:tabs>
        <w:bidi w:val="0"/>
        <w:spacing w:before="0" w:after="0" w:line="313" w:lineRule="exact"/>
        <w:ind w:left="0" w:right="0" w:firstLine="320"/>
        <w:jc w:val="both"/>
      </w:pPr>
      <w:bookmarkStart w:id="838" w:name="bookmark838"/>
      <w:bookmarkEnd w:id="838"/>
      <w:r>
        <w:rPr>
          <w:b/>
          <w:bCs/>
          <w:color w:val="000000"/>
          <w:spacing w:val="0"/>
          <w:w w:val="100"/>
          <w:position w:val="0"/>
        </w:rPr>
        <w:t>不同类别存货可变现净值的确定依据</w:t>
      </w:r>
    </w:p>
    <w:p>
      <w:pPr>
        <w:pStyle w:val="Style31"/>
        <w:keepNext w:val="0"/>
        <w:keepLines w:val="0"/>
        <w:widowControl w:val="0"/>
        <w:shd w:val="clear" w:color="auto" w:fill="auto"/>
        <w:bidi w:val="0"/>
        <w:spacing w:before="0" w:after="0" w:line="313" w:lineRule="exact"/>
        <w:ind w:left="0" w:right="0" w:firstLine="360"/>
        <w:jc w:val="both"/>
      </w:pPr>
      <w:r>
        <w:rPr>
          <w:color w:val="000000"/>
          <w:spacing w:val="0"/>
          <w:w w:val="100"/>
          <w:position w:val="0"/>
        </w:rPr>
        <w:t>资产负债表日，存货应当按照成本与可变现净值孰低计量。当存货成本高于其可变现净值的，应当计提存货跌价准备。 可变现净值，是指在日常活动中，存货的估计售价减去至完工时估计将要发生的成本、估计的销售费用以及相关税费后的金 额。</w:t>
      </w:r>
    </w:p>
    <w:p>
      <w:pPr>
        <w:pStyle w:val="Style31"/>
        <w:keepNext w:val="0"/>
        <w:keepLines w:val="0"/>
        <w:widowControl w:val="0"/>
        <w:shd w:val="clear" w:color="auto" w:fill="auto"/>
        <w:bidi w:val="0"/>
        <w:spacing w:before="0" w:after="280" w:line="313" w:lineRule="exact"/>
        <w:ind w:left="0" w:right="0" w:firstLine="360"/>
        <w:jc w:val="both"/>
      </w:pPr>
      <w:r>
        <w:rPr>
          <w:color w:val="000000"/>
          <w:spacing w:val="0"/>
          <w:w w:val="100"/>
          <w:position w:val="0"/>
        </w:rPr>
        <w:t>产成品、库存商品和用于出售的材料等直接用于出售的商品存货，在正常生产经营过程中，以该存货的估计售价减去估 计的销售费用和相关税费后的金额，确定其可变现净值；需要经过加工的材料存货，在正常生产经营过程中，以所生产的产 成品的估计售价减去至完工时估计将要发生的成本、估计的销售费用和相关税费后的金额，确定其可变现净值；为执行销售 合同或者劳务合同而持有的存货，其可变现净值以合同价格为基础计算，若持有存货的数量多于销售合同订购数量的，超出 部分的存货的可变现净值以一般销售价格为基础计算。</w:t>
      </w:r>
    </w:p>
    <w:p>
      <w:pPr>
        <w:pStyle w:val="Style31"/>
        <w:keepNext w:val="0"/>
        <w:keepLines w:val="0"/>
        <w:widowControl w:val="0"/>
        <w:shd w:val="clear" w:color="auto" w:fill="auto"/>
        <w:bidi w:val="0"/>
        <w:spacing w:before="0" w:after="280" w:line="312" w:lineRule="exact"/>
        <w:ind w:left="0" w:right="0"/>
        <w:jc w:val="both"/>
      </w:pPr>
      <w:r>
        <w:rPr>
          <w:color w:val="000000"/>
          <w:spacing w:val="0"/>
          <w:w w:val="100"/>
          <w:position w:val="0"/>
        </w:rPr>
        <w:t>计提存货跌价准备后，如果以前减记存货价值的影响因素已经消失，导致存货的可变现净值高于其账面价值的，在原已 计提的存货跌价准备金额内予以转回，转回的金额计入当期损益。</w:t>
      </w:r>
    </w:p>
    <w:p>
      <w:pPr>
        <w:pStyle w:val="Style31"/>
        <w:keepNext w:val="0"/>
        <w:keepLines w:val="0"/>
        <w:widowControl w:val="0"/>
        <w:numPr>
          <w:ilvl w:val="0"/>
          <w:numId w:val="27"/>
        </w:numPr>
        <w:shd w:val="clear" w:color="auto" w:fill="auto"/>
        <w:tabs>
          <w:tab w:pos="635" w:val="left"/>
        </w:tabs>
        <w:bidi w:val="0"/>
        <w:spacing w:before="0" w:after="0" w:line="312" w:lineRule="exact"/>
        <w:ind w:left="0" w:right="0" w:firstLine="320"/>
        <w:jc w:val="both"/>
      </w:pPr>
      <w:bookmarkStart w:id="839" w:name="bookmark839"/>
      <w:bookmarkEnd w:id="839"/>
      <w:r>
        <w:rPr>
          <w:b/>
          <w:bCs/>
          <w:color w:val="000000"/>
          <w:spacing w:val="0"/>
          <w:w w:val="100"/>
          <w:position w:val="0"/>
        </w:rPr>
        <w:t>存货的盘存制度</w:t>
      </w:r>
    </w:p>
    <w:p>
      <w:pPr>
        <w:pStyle w:val="Style31"/>
        <w:keepNext w:val="0"/>
        <w:keepLines w:val="0"/>
        <w:widowControl w:val="0"/>
        <w:shd w:val="clear" w:color="auto" w:fill="auto"/>
        <w:bidi w:val="0"/>
        <w:spacing w:before="0" w:after="280" w:line="312" w:lineRule="exact"/>
        <w:ind w:left="0" w:right="0" w:firstLine="320"/>
        <w:jc w:val="both"/>
      </w:pPr>
      <w:r>
        <w:rPr>
          <w:color w:val="000000"/>
          <w:spacing w:val="0"/>
          <w:w w:val="100"/>
          <w:position w:val="0"/>
        </w:rPr>
        <w:t>采用永续盘存制。</w:t>
      </w:r>
    </w:p>
    <w:p>
      <w:pPr>
        <w:pStyle w:val="Style31"/>
        <w:keepNext w:val="0"/>
        <w:keepLines w:val="0"/>
        <w:widowControl w:val="0"/>
        <w:numPr>
          <w:ilvl w:val="0"/>
          <w:numId w:val="27"/>
        </w:numPr>
        <w:shd w:val="clear" w:color="auto" w:fill="auto"/>
        <w:tabs>
          <w:tab w:pos="635" w:val="left"/>
        </w:tabs>
        <w:bidi w:val="0"/>
        <w:spacing w:before="0" w:after="0" w:line="312" w:lineRule="exact"/>
        <w:ind w:left="0" w:right="0" w:firstLine="320"/>
        <w:jc w:val="left"/>
      </w:pPr>
      <w:bookmarkStart w:id="840" w:name="bookmark840"/>
      <w:bookmarkEnd w:id="840"/>
      <w:r>
        <w:rPr>
          <w:b/>
          <w:bCs/>
          <w:color w:val="000000"/>
          <w:spacing w:val="0"/>
          <w:w w:val="100"/>
          <w:position w:val="0"/>
        </w:rPr>
        <w:t>低值易耗品和包装物的摊销方法</w:t>
      </w:r>
    </w:p>
    <w:p>
      <w:pPr>
        <w:pStyle w:val="Style31"/>
        <w:keepNext w:val="0"/>
        <w:keepLines w:val="0"/>
        <w:widowControl w:val="0"/>
        <w:shd w:val="clear" w:color="auto" w:fill="auto"/>
        <w:bidi w:val="0"/>
        <w:spacing w:before="0" w:after="0" w:line="312" w:lineRule="exact"/>
        <w:ind w:left="0" w:right="0" w:firstLine="320"/>
        <w:jc w:val="both"/>
      </w:pPr>
      <w:bookmarkStart w:id="841" w:name="bookmark841"/>
      <w:r>
        <w:rPr>
          <w:color w:val="000000"/>
          <w:spacing w:val="0"/>
          <w:w w:val="100"/>
          <w:position w:val="0"/>
        </w:rPr>
        <w:t>（</w:t>
      </w:r>
      <w:bookmarkEnd w:id="841"/>
      <w:r>
        <w:rPr>
          <w:rFonts w:ascii="Times New Roman" w:eastAsia="Times New Roman" w:hAnsi="Times New Roman" w:cs="Times New Roman"/>
          <w:color w:val="000000"/>
          <w:spacing w:val="0"/>
          <w:w w:val="100"/>
          <w:position w:val="0"/>
        </w:rPr>
        <w:t>1</w:t>
      </w:r>
      <w:r>
        <w:rPr>
          <w:color w:val="000000"/>
          <w:spacing w:val="0"/>
          <w:w w:val="100"/>
          <w:position w:val="0"/>
        </w:rPr>
        <w:t>）低值易耗品采用一次转销法；</w:t>
      </w:r>
    </w:p>
    <w:p>
      <w:pPr>
        <w:pStyle w:val="Style31"/>
        <w:keepNext w:val="0"/>
        <w:keepLines w:val="0"/>
        <w:widowControl w:val="0"/>
        <w:shd w:val="clear" w:color="auto" w:fill="auto"/>
        <w:bidi w:val="0"/>
        <w:spacing w:before="0" w:after="700" w:line="312" w:lineRule="exact"/>
        <w:ind w:left="0" w:right="0" w:firstLine="0"/>
        <w:jc w:val="left"/>
      </w:pPr>
      <w:bookmarkStart w:id="842" w:name="bookmark842"/>
      <w:r>
        <w:rPr>
          <w:color w:val="000000"/>
          <w:spacing w:val="0"/>
          <w:w w:val="100"/>
          <w:position w:val="0"/>
        </w:rPr>
        <w:t>（</w:t>
      </w:r>
      <w:bookmarkEnd w:id="842"/>
      <w:r>
        <w:rPr>
          <w:rFonts w:ascii="Times New Roman" w:eastAsia="Times New Roman" w:hAnsi="Times New Roman" w:cs="Times New Roman"/>
          <w:color w:val="000000"/>
          <w:spacing w:val="0"/>
          <w:w w:val="100"/>
          <w:position w:val="0"/>
        </w:rPr>
        <w:t>2</w:t>
      </w:r>
      <w:r>
        <w:rPr>
          <w:color w:val="000000"/>
          <w:spacing w:val="0"/>
          <w:w w:val="100"/>
          <w:position w:val="0"/>
        </w:rPr>
        <w:t>）包装物采用一次转销法。</w:t>
      </w:r>
    </w:p>
    <w:p>
      <w:pPr>
        <w:pStyle w:val="Style38"/>
        <w:keepNext/>
        <w:keepLines/>
        <w:widowControl w:val="0"/>
        <w:shd w:val="clear" w:color="auto" w:fill="auto"/>
        <w:tabs>
          <w:tab w:pos="474" w:val="left"/>
        </w:tabs>
        <w:bidi w:val="0"/>
        <w:spacing w:before="0" w:after="280" w:line="240" w:lineRule="auto"/>
        <w:ind w:left="0" w:right="0" w:firstLine="0"/>
        <w:jc w:val="left"/>
      </w:pPr>
      <w:bookmarkStart w:id="843" w:name="bookmark843"/>
      <w:bookmarkStart w:id="844" w:name="bookmark844"/>
      <w:bookmarkStart w:id="845" w:name="bookmark845"/>
      <w:bookmarkStart w:id="846" w:name="bookmark846"/>
      <w:r>
        <w:rPr>
          <w:rFonts w:ascii="Times New Roman" w:eastAsia="Times New Roman" w:hAnsi="Times New Roman" w:cs="Times New Roman"/>
          <w:color w:val="000000"/>
          <w:spacing w:val="0"/>
          <w:w w:val="100"/>
          <w:position w:val="0"/>
        </w:rPr>
        <w:t>1</w:t>
      </w:r>
      <w:bookmarkEnd w:id="845"/>
      <w:r>
        <w:rPr>
          <w:rFonts w:ascii="Times New Roman" w:eastAsia="Times New Roman" w:hAnsi="Times New Roman" w:cs="Times New Roman"/>
          <w:color w:val="000000"/>
          <w:spacing w:val="0"/>
          <w:w w:val="100"/>
          <w:position w:val="0"/>
        </w:rPr>
        <w:t>4</w:t>
      </w:r>
      <w:r>
        <w:rPr>
          <w:color w:val="000000"/>
          <w:spacing w:val="0"/>
          <w:w w:val="100"/>
          <w:position w:val="0"/>
        </w:rPr>
        <w:t>、</w:t>
        <w:tab/>
        <w:t>合同资产</w:t>
      </w:r>
      <w:bookmarkEnd w:id="843"/>
      <w:bookmarkEnd w:id="844"/>
      <w:bookmarkEnd w:id="846"/>
    </w:p>
    <w:p>
      <w:pPr>
        <w:pStyle w:val="Style31"/>
        <w:keepNext w:val="0"/>
        <w:keepLines w:val="0"/>
        <w:widowControl w:val="0"/>
        <w:shd w:val="clear" w:color="auto" w:fill="auto"/>
        <w:bidi w:val="0"/>
        <w:spacing w:before="0" w:after="0" w:line="312" w:lineRule="exact"/>
        <w:ind w:left="0" w:right="0" w:firstLine="320"/>
        <w:jc w:val="both"/>
      </w:pPr>
      <w:r>
        <w:rPr>
          <w:b/>
          <w:bCs/>
          <w:color w:val="000000"/>
          <w:spacing w:val="0"/>
          <w:w w:val="100"/>
          <w:position w:val="0"/>
        </w:rPr>
        <w:t>自2020年1月1日起的会计政策</w:t>
      </w:r>
    </w:p>
    <w:p>
      <w:pPr>
        <w:pStyle w:val="Style31"/>
        <w:keepNext w:val="0"/>
        <w:keepLines w:val="0"/>
        <w:widowControl w:val="0"/>
        <w:shd w:val="clear" w:color="auto" w:fill="auto"/>
        <w:bidi w:val="0"/>
        <w:spacing w:before="0" w:after="0" w:line="312" w:lineRule="exact"/>
        <w:ind w:left="0" w:right="0" w:firstLine="0"/>
        <w:jc w:val="left"/>
      </w:pPr>
      <w:r>
        <w:rPr>
          <w:b/>
          <w:bCs/>
          <w:color w:val="000000"/>
          <w:spacing w:val="0"/>
          <w:w w:val="100"/>
          <w:position w:val="0"/>
        </w:rPr>
        <w:t>合同资产的确认方法及标准</w:t>
      </w:r>
    </w:p>
    <w:p>
      <w:pPr>
        <w:pStyle w:val="Style31"/>
        <w:keepNext w:val="0"/>
        <w:keepLines w:val="0"/>
        <w:widowControl w:val="0"/>
        <w:shd w:val="clear" w:color="auto" w:fill="auto"/>
        <w:bidi w:val="0"/>
        <w:spacing w:before="0" w:after="280" w:line="312" w:lineRule="exact"/>
        <w:ind w:left="0" w:right="0"/>
        <w:jc w:val="both"/>
      </w:pPr>
      <w:r>
        <w:rPr>
          <w:color w:val="000000"/>
          <w:spacing w:val="0"/>
          <w:w w:val="100"/>
          <w:position w:val="0"/>
        </w:rPr>
        <w:t>本公司根据履行履约义务与客户付款之间的关系在资产负债表中列示合同资产或合同负债。本公司已向客户转让商品或 提供服务而有权收取对价的权利（且该权利取决于时间流逝之外的其他因素）列示为合同资产。同一合同下的合同资产和合 同负债以净额列示。本公司拥有的、无条件（仅取决于时间流逝）向客户收取对价的权利作为应收款项单独列示。</w:t>
      </w:r>
    </w:p>
    <w:p>
      <w:pPr>
        <w:pStyle w:val="Style31"/>
        <w:keepNext w:val="0"/>
        <w:keepLines w:val="0"/>
        <w:widowControl w:val="0"/>
        <w:shd w:val="clear" w:color="auto" w:fill="auto"/>
        <w:bidi w:val="0"/>
        <w:spacing w:before="0" w:after="0" w:line="312" w:lineRule="exact"/>
        <w:ind w:left="0" w:right="0" w:firstLine="0"/>
        <w:jc w:val="left"/>
      </w:pPr>
      <w:r>
        <w:rPr>
          <w:b/>
          <w:bCs/>
          <w:color w:val="000000"/>
          <w:spacing w:val="0"/>
          <w:w w:val="100"/>
          <w:position w:val="0"/>
        </w:rPr>
        <w:t>合同资产预期信用损失的确定方法及会计处理方法</w:t>
      </w:r>
    </w:p>
    <w:p>
      <w:pPr>
        <w:pStyle w:val="Style31"/>
        <w:keepNext w:val="0"/>
        <w:keepLines w:val="0"/>
        <w:widowControl w:val="0"/>
        <w:shd w:val="clear" w:color="auto" w:fill="auto"/>
        <w:bidi w:val="0"/>
        <w:spacing w:before="0" w:after="380" w:line="312" w:lineRule="exact"/>
        <w:ind w:left="0" w:right="0" w:firstLine="320"/>
        <w:jc w:val="both"/>
      </w:pPr>
      <w:r>
        <w:rPr>
          <w:color w:val="000000"/>
          <w:spacing w:val="0"/>
          <w:w w:val="100"/>
          <w:position w:val="0"/>
        </w:rPr>
        <w:t>合同资产的预期信用损失的确定方法及会计处理方法详见本附注</w:t>
      </w:r>
      <w:r>
        <w:rPr>
          <w:rFonts w:ascii="Times New Roman" w:eastAsia="Times New Roman" w:hAnsi="Times New Roman" w:cs="Times New Roman"/>
          <w:color w:val="000000"/>
          <w:spacing w:val="0"/>
          <w:w w:val="100"/>
          <w:position w:val="0"/>
        </w:rPr>
        <w:t>T0</w:t>
      </w:r>
      <w:r>
        <w:rPr>
          <w:color w:val="000000"/>
          <w:spacing w:val="0"/>
          <w:w w:val="100"/>
          <w:position w:val="0"/>
        </w:rPr>
        <w:t>、</w:t>
      </w:r>
      <w:r>
        <w:rPr>
          <w:rFonts w:ascii="Times New Roman" w:eastAsia="Times New Roman" w:hAnsi="Times New Roman" w:cs="Times New Roman"/>
          <w:color w:val="000000"/>
          <w:spacing w:val="0"/>
          <w:w w:val="100"/>
          <w:position w:val="0"/>
        </w:rPr>
        <w:t>6</w:t>
      </w:r>
      <w:r>
        <w:rPr>
          <w:color w:val="000000"/>
          <w:spacing w:val="0"/>
          <w:w w:val="100"/>
          <w:position w:val="0"/>
        </w:rPr>
        <w:t>、金融资产减值的测试方法及会计处理方法</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8"/>
        <w:keepNext/>
        <w:keepLines/>
        <w:widowControl w:val="0"/>
        <w:shd w:val="clear" w:color="auto" w:fill="auto"/>
        <w:tabs>
          <w:tab w:pos="474" w:val="left"/>
        </w:tabs>
        <w:bidi w:val="0"/>
        <w:spacing w:before="0" w:after="280" w:line="240" w:lineRule="auto"/>
        <w:ind w:left="0" w:right="0" w:firstLine="0"/>
        <w:jc w:val="left"/>
      </w:pPr>
      <w:bookmarkStart w:id="847" w:name="bookmark847"/>
      <w:bookmarkStart w:id="848" w:name="bookmark848"/>
      <w:bookmarkStart w:id="849" w:name="bookmark849"/>
      <w:bookmarkStart w:id="850" w:name="bookmark850"/>
      <w:r>
        <w:rPr>
          <w:rFonts w:ascii="Times New Roman" w:eastAsia="Times New Roman" w:hAnsi="Times New Roman" w:cs="Times New Roman"/>
          <w:color w:val="000000"/>
          <w:spacing w:val="0"/>
          <w:w w:val="100"/>
          <w:position w:val="0"/>
        </w:rPr>
        <w:t>1</w:t>
      </w:r>
      <w:bookmarkEnd w:id="849"/>
      <w:r>
        <w:rPr>
          <w:rFonts w:ascii="Times New Roman" w:eastAsia="Times New Roman" w:hAnsi="Times New Roman" w:cs="Times New Roman"/>
          <w:color w:val="000000"/>
          <w:spacing w:val="0"/>
          <w:w w:val="100"/>
          <w:position w:val="0"/>
        </w:rPr>
        <w:t>5</w:t>
      </w:r>
      <w:r>
        <w:rPr>
          <w:color w:val="000000"/>
          <w:spacing w:val="0"/>
          <w:w w:val="100"/>
          <w:position w:val="0"/>
        </w:rPr>
        <w:t>、</w:t>
        <w:tab/>
        <w:t>合同成本</w:t>
      </w:r>
      <w:bookmarkEnd w:id="847"/>
      <w:bookmarkEnd w:id="848"/>
      <w:bookmarkEnd w:id="850"/>
    </w:p>
    <w:p>
      <w:pPr>
        <w:pStyle w:val="Style31"/>
        <w:keepNext w:val="0"/>
        <w:keepLines w:val="0"/>
        <w:widowControl w:val="0"/>
        <w:shd w:val="clear" w:color="auto" w:fill="auto"/>
        <w:bidi w:val="0"/>
        <w:spacing w:before="0" w:after="0" w:line="312" w:lineRule="exact"/>
        <w:ind w:left="0" w:right="0" w:firstLine="320"/>
        <w:jc w:val="both"/>
      </w:pPr>
      <w:r>
        <w:rPr>
          <w:b/>
          <w:bCs/>
          <w:color w:val="000000"/>
          <w:spacing w:val="0"/>
          <w:w w:val="100"/>
          <w:position w:val="0"/>
        </w:rPr>
        <w:t>自2020年1月1日起的会计政策</w:t>
      </w:r>
    </w:p>
    <w:p>
      <w:pPr>
        <w:pStyle w:val="Style31"/>
        <w:keepNext w:val="0"/>
        <w:keepLines w:val="0"/>
        <w:widowControl w:val="0"/>
        <w:shd w:val="clear" w:color="auto" w:fill="auto"/>
        <w:bidi w:val="0"/>
        <w:spacing w:before="0" w:after="0" w:line="312" w:lineRule="exact"/>
        <w:ind w:left="0" w:right="0" w:firstLine="320"/>
        <w:jc w:val="both"/>
      </w:pPr>
      <w:r>
        <w:rPr>
          <w:color w:val="000000"/>
          <w:spacing w:val="0"/>
          <w:w w:val="100"/>
          <w:position w:val="0"/>
        </w:rPr>
        <w:t>合同成本包括合同履约成本与合同取得成本。</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本公司为履行合同而发生的成本，不属于存货、固定资产或无形资产等相关准则规范范围的，在满足下列条件时作为合 同履约成本确认为一项资产：</w:t>
      </w:r>
    </w:p>
    <w:p>
      <w:pPr>
        <w:pStyle w:val="Style31"/>
        <w:keepNext w:val="0"/>
        <w:keepLines w:val="0"/>
        <w:widowControl w:val="0"/>
        <w:numPr>
          <w:ilvl w:val="0"/>
          <w:numId w:val="29"/>
        </w:numPr>
        <w:shd w:val="clear" w:color="auto" w:fill="auto"/>
        <w:tabs>
          <w:tab w:pos="795" w:val="left"/>
        </w:tabs>
        <w:bidi w:val="0"/>
        <w:spacing w:before="0" w:after="0" w:line="312" w:lineRule="exact"/>
        <w:ind w:left="0" w:right="0" w:firstLine="320"/>
        <w:jc w:val="both"/>
      </w:pPr>
      <w:bookmarkStart w:id="851" w:name="bookmark851"/>
      <w:bookmarkEnd w:id="851"/>
      <w:r>
        <w:rPr>
          <w:color w:val="000000"/>
          <w:spacing w:val="0"/>
          <w:w w:val="100"/>
          <w:position w:val="0"/>
        </w:rPr>
        <w:t>该成本与一份当前或预期取得的合同直接相关。</w:t>
      </w:r>
    </w:p>
    <w:p>
      <w:pPr>
        <w:pStyle w:val="Style31"/>
        <w:keepNext w:val="0"/>
        <w:keepLines w:val="0"/>
        <w:widowControl w:val="0"/>
        <w:numPr>
          <w:ilvl w:val="0"/>
          <w:numId w:val="29"/>
        </w:numPr>
        <w:shd w:val="clear" w:color="auto" w:fill="auto"/>
        <w:tabs>
          <w:tab w:pos="795" w:val="left"/>
        </w:tabs>
        <w:bidi w:val="0"/>
        <w:spacing w:before="0" w:after="0" w:line="312" w:lineRule="exact"/>
        <w:ind w:left="0" w:right="0" w:firstLine="320"/>
        <w:jc w:val="both"/>
      </w:pPr>
      <w:bookmarkStart w:id="852" w:name="bookmark852"/>
      <w:bookmarkEnd w:id="852"/>
      <w:r>
        <w:rPr>
          <w:color w:val="000000"/>
          <w:spacing w:val="0"/>
          <w:w w:val="100"/>
          <w:position w:val="0"/>
        </w:rPr>
        <w:t>该成本增加了本公司未来用于履行履约义务的资源。</w:t>
      </w:r>
    </w:p>
    <w:p>
      <w:pPr>
        <w:pStyle w:val="Style31"/>
        <w:keepNext w:val="0"/>
        <w:keepLines w:val="0"/>
        <w:widowControl w:val="0"/>
        <w:numPr>
          <w:ilvl w:val="0"/>
          <w:numId w:val="29"/>
        </w:numPr>
        <w:shd w:val="clear" w:color="auto" w:fill="auto"/>
        <w:tabs>
          <w:tab w:pos="795" w:val="left"/>
        </w:tabs>
        <w:bidi w:val="0"/>
        <w:spacing w:before="0" w:after="0" w:line="312" w:lineRule="exact"/>
        <w:ind w:left="0" w:right="0" w:firstLine="320"/>
        <w:jc w:val="both"/>
      </w:pPr>
      <w:bookmarkStart w:id="853" w:name="bookmark853"/>
      <w:bookmarkEnd w:id="853"/>
      <w:r>
        <w:rPr>
          <w:color w:val="000000"/>
          <w:spacing w:val="0"/>
          <w:w w:val="100"/>
          <w:position w:val="0"/>
        </w:rPr>
        <w:t>该成本预期能够收回。</w:t>
      </w:r>
    </w:p>
    <w:p>
      <w:pPr>
        <w:pStyle w:val="Style31"/>
        <w:keepNext w:val="0"/>
        <w:keepLines w:val="0"/>
        <w:widowControl w:val="0"/>
        <w:shd w:val="clear" w:color="auto" w:fill="auto"/>
        <w:bidi w:val="0"/>
        <w:spacing w:before="0" w:after="0" w:line="312" w:lineRule="exact"/>
        <w:ind w:left="0" w:right="0" w:firstLine="320"/>
        <w:jc w:val="both"/>
      </w:pPr>
      <w:r>
        <w:rPr>
          <w:color w:val="000000"/>
          <w:spacing w:val="0"/>
          <w:w w:val="100"/>
          <w:position w:val="0"/>
        </w:rPr>
        <w:t>本公司为取得合同发生的增量成本预期能够收回的，作为合同取得成本确认为一项资产。</w:t>
      </w:r>
    </w:p>
    <w:p>
      <w:pPr>
        <w:pStyle w:val="Style31"/>
        <w:keepNext w:val="0"/>
        <w:keepLines w:val="0"/>
        <w:widowControl w:val="0"/>
        <w:shd w:val="clear" w:color="auto" w:fill="auto"/>
        <w:bidi w:val="0"/>
        <w:spacing w:before="0" w:after="0" w:line="312" w:lineRule="exact"/>
        <w:ind w:left="0" w:right="0" w:firstLine="320"/>
        <w:jc w:val="both"/>
      </w:pPr>
      <w:r>
        <w:rPr>
          <w:color w:val="000000"/>
          <w:spacing w:val="0"/>
          <w:w w:val="100"/>
          <w:position w:val="0"/>
        </w:rPr>
        <w:t>与合同成本有关的资产采用与该资产相关的商品或服务收入确认相同的基础进行摊销。</w:t>
      </w:r>
    </w:p>
    <w:p>
      <w:pPr>
        <w:pStyle w:val="Style31"/>
        <w:keepNext w:val="0"/>
        <w:keepLines w:val="0"/>
        <w:widowControl w:val="0"/>
        <w:shd w:val="clear" w:color="auto" w:fill="auto"/>
        <w:bidi w:val="0"/>
        <w:spacing w:before="0" w:after="0" w:line="312" w:lineRule="exact"/>
        <w:ind w:left="0" w:right="0" w:firstLine="320"/>
        <w:jc w:val="both"/>
      </w:pPr>
      <w:r>
        <w:rPr>
          <w:color w:val="000000"/>
          <w:spacing w:val="0"/>
          <w:w w:val="100"/>
          <w:position w:val="0"/>
        </w:rPr>
        <w:t>与合同成本有关的资产,其账面价值高于下列两项的差额的，本公司对超出部分计提减值准备，并确认为资产减值损失：</w:t>
      </w:r>
    </w:p>
    <w:p>
      <w:pPr>
        <w:pStyle w:val="Style31"/>
        <w:keepNext w:val="0"/>
        <w:keepLines w:val="0"/>
        <w:widowControl w:val="0"/>
        <w:shd w:val="clear" w:color="auto" w:fill="auto"/>
        <w:tabs>
          <w:tab w:pos="654" w:val="left"/>
        </w:tabs>
        <w:bidi w:val="0"/>
        <w:spacing w:before="0" w:after="0" w:line="312" w:lineRule="exact"/>
        <w:ind w:left="0" w:right="0" w:firstLine="320"/>
        <w:jc w:val="both"/>
      </w:pPr>
      <w:bookmarkStart w:id="854" w:name="bookmark854"/>
      <w:r>
        <w:rPr>
          <w:rFonts w:ascii="Times New Roman" w:eastAsia="Times New Roman" w:hAnsi="Times New Roman" w:cs="Times New Roman"/>
          <w:color w:val="000000"/>
          <w:spacing w:val="0"/>
          <w:w w:val="100"/>
          <w:position w:val="0"/>
        </w:rPr>
        <w:t>1</w:t>
      </w:r>
      <w:bookmarkEnd w:id="854"/>
      <w:r>
        <w:rPr>
          <w:color w:val="000000"/>
          <w:spacing w:val="0"/>
          <w:w w:val="100"/>
          <w:position w:val="0"/>
        </w:rPr>
        <w:t>、</w:t>
        <w:tab/>
        <w:t>因转让与该资产相关的商品或服务预期能够取得的剩余对价；</w:t>
      </w:r>
    </w:p>
    <w:p>
      <w:pPr>
        <w:pStyle w:val="Style31"/>
        <w:keepNext w:val="0"/>
        <w:keepLines w:val="0"/>
        <w:widowControl w:val="0"/>
        <w:shd w:val="clear" w:color="auto" w:fill="auto"/>
        <w:tabs>
          <w:tab w:pos="674" w:val="left"/>
        </w:tabs>
        <w:bidi w:val="0"/>
        <w:spacing w:before="0" w:after="0" w:line="312" w:lineRule="exact"/>
        <w:ind w:left="0" w:right="0" w:firstLine="320"/>
        <w:jc w:val="both"/>
      </w:pPr>
      <w:bookmarkStart w:id="855" w:name="bookmark855"/>
      <w:r>
        <w:rPr>
          <w:rFonts w:ascii="Times New Roman" w:eastAsia="Times New Roman" w:hAnsi="Times New Roman" w:cs="Times New Roman"/>
          <w:color w:val="000000"/>
          <w:spacing w:val="0"/>
          <w:w w:val="100"/>
          <w:position w:val="0"/>
        </w:rPr>
        <w:t>2</w:t>
      </w:r>
      <w:bookmarkEnd w:id="855"/>
      <w:r>
        <w:rPr>
          <w:color w:val="000000"/>
          <w:spacing w:val="0"/>
          <w:w w:val="100"/>
          <w:position w:val="0"/>
        </w:rPr>
        <w:t>、</w:t>
        <w:tab/>
        <w:t>为转让该相关商品或服务估计将要发生的成本。</w:t>
      </w:r>
    </w:p>
    <w:p>
      <w:pPr>
        <w:pStyle w:val="Style31"/>
        <w:keepNext w:val="0"/>
        <w:keepLines w:val="0"/>
        <w:widowControl w:val="0"/>
        <w:shd w:val="clear" w:color="auto" w:fill="auto"/>
        <w:bidi w:val="0"/>
        <w:spacing w:before="0" w:after="380" w:line="312" w:lineRule="exact"/>
        <w:ind w:left="0" w:right="0"/>
        <w:jc w:val="both"/>
      </w:pPr>
      <w:r>
        <w:rPr>
          <w:color w:val="000000"/>
          <w:spacing w:val="0"/>
          <w:w w:val="100"/>
          <w:position w:val="0"/>
        </w:rPr>
        <w:t>以前期间减值的因素之后发生变化，使得前述差额高于该资产账面价值的，本公司转回原已计提的减值准备，并计入当 期损益，但转回后的资产账面价值不超过假定不计提减值准备情况下该资产在转回日的账面价值。</w:t>
      </w:r>
    </w:p>
    <w:p>
      <w:pPr>
        <w:pStyle w:val="Style38"/>
        <w:keepNext/>
        <w:keepLines/>
        <w:widowControl w:val="0"/>
        <w:shd w:val="clear" w:color="auto" w:fill="auto"/>
        <w:tabs>
          <w:tab w:pos="474" w:val="left"/>
        </w:tabs>
        <w:bidi w:val="0"/>
        <w:spacing w:before="0" w:after="280" w:line="240" w:lineRule="auto"/>
        <w:ind w:left="0" w:right="0" w:firstLine="0"/>
        <w:jc w:val="both"/>
      </w:pPr>
      <w:bookmarkStart w:id="856" w:name="bookmark856"/>
      <w:bookmarkStart w:id="857" w:name="bookmark857"/>
      <w:bookmarkStart w:id="858" w:name="bookmark858"/>
      <w:bookmarkStart w:id="859" w:name="bookmark859"/>
      <w:r>
        <w:rPr>
          <w:rFonts w:ascii="Times New Roman" w:eastAsia="Times New Roman" w:hAnsi="Times New Roman" w:cs="Times New Roman"/>
          <w:color w:val="000000"/>
          <w:spacing w:val="0"/>
          <w:w w:val="100"/>
          <w:position w:val="0"/>
        </w:rPr>
        <w:t>1</w:t>
      </w:r>
      <w:bookmarkEnd w:id="858"/>
      <w:r>
        <w:rPr>
          <w:rFonts w:ascii="Times New Roman" w:eastAsia="Times New Roman" w:hAnsi="Times New Roman" w:cs="Times New Roman"/>
          <w:color w:val="000000"/>
          <w:spacing w:val="0"/>
          <w:w w:val="100"/>
          <w:position w:val="0"/>
        </w:rPr>
        <w:t>6</w:t>
      </w:r>
      <w:r>
        <w:rPr>
          <w:color w:val="000000"/>
          <w:spacing w:val="0"/>
          <w:w w:val="100"/>
          <w:position w:val="0"/>
        </w:rPr>
        <w:t>、</w:t>
        <w:tab/>
        <w:t>持有待售资产</w:t>
      </w:r>
      <w:bookmarkEnd w:id="856"/>
      <w:bookmarkEnd w:id="857"/>
      <w:bookmarkEnd w:id="859"/>
    </w:p>
    <w:p>
      <w:pPr>
        <w:pStyle w:val="Style31"/>
        <w:keepNext w:val="0"/>
        <w:keepLines w:val="0"/>
        <w:widowControl w:val="0"/>
        <w:shd w:val="clear" w:color="auto" w:fill="auto"/>
        <w:bidi w:val="0"/>
        <w:spacing w:before="0" w:after="0" w:line="317" w:lineRule="exact"/>
        <w:ind w:left="0" w:right="0"/>
        <w:jc w:val="both"/>
      </w:pPr>
      <w:r>
        <w:rPr>
          <w:color w:val="000000"/>
          <w:spacing w:val="0"/>
          <w:w w:val="100"/>
          <w:position w:val="0"/>
        </w:rPr>
        <w:t>主要通过出售（包括具有商业实质的非货币性资产交换）而非持续使用一项非流动资产或处置组收回其账面价值的，划 分为持有待售类别。</w:t>
      </w:r>
    </w:p>
    <w:p>
      <w:pPr>
        <w:pStyle w:val="Style31"/>
        <w:keepNext w:val="0"/>
        <w:keepLines w:val="0"/>
        <w:widowControl w:val="0"/>
        <w:shd w:val="clear" w:color="auto" w:fill="auto"/>
        <w:bidi w:val="0"/>
        <w:spacing w:before="0" w:after="280" w:line="317" w:lineRule="exact"/>
        <w:ind w:left="0" w:right="0"/>
        <w:jc w:val="both"/>
      </w:pPr>
      <w:r>
        <w:rPr>
          <w:color w:val="000000"/>
          <w:spacing w:val="0"/>
          <w:w w:val="100"/>
          <w:position w:val="0"/>
        </w:rPr>
        <w:t>本公司将同时满足下列条件的非流动资产或处置组划分为持有待售类别：</w:t>
      </w:r>
    </w:p>
    <w:p>
      <w:pPr>
        <w:pStyle w:val="Style31"/>
        <w:keepNext w:val="0"/>
        <w:keepLines w:val="0"/>
        <w:widowControl w:val="0"/>
        <w:numPr>
          <w:ilvl w:val="0"/>
          <w:numId w:val="31"/>
        </w:numPr>
        <w:shd w:val="clear" w:color="auto" w:fill="auto"/>
        <w:tabs>
          <w:tab w:pos="779" w:val="left"/>
        </w:tabs>
        <w:bidi w:val="0"/>
        <w:spacing w:before="0" w:after="0" w:line="318" w:lineRule="exact"/>
        <w:ind w:left="0" w:right="0" w:firstLine="360"/>
        <w:jc w:val="both"/>
      </w:pPr>
      <w:bookmarkStart w:id="860" w:name="bookmark860"/>
      <w:bookmarkEnd w:id="860"/>
      <w:r>
        <w:rPr>
          <w:color w:val="000000"/>
          <w:spacing w:val="0"/>
          <w:w w:val="100"/>
          <w:position w:val="0"/>
        </w:rPr>
        <w:t>根据类似交易中出售此类资产或处置组的惯例，在当前状况下即可立即出售；</w:t>
      </w:r>
    </w:p>
    <w:p>
      <w:pPr>
        <w:pStyle w:val="Style31"/>
        <w:keepNext w:val="0"/>
        <w:keepLines w:val="0"/>
        <w:widowControl w:val="0"/>
        <w:numPr>
          <w:ilvl w:val="0"/>
          <w:numId w:val="31"/>
        </w:numPr>
        <w:shd w:val="clear" w:color="auto" w:fill="auto"/>
        <w:tabs>
          <w:tab w:pos="875" w:val="left"/>
        </w:tabs>
        <w:bidi w:val="0"/>
        <w:spacing w:before="0" w:after="0" w:line="318" w:lineRule="exact"/>
        <w:ind w:left="0" w:right="0" w:firstLine="360"/>
        <w:jc w:val="both"/>
      </w:pPr>
      <w:bookmarkStart w:id="861" w:name="bookmark861"/>
      <w:bookmarkEnd w:id="861"/>
      <w:r>
        <w:rPr>
          <w:color w:val="000000"/>
          <w:spacing w:val="0"/>
          <w:w w:val="100"/>
          <w:position w:val="0"/>
        </w:rPr>
        <w:t>出售极可能发生，即本公司已经就一项出售计划作出决议且获得确定的购买承诺，预计出售将在一年内完成。有 关规定要求本公司相关权力机构或者监管部门批准后方可出售的，已经获得批准。</w:t>
      </w:r>
    </w:p>
    <w:p>
      <w:pPr>
        <w:pStyle w:val="Style31"/>
        <w:keepNext w:val="0"/>
        <w:keepLines w:val="0"/>
        <w:widowControl w:val="0"/>
        <w:shd w:val="clear" w:color="auto" w:fill="auto"/>
        <w:bidi w:val="0"/>
        <w:spacing w:before="0" w:after="380" w:line="318" w:lineRule="exact"/>
        <w:ind w:left="0" w:right="0" w:firstLine="0"/>
        <w:jc w:val="both"/>
      </w:pPr>
      <w:r>
        <w:rPr>
          <w:color w:val="000000"/>
          <w:spacing w:val="0"/>
          <w:w w:val="100"/>
          <w:position w:val="0"/>
        </w:rPr>
        <w:t>划分为持有待售的非流动资产(不包括金融资产、递延所得税资产、职工薪酬形成的资产)或处置组，其账面价值高于公允 价值减去出售费用后的净额的，账面价值减记至公允价值减去出售费用后的净额，减记的金额确认为资产减值损失，计入当 期损益，同时计提持有待售资产减值准备。</w:t>
      </w:r>
    </w:p>
    <w:p>
      <w:pPr>
        <w:pStyle w:val="Style38"/>
        <w:keepNext/>
        <w:keepLines/>
        <w:widowControl w:val="0"/>
        <w:shd w:val="clear" w:color="auto" w:fill="auto"/>
        <w:bidi w:val="0"/>
        <w:spacing w:before="0" w:after="280" w:line="240" w:lineRule="auto"/>
        <w:ind w:left="0" w:right="0" w:firstLine="0"/>
        <w:jc w:val="both"/>
      </w:pPr>
      <w:bookmarkStart w:id="862" w:name="bookmark862"/>
      <w:bookmarkStart w:id="863" w:name="bookmark863"/>
      <w:bookmarkStart w:id="864" w:name="bookmark864"/>
      <w:bookmarkStart w:id="865" w:name="bookmark865"/>
      <w:r>
        <w:rPr>
          <w:rFonts w:ascii="Times New Roman" w:eastAsia="Times New Roman" w:hAnsi="Times New Roman" w:cs="Times New Roman"/>
          <w:color w:val="000000"/>
          <w:spacing w:val="0"/>
          <w:w w:val="100"/>
          <w:position w:val="0"/>
        </w:rPr>
        <w:t>1</w:t>
      </w:r>
      <w:bookmarkEnd w:id="864"/>
      <w:r>
        <w:rPr>
          <w:rFonts w:ascii="Times New Roman" w:eastAsia="Times New Roman" w:hAnsi="Times New Roman" w:cs="Times New Roman"/>
          <w:color w:val="000000"/>
          <w:spacing w:val="0"/>
          <w:w w:val="100"/>
          <w:position w:val="0"/>
        </w:rPr>
        <w:t>7</w:t>
      </w:r>
      <w:r>
        <w:rPr>
          <w:color w:val="000000"/>
          <w:spacing w:val="0"/>
          <w:w w:val="100"/>
          <w:position w:val="0"/>
        </w:rPr>
        <w:t>、长期股权投资</w:t>
      </w:r>
      <w:bookmarkEnd w:id="862"/>
      <w:bookmarkEnd w:id="863"/>
      <w:bookmarkEnd w:id="865"/>
    </w:p>
    <w:p>
      <w:pPr>
        <w:pStyle w:val="Style31"/>
        <w:keepNext w:val="0"/>
        <w:keepLines w:val="0"/>
        <w:widowControl w:val="0"/>
        <w:numPr>
          <w:ilvl w:val="0"/>
          <w:numId w:val="33"/>
        </w:numPr>
        <w:shd w:val="clear" w:color="auto" w:fill="auto"/>
        <w:bidi w:val="0"/>
        <w:spacing w:before="0" w:after="0" w:line="310" w:lineRule="exact"/>
        <w:ind w:left="0" w:right="0" w:firstLine="320"/>
        <w:jc w:val="both"/>
      </w:pPr>
      <w:bookmarkStart w:id="866" w:name="bookmark866"/>
      <w:bookmarkEnd w:id="866"/>
      <w:r>
        <w:rPr>
          <w:b/>
          <w:bCs/>
          <w:color w:val="000000"/>
          <w:spacing w:val="0"/>
          <w:w w:val="100"/>
          <w:position w:val="0"/>
        </w:rPr>
        <w:t>共同控制、重大影响的判断标准</w:t>
      </w:r>
    </w:p>
    <w:p>
      <w:pPr>
        <w:pStyle w:val="Style31"/>
        <w:keepNext w:val="0"/>
        <w:keepLines w:val="0"/>
        <w:widowControl w:val="0"/>
        <w:shd w:val="clear" w:color="auto" w:fill="auto"/>
        <w:bidi w:val="0"/>
        <w:spacing w:before="0" w:after="0" w:line="310" w:lineRule="exact"/>
        <w:ind w:left="0" w:right="0" w:firstLine="360"/>
        <w:jc w:val="both"/>
      </w:pPr>
      <w:r>
        <w:rPr>
          <w:color w:val="000000"/>
          <w:spacing w:val="0"/>
          <w:w w:val="100"/>
          <w:position w:val="0"/>
        </w:rPr>
        <w:t>共同控制，是指按照相关约定对某项安排所共有的控制，并且该安排的相关活动必须经过分享控制权的参与方一致同意 后才能决策。本公司与其他合营方一同对被投资单位实施共同控制且对被投资单位净资产享有权利的，被投资单位为本公司 的合营企业。</w:t>
      </w:r>
    </w:p>
    <w:p>
      <w:pPr>
        <w:pStyle w:val="Style31"/>
        <w:keepNext w:val="0"/>
        <w:keepLines w:val="0"/>
        <w:widowControl w:val="0"/>
        <w:shd w:val="clear" w:color="auto" w:fill="auto"/>
        <w:bidi w:val="0"/>
        <w:spacing w:before="0" w:after="280" w:line="310" w:lineRule="exact"/>
        <w:ind w:left="0" w:right="0" w:firstLine="360"/>
        <w:jc w:val="both"/>
      </w:pPr>
      <w:r>
        <w:rPr>
          <w:color w:val="000000"/>
          <w:spacing w:val="0"/>
          <w:w w:val="100"/>
          <w:position w:val="0"/>
        </w:rPr>
        <w:t>重大影响，是指对被投资单位的财务和经营决策有参与决策的权力，但并不能够控制或者与其他方一起共同控制这些政 策的制定。本公司能够对被投资单位施加重大影响的，被投资单位为本公司联营企业。</w:t>
      </w:r>
    </w:p>
    <w:p>
      <w:pPr>
        <w:pStyle w:val="Style31"/>
        <w:keepNext w:val="0"/>
        <w:keepLines w:val="0"/>
        <w:widowControl w:val="0"/>
        <w:numPr>
          <w:ilvl w:val="0"/>
          <w:numId w:val="33"/>
        </w:numPr>
        <w:shd w:val="clear" w:color="auto" w:fill="auto"/>
        <w:bidi w:val="0"/>
        <w:spacing w:before="0" w:after="0" w:line="311" w:lineRule="exact"/>
        <w:ind w:left="0" w:right="0" w:firstLine="320"/>
        <w:jc w:val="left"/>
      </w:pPr>
      <w:bookmarkStart w:id="867" w:name="bookmark867"/>
      <w:bookmarkEnd w:id="867"/>
      <w:r>
        <w:rPr>
          <w:b/>
          <w:bCs/>
          <w:color w:val="000000"/>
          <w:spacing w:val="0"/>
          <w:w w:val="100"/>
          <w:position w:val="0"/>
        </w:rPr>
        <w:t>初始投资成本的确定</w:t>
      </w:r>
    </w:p>
    <w:p>
      <w:pPr>
        <w:pStyle w:val="Style31"/>
        <w:keepNext w:val="0"/>
        <w:keepLines w:val="0"/>
        <w:widowControl w:val="0"/>
        <w:numPr>
          <w:ilvl w:val="0"/>
          <w:numId w:val="35"/>
        </w:numPr>
        <w:shd w:val="clear" w:color="auto" w:fill="auto"/>
        <w:tabs>
          <w:tab w:pos="739" w:val="left"/>
        </w:tabs>
        <w:bidi w:val="0"/>
        <w:spacing w:before="0" w:after="0" w:line="311" w:lineRule="exact"/>
        <w:ind w:left="0" w:right="0" w:firstLine="320"/>
        <w:jc w:val="both"/>
      </w:pPr>
      <w:bookmarkStart w:id="868" w:name="bookmark868"/>
      <w:bookmarkEnd w:id="868"/>
      <w:r>
        <w:rPr>
          <w:color w:val="000000"/>
          <w:spacing w:val="0"/>
          <w:w w:val="100"/>
          <w:position w:val="0"/>
        </w:rPr>
        <w:t>企业合并形成的长期股权投资</w:t>
      </w:r>
    </w:p>
    <w:p>
      <w:pPr>
        <w:pStyle w:val="Style31"/>
        <w:keepNext w:val="0"/>
        <w:keepLines w:val="0"/>
        <w:widowControl w:val="0"/>
        <w:shd w:val="clear" w:color="auto" w:fill="auto"/>
        <w:bidi w:val="0"/>
        <w:spacing w:before="0" w:after="0" w:line="311" w:lineRule="exact"/>
        <w:ind w:left="0" w:right="0" w:firstLine="360"/>
        <w:jc w:val="both"/>
      </w:pPr>
      <w:r>
        <w:rPr>
          <w:color w:val="000000"/>
          <w:spacing w:val="0"/>
          <w:w w:val="100"/>
          <w:position w:val="0"/>
        </w:rPr>
        <w:t>对于同一控制下的企业合并形成的对子公司的长期股权投资，在合并日按照取得被合并方所有者权益在最终控制方合并 财务报表中的账面价值的份额作为长期股权投资的初始投资成本。长期股权投资初始投资成本与支付对价账面价值之间的差 额，调整资本公积中的股本溢价；资本公积中的股本溢价不足冲减时，调整留存收益。因追加投资等原因能够对同一控制下 的被投资单位实施控制的,按上述原则确认的长期股权投资的初始投资成本与达到合并前的长期股权投资账面价值加上合并 日进一步取得股份新支付对价的账面价值之和的差额，调整股本溢价，股本溢价不足冲减的，冲减留存收益。</w:t>
      </w:r>
    </w:p>
    <w:p>
      <w:pPr>
        <w:pStyle w:val="Style31"/>
        <w:keepNext w:val="0"/>
        <w:keepLines w:val="0"/>
        <w:widowControl w:val="0"/>
        <w:shd w:val="clear" w:color="auto" w:fill="auto"/>
        <w:bidi w:val="0"/>
        <w:spacing w:before="0" w:after="0" w:line="311" w:lineRule="exact"/>
        <w:ind w:left="0" w:right="0" w:firstLine="360"/>
        <w:jc w:val="both"/>
      </w:pPr>
      <w:r>
        <w:rPr>
          <w:color w:val="000000"/>
          <w:spacing w:val="0"/>
          <w:w w:val="100"/>
          <w:position w:val="0"/>
        </w:rPr>
        <w:t>对于非同一控制下的企业合并形成的对子公司的长期股权投资，按照购买日确定的合并成本作为长期股权投资的初始投 资成本。因追加投资等原因能够对非同一控制下的被投资单位实施控制的，按照原持有的股权投资账面价值加上新增投资成 本之和作为初始投资成本。</w:t>
      </w:r>
    </w:p>
    <w:p>
      <w:pPr>
        <w:pStyle w:val="Style31"/>
        <w:keepNext w:val="0"/>
        <w:keepLines w:val="0"/>
        <w:widowControl w:val="0"/>
        <w:numPr>
          <w:ilvl w:val="0"/>
          <w:numId w:val="35"/>
        </w:numPr>
        <w:shd w:val="clear" w:color="auto" w:fill="auto"/>
        <w:tabs>
          <w:tab w:pos="779" w:val="left"/>
        </w:tabs>
        <w:bidi w:val="0"/>
        <w:spacing w:before="0" w:after="0" w:line="311" w:lineRule="exact"/>
        <w:ind w:left="0" w:right="0" w:firstLine="360"/>
        <w:jc w:val="both"/>
      </w:pPr>
      <w:bookmarkStart w:id="869" w:name="bookmark869"/>
      <w:bookmarkEnd w:id="869"/>
      <w:r>
        <w:rPr>
          <w:color w:val="000000"/>
          <w:spacing w:val="0"/>
          <w:w w:val="100"/>
          <w:position w:val="0"/>
        </w:rPr>
        <w:t>通过企业合并以外的其他方式取得的长期股权投资</w:t>
      </w:r>
    </w:p>
    <w:p>
      <w:pPr>
        <w:pStyle w:val="Style31"/>
        <w:keepNext w:val="0"/>
        <w:keepLines w:val="0"/>
        <w:widowControl w:val="0"/>
        <w:shd w:val="clear" w:color="auto" w:fill="auto"/>
        <w:bidi w:val="0"/>
        <w:spacing w:before="0" w:after="0" w:line="311" w:lineRule="exact"/>
        <w:ind w:left="0" w:right="0" w:firstLine="360"/>
        <w:jc w:val="both"/>
      </w:pPr>
      <w:r>
        <w:rPr>
          <w:color w:val="000000"/>
          <w:spacing w:val="0"/>
          <w:w w:val="100"/>
          <w:position w:val="0"/>
        </w:rPr>
        <w:t>以支付现金方式取得的长期股权投资，按照实际支付的购买价款作为初始投资成本。</w:t>
      </w:r>
    </w:p>
    <w:p>
      <w:pPr>
        <w:pStyle w:val="Style31"/>
        <w:keepNext w:val="0"/>
        <w:keepLines w:val="0"/>
        <w:widowControl w:val="0"/>
        <w:shd w:val="clear" w:color="auto" w:fill="auto"/>
        <w:bidi w:val="0"/>
        <w:spacing w:before="0" w:after="280" w:line="311" w:lineRule="exact"/>
        <w:ind w:left="0" w:right="0" w:firstLine="360"/>
        <w:jc w:val="both"/>
      </w:pPr>
      <w:r>
        <w:rPr>
          <w:color w:val="000000"/>
          <w:spacing w:val="0"/>
          <w:w w:val="100"/>
          <w:position w:val="0"/>
        </w:rPr>
        <w:t>以发行权益性证券取得的长期股权投资，按照发行权益性证券的公允价值作为初始投资成本。</w:t>
      </w:r>
    </w:p>
    <w:p>
      <w:pPr>
        <w:pStyle w:val="Style31"/>
        <w:keepNext w:val="0"/>
        <w:keepLines w:val="0"/>
        <w:widowControl w:val="0"/>
        <w:numPr>
          <w:ilvl w:val="0"/>
          <w:numId w:val="33"/>
        </w:numPr>
        <w:shd w:val="clear" w:color="auto" w:fill="auto"/>
        <w:bidi w:val="0"/>
        <w:spacing w:before="0" w:after="0" w:line="311" w:lineRule="exact"/>
        <w:ind w:left="0" w:right="0" w:firstLine="320"/>
        <w:jc w:val="both"/>
      </w:pPr>
      <w:bookmarkStart w:id="870" w:name="bookmark870"/>
      <w:bookmarkEnd w:id="870"/>
      <w:r>
        <w:rPr>
          <w:b/>
          <w:bCs/>
          <w:color w:val="000000"/>
          <w:spacing w:val="0"/>
          <w:w w:val="100"/>
          <w:position w:val="0"/>
        </w:rPr>
        <w:t>后续计量及损益确认方法</w:t>
      </w:r>
    </w:p>
    <w:p>
      <w:pPr>
        <w:pStyle w:val="Style31"/>
        <w:keepNext w:val="0"/>
        <w:keepLines w:val="0"/>
        <w:widowControl w:val="0"/>
        <w:numPr>
          <w:ilvl w:val="0"/>
          <w:numId w:val="37"/>
        </w:numPr>
        <w:shd w:val="clear" w:color="auto" w:fill="auto"/>
        <w:tabs>
          <w:tab w:pos="739" w:val="left"/>
        </w:tabs>
        <w:bidi w:val="0"/>
        <w:spacing w:before="0" w:after="0" w:line="311" w:lineRule="exact"/>
        <w:ind w:left="0" w:right="0" w:firstLine="320"/>
        <w:jc w:val="both"/>
      </w:pPr>
      <w:bookmarkStart w:id="871" w:name="bookmark871"/>
      <w:bookmarkEnd w:id="871"/>
      <w:r>
        <w:rPr>
          <w:color w:val="000000"/>
          <w:spacing w:val="0"/>
          <w:w w:val="100"/>
          <w:position w:val="0"/>
        </w:rPr>
        <w:t>成本法核算的长期股权投资</w:t>
      </w:r>
    </w:p>
    <w:p>
      <w:pPr>
        <w:pStyle w:val="Style31"/>
        <w:keepNext w:val="0"/>
        <w:keepLines w:val="0"/>
        <w:widowControl w:val="0"/>
        <w:shd w:val="clear" w:color="auto" w:fill="auto"/>
        <w:bidi w:val="0"/>
        <w:spacing w:before="0" w:after="0" w:line="311" w:lineRule="exact"/>
        <w:ind w:left="0" w:right="0" w:firstLine="360"/>
        <w:jc w:val="both"/>
      </w:pPr>
      <w:r>
        <w:rPr>
          <w:color w:val="000000"/>
          <w:spacing w:val="0"/>
          <w:w w:val="100"/>
          <w:position w:val="0"/>
        </w:rPr>
        <w:t>公司对子公司的长期股权投资，采用成本法核算，除非投资符合持有待售的条件。除取得投资时实际支付的价款或对价 中包含的已宣告但尚未发放的现金股利或利润外，公司按照享有被投资单位宣告发放的现金股利或利润确认当期投资收益。</w:t>
      </w:r>
    </w:p>
    <w:p>
      <w:pPr>
        <w:pStyle w:val="Style31"/>
        <w:keepNext w:val="0"/>
        <w:keepLines w:val="0"/>
        <w:widowControl w:val="0"/>
        <w:numPr>
          <w:ilvl w:val="0"/>
          <w:numId w:val="37"/>
        </w:numPr>
        <w:shd w:val="clear" w:color="auto" w:fill="auto"/>
        <w:tabs>
          <w:tab w:pos="779" w:val="left"/>
        </w:tabs>
        <w:bidi w:val="0"/>
        <w:spacing w:before="0" w:after="0" w:line="311" w:lineRule="exact"/>
        <w:ind w:left="0" w:right="0" w:firstLine="360"/>
        <w:jc w:val="left"/>
      </w:pPr>
      <w:bookmarkStart w:id="872" w:name="bookmark872"/>
      <w:bookmarkEnd w:id="872"/>
      <w:r>
        <w:rPr>
          <w:color w:val="000000"/>
          <w:spacing w:val="0"/>
          <w:w w:val="100"/>
          <w:position w:val="0"/>
        </w:rPr>
        <w:t>权益法核算的长期股权投资</w:t>
      </w:r>
    </w:p>
    <w:p>
      <w:pPr>
        <w:pStyle w:val="Style31"/>
        <w:keepNext w:val="0"/>
        <w:keepLines w:val="0"/>
        <w:widowControl w:val="0"/>
        <w:shd w:val="clear" w:color="auto" w:fill="auto"/>
        <w:bidi w:val="0"/>
        <w:spacing w:before="0" w:after="0" w:line="311" w:lineRule="exact"/>
        <w:ind w:left="0" w:right="0" w:firstLine="360"/>
        <w:jc w:val="left"/>
      </w:pPr>
      <w:r>
        <w:rPr>
          <w:color w:val="000000"/>
          <w:spacing w:val="0"/>
          <w:w w:val="100"/>
          <w:position w:val="0"/>
        </w:rPr>
        <w:t>对联营企业和合营企业的长期股权投资，采用权益法核算。初始投资成本大于投资时应享有被投资单位可辨认净资产公 允价值份额的差额，不调整长期股权投资的初始投资成本；初始投资成本小于投资时应享有被投资单位可辨认净资产公允价 值份额的差额，计入当期损益，同时调整长期股权投资的成本。</w:t>
      </w:r>
    </w:p>
    <w:p>
      <w:pPr>
        <w:pStyle w:val="Style31"/>
        <w:keepNext w:val="0"/>
        <w:keepLines w:val="0"/>
        <w:widowControl w:val="0"/>
        <w:shd w:val="clear" w:color="auto" w:fill="auto"/>
        <w:bidi w:val="0"/>
        <w:spacing w:before="0" w:after="0" w:line="311" w:lineRule="exact"/>
        <w:ind w:left="0" w:right="0" w:firstLine="360"/>
        <w:jc w:val="left"/>
      </w:pPr>
      <w:r>
        <w:rPr>
          <w:color w:val="000000"/>
          <w:spacing w:val="0"/>
          <w:w w:val="100"/>
          <w:position w:val="0"/>
        </w:rPr>
        <w:t>公司按照应享有或应分担的被投资单位实现的净损益和其他综合收益的份额，分别确认投资收益和其他综合收益，同时 调整长期股权投资的账面价值；按照被投资单位宣告分派的利润或现金股利计算应享有的部分，相应减少长期股权投资的账 面价值；对于被投资单位除净损益、其他综合收益和利润分配以外所有者权益的其他变动(简称</w:t>
      </w:r>
      <w:r>
        <w:rPr>
          <w:rFonts w:ascii="Times New Roman" w:eastAsia="Times New Roman" w:hAnsi="Times New Roman" w:cs="Times New Roman"/>
          <w:color w:val="000000"/>
          <w:spacing w:val="0"/>
          <w:w w:val="100"/>
          <w:position w:val="0"/>
        </w:rPr>
        <w:t>“</w:t>
      </w:r>
      <w:r>
        <w:rPr>
          <w:color w:val="000000"/>
          <w:spacing w:val="0"/>
          <w:w w:val="100"/>
          <w:position w:val="0"/>
        </w:rPr>
        <w:t>其他所有者权益变动</w:t>
      </w:r>
      <w:r>
        <w:rPr>
          <w:rFonts w:ascii="Times New Roman" w:eastAsia="Times New Roman" w:hAnsi="Times New Roman" w:cs="Times New Roman"/>
          <w:color w:val="000000"/>
          <w:spacing w:val="0"/>
          <w:w w:val="100"/>
          <w:position w:val="0"/>
        </w:rPr>
        <w:t>”</w:t>
      </w:r>
      <w:r>
        <w:rPr>
          <w:color w:val="000000"/>
          <w:spacing w:val="0"/>
          <w:w w:val="100"/>
          <w:position w:val="0"/>
        </w:rPr>
        <w:t>)， 调整长期股权投资的账面价值并计入所有者权益。</w:t>
      </w:r>
    </w:p>
    <w:p>
      <w:pPr>
        <w:pStyle w:val="Style31"/>
        <w:keepNext w:val="0"/>
        <w:keepLines w:val="0"/>
        <w:widowControl w:val="0"/>
        <w:shd w:val="clear" w:color="auto" w:fill="auto"/>
        <w:bidi w:val="0"/>
        <w:spacing w:before="0" w:after="0" w:line="311" w:lineRule="exact"/>
        <w:ind w:left="0" w:right="0" w:firstLine="360"/>
        <w:jc w:val="left"/>
      </w:pPr>
      <w:r>
        <w:rPr>
          <w:color w:val="000000"/>
          <w:spacing w:val="0"/>
          <w:w w:val="100"/>
          <w:position w:val="0"/>
        </w:rPr>
        <w:t>在确认应享有被投资单位净损益、其他综合收益及其他所有者权益变动的份额时，以取得投资时被投资单位可辨认净资 产的公允价值为基础，并按照公司的会计政策及会计期间，对被投资单位的净利润和其他综合收益等进行调整后确认。</w:t>
      </w:r>
    </w:p>
    <w:p>
      <w:pPr>
        <w:pStyle w:val="Style31"/>
        <w:keepNext w:val="0"/>
        <w:keepLines w:val="0"/>
        <w:widowControl w:val="0"/>
        <w:shd w:val="clear" w:color="auto" w:fill="auto"/>
        <w:bidi w:val="0"/>
        <w:spacing w:before="0" w:after="0" w:line="311" w:lineRule="exact"/>
        <w:ind w:left="0" w:right="0"/>
        <w:jc w:val="both"/>
      </w:pPr>
      <w:r>
        <w:rPr>
          <w:color w:val="000000"/>
          <w:spacing w:val="0"/>
          <w:w w:val="100"/>
          <w:position w:val="0"/>
        </w:rPr>
        <w:t>公司与联营企业、合营企业之间发生的未实现内部交易损益按照应享有的比例计算归属于公司的部分，予以抵销，在此 基础上确认投资收益，但投出或出售的资产构成业务的除外。与被投资单位发生的未实现内部交易损失，属于资产减值损失 的，全额确认。</w:t>
      </w:r>
    </w:p>
    <w:p>
      <w:pPr>
        <w:pStyle w:val="Style31"/>
        <w:keepNext w:val="0"/>
        <w:keepLines w:val="0"/>
        <w:widowControl w:val="0"/>
        <w:shd w:val="clear" w:color="auto" w:fill="auto"/>
        <w:bidi w:val="0"/>
        <w:spacing w:before="0" w:after="0" w:line="311" w:lineRule="exact"/>
        <w:ind w:left="0" w:right="0"/>
        <w:jc w:val="both"/>
      </w:pPr>
      <w:r>
        <w:rPr>
          <w:color w:val="000000"/>
          <w:spacing w:val="0"/>
          <w:w w:val="100"/>
          <w:position w:val="0"/>
        </w:rPr>
        <w:t>公司对合营企业或联营企业发生的净亏损，除负有承担额外损失义务外，以长期股权投资的账面价值以及其他实质上构 成对合营企业或联营企业净投资的长期权益减记至零为限。合营企业或联营企业以后实现净利润的，公司在收益分享额弥补 未确认的亏损分担额后，恢复确认收益分享额。</w:t>
      </w:r>
    </w:p>
    <w:p>
      <w:pPr>
        <w:pStyle w:val="Style31"/>
        <w:keepNext w:val="0"/>
        <w:keepLines w:val="0"/>
        <w:widowControl w:val="0"/>
        <w:shd w:val="clear" w:color="auto" w:fill="auto"/>
        <w:bidi w:val="0"/>
        <w:spacing w:before="0" w:after="0" w:line="311" w:lineRule="exact"/>
        <w:ind w:left="0" w:right="0"/>
        <w:jc w:val="both"/>
      </w:pPr>
      <w:bookmarkStart w:id="873" w:name="bookmark873"/>
      <w:r>
        <w:rPr>
          <w:color w:val="000000"/>
          <w:spacing w:val="0"/>
          <w:w w:val="100"/>
          <w:position w:val="0"/>
        </w:rPr>
        <w:t>（</w:t>
      </w:r>
      <w:bookmarkEnd w:id="873"/>
      <w:r>
        <w:rPr>
          <w:rFonts w:ascii="Times New Roman" w:eastAsia="Times New Roman" w:hAnsi="Times New Roman" w:cs="Times New Roman"/>
          <w:color w:val="000000"/>
          <w:spacing w:val="0"/>
          <w:w w:val="100"/>
          <w:position w:val="0"/>
        </w:rPr>
        <w:t>3</w:t>
      </w:r>
      <w:r>
        <w:rPr>
          <w:color w:val="000000"/>
          <w:spacing w:val="0"/>
          <w:w w:val="100"/>
          <w:position w:val="0"/>
        </w:rPr>
        <w:t>）长期股权投资的处置</w:t>
      </w:r>
    </w:p>
    <w:p>
      <w:pPr>
        <w:pStyle w:val="Style31"/>
        <w:keepNext w:val="0"/>
        <w:keepLines w:val="0"/>
        <w:widowControl w:val="0"/>
        <w:shd w:val="clear" w:color="auto" w:fill="auto"/>
        <w:bidi w:val="0"/>
        <w:spacing w:before="0" w:after="0" w:line="311" w:lineRule="exact"/>
        <w:ind w:left="0" w:right="0"/>
        <w:jc w:val="both"/>
      </w:pPr>
      <w:r>
        <w:rPr>
          <w:color w:val="000000"/>
          <w:spacing w:val="0"/>
          <w:w w:val="100"/>
          <w:position w:val="0"/>
        </w:rPr>
        <w:t>处置长期股权投资，其账面价值与实际取得价款的差额，计入当期损益。</w:t>
      </w:r>
    </w:p>
    <w:p>
      <w:pPr>
        <w:pStyle w:val="Style31"/>
        <w:keepNext w:val="0"/>
        <w:keepLines w:val="0"/>
        <w:widowControl w:val="0"/>
        <w:shd w:val="clear" w:color="auto" w:fill="auto"/>
        <w:bidi w:val="0"/>
        <w:spacing w:before="0" w:after="0" w:line="311" w:lineRule="exact"/>
        <w:ind w:left="0" w:right="0"/>
        <w:jc w:val="both"/>
      </w:pPr>
      <w:r>
        <w:rPr>
          <w:color w:val="000000"/>
          <w:spacing w:val="0"/>
          <w:w w:val="100"/>
          <w:position w:val="0"/>
        </w:rPr>
        <w:t>部分处置权益法核算的长期股权投资，剩余股权仍采用权益法核算的，原权益法核算确认的其他综合收益采用与被投资 单位直接处置相关资产或负债相同的基础按相应比例结转，其他所有者权益变动按比例结转入当期损益。</w:t>
      </w:r>
    </w:p>
    <w:p>
      <w:pPr>
        <w:pStyle w:val="Style31"/>
        <w:keepNext w:val="0"/>
        <w:keepLines w:val="0"/>
        <w:widowControl w:val="0"/>
        <w:shd w:val="clear" w:color="auto" w:fill="auto"/>
        <w:bidi w:val="0"/>
        <w:spacing w:before="0" w:after="0" w:line="311" w:lineRule="exact"/>
        <w:ind w:left="0" w:right="0"/>
        <w:jc w:val="both"/>
      </w:pPr>
      <w:r>
        <w:rPr>
          <w:color w:val="000000"/>
          <w:spacing w:val="0"/>
          <w:w w:val="100"/>
          <w:position w:val="0"/>
        </w:rPr>
        <w:t>因处置股权投资等原因丧失了对被投资单位的共同控制或重大影响的，原股权投资因采用权益法核算而确认的其他综合 收益，在终止采用权益法核算时采用与被投资单位直接处置相关资产或负债相同的基础进行会计处理，其他所有者权益变动 在终止采用权益法核算时全部转入当期损益。</w:t>
      </w:r>
    </w:p>
    <w:p>
      <w:pPr>
        <w:pStyle w:val="Style31"/>
        <w:keepNext w:val="0"/>
        <w:keepLines w:val="0"/>
        <w:widowControl w:val="0"/>
        <w:shd w:val="clear" w:color="auto" w:fill="auto"/>
        <w:bidi w:val="0"/>
        <w:spacing w:before="0" w:after="0" w:line="311" w:lineRule="exact"/>
        <w:ind w:left="0" w:right="0"/>
        <w:jc w:val="both"/>
      </w:pPr>
      <w:r>
        <w:rPr>
          <w:color w:val="000000"/>
          <w:spacing w:val="0"/>
          <w:w w:val="100"/>
          <w:position w:val="0"/>
        </w:rPr>
        <w:t>因处置部分股权投资等原因丧失了对被投资单位控制权的，在编制个别财务报表时，剩余股权能够对被投资单位实施共 同控制或重大影响的，改按权益法核算，并对该剩余股权视同自取得时即采用权益法核算进行调整，对于取得被投资单位控 制权之前确认的其他综合收益采用与被投资单位直接处置相关资产或负债相同的基础按比例结转，因采用权益法核算确认的 其他所有者权益变动按比例结转入当期损益;剩余股权不能对被投资单位实施共同控制或施加重大影响的，确认为金融资产， 其在丧失控制之日的公允价值与账面价值间的差额计入当期损益，对于取得被投资单位控制权之前确认的其他综合收益和其 他所有者权益变动全部结转。</w:t>
      </w:r>
    </w:p>
    <w:p>
      <w:pPr>
        <w:pStyle w:val="Style31"/>
        <w:keepNext w:val="0"/>
        <w:keepLines w:val="0"/>
        <w:widowControl w:val="0"/>
        <w:shd w:val="clear" w:color="auto" w:fill="auto"/>
        <w:bidi w:val="0"/>
        <w:spacing w:before="0" w:after="700" w:line="311" w:lineRule="exact"/>
        <w:ind w:left="0" w:right="0"/>
        <w:jc w:val="both"/>
      </w:pPr>
      <w:r>
        <w:rPr>
          <w:color w:val="000000"/>
          <w:spacing w:val="0"/>
          <w:w w:val="100"/>
          <w:position w:val="0"/>
        </w:rPr>
        <w:t>通过多次交易分步处置对子公司股权投资直至丧失控制权，属于一揽子交易的，各项交易作为一项处置子公司股权投资 并丧失控制权的交易进行会计处理;在丧失控制权之前每一次处置价款与所处置的股权对应得长期股权投资账面价值之间的 差额，在个别财务报表中，先确认为其他综合收益，到丧失控制权时再一并转人丧失控制权的当期损益。不属于一揽子交易 的，对每一项交易分别进行会计处理。</w:t>
      </w:r>
    </w:p>
    <w:p>
      <w:pPr>
        <w:pStyle w:val="Style38"/>
        <w:keepNext/>
        <w:keepLines/>
        <w:widowControl w:val="0"/>
        <w:shd w:val="clear" w:color="auto" w:fill="auto"/>
        <w:bidi w:val="0"/>
        <w:spacing w:before="0" w:after="280" w:line="240" w:lineRule="auto"/>
        <w:ind w:left="0" w:right="0" w:firstLine="0"/>
        <w:jc w:val="both"/>
      </w:pPr>
      <w:bookmarkStart w:id="874" w:name="bookmark874"/>
      <w:bookmarkStart w:id="875" w:name="bookmark875"/>
      <w:bookmarkStart w:id="876" w:name="bookmark876"/>
      <w:bookmarkStart w:id="877" w:name="bookmark877"/>
      <w:r>
        <w:rPr>
          <w:rFonts w:ascii="Times New Roman" w:eastAsia="Times New Roman" w:hAnsi="Times New Roman" w:cs="Times New Roman"/>
          <w:color w:val="000000"/>
          <w:spacing w:val="0"/>
          <w:w w:val="100"/>
          <w:position w:val="0"/>
        </w:rPr>
        <w:t>1</w:t>
      </w:r>
      <w:bookmarkEnd w:id="876"/>
      <w:r>
        <w:rPr>
          <w:rFonts w:ascii="Times New Roman" w:eastAsia="Times New Roman" w:hAnsi="Times New Roman" w:cs="Times New Roman"/>
          <w:color w:val="000000"/>
          <w:spacing w:val="0"/>
          <w:w w:val="100"/>
          <w:position w:val="0"/>
        </w:rPr>
        <w:t>8</w:t>
      </w:r>
      <w:r>
        <w:rPr>
          <w:color w:val="000000"/>
          <w:spacing w:val="0"/>
          <w:w w:val="100"/>
          <w:position w:val="0"/>
        </w:rPr>
        <w:t>、投资性房地产</w:t>
      </w:r>
      <w:bookmarkEnd w:id="874"/>
      <w:bookmarkEnd w:id="875"/>
      <w:bookmarkEnd w:id="877"/>
    </w:p>
    <w:p>
      <w:pPr>
        <w:pStyle w:val="Style31"/>
        <w:keepNext w:val="0"/>
        <w:keepLines w:val="0"/>
        <w:widowControl w:val="0"/>
        <w:shd w:val="clear" w:color="auto" w:fill="auto"/>
        <w:bidi w:val="0"/>
        <w:spacing w:before="0" w:after="0" w:line="313" w:lineRule="exact"/>
        <w:ind w:left="0" w:right="0" w:firstLine="0"/>
        <w:jc w:val="both"/>
      </w:pPr>
      <w:r>
        <w:rPr>
          <w:color w:val="000000"/>
          <w:spacing w:val="0"/>
          <w:w w:val="100"/>
          <w:position w:val="0"/>
        </w:rPr>
        <w:t>投资性房地产计量模式</w:t>
      </w:r>
    </w:p>
    <w:p>
      <w:pPr>
        <w:pStyle w:val="Style31"/>
        <w:keepNext w:val="0"/>
        <w:keepLines w:val="0"/>
        <w:widowControl w:val="0"/>
        <w:shd w:val="clear" w:color="auto" w:fill="auto"/>
        <w:bidi w:val="0"/>
        <w:spacing w:before="0" w:after="0" w:line="313" w:lineRule="exact"/>
        <w:ind w:left="0" w:right="0" w:firstLine="0"/>
        <w:jc w:val="both"/>
      </w:pPr>
      <w:r>
        <w:rPr>
          <w:color w:val="000000"/>
          <w:spacing w:val="0"/>
          <w:w w:val="100"/>
          <w:position w:val="0"/>
        </w:rPr>
        <w:t>成本法计量</w:t>
      </w:r>
    </w:p>
    <w:p>
      <w:pPr>
        <w:pStyle w:val="Style31"/>
        <w:keepNext w:val="0"/>
        <w:keepLines w:val="0"/>
        <w:widowControl w:val="0"/>
        <w:shd w:val="clear" w:color="auto" w:fill="auto"/>
        <w:bidi w:val="0"/>
        <w:spacing w:before="0" w:after="0" w:line="313" w:lineRule="exact"/>
        <w:ind w:left="0" w:right="0" w:firstLine="0"/>
        <w:jc w:val="both"/>
      </w:pPr>
      <w:r>
        <w:rPr>
          <w:color w:val="000000"/>
          <w:spacing w:val="0"/>
          <w:w w:val="100"/>
          <w:position w:val="0"/>
        </w:rPr>
        <w:t>折旧或摊销方法</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投资性房地产是指为赚取租金或资本增值，或两者兼有而持有的房地产，包括已出租的土地使用权、持有并准备增值后 转让的土地使用权、已出租的建筑物（含自行建造或开发活动完成后用于出租的建筑物以及正在建造或开发过程中将来用于 出租的建筑物）。</w:t>
      </w:r>
    </w:p>
    <w:p>
      <w:pPr>
        <w:pStyle w:val="Style31"/>
        <w:keepNext w:val="0"/>
        <w:keepLines w:val="0"/>
        <w:widowControl w:val="0"/>
        <w:shd w:val="clear" w:color="auto" w:fill="auto"/>
        <w:bidi w:val="0"/>
        <w:spacing w:before="0" w:after="700" w:line="313" w:lineRule="exact"/>
        <w:ind w:left="0" w:right="0"/>
        <w:jc w:val="both"/>
      </w:pPr>
      <w:r>
        <w:rPr>
          <w:color w:val="000000"/>
          <w:spacing w:val="0"/>
          <w:w w:val="100"/>
          <w:position w:val="0"/>
        </w:rPr>
        <w:t>本公司对现有投资性房地产采用成本模式计量。与投资性房地产有关的后续支出，在相关的经济利益很可能流入且其成 本能够可靠的计量时，计入投资性房地产成本；否则，于发生时计入当期损益。对按照成本模式计量的投资性房地产一出租 用建筑物采用与本公司固定资产相同的折旧政策，出租用土地使用权按与无形资产相同的摊销政策执行。</w:t>
      </w:r>
    </w:p>
    <w:p>
      <w:pPr>
        <w:pStyle w:val="Style38"/>
        <w:keepNext/>
        <w:keepLines/>
        <w:widowControl w:val="0"/>
        <w:shd w:val="clear" w:color="auto" w:fill="auto"/>
        <w:bidi w:val="0"/>
        <w:spacing w:before="0" w:after="380" w:line="240" w:lineRule="auto"/>
        <w:ind w:left="0" w:right="0" w:firstLine="0"/>
        <w:jc w:val="both"/>
      </w:pPr>
      <w:bookmarkStart w:id="878" w:name="bookmark878"/>
      <w:bookmarkStart w:id="879" w:name="bookmark879"/>
      <w:bookmarkStart w:id="880" w:name="bookmark880"/>
      <w:bookmarkStart w:id="881" w:name="bookmark881"/>
      <w:r>
        <w:rPr>
          <w:rFonts w:ascii="Times New Roman" w:eastAsia="Times New Roman" w:hAnsi="Times New Roman" w:cs="Times New Roman"/>
          <w:color w:val="000000"/>
          <w:spacing w:val="0"/>
          <w:w w:val="100"/>
          <w:position w:val="0"/>
        </w:rPr>
        <w:t>1</w:t>
      </w:r>
      <w:bookmarkEnd w:id="880"/>
      <w:r>
        <w:rPr>
          <w:rFonts w:ascii="Times New Roman" w:eastAsia="Times New Roman" w:hAnsi="Times New Roman" w:cs="Times New Roman"/>
          <w:color w:val="000000"/>
          <w:spacing w:val="0"/>
          <w:w w:val="100"/>
          <w:position w:val="0"/>
        </w:rPr>
        <w:t>9</w:t>
      </w:r>
      <w:r>
        <w:rPr>
          <w:color w:val="000000"/>
          <w:spacing w:val="0"/>
          <w:w w:val="100"/>
          <w:position w:val="0"/>
        </w:rPr>
        <w:t>、固定资产</w:t>
      </w:r>
      <w:bookmarkEnd w:id="878"/>
      <w:bookmarkEnd w:id="879"/>
      <w:bookmarkEnd w:id="881"/>
    </w:p>
    <w:p>
      <w:pPr>
        <w:pStyle w:val="Style38"/>
        <w:keepNext/>
        <w:keepLines/>
        <w:widowControl w:val="0"/>
        <w:shd w:val="clear" w:color="auto" w:fill="auto"/>
        <w:bidi w:val="0"/>
        <w:spacing w:before="0" w:after="280" w:line="240" w:lineRule="auto"/>
        <w:ind w:left="0" w:right="0" w:firstLine="0"/>
        <w:jc w:val="both"/>
      </w:pPr>
      <w:bookmarkStart w:id="878" w:name="bookmark878"/>
      <w:bookmarkStart w:id="879" w:name="bookmark879"/>
      <w:bookmarkStart w:id="882" w:name="bookmark882"/>
      <w:bookmarkStart w:id="883" w:name="bookmark883"/>
      <w:r>
        <w:rPr>
          <w:color w:val="000000"/>
          <w:spacing w:val="0"/>
          <w:w w:val="100"/>
          <w:position w:val="0"/>
        </w:rPr>
        <w:t>（</w:t>
      </w:r>
      <w:bookmarkEnd w:id="882"/>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878"/>
      <w:bookmarkEnd w:id="879"/>
      <w:bookmarkEnd w:id="883"/>
    </w:p>
    <w:p>
      <w:pPr>
        <w:pStyle w:val="Style31"/>
        <w:keepNext w:val="0"/>
        <w:keepLines w:val="0"/>
        <w:widowControl w:val="0"/>
        <w:shd w:val="clear" w:color="auto" w:fill="auto"/>
        <w:bidi w:val="0"/>
        <w:spacing w:before="0" w:after="380" w:line="302" w:lineRule="exact"/>
        <w:ind w:left="0" w:right="0" w:firstLine="0"/>
        <w:jc w:val="both"/>
        <w:sectPr>
          <w:headerReference w:type="default" r:id="rId117"/>
          <w:footerReference w:type="default" r:id="rId118"/>
          <w:headerReference w:type="even" r:id="rId119"/>
          <w:footerReference w:type="even" r:id="rId120"/>
          <w:footnotePr>
            <w:pos w:val="pageBottom"/>
            <w:numFmt w:val="decimal"/>
            <w:numRestart w:val="continuous"/>
          </w:footnotePr>
          <w:type w:val="continuous"/>
          <w:pgSz w:w="11900" w:h="16840"/>
          <w:pgMar w:top="1359" w:right="1015" w:bottom="1427" w:left="1021" w:header="0" w:footer="3" w:gutter="0"/>
          <w:cols w:space="720"/>
          <w:noEndnote/>
          <w:rtlGutter w:val="0"/>
          <w:docGrid w:linePitch="360"/>
        </w:sectPr>
      </w:pPr>
      <w:r>
        <w:rPr>
          <w:color w:val="000000"/>
          <w:spacing w:val="0"/>
          <w:w w:val="100"/>
          <w:position w:val="0"/>
        </w:rPr>
        <w:t>固定资产指为生产商品、提供劳务、出租或经营管理而持有，并且使用寿命超过一个会计年度的有形资产。固定资产在同时 满足下列条件时予以确认：（</w:t>
      </w:r>
      <w:r>
        <w:rPr>
          <w:rFonts w:ascii="Times New Roman" w:eastAsia="Times New Roman" w:hAnsi="Times New Roman" w:cs="Times New Roman"/>
          <w:color w:val="000000"/>
          <w:spacing w:val="0"/>
          <w:w w:val="100"/>
          <w:position w:val="0"/>
        </w:rPr>
        <w:t>1</w:t>
      </w:r>
      <w:r>
        <w:rPr>
          <w:color w:val="000000"/>
          <w:spacing w:val="0"/>
          <w:w w:val="100"/>
          <w:position w:val="0"/>
        </w:rPr>
        <w:t>）与该固定资产有关的经济利益很可能流入企业；（</w:t>
      </w:r>
      <w:r>
        <w:rPr>
          <w:rFonts w:ascii="Times New Roman" w:eastAsia="Times New Roman" w:hAnsi="Times New Roman" w:cs="Times New Roman"/>
          <w:color w:val="000000"/>
          <w:spacing w:val="0"/>
          <w:w w:val="100"/>
          <w:position w:val="0"/>
        </w:rPr>
        <w:t>2</w:t>
      </w:r>
      <w:r>
        <w:rPr>
          <w:color w:val="000000"/>
          <w:spacing w:val="0"/>
          <w:w w:val="100"/>
          <w:position w:val="0"/>
        </w:rPr>
        <w:t xml:space="preserve">）该固定资产的成本能够可靠地计量。固 </w:t>
      </w:r>
    </w:p>
    <w:p>
      <w:pPr>
        <w:pStyle w:val="Style31"/>
        <w:keepNext w:val="0"/>
        <w:keepLines w:val="0"/>
        <w:widowControl w:val="0"/>
        <w:shd w:val="clear" w:color="auto" w:fill="auto"/>
        <w:bidi w:val="0"/>
        <w:spacing w:before="0" w:after="380" w:line="302" w:lineRule="exact"/>
        <w:ind w:left="0" w:right="0" w:firstLine="0"/>
        <w:jc w:val="both"/>
      </w:pPr>
      <w:r>
        <w:rPr>
          <w:color w:val="000000"/>
          <w:spacing w:val="0"/>
          <w:w w:val="100"/>
          <w:position w:val="0"/>
        </w:rPr>
        <w:t>定资产按成本（并考虑预计弃置费用因素的影响）进行初始计量。与固定资产有关的后续支出，在与其有关的经济利益很可 能流入且其成本能够可靠计量时，计入固定资产成本；对于被替换的部分，终止确认其账面价值；所有其他后续支出于发生 时计入当期损益。</w:t>
      </w:r>
    </w:p>
    <w:p>
      <w:pPr>
        <w:pStyle w:val="Style38"/>
        <w:keepNext/>
        <w:keepLines/>
        <w:widowControl w:val="0"/>
        <w:shd w:val="clear" w:color="auto" w:fill="auto"/>
        <w:bidi w:val="0"/>
        <w:spacing w:before="0" w:after="300" w:line="240" w:lineRule="auto"/>
        <w:ind w:left="0" w:right="0" w:firstLine="140"/>
        <w:jc w:val="left"/>
      </w:pPr>
      <w:bookmarkStart w:id="884" w:name="bookmark884"/>
      <w:bookmarkStart w:id="885" w:name="bookmark885"/>
      <w:bookmarkStart w:id="886" w:name="bookmark886"/>
      <w:bookmarkStart w:id="887" w:name="bookmark887"/>
      <w:r>
        <w:rPr>
          <w:rFonts w:ascii="Times New Roman" w:eastAsia="Times New Roman" w:hAnsi="Times New Roman" w:cs="Times New Roman"/>
          <w:color w:val="000000"/>
          <w:spacing w:val="0"/>
          <w:w w:val="100"/>
          <w:position w:val="0"/>
        </w:rPr>
        <w:t>（</w:t>
      </w:r>
      <w:bookmarkEnd w:id="886"/>
      <w:r>
        <w:rPr>
          <w:rFonts w:ascii="Times New Roman" w:eastAsia="Times New Roman" w:hAnsi="Times New Roman" w:cs="Times New Roman"/>
          <w:color w:val="000000"/>
          <w:spacing w:val="0"/>
          <w:w w:val="100"/>
          <w:position w:val="0"/>
        </w:rPr>
        <w:t>2</w:t>
      </w:r>
      <w:r>
        <w:rPr>
          <w:color w:val="000000"/>
          <w:spacing w:val="0"/>
          <w:w w:val="100"/>
          <w:position w:val="0"/>
        </w:rPr>
        <w:t>）折旧方法</w:t>
      </w:r>
      <w:bookmarkEnd w:id="884"/>
      <w:bookmarkEnd w:id="885"/>
      <w:bookmarkEnd w:id="887"/>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20-40 </w:t>
            </w:r>
            <w:r>
              <w:rPr>
                <w:color w:val="000000"/>
                <w:spacing w:val="0"/>
                <w:w w:val="100"/>
                <w:position w:val="0"/>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2.38%-4.75%</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固定资产装修</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20.00%</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w:t>
            </w:r>
            <w:r>
              <w:rPr>
                <w:color w:val="000000"/>
                <w:spacing w:val="0"/>
                <w:w w:val="100"/>
                <w:position w:val="0"/>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19.00%-31.67%</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5-10 </w:t>
            </w:r>
            <w:r>
              <w:rPr>
                <w:color w:val="000000"/>
                <w:spacing w:val="0"/>
                <w:w w:val="100"/>
                <w:position w:val="0"/>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9.50%-19.00%</w:t>
            </w:r>
          </w:p>
        </w:tc>
      </w:tr>
      <w:tr>
        <w:trPr>
          <w:trHeight w:val="413"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办公设备</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19.00%-31.67%</w:t>
            </w:r>
          </w:p>
        </w:tc>
      </w:tr>
    </w:tbl>
    <w:p>
      <w:pPr>
        <w:pStyle w:val="Style33"/>
        <w:keepNext w:val="0"/>
        <w:keepLines w:val="0"/>
        <w:widowControl w:val="0"/>
        <w:shd w:val="clear" w:color="auto" w:fill="auto"/>
        <w:bidi w:val="0"/>
        <w:spacing w:before="0" w:after="0" w:line="314" w:lineRule="exact"/>
        <w:ind w:left="0" w:right="0" w:firstLine="0"/>
        <w:jc w:val="distribute"/>
      </w:pPr>
      <w:r>
        <w:rPr>
          <w:color w:val="000000"/>
          <w:spacing w:val="0"/>
          <w:w w:val="100"/>
          <w:position w:val="0"/>
        </w:rPr>
        <w:t>固定资产折旧采用年限平均法分类计提，根据固定资产类别、预计使用寿命和预计净残值率确定折旧率。对计提了减值 准备的固定资产，则在未来期间按扣除减值准备后的账面价值及依据尚可使用年限确定折旧额。如固定资产各组成部分的使 用寿命不同或者以不同方式为企业提供经济利益，则选择不同折旧率或折旧方法，分别计提折旧。</w:t>
      </w:r>
    </w:p>
    <w:p>
      <w:pPr>
        <w:widowControl w:val="0"/>
        <w:spacing w:after="299" w:line="1" w:lineRule="exact"/>
      </w:pPr>
    </w:p>
    <w:p>
      <w:pPr>
        <w:pStyle w:val="Style38"/>
        <w:keepNext/>
        <w:keepLines/>
        <w:widowControl w:val="0"/>
        <w:shd w:val="clear" w:color="auto" w:fill="auto"/>
        <w:bidi w:val="0"/>
        <w:spacing w:before="0" w:after="300" w:line="240" w:lineRule="auto"/>
        <w:ind w:left="0" w:right="0" w:firstLine="560"/>
        <w:jc w:val="left"/>
      </w:pPr>
      <w:bookmarkStart w:id="888" w:name="bookmark888"/>
      <w:bookmarkStart w:id="889" w:name="bookmark889"/>
      <w:bookmarkStart w:id="890" w:name="bookmark890"/>
      <w:bookmarkStart w:id="891" w:name="bookmark891"/>
      <w:r>
        <w:rPr>
          <w:color w:val="000000"/>
          <w:spacing w:val="0"/>
          <w:w w:val="100"/>
          <w:position w:val="0"/>
        </w:rPr>
        <w:t>（</w:t>
      </w:r>
      <w:bookmarkEnd w:id="890"/>
      <w:r>
        <w:rPr>
          <w:rFonts w:ascii="Times New Roman" w:eastAsia="Times New Roman" w:hAnsi="Times New Roman" w:cs="Times New Roman"/>
          <w:color w:val="000000"/>
          <w:spacing w:val="0"/>
          <w:w w:val="100"/>
          <w:position w:val="0"/>
        </w:rPr>
        <w:t>3</w:t>
      </w:r>
      <w:r>
        <w:rPr>
          <w:color w:val="000000"/>
          <w:spacing w:val="0"/>
          <w:w w:val="100"/>
          <w:position w:val="0"/>
        </w:rPr>
        <w:t>）固定资产处置</w:t>
      </w:r>
      <w:bookmarkEnd w:id="888"/>
      <w:bookmarkEnd w:id="889"/>
      <w:bookmarkEnd w:id="891"/>
    </w:p>
    <w:p>
      <w:pPr>
        <w:pStyle w:val="Style31"/>
        <w:keepNext w:val="0"/>
        <w:keepLines w:val="0"/>
        <w:widowControl w:val="0"/>
        <w:shd w:val="clear" w:color="auto" w:fill="auto"/>
        <w:bidi w:val="0"/>
        <w:spacing w:before="0" w:after="660" w:line="235" w:lineRule="exact"/>
        <w:ind w:left="0" w:right="0" w:firstLine="360"/>
        <w:jc w:val="left"/>
      </w:pPr>
      <w:r>
        <w:rPr>
          <w:color w:val="000000"/>
          <w:spacing w:val="0"/>
          <w:w w:val="100"/>
          <w:position w:val="0"/>
        </w:rPr>
        <w:t>当固定资产被处置、或者预期通过使用或处置不能产生经济利益时，终止确认该固定资产。固定资产出售、转让、报废 或毁损的处置收入扣除其账面价值和相关税费后的金额计入当期损益。</w:t>
      </w:r>
    </w:p>
    <w:p>
      <w:pPr>
        <w:pStyle w:val="Style38"/>
        <w:keepNext/>
        <w:keepLines/>
        <w:widowControl w:val="0"/>
        <w:shd w:val="clear" w:color="auto" w:fill="auto"/>
        <w:tabs>
          <w:tab w:pos="483" w:val="left"/>
        </w:tabs>
        <w:bidi w:val="0"/>
        <w:spacing w:before="0" w:after="300" w:line="240" w:lineRule="auto"/>
        <w:ind w:left="0" w:right="0" w:firstLine="0"/>
        <w:jc w:val="left"/>
      </w:pPr>
      <w:bookmarkStart w:id="892" w:name="bookmark892"/>
      <w:bookmarkStart w:id="893" w:name="bookmark893"/>
      <w:bookmarkStart w:id="894" w:name="bookmark894"/>
      <w:bookmarkStart w:id="895" w:name="bookmark895"/>
      <w:r>
        <w:rPr>
          <w:rFonts w:ascii="Times New Roman" w:eastAsia="Times New Roman" w:hAnsi="Times New Roman" w:cs="Times New Roman"/>
          <w:color w:val="000000"/>
          <w:spacing w:val="0"/>
          <w:w w:val="100"/>
          <w:position w:val="0"/>
        </w:rPr>
        <w:t>2</w:t>
      </w:r>
      <w:bookmarkEnd w:id="894"/>
      <w:r>
        <w:rPr>
          <w:rFonts w:ascii="Times New Roman" w:eastAsia="Times New Roman" w:hAnsi="Times New Roman" w:cs="Times New Roman"/>
          <w:color w:val="000000"/>
          <w:spacing w:val="0"/>
          <w:w w:val="100"/>
          <w:position w:val="0"/>
        </w:rPr>
        <w:t>0</w:t>
      </w:r>
      <w:r>
        <w:rPr>
          <w:color w:val="000000"/>
          <w:spacing w:val="0"/>
          <w:w w:val="100"/>
          <w:position w:val="0"/>
        </w:rPr>
        <w:t>、</w:t>
        <w:tab/>
        <w:t>在建工程</w:t>
      </w:r>
      <w:bookmarkEnd w:id="892"/>
      <w:bookmarkEnd w:id="893"/>
      <w:bookmarkEnd w:id="895"/>
    </w:p>
    <w:p>
      <w:pPr>
        <w:pStyle w:val="Style31"/>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在建工程按实际发生的成本计量。实际成本包括建筑成本、安装成本、符合资本化条件的借款费用以及其他为使在建工程达 到预定可使用状态前所发生的必要支出。在建工程在达到预定可使用状态时，转入固定资产并自次月起开始计提折旧。</w:t>
      </w:r>
    </w:p>
    <w:p>
      <w:pPr>
        <w:pStyle w:val="Style38"/>
        <w:keepNext/>
        <w:keepLines/>
        <w:widowControl w:val="0"/>
        <w:shd w:val="clear" w:color="auto" w:fill="auto"/>
        <w:tabs>
          <w:tab w:pos="483" w:val="left"/>
        </w:tabs>
        <w:bidi w:val="0"/>
        <w:spacing w:before="0" w:after="300" w:line="240" w:lineRule="auto"/>
        <w:ind w:left="0" w:right="0" w:firstLine="0"/>
        <w:jc w:val="left"/>
      </w:pPr>
      <w:bookmarkStart w:id="896" w:name="bookmark896"/>
      <w:bookmarkStart w:id="897" w:name="bookmark897"/>
      <w:bookmarkStart w:id="898" w:name="bookmark898"/>
      <w:bookmarkStart w:id="899" w:name="bookmark899"/>
      <w:r>
        <w:rPr>
          <w:rFonts w:ascii="Times New Roman" w:eastAsia="Times New Roman" w:hAnsi="Times New Roman" w:cs="Times New Roman"/>
          <w:color w:val="000000"/>
          <w:spacing w:val="0"/>
          <w:w w:val="100"/>
          <w:position w:val="0"/>
        </w:rPr>
        <w:t>2</w:t>
      </w:r>
      <w:bookmarkEnd w:id="898"/>
      <w:r>
        <w:rPr>
          <w:rFonts w:ascii="Times New Roman" w:eastAsia="Times New Roman" w:hAnsi="Times New Roman" w:cs="Times New Roman"/>
          <w:color w:val="000000"/>
          <w:spacing w:val="0"/>
          <w:w w:val="100"/>
          <w:position w:val="0"/>
        </w:rPr>
        <w:t>1</w:t>
      </w:r>
      <w:r>
        <w:rPr>
          <w:color w:val="000000"/>
          <w:spacing w:val="0"/>
          <w:w w:val="100"/>
          <w:position w:val="0"/>
        </w:rPr>
        <w:t>、</w:t>
        <w:tab/>
        <w:t>借款费用</w:t>
      </w:r>
      <w:bookmarkEnd w:id="896"/>
      <w:bookmarkEnd w:id="897"/>
      <w:bookmarkEnd w:id="899"/>
    </w:p>
    <w:p>
      <w:pPr>
        <w:pStyle w:val="Style31"/>
        <w:keepNext w:val="0"/>
        <w:keepLines w:val="0"/>
        <w:widowControl w:val="0"/>
        <w:numPr>
          <w:ilvl w:val="0"/>
          <w:numId w:val="39"/>
        </w:numPr>
        <w:shd w:val="clear" w:color="auto" w:fill="auto"/>
        <w:tabs>
          <w:tab w:pos="626" w:val="left"/>
        </w:tabs>
        <w:bidi w:val="0"/>
        <w:spacing w:before="0" w:after="0" w:line="307" w:lineRule="exact"/>
        <w:ind w:left="0" w:right="0" w:firstLine="320"/>
        <w:jc w:val="left"/>
      </w:pPr>
      <w:bookmarkStart w:id="900" w:name="bookmark900"/>
      <w:bookmarkEnd w:id="900"/>
      <w:r>
        <w:rPr>
          <w:b/>
          <w:bCs/>
          <w:color w:val="000000"/>
          <w:spacing w:val="0"/>
          <w:w w:val="100"/>
          <w:position w:val="0"/>
        </w:rPr>
        <w:t>借款费用资本化的确认原则</w:t>
      </w:r>
    </w:p>
    <w:p>
      <w:pPr>
        <w:pStyle w:val="Style31"/>
        <w:keepNext w:val="0"/>
        <w:keepLines w:val="0"/>
        <w:widowControl w:val="0"/>
        <w:shd w:val="clear" w:color="auto" w:fill="auto"/>
        <w:bidi w:val="0"/>
        <w:spacing w:before="0" w:after="0" w:line="307" w:lineRule="exact"/>
        <w:ind w:left="0" w:right="0" w:firstLine="360"/>
        <w:jc w:val="left"/>
      </w:pPr>
      <w:r>
        <w:rPr>
          <w:color w:val="000000"/>
          <w:spacing w:val="0"/>
          <w:w w:val="100"/>
          <w:position w:val="0"/>
        </w:rPr>
        <w:t>公司发生的借款费用，可直接归属于符合资本化条件的资产的购建或者生产的，予以资本化，计入相关资产成本；其他 借款费用，在发生时根据其发生额确认为费用，计入当期损益。</w:t>
      </w:r>
    </w:p>
    <w:p>
      <w:pPr>
        <w:pStyle w:val="Style31"/>
        <w:keepNext w:val="0"/>
        <w:keepLines w:val="0"/>
        <w:widowControl w:val="0"/>
        <w:shd w:val="clear" w:color="auto" w:fill="auto"/>
        <w:bidi w:val="0"/>
        <w:spacing w:before="0" w:after="300" w:line="307" w:lineRule="exact"/>
        <w:ind w:left="0" w:right="0" w:firstLine="360"/>
        <w:jc w:val="left"/>
      </w:pPr>
      <w:r>
        <w:rPr>
          <w:color w:val="000000"/>
          <w:spacing w:val="0"/>
          <w:w w:val="100"/>
          <w:position w:val="0"/>
        </w:rPr>
        <w:t>符合资本化条件的资产,是指需要经过相当长时间的购建或者生产活动才能达到预定可使用或者可销售状态的固定资产、 投资性房地产和存货等资产。</w:t>
      </w:r>
    </w:p>
    <w:p>
      <w:pPr>
        <w:pStyle w:val="Style31"/>
        <w:keepNext w:val="0"/>
        <w:keepLines w:val="0"/>
        <w:widowControl w:val="0"/>
        <w:numPr>
          <w:ilvl w:val="0"/>
          <w:numId w:val="39"/>
        </w:numPr>
        <w:shd w:val="clear" w:color="auto" w:fill="auto"/>
        <w:tabs>
          <w:tab w:pos="640" w:val="left"/>
        </w:tabs>
        <w:bidi w:val="0"/>
        <w:spacing w:before="0" w:after="0" w:line="312" w:lineRule="exact"/>
        <w:ind w:left="0" w:right="0" w:firstLine="320"/>
        <w:jc w:val="left"/>
      </w:pPr>
      <w:bookmarkStart w:id="901" w:name="bookmark901"/>
      <w:bookmarkEnd w:id="901"/>
      <w:r>
        <w:rPr>
          <w:b/>
          <w:bCs/>
          <w:color w:val="000000"/>
          <w:spacing w:val="0"/>
          <w:w w:val="100"/>
          <w:position w:val="0"/>
        </w:rPr>
        <w:t>借款费用资本化期间</w:t>
      </w:r>
    </w:p>
    <w:p>
      <w:pPr>
        <w:pStyle w:val="Style31"/>
        <w:keepNext w:val="0"/>
        <w:keepLines w:val="0"/>
        <w:widowControl w:val="0"/>
        <w:shd w:val="clear" w:color="auto" w:fill="auto"/>
        <w:bidi w:val="0"/>
        <w:spacing w:before="0" w:after="0" w:line="312" w:lineRule="exact"/>
        <w:ind w:left="0" w:right="0" w:firstLine="360"/>
        <w:jc w:val="left"/>
      </w:pPr>
      <w:r>
        <w:rPr>
          <w:color w:val="000000"/>
          <w:spacing w:val="0"/>
          <w:w w:val="100"/>
          <w:position w:val="0"/>
        </w:rPr>
        <w:t>资本化期间，指从借款费用开始资本化时点到停止资本化时点的期间，借款费用暂停资本化的期间不包括在内。</w:t>
      </w:r>
    </w:p>
    <w:p>
      <w:pPr>
        <w:pStyle w:val="Style31"/>
        <w:keepNext w:val="0"/>
        <w:keepLines w:val="0"/>
        <w:widowControl w:val="0"/>
        <w:shd w:val="clear" w:color="auto" w:fill="auto"/>
        <w:bidi w:val="0"/>
        <w:spacing w:before="0" w:after="0" w:line="312" w:lineRule="exact"/>
        <w:ind w:left="0" w:right="0" w:firstLine="360"/>
        <w:jc w:val="left"/>
      </w:pPr>
      <w:r>
        <w:rPr>
          <w:color w:val="000000"/>
          <w:spacing w:val="0"/>
          <w:w w:val="100"/>
          <w:position w:val="0"/>
        </w:rPr>
        <w:t>借款费用同时满足下列条件时开始资本化：</w:t>
      </w:r>
    </w:p>
    <w:p>
      <w:pPr>
        <w:pStyle w:val="Style31"/>
        <w:keepNext w:val="0"/>
        <w:keepLines w:val="0"/>
        <w:widowControl w:val="0"/>
        <w:shd w:val="clear" w:color="auto" w:fill="auto"/>
        <w:tabs>
          <w:tab w:pos="901" w:val="left"/>
        </w:tabs>
        <w:bidi w:val="0"/>
        <w:spacing w:before="0" w:after="0" w:line="312" w:lineRule="exact"/>
        <w:ind w:left="0" w:right="0" w:firstLine="360"/>
        <w:jc w:val="left"/>
      </w:pPr>
      <w:bookmarkStart w:id="902" w:name="bookmark902"/>
      <w:r>
        <w:rPr>
          <w:color w:val="000000"/>
          <w:spacing w:val="0"/>
          <w:w w:val="100"/>
          <w:position w:val="0"/>
        </w:rPr>
        <w:t>（</w:t>
      </w:r>
      <w:bookmarkEnd w:id="902"/>
      <w:r>
        <w:rPr>
          <w:rFonts w:ascii="Times New Roman" w:eastAsia="Times New Roman" w:hAnsi="Times New Roman" w:cs="Times New Roman"/>
          <w:color w:val="000000"/>
          <w:spacing w:val="0"/>
          <w:w w:val="100"/>
          <w:position w:val="0"/>
        </w:rPr>
        <w:t>1</w:t>
      </w:r>
      <w:r>
        <w:rPr>
          <w:color w:val="000000"/>
          <w:spacing w:val="0"/>
          <w:w w:val="100"/>
          <w:position w:val="0"/>
        </w:rPr>
        <w:t>）</w:t>
        <w:tab/>
        <w:t>资产支出已经发生，资产支出包括为购建或者生产符合资本化条件的资产而以支付现金、转移非现金资产或者承 担带息债务形式发生的支出；</w:t>
      </w:r>
    </w:p>
    <w:p>
      <w:pPr>
        <w:pStyle w:val="Style31"/>
        <w:keepNext w:val="0"/>
        <w:keepLines w:val="0"/>
        <w:widowControl w:val="0"/>
        <w:shd w:val="clear" w:color="auto" w:fill="auto"/>
        <w:tabs>
          <w:tab w:pos="805" w:val="left"/>
        </w:tabs>
        <w:bidi w:val="0"/>
        <w:spacing w:before="0" w:after="0" w:line="312" w:lineRule="exact"/>
        <w:ind w:left="0" w:right="0" w:firstLine="360"/>
        <w:jc w:val="left"/>
      </w:pPr>
      <w:bookmarkStart w:id="903" w:name="bookmark903"/>
      <w:r>
        <w:rPr>
          <w:color w:val="000000"/>
          <w:spacing w:val="0"/>
          <w:w w:val="100"/>
          <w:position w:val="0"/>
        </w:rPr>
        <w:t>（</w:t>
      </w:r>
      <w:bookmarkEnd w:id="903"/>
      <w:r>
        <w:rPr>
          <w:rFonts w:ascii="Times New Roman" w:eastAsia="Times New Roman" w:hAnsi="Times New Roman" w:cs="Times New Roman"/>
          <w:color w:val="000000"/>
          <w:spacing w:val="0"/>
          <w:w w:val="100"/>
          <w:position w:val="0"/>
        </w:rPr>
        <w:t>2</w:t>
      </w:r>
      <w:r>
        <w:rPr>
          <w:color w:val="000000"/>
          <w:spacing w:val="0"/>
          <w:w w:val="100"/>
          <w:position w:val="0"/>
        </w:rPr>
        <w:t>）</w:t>
        <w:tab/>
        <w:t>借款费用已经发生；</w:t>
      </w:r>
    </w:p>
    <w:p>
      <w:pPr>
        <w:pStyle w:val="Style31"/>
        <w:keepNext w:val="0"/>
        <w:keepLines w:val="0"/>
        <w:widowControl w:val="0"/>
        <w:shd w:val="clear" w:color="auto" w:fill="auto"/>
        <w:tabs>
          <w:tab w:pos="805" w:val="left"/>
        </w:tabs>
        <w:bidi w:val="0"/>
        <w:spacing w:before="0" w:after="0" w:line="312" w:lineRule="exact"/>
        <w:ind w:left="0" w:right="0" w:firstLine="360"/>
        <w:jc w:val="left"/>
      </w:pPr>
      <w:bookmarkStart w:id="904" w:name="bookmark904"/>
      <w:r>
        <w:rPr>
          <w:color w:val="000000"/>
          <w:spacing w:val="0"/>
          <w:w w:val="100"/>
          <w:position w:val="0"/>
        </w:rPr>
        <w:t>（</w:t>
      </w:r>
      <w:bookmarkEnd w:id="904"/>
      <w:r>
        <w:rPr>
          <w:rFonts w:ascii="Times New Roman" w:eastAsia="Times New Roman" w:hAnsi="Times New Roman" w:cs="Times New Roman"/>
          <w:color w:val="000000"/>
          <w:spacing w:val="0"/>
          <w:w w:val="100"/>
          <w:position w:val="0"/>
        </w:rPr>
        <w:t>3</w:t>
      </w:r>
      <w:r>
        <w:rPr>
          <w:color w:val="000000"/>
          <w:spacing w:val="0"/>
          <w:w w:val="100"/>
          <w:position w:val="0"/>
        </w:rPr>
        <w:t>）</w:t>
        <w:tab/>
        <w:t>为使资产达到预定可使用或者可销售状态所必要的购建或者生产活动已经开始。</w:t>
      </w:r>
    </w:p>
    <w:p>
      <w:pPr>
        <w:pStyle w:val="Style31"/>
        <w:keepNext w:val="0"/>
        <w:keepLines w:val="0"/>
        <w:widowControl w:val="0"/>
        <w:shd w:val="clear" w:color="auto" w:fill="auto"/>
        <w:bidi w:val="0"/>
        <w:spacing w:before="0" w:after="300" w:line="312" w:lineRule="exact"/>
        <w:ind w:left="0" w:right="0" w:firstLine="360"/>
        <w:jc w:val="left"/>
      </w:pPr>
      <w:r>
        <w:rPr>
          <w:color w:val="000000"/>
          <w:spacing w:val="0"/>
          <w:w w:val="100"/>
          <w:position w:val="0"/>
        </w:rPr>
        <w:t>当购建或者生产符合资本化条件的资产达到预定可使用或者可销售状态时，借款费用停止资本化。</w:t>
      </w:r>
    </w:p>
    <w:p>
      <w:pPr>
        <w:pStyle w:val="Style31"/>
        <w:keepNext w:val="0"/>
        <w:keepLines w:val="0"/>
        <w:widowControl w:val="0"/>
        <w:numPr>
          <w:ilvl w:val="0"/>
          <w:numId w:val="39"/>
        </w:numPr>
        <w:shd w:val="clear" w:color="auto" w:fill="auto"/>
        <w:bidi w:val="0"/>
        <w:spacing w:before="0" w:after="0" w:line="317" w:lineRule="exact"/>
        <w:ind w:left="0" w:right="0" w:firstLine="340"/>
        <w:jc w:val="both"/>
      </w:pPr>
      <w:bookmarkStart w:id="905" w:name="bookmark905"/>
      <w:bookmarkEnd w:id="905"/>
      <w:r>
        <w:rPr>
          <w:b/>
          <w:bCs/>
          <w:color w:val="000000"/>
          <w:spacing w:val="0"/>
          <w:w w:val="100"/>
          <w:position w:val="0"/>
        </w:rPr>
        <w:t>暂停资本化期间</w:t>
      </w:r>
    </w:p>
    <w:p>
      <w:pPr>
        <w:pStyle w:val="Style31"/>
        <w:keepNext w:val="0"/>
        <w:keepLines w:val="0"/>
        <w:widowControl w:val="0"/>
        <w:shd w:val="clear" w:color="auto" w:fill="auto"/>
        <w:bidi w:val="0"/>
        <w:spacing w:before="0" w:after="300" w:line="317" w:lineRule="exact"/>
        <w:ind w:left="0" w:right="0"/>
        <w:jc w:val="both"/>
      </w:pPr>
      <w:r>
        <w:rPr>
          <w:color w:val="000000"/>
          <w:spacing w:val="0"/>
          <w:w w:val="100"/>
          <w:position w:val="0"/>
        </w:rPr>
        <w:t>符合资本化条件的资产在购建或生产过程中发生的非正常中断、且中断时间连续超过</w:t>
      </w:r>
      <w:r>
        <w:rPr>
          <w:rFonts w:ascii="Times New Roman" w:eastAsia="Times New Roman" w:hAnsi="Times New Roman" w:cs="Times New Roman"/>
          <w:color w:val="000000"/>
          <w:spacing w:val="0"/>
          <w:w w:val="100"/>
          <w:position w:val="0"/>
        </w:rPr>
        <w:t>3</w:t>
      </w:r>
      <w:r>
        <w:rPr>
          <w:color w:val="000000"/>
          <w:spacing w:val="0"/>
          <w:w w:val="100"/>
          <w:position w:val="0"/>
        </w:rPr>
        <w:t>个月的，则借款费用暂停资本化； 该项中断如是所购建或生产的符合资本化条件的资产达到预定可使用状态或者可销售状态必要的程序，则借款费用继续资本 化。在中断期间发生的借款费用确认为当期损益，直至资产的购建或者生产活动重新开始后借款费用继续资本化。</w:t>
      </w:r>
    </w:p>
    <w:p>
      <w:pPr>
        <w:pStyle w:val="Style31"/>
        <w:keepNext w:val="0"/>
        <w:keepLines w:val="0"/>
        <w:widowControl w:val="0"/>
        <w:numPr>
          <w:ilvl w:val="0"/>
          <w:numId w:val="39"/>
        </w:numPr>
        <w:shd w:val="clear" w:color="auto" w:fill="auto"/>
        <w:bidi w:val="0"/>
        <w:spacing w:before="0" w:after="0" w:line="313" w:lineRule="exact"/>
        <w:ind w:left="0" w:right="0" w:firstLine="340"/>
        <w:jc w:val="both"/>
      </w:pPr>
      <w:bookmarkStart w:id="906" w:name="bookmark906"/>
      <w:bookmarkEnd w:id="906"/>
      <w:r>
        <w:rPr>
          <w:b/>
          <w:bCs/>
          <w:color w:val="000000"/>
          <w:spacing w:val="0"/>
          <w:w w:val="100"/>
          <w:position w:val="0"/>
        </w:rPr>
        <w:t>借款费用资本化率、资本化金额的计算方法</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对于为购建或者生产符合资本化条件的资产而借入的专门借款，以专门借款当期实际发生的借款费用，减去尚未动用的 借款资金存入银行取得的利息收入或进行暂时性投资取得的投资收益后的金额，来确定借款费用的资本化金额。</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对于为购建或者生产符合资本化条件的资产而占用的一般借款，根据累计资产支出超过专门借款部分的资产支出加权平 均数乘以所占用一般借款的资本化率，计算确定一般借款应予资本化的借款费用金额。资本化率根据一般借款加权平均实际 利率计算确定。</w:t>
      </w:r>
    </w:p>
    <w:p>
      <w:pPr>
        <w:pStyle w:val="Style31"/>
        <w:keepNext w:val="0"/>
        <w:keepLines w:val="0"/>
        <w:widowControl w:val="0"/>
        <w:shd w:val="clear" w:color="auto" w:fill="auto"/>
        <w:bidi w:val="0"/>
        <w:spacing w:before="0" w:after="380" w:line="313" w:lineRule="exact"/>
        <w:ind w:left="0" w:right="0"/>
        <w:jc w:val="both"/>
      </w:pPr>
      <w:r>
        <w:rPr>
          <w:color w:val="000000"/>
          <w:spacing w:val="0"/>
          <w:w w:val="100"/>
          <w:position w:val="0"/>
        </w:rPr>
        <w:t>在资本化期间内，夕卜币专门借款本金及利息的汇兑差额，予以资本化，计入符合资本化条件的资产的成本。除外币专门 借款之外的其他外币借款本金及其利息所产生的汇兑差额计入当期损益。</w:t>
      </w:r>
    </w:p>
    <w:p>
      <w:pPr>
        <w:pStyle w:val="Style38"/>
        <w:keepNext/>
        <w:keepLines/>
        <w:widowControl w:val="0"/>
        <w:shd w:val="clear" w:color="auto" w:fill="auto"/>
        <w:bidi w:val="0"/>
        <w:spacing w:before="0" w:after="380" w:line="240" w:lineRule="auto"/>
        <w:ind w:left="0" w:right="0" w:firstLine="0"/>
        <w:jc w:val="left"/>
      </w:pPr>
      <w:bookmarkStart w:id="907" w:name="bookmark907"/>
      <w:bookmarkStart w:id="908" w:name="bookmark908"/>
      <w:bookmarkStart w:id="909" w:name="bookmark909"/>
      <w:bookmarkStart w:id="910" w:name="bookmark910"/>
      <w:r>
        <w:rPr>
          <w:rFonts w:ascii="Times New Roman" w:eastAsia="Times New Roman" w:hAnsi="Times New Roman" w:cs="Times New Roman"/>
          <w:color w:val="000000"/>
          <w:spacing w:val="0"/>
          <w:w w:val="100"/>
          <w:position w:val="0"/>
        </w:rPr>
        <w:t>2</w:t>
      </w:r>
      <w:bookmarkEnd w:id="909"/>
      <w:r>
        <w:rPr>
          <w:rFonts w:ascii="Times New Roman" w:eastAsia="Times New Roman" w:hAnsi="Times New Roman" w:cs="Times New Roman"/>
          <w:color w:val="000000"/>
          <w:spacing w:val="0"/>
          <w:w w:val="100"/>
          <w:position w:val="0"/>
        </w:rPr>
        <w:t>2</w:t>
      </w:r>
      <w:r>
        <w:rPr>
          <w:color w:val="000000"/>
          <w:spacing w:val="0"/>
          <w:w w:val="100"/>
          <w:position w:val="0"/>
        </w:rPr>
        <w:t>、无形资产</w:t>
      </w:r>
      <w:bookmarkEnd w:id="907"/>
      <w:bookmarkEnd w:id="908"/>
      <w:bookmarkEnd w:id="910"/>
    </w:p>
    <w:p>
      <w:pPr>
        <w:pStyle w:val="Style38"/>
        <w:keepNext/>
        <w:keepLines/>
        <w:widowControl w:val="0"/>
        <w:numPr>
          <w:ilvl w:val="0"/>
          <w:numId w:val="41"/>
        </w:numPr>
        <w:shd w:val="clear" w:color="auto" w:fill="auto"/>
        <w:bidi w:val="0"/>
        <w:spacing w:before="0" w:after="260" w:line="240" w:lineRule="auto"/>
        <w:ind w:left="0" w:right="0" w:firstLine="0"/>
        <w:jc w:val="left"/>
      </w:pPr>
      <w:bookmarkStart w:id="907" w:name="bookmark907"/>
      <w:bookmarkStart w:id="908" w:name="bookmark908"/>
      <w:bookmarkStart w:id="911" w:name="bookmark911"/>
      <w:bookmarkStart w:id="912" w:name="bookmark912"/>
      <w:bookmarkEnd w:id="911"/>
      <w:r>
        <w:rPr>
          <w:color w:val="000000"/>
          <w:spacing w:val="0"/>
          <w:w w:val="100"/>
          <w:position w:val="0"/>
        </w:rPr>
        <w:t>计价方法、使用寿命、减值测试</w:t>
      </w:r>
      <w:bookmarkEnd w:id="907"/>
      <w:bookmarkEnd w:id="908"/>
      <w:bookmarkEnd w:id="912"/>
    </w:p>
    <w:p>
      <w:pPr>
        <w:pStyle w:val="Style31"/>
        <w:keepNext w:val="0"/>
        <w:keepLines w:val="0"/>
        <w:widowControl w:val="0"/>
        <w:numPr>
          <w:ilvl w:val="0"/>
          <w:numId w:val="43"/>
        </w:numPr>
        <w:shd w:val="clear" w:color="auto" w:fill="auto"/>
        <w:bidi w:val="0"/>
        <w:spacing w:before="0" w:after="0" w:line="313" w:lineRule="exact"/>
        <w:ind w:left="0" w:right="0"/>
        <w:jc w:val="both"/>
      </w:pPr>
      <w:bookmarkStart w:id="913" w:name="bookmark913"/>
      <w:bookmarkEnd w:id="913"/>
      <w:r>
        <w:rPr>
          <w:b/>
          <w:bCs/>
          <w:color w:val="000000"/>
          <w:spacing w:val="0"/>
          <w:w w:val="100"/>
          <w:position w:val="0"/>
        </w:rPr>
        <w:t>无形资产的计价方法</w:t>
      </w:r>
    </w:p>
    <w:p>
      <w:pPr>
        <w:pStyle w:val="Style31"/>
        <w:keepNext w:val="0"/>
        <w:keepLines w:val="0"/>
        <w:widowControl w:val="0"/>
        <w:numPr>
          <w:ilvl w:val="0"/>
          <w:numId w:val="45"/>
        </w:numPr>
        <w:shd w:val="clear" w:color="auto" w:fill="auto"/>
        <w:bidi w:val="0"/>
        <w:spacing w:before="0" w:after="0" w:line="313" w:lineRule="exact"/>
        <w:ind w:left="0" w:right="0"/>
        <w:jc w:val="both"/>
      </w:pPr>
      <w:bookmarkStart w:id="914" w:name="bookmark914"/>
      <w:bookmarkEnd w:id="914"/>
      <w:r>
        <w:rPr>
          <w:color w:val="000000"/>
          <w:spacing w:val="0"/>
          <w:w w:val="100"/>
          <w:position w:val="0"/>
        </w:rPr>
        <w:t>公司取得无形资产时按成本进行初始计量；</w:t>
      </w:r>
    </w:p>
    <w:p>
      <w:pPr>
        <w:pStyle w:val="Style31"/>
        <w:keepNext w:val="0"/>
        <w:keepLines w:val="0"/>
        <w:widowControl w:val="0"/>
        <w:shd w:val="clear" w:color="auto" w:fill="auto"/>
        <w:bidi w:val="0"/>
        <w:spacing w:before="0" w:after="300" w:line="313" w:lineRule="exact"/>
        <w:ind w:left="0" w:right="0"/>
        <w:jc w:val="both"/>
      </w:pPr>
      <w:r>
        <w:rPr>
          <w:color w:val="000000"/>
          <w:spacing w:val="0"/>
          <w:w w:val="100"/>
          <w:position w:val="0"/>
        </w:rPr>
        <w:t>外购无形资产的成本，包括购买价款、相关税费以及直接归属于使该项资产达到预定用途所发生的其他支出。</w:t>
      </w:r>
    </w:p>
    <w:p>
      <w:pPr>
        <w:pStyle w:val="Style31"/>
        <w:keepNext w:val="0"/>
        <w:keepLines w:val="0"/>
        <w:widowControl w:val="0"/>
        <w:numPr>
          <w:ilvl w:val="0"/>
          <w:numId w:val="45"/>
        </w:numPr>
        <w:shd w:val="clear" w:color="auto" w:fill="auto"/>
        <w:bidi w:val="0"/>
        <w:spacing w:before="0" w:after="0" w:line="312" w:lineRule="exact"/>
        <w:ind w:left="0" w:right="0"/>
        <w:jc w:val="both"/>
      </w:pPr>
      <w:bookmarkStart w:id="915" w:name="bookmark915"/>
      <w:bookmarkEnd w:id="915"/>
      <w:r>
        <w:rPr>
          <w:color w:val="000000"/>
          <w:spacing w:val="0"/>
          <w:w w:val="100"/>
          <w:position w:val="0"/>
        </w:rPr>
        <w:t>后续计量</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在取得无形资产时分析判断其使用寿命。</w:t>
      </w:r>
    </w:p>
    <w:p>
      <w:pPr>
        <w:pStyle w:val="Style31"/>
        <w:keepNext w:val="0"/>
        <w:keepLines w:val="0"/>
        <w:widowControl w:val="0"/>
        <w:shd w:val="clear" w:color="auto" w:fill="auto"/>
        <w:bidi w:val="0"/>
        <w:spacing w:before="0" w:after="380" w:line="312" w:lineRule="exact"/>
        <w:ind w:left="0" w:right="0"/>
        <w:jc w:val="both"/>
      </w:pPr>
      <w:r>
        <w:rPr>
          <w:color w:val="000000"/>
          <w:spacing w:val="0"/>
          <w:w w:val="100"/>
          <w:position w:val="0"/>
        </w:rPr>
        <w:t>对于使用寿命有限的无形资产，在为企业带来经济利益的期限内摊销；无法预见无形资产为企业带来经济利益期限的, 视为使用寿命不确定的无形资产，不予摊销。</w:t>
      </w:r>
    </w:p>
    <w:p>
      <w:pPr>
        <w:pStyle w:val="Style33"/>
        <w:keepNext w:val="0"/>
        <w:keepLines w:val="0"/>
        <w:widowControl w:val="0"/>
        <w:shd w:val="clear" w:color="auto" w:fill="auto"/>
        <w:bidi w:val="0"/>
        <w:spacing w:before="0" w:after="0" w:line="240" w:lineRule="auto"/>
        <w:ind w:left="312" w:right="0" w:firstLine="0"/>
        <w:jc w:val="left"/>
      </w:pPr>
      <w:r>
        <w:rPr>
          <w:b/>
          <w:bCs/>
          <w:color w:val="000000"/>
          <w:spacing w:val="0"/>
          <w:w w:val="100"/>
          <w:position w:val="0"/>
        </w:rPr>
        <w:t>2.</w:t>
      </w:r>
      <w:r>
        <w:rPr>
          <w:b/>
          <w:bCs/>
          <w:color w:val="000000"/>
          <w:spacing w:val="0"/>
          <w:w w:val="100"/>
          <w:position w:val="0"/>
        </w:rPr>
        <w:t>使用寿命有限的无形资产的使用寿命估计情况</w:t>
      </w:r>
    </w:p>
    <w:tbl>
      <w:tblPr>
        <w:tblOverlap w:val="never"/>
        <w:jc w:val="center"/>
        <w:tblLayout w:type="fixed"/>
      </w:tblPr>
      <w:tblGrid>
        <w:gridCol w:w="2357"/>
        <w:gridCol w:w="4608"/>
        <w:gridCol w:w="2741"/>
      </w:tblGrid>
      <w:tr>
        <w:trPr>
          <w:trHeight w:val="374"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项目</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left"/>
            </w:pPr>
            <w:r>
              <w:rPr>
                <w:color w:val="000000"/>
                <w:spacing w:val="0"/>
                <w:w w:val="100"/>
                <w:position w:val="0"/>
              </w:rPr>
              <w:t>预计使用寿命</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left"/>
            </w:pPr>
            <w:r>
              <w:rPr>
                <w:color w:val="000000"/>
                <w:spacing w:val="0"/>
                <w:w w:val="100"/>
                <w:position w:val="0"/>
              </w:rPr>
              <w:t>依据</w:t>
            </w:r>
          </w:p>
        </w:tc>
      </w:tr>
      <w:tr>
        <w:trPr>
          <w:trHeight w:val="36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left"/>
            </w:pPr>
            <w:r>
              <w:rPr>
                <w:color w:val="000000"/>
                <w:spacing w:val="0"/>
                <w:w w:val="100"/>
                <w:position w:val="0"/>
              </w:rPr>
              <w:t>使用权证列示的剩余期限</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left"/>
            </w:pPr>
            <w:r>
              <w:rPr>
                <w:color w:val="000000"/>
                <w:spacing w:val="0"/>
                <w:w w:val="100"/>
                <w:position w:val="0"/>
              </w:rPr>
              <w:t>权证登记年限</w:t>
            </w:r>
          </w:p>
        </w:tc>
      </w:tr>
      <w:tr>
        <w:trPr>
          <w:trHeight w:val="36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非专利技术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 xml:space="preserve">5-10 </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left"/>
            </w:pPr>
            <w:r>
              <w:rPr>
                <w:color w:val="000000"/>
                <w:spacing w:val="0"/>
                <w:w w:val="100"/>
                <w:position w:val="0"/>
              </w:rPr>
              <w:t>预计受益年限</w:t>
            </w:r>
          </w:p>
        </w:tc>
      </w:tr>
      <w:tr>
        <w:trPr>
          <w:trHeight w:val="36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软件著作权</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left"/>
            </w:pPr>
            <w:r>
              <w:rPr>
                <w:color w:val="000000"/>
                <w:spacing w:val="0"/>
                <w:w w:val="100"/>
                <w:position w:val="0"/>
              </w:rPr>
              <w:t>预计受益年限</w:t>
            </w:r>
          </w:p>
        </w:tc>
      </w:tr>
      <w:tr>
        <w:trPr>
          <w:trHeight w:val="36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商标权</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10</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left"/>
            </w:pPr>
            <w:r>
              <w:rPr>
                <w:color w:val="000000"/>
                <w:spacing w:val="0"/>
                <w:w w:val="100"/>
                <w:position w:val="0"/>
              </w:rPr>
              <w:t>预计受益年限</w:t>
            </w:r>
          </w:p>
        </w:tc>
      </w:tr>
      <w:tr>
        <w:trPr>
          <w:trHeight w:val="384"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电脑软件</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3-5</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left"/>
            </w:pPr>
            <w:r>
              <w:rPr>
                <w:color w:val="000000"/>
                <w:spacing w:val="0"/>
                <w:w w:val="100"/>
                <w:position w:val="0"/>
              </w:rPr>
              <w:t>预计受益年限</w:t>
            </w:r>
          </w:p>
        </w:tc>
      </w:tr>
    </w:tbl>
    <w:p>
      <w:pPr>
        <w:pStyle w:val="Style33"/>
        <w:keepNext w:val="0"/>
        <w:keepLines w:val="0"/>
        <w:widowControl w:val="0"/>
        <w:shd w:val="clear" w:color="auto" w:fill="auto"/>
        <w:bidi w:val="0"/>
        <w:spacing w:before="0" w:after="0" w:line="317" w:lineRule="exact"/>
        <w:ind w:left="312" w:right="0" w:firstLine="0"/>
        <w:jc w:val="left"/>
      </w:pPr>
      <w:r>
        <w:rPr>
          <w:b/>
          <w:bCs/>
          <w:color w:val="000000"/>
          <w:spacing w:val="0"/>
          <w:w w:val="100"/>
          <w:position w:val="0"/>
        </w:rPr>
        <w:t xml:space="preserve">3.使用寿命不确定的无形资产的判断依据以及对其使用寿命进行复核的程序 </w:t>
      </w:r>
      <w:r>
        <w:rPr>
          <w:color w:val="000000"/>
          <w:spacing w:val="0"/>
          <w:w w:val="100"/>
          <w:position w:val="0"/>
        </w:rPr>
        <w:t>截至资产负债表日，本公司没有使用寿命不确定的无形资产。</w:t>
      </w:r>
    </w:p>
    <w:p>
      <w:pPr>
        <w:widowControl w:val="0"/>
        <w:spacing w:after="199" w:line="1" w:lineRule="exact"/>
      </w:pPr>
    </w:p>
    <w:p>
      <w:pPr>
        <w:pStyle w:val="Style31"/>
        <w:keepNext w:val="0"/>
        <w:keepLines w:val="0"/>
        <w:widowControl w:val="0"/>
        <w:numPr>
          <w:ilvl w:val="0"/>
          <w:numId w:val="33"/>
        </w:numPr>
        <w:shd w:val="clear" w:color="auto" w:fill="auto"/>
        <w:bidi w:val="0"/>
        <w:spacing w:before="0" w:after="0" w:line="312" w:lineRule="exact"/>
        <w:ind w:left="0" w:right="0"/>
        <w:jc w:val="both"/>
      </w:pPr>
      <w:bookmarkStart w:id="916" w:name="bookmark916"/>
      <w:bookmarkEnd w:id="916"/>
      <w:r>
        <w:rPr>
          <w:b/>
          <w:bCs/>
          <w:color w:val="000000"/>
          <w:spacing w:val="0"/>
          <w:w w:val="100"/>
          <w:position w:val="0"/>
        </w:rPr>
        <w:t>划分研究阶段和开发阶段的具体标准</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公司内部研究开发项目的支出分为研究阶段支出和开发阶段支出。</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研究阶段：为获取并理解新的科学或技术知识等而进行的独创性的有计划调查、研究活动的阶段。</w:t>
      </w:r>
    </w:p>
    <w:p>
      <w:pPr>
        <w:pStyle w:val="Style31"/>
        <w:keepNext w:val="0"/>
        <w:keepLines w:val="0"/>
        <w:widowControl w:val="0"/>
        <w:shd w:val="clear" w:color="auto" w:fill="auto"/>
        <w:bidi w:val="0"/>
        <w:spacing w:before="0" w:after="280" w:line="312" w:lineRule="exact"/>
        <w:ind w:left="0" w:right="0"/>
        <w:jc w:val="both"/>
      </w:pPr>
      <w:r>
        <w:rPr>
          <w:color w:val="000000"/>
          <w:spacing w:val="0"/>
          <w:w w:val="100"/>
          <w:position w:val="0"/>
        </w:rPr>
        <w:t>开发阶段：在进行商业性生产或使用前，将研究成果或其他知识应用于某项计划或设计，以生产出新的或具有实质性改 进的材料、装置、产品等活动的阶段。</w:t>
      </w:r>
    </w:p>
    <w:p>
      <w:pPr>
        <w:pStyle w:val="Style31"/>
        <w:keepNext w:val="0"/>
        <w:keepLines w:val="0"/>
        <w:widowControl w:val="0"/>
        <w:numPr>
          <w:ilvl w:val="0"/>
          <w:numId w:val="33"/>
        </w:numPr>
        <w:shd w:val="clear" w:color="auto" w:fill="auto"/>
        <w:bidi w:val="0"/>
        <w:spacing w:before="0" w:after="0" w:line="319" w:lineRule="exact"/>
        <w:ind w:left="0" w:right="0" w:firstLine="320"/>
        <w:jc w:val="left"/>
      </w:pPr>
      <w:bookmarkStart w:id="917" w:name="bookmark917"/>
      <w:bookmarkEnd w:id="917"/>
      <w:r>
        <w:rPr>
          <w:b/>
          <w:bCs/>
          <w:color w:val="000000"/>
          <w:spacing w:val="0"/>
          <w:w w:val="100"/>
          <w:position w:val="0"/>
        </w:rPr>
        <w:t>开发阶段支出资本化的具体条件</w:t>
      </w:r>
    </w:p>
    <w:p>
      <w:pPr>
        <w:pStyle w:val="Style31"/>
        <w:keepNext w:val="0"/>
        <w:keepLines w:val="0"/>
        <w:widowControl w:val="0"/>
        <w:shd w:val="clear" w:color="auto" w:fill="auto"/>
        <w:bidi w:val="0"/>
        <w:spacing w:before="0" w:after="0" w:line="319" w:lineRule="exact"/>
        <w:ind w:left="0" w:right="0" w:firstLine="360"/>
        <w:jc w:val="left"/>
      </w:pPr>
      <w:r>
        <w:rPr>
          <w:color w:val="000000"/>
          <w:spacing w:val="0"/>
          <w:w w:val="100"/>
          <w:position w:val="0"/>
        </w:rPr>
        <w:t>研究阶段的支出，于发生时计入当期损益。开发阶段的支出同时满足下列条件的，确认为无形资产，不能满足下述条件 的开发阶段的支出计入当期损益：</w:t>
      </w:r>
    </w:p>
    <w:p>
      <w:pPr>
        <w:pStyle w:val="Style31"/>
        <w:keepNext w:val="0"/>
        <w:keepLines w:val="0"/>
        <w:widowControl w:val="0"/>
        <w:numPr>
          <w:ilvl w:val="0"/>
          <w:numId w:val="47"/>
        </w:numPr>
        <w:shd w:val="clear" w:color="auto" w:fill="auto"/>
        <w:tabs>
          <w:tab w:pos="766" w:val="left"/>
        </w:tabs>
        <w:bidi w:val="0"/>
        <w:spacing w:before="0" w:after="0" w:line="319" w:lineRule="exact"/>
        <w:ind w:left="0" w:right="0" w:firstLine="360"/>
        <w:jc w:val="left"/>
      </w:pPr>
      <w:bookmarkStart w:id="918" w:name="bookmark918"/>
      <w:bookmarkEnd w:id="918"/>
      <w:r>
        <w:rPr>
          <w:color w:val="000000"/>
          <w:spacing w:val="0"/>
          <w:w w:val="100"/>
          <w:position w:val="0"/>
        </w:rPr>
        <w:t>完成该无形资产以使其能够使用或出售在技术上具有可行性；</w:t>
      </w:r>
    </w:p>
    <w:p>
      <w:pPr>
        <w:pStyle w:val="Style31"/>
        <w:keepNext w:val="0"/>
        <w:keepLines w:val="0"/>
        <w:widowControl w:val="0"/>
        <w:numPr>
          <w:ilvl w:val="0"/>
          <w:numId w:val="47"/>
        </w:numPr>
        <w:shd w:val="clear" w:color="auto" w:fill="auto"/>
        <w:tabs>
          <w:tab w:pos="766" w:val="left"/>
        </w:tabs>
        <w:bidi w:val="0"/>
        <w:spacing w:before="0" w:after="0" w:line="319" w:lineRule="exact"/>
        <w:ind w:left="0" w:right="0" w:firstLine="360"/>
        <w:jc w:val="left"/>
      </w:pPr>
      <w:bookmarkStart w:id="919" w:name="bookmark919"/>
      <w:bookmarkEnd w:id="919"/>
      <w:r>
        <w:rPr>
          <w:color w:val="000000"/>
          <w:spacing w:val="0"/>
          <w:w w:val="100"/>
          <w:position w:val="0"/>
        </w:rPr>
        <w:t>具有完成该无形资产并使用或出售的意图；</w:t>
      </w:r>
    </w:p>
    <w:p>
      <w:pPr>
        <w:pStyle w:val="Style31"/>
        <w:keepNext w:val="0"/>
        <w:keepLines w:val="0"/>
        <w:widowControl w:val="0"/>
        <w:numPr>
          <w:ilvl w:val="0"/>
          <w:numId w:val="47"/>
        </w:numPr>
        <w:shd w:val="clear" w:color="auto" w:fill="auto"/>
        <w:tabs>
          <w:tab w:pos="757" w:val="left"/>
        </w:tabs>
        <w:bidi w:val="0"/>
        <w:spacing w:before="0" w:after="0" w:line="319" w:lineRule="exact"/>
        <w:ind w:left="0" w:right="0" w:firstLine="360"/>
        <w:jc w:val="left"/>
      </w:pPr>
      <w:bookmarkStart w:id="920" w:name="bookmark920"/>
      <w:bookmarkEnd w:id="920"/>
      <w:r>
        <w:rPr>
          <w:color w:val="000000"/>
          <w:spacing w:val="0"/>
          <w:w w:val="100"/>
          <w:position w:val="0"/>
        </w:rPr>
        <w:t>无形资产产生经济利益的方式，包括能够证明运用该无形资产生产的产品存在市场或无形资产自身存在市场，无形 资产将在内部使用的，能够证明其有用性；</w:t>
      </w:r>
    </w:p>
    <w:p>
      <w:pPr>
        <w:pStyle w:val="Style31"/>
        <w:keepNext w:val="0"/>
        <w:keepLines w:val="0"/>
        <w:widowControl w:val="0"/>
        <w:numPr>
          <w:ilvl w:val="0"/>
          <w:numId w:val="47"/>
        </w:numPr>
        <w:shd w:val="clear" w:color="auto" w:fill="auto"/>
        <w:tabs>
          <w:tab w:pos="766" w:val="left"/>
        </w:tabs>
        <w:bidi w:val="0"/>
        <w:spacing w:before="0" w:after="0" w:line="319" w:lineRule="exact"/>
        <w:ind w:left="0" w:right="0" w:firstLine="360"/>
        <w:jc w:val="left"/>
      </w:pPr>
      <w:bookmarkStart w:id="921" w:name="bookmark921"/>
      <w:bookmarkEnd w:id="921"/>
      <w:r>
        <w:rPr>
          <w:color w:val="000000"/>
          <w:spacing w:val="0"/>
          <w:w w:val="100"/>
          <w:position w:val="0"/>
        </w:rPr>
        <w:t>有足够的技术、财务资源和其他资源支持，以完成该无形资产的开发，并有能力使用或出售该无形资产；</w:t>
      </w:r>
    </w:p>
    <w:p>
      <w:pPr>
        <w:pStyle w:val="Style31"/>
        <w:keepNext w:val="0"/>
        <w:keepLines w:val="0"/>
        <w:widowControl w:val="0"/>
        <w:numPr>
          <w:ilvl w:val="0"/>
          <w:numId w:val="47"/>
        </w:numPr>
        <w:shd w:val="clear" w:color="auto" w:fill="auto"/>
        <w:tabs>
          <w:tab w:pos="766" w:val="left"/>
        </w:tabs>
        <w:bidi w:val="0"/>
        <w:spacing w:before="0" w:after="0" w:line="319" w:lineRule="exact"/>
        <w:ind w:left="0" w:right="0" w:firstLine="360"/>
        <w:jc w:val="left"/>
      </w:pPr>
      <w:bookmarkStart w:id="922" w:name="bookmark922"/>
      <w:bookmarkEnd w:id="922"/>
      <w:r>
        <w:rPr>
          <w:color w:val="000000"/>
          <w:spacing w:val="0"/>
          <w:w w:val="100"/>
          <w:position w:val="0"/>
        </w:rPr>
        <w:t>归属于该无形资产开发阶段的支出能够可靠地计量。</w:t>
      </w:r>
    </w:p>
    <w:p>
      <w:pPr>
        <w:pStyle w:val="Style31"/>
        <w:keepNext w:val="0"/>
        <w:keepLines w:val="0"/>
        <w:widowControl w:val="0"/>
        <w:shd w:val="clear" w:color="auto" w:fill="auto"/>
        <w:bidi w:val="0"/>
        <w:spacing w:before="0" w:after="700" w:line="319" w:lineRule="exact"/>
        <w:ind w:left="0" w:right="0" w:firstLine="0"/>
        <w:jc w:val="left"/>
      </w:pPr>
      <w:r>
        <w:rPr>
          <w:color w:val="000000"/>
          <w:spacing w:val="0"/>
          <w:w w:val="100"/>
          <w:position w:val="0"/>
        </w:rPr>
        <w:t>无法区分研究阶段支出和开发阶段支出的，将发生的研发支出全部计入当期损益。</w:t>
      </w:r>
    </w:p>
    <w:p>
      <w:pPr>
        <w:pStyle w:val="Style38"/>
        <w:keepNext/>
        <w:keepLines/>
        <w:widowControl w:val="0"/>
        <w:shd w:val="clear" w:color="auto" w:fill="auto"/>
        <w:tabs>
          <w:tab w:pos="483" w:val="left"/>
        </w:tabs>
        <w:bidi w:val="0"/>
        <w:spacing w:before="0" w:after="280" w:line="240" w:lineRule="auto"/>
        <w:ind w:left="0" w:right="0" w:firstLine="0"/>
        <w:jc w:val="left"/>
      </w:pPr>
      <w:bookmarkStart w:id="923" w:name="bookmark923"/>
      <w:bookmarkStart w:id="924" w:name="bookmark924"/>
      <w:bookmarkStart w:id="925" w:name="bookmark925"/>
      <w:bookmarkStart w:id="926" w:name="bookmark926"/>
      <w:r>
        <w:rPr>
          <w:rFonts w:ascii="Times New Roman" w:eastAsia="Times New Roman" w:hAnsi="Times New Roman" w:cs="Times New Roman"/>
          <w:color w:val="000000"/>
          <w:spacing w:val="0"/>
          <w:w w:val="100"/>
          <w:position w:val="0"/>
        </w:rPr>
        <w:t>2</w:t>
      </w:r>
      <w:bookmarkEnd w:id="925"/>
      <w:r>
        <w:rPr>
          <w:rFonts w:ascii="Times New Roman" w:eastAsia="Times New Roman" w:hAnsi="Times New Roman" w:cs="Times New Roman"/>
          <w:color w:val="000000"/>
          <w:spacing w:val="0"/>
          <w:w w:val="100"/>
          <w:position w:val="0"/>
        </w:rPr>
        <w:t>3</w:t>
      </w:r>
      <w:r>
        <w:rPr>
          <w:color w:val="000000"/>
          <w:spacing w:val="0"/>
          <w:w w:val="100"/>
          <w:position w:val="0"/>
        </w:rPr>
        <w:t>、</w:t>
        <w:tab/>
        <w:t>长期资产减值</w:t>
      </w:r>
      <w:bookmarkEnd w:id="923"/>
      <w:bookmarkEnd w:id="924"/>
      <w:bookmarkEnd w:id="926"/>
    </w:p>
    <w:p>
      <w:pPr>
        <w:pStyle w:val="Style31"/>
        <w:keepNext w:val="0"/>
        <w:keepLines w:val="0"/>
        <w:widowControl w:val="0"/>
        <w:shd w:val="clear" w:color="auto" w:fill="auto"/>
        <w:bidi w:val="0"/>
        <w:spacing w:before="0" w:after="0" w:line="311" w:lineRule="exact"/>
        <w:ind w:left="0" w:right="0" w:firstLine="360"/>
        <w:jc w:val="left"/>
      </w:pPr>
      <w:r>
        <w:rPr>
          <w:color w:val="000000"/>
          <w:spacing w:val="0"/>
          <w:w w:val="100"/>
          <w:position w:val="0"/>
        </w:rPr>
        <w:t>长期股权投资、采用成本模式计量的投资性房地产、固定资产、在建工程、使用寿命有限的无形资产等长期资产，于资 产负债表日存在减值迹象的，进行减值测试。减值测试结果表明资产的可收回金额低于其账面价值的，按其差额计提减值准 备并计入减值损失。可收回金额为资产的公允价值减去处置费用后的净额与资产预计未来现金流量的现值两者之间的较高者。 资产减值准备按单项资产为基础计算并确认，如果难以对单项资产的可收回金额进行估计的，以该资产所属的资产组确定资 产组的可收回金额。资产组是能够独立产生现金流入的最小资产组合。</w:t>
      </w:r>
    </w:p>
    <w:p>
      <w:pPr>
        <w:pStyle w:val="Style31"/>
        <w:keepNext w:val="0"/>
        <w:keepLines w:val="0"/>
        <w:widowControl w:val="0"/>
        <w:shd w:val="clear" w:color="auto" w:fill="auto"/>
        <w:bidi w:val="0"/>
        <w:spacing w:before="0" w:after="0" w:line="311" w:lineRule="exact"/>
        <w:ind w:left="0" w:right="0" w:firstLine="360"/>
        <w:jc w:val="left"/>
      </w:pPr>
      <w:r>
        <w:rPr>
          <w:color w:val="000000"/>
          <w:spacing w:val="0"/>
          <w:w w:val="100"/>
          <w:position w:val="0"/>
        </w:rPr>
        <w:t>对于因企业合并形成的商誉、使用寿命不确定的无形资产、尚未达到可使用状态的无形资产，无论是否存在减值迹象， 至少在每年年度终了进行减值测试。</w:t>
      </w:r>
    </w:p>
    <w:p>
      <w:pPr>
        <w:pStyle w:val="Style31"/>
        <w:keepNext w:val="0"/>
        <w:keepLines w:val="0"/>
        <w:widowControl w:val="0"/>
        <w:shd w:val="clear" w:color="auto" w:fill="auto"/>
        <w:bidi w:val="0"/>
        <w:spacing w:before="0" w:after="0" w:line="311" w:lineRule="exact"/>
        <w:ind w:left="0" w:right="0" w:firstLine="360"/>
        <w:jc w:val="left"/>
      </w:pPr>
      <w:r>
        <w:rPr>
          <w:color w:val="000000"/>
          <w:spacing w:val="0"/>
          <w:w w:val="100"/>
          <w:position w:val="0"/>
        </w:rPr>
        <w:t>本公司进行商誉减值测试，对于因企业合并形成的商誉的账面价值，自购买日起按照合理的方法分摊至相关的资产组； 难以分摊至相关的资产组的，将其分摊至相关的资产组组合。相关的资产组或者资产组组合，是能够从企业合并的协同效应 中受益的资产组或者资产组组合。</w:t>
      </w:r>
    </w:p>
    <w:p>
      <w:pPr>
        <w:pStyle w:val="Style31"/>
        <w:keepNext w:val="0"/>
        <w:keepLines w:val="0"/>
        <w:widowControl w:val="0"/>
        <w:shd w:val="clear" w:color="auto" w:fill="auto"/>
        <w:bidi w:val="0"/>
        <w:spacing w:before="0" w:after="380" w:line="311" w:lineRule="exact"/>
        <w:ind w:left="0" w:right="0" w:firstLine="0"/>
        <w:jc w:val="left"/>
      </w:pPr>
      <w:r>
        <w:rPr>
          <w:color w:val="000000"/>
          <w:spacing w:val="0"/>
          <w:w w:val="100"/>
          <w:position w:val="0"/>
        </w:rPr>
        <w:t>在对包含商誉的相关资产组或者资产组组合进行减值测试时，如与商誉相关的资产组或者资产组组合存在减值迹象的，先对 不包含商誉的资产组或者资产组组合进行减值测试，计算可收回金额，并与相关账面价值相比较，确认相应的减值损失。然 后对包含商誉的资产组或者资产组组合进行减值测试，比较其账面价值与可收回金额，如可收回金额低于账面价值的，减值 损失金额首先抵减分摊至资产组或者资产组组合中商誉的账面价值,再根据资产组或者资产组组合中除商誉之外的其他各项 资产的账面价值所占比重，按比例抵减其他各项资产的账面价值。上述资产减值损失一经确认，在以后会计期间不予转回。</w:t>
      </w:r>
    </w:p>
    <w:p>
      <w:pPr>
        <w:pStyle w:val="Style38"/>
        <w:keepNext/>
        <w:keepLines/>
        <w:widowControl w:val="0"/>
        <w:shd w:val="clear" w:color="auto" w:fill="auto"/>
        <w:tabs>
          <w:tab w:pos="483" w:val="left"/>
        </w:tabs>
        <w:bidi w:val="0"/>
        <w:spacing w:before="0" w:after="280" w:line="240" w:lineRule="auto"/>
        <w:ind w:left="0" w:right="0" w:firstLine="0"/>
        <w:jc w:val="left"/>
      </w:pPr>
      <w:bookmarkStart w:id="927" w:name="bookmark927"/>
      <w:bookmarkStart w:id="928" w:name="bookmark928"/>
      <w:bookmarkStart w:id="929" w:name="bookmark929"/>
      <w:bookmarkStart w:id="930" w:name="bookmark930"/>
      <w:r>
        <w:rPr>
          <w:rFonts w:ascii="Times New Roman" w:eastAsia="Times New Roman" w:hAnsi="Times New Roman" w:cs="Times New Roman"/>
          <w:color w:val="000000"/>
          <w:spacing w:val="0"/>
          <w:w w:val="100"/>
          <w:position w:val="0"/>
        </w:rPr>
        <w:t>2</w:t>
      </w:r>
      <w:bookmarkEnd w:id="929"/>
      <w:r>
        <w:rPr>
          <w:rFonts w:ascii="Times New Roman" w:eastAsia="Times New Roman" w:hAnsi="Times New Roman" w:cs="Times New Roman"/>
          <w:color w:val="000000"/>
          <w:spacing w:val="0"/>
          <w:w w:val="100"/>
          <w:position w:val="0"/>
        </w:rPr>
        <w:t>4</w:t>
      </w:r>
      <w:r>
        <w:rPr>
          <w:color w:val="000000"/>
          <w:spacing w:val="0"/>
          <w:w w:val="100"/>
          <w:position w:val="0"/>
        </w:rPr>
        <w:t>、</w:t>
        <w:tab/>
        <w:t>长期待摊费用</w:t>
      </w:r>
      <w:bookmarkEnd w:id="927"/>
      <w:bookmarkEnd w:id="928"/>
      <w:bookmarkEnd w:id="930"/>
    </w:p>
    <w:p>
      <w:pPr>
        <w:pStyle w:val="Style31"/>
        <w:keepNext w:val="0"/>
        <w:keepLines w:val="0"/>
        <w:widowControl w:val="0"/>
        <w:shd w:val="clear" w:color="auto" w:fill="auto"/>
        <w:bidi w:val="0"/>
        <w:spacing w:before="0" w:after="0" w:line="311" w:lineRule="exact"/>
        <w:ind w:left="0" w:right="0" w:firstLine="320"/>
        <w:jc w:val="left"/>
      </w:pPr>
      <w:r>
        <w:rPr>
          <w:color w:val="000000"/>
          <w:spacing w:val="0"/>
          <w:w w:val="100"/>
          <w:position w:val="0"/>
        </w:rPr>
        <w:t>长期待摊费用为已经发生但应由本期和以后各期负担的分摊期限在一年以上的各项费用。</w:t>
      </w:r>
    </w:p>
    <w:p>
      <w:pPr>
        <w:pStyle w:val="Style31"/>
        <w:keepNext w:val="0"/>
        <w:keepLines w:val="0"/>
        <w:widowControl w:val="0"/>
        <w:numPr>
          <w:ilvl w:val="0"/>
          <w:numId w:val="49"/>
        </w:numPr>
        <w:shd w:val="clear" w:color="auto" w:fill="auto"/>
        <w:tabs>
          <w:tab w:pos="626" w:val="left"/>
        </w:tabs>
        <w:bidi w:val="0"/>
        <w:spacing w:before="0" w:after="0" w:line="311" w:lineRule="exact"/>
        <w:ind w:left="0" w:right="0" w:firstLine="320"/>
        <w:jc w:val="left"/>
      </w:pPr>
      <w:bookmarkStart w:id="931" w:name="bookmark931"/>
      <w:bookmarkEnd w:id="931"/>
      <w:r>
        <w:rPr>
          <w:b/>
          <w:bCs/>
          <w:color w:val="000000"/>
          <w:spacing w:val="0"/>
          <w:w w:val="100"/>
          <w:position w:val="0"/>
        </w:rPr>
        <w:t>摊销方法</w:t>
      </w:r>
    </w:p>
    <w:p>
      <w:pPr>
        <w:pStyle w:val="Style31"/>
        <w:keepNext w:val="0"/>
        <w:keepLines w:val="0"/>
        <w:widowControl w:val="0"/>
        <w:shd w:val="clear" w:color="auto" w:fill="auto"/>
        <w:bidi w:val="0"/>
        <w:spacing w:before="0" w:after="280" w:line="311" w:lineRule="exact"/>
        <w:ind w:left="0" w:right="0" w:firstLine="320"/>
        <w:jc w:val="left"/>
      </w:pPr>
      <w:r>
        <w:rPr>
          <w:color w:val="000000"/>
          <w:spacing w:val="0"/>
          <w:w w:val="100"/>
          <w:position w:val="0"/>
        </w:rPr>
        <w:t>长期待摊费用在受益期内平均摊销。</w:t>
      </w:r>
    </w:p>
    <w:p>
      <w:pPr>
        <w:pStyle w:val="Style31"/>
        <w:keepNext w:val="0"/>
        <w:keepLines w:val="0"/>
        <w:widowControl w:val="0"/>
        <w:numPr>
          <w:ilvl w:val="0"/>
          <w:numId w:val="49"/>
        </w:numPr>
        <w:shd w:val="clear" w:color="auto" w:fill="auto"/>
        <w:tabs>
          <w:tab w:pos="640" w:val="left"/>
        </w:tabs>
        <w:bidi w:val="0"/>
        <w:spacing w:before="0" w:after="0" w:line="311" w:lineRule="exact"/>
        <w:ind w:left="0" w:right="0" w:firstLine="320"/>
        <w:jc w:val="left"/>
      </w:pPr>
      <w:bookmarkStart w:id="932" w:name="bookmark932"/>
      <w:bookmarkEnd w:id="932"/>
      <w:r>
        <w:rPr>
          <w:b/>
          <w:bCs/>
          <w:color w:val="000000"/>
          <w:spacing w:val="0"/>
          <w:w w:val="100"/>
          <w:position w:val="0"/>
        </w:rPr>
        <w:t>摊销年限</w:t>
      </w:r>
    </w:p>
    <w:p>
      <w:pPr>
        <w:pStyle w:val="Style31"/>
        <w:keepNext w:val="0"/>
        <w:keepLines w:val="0"/>
        <w:widowControl w:val="0"/>
        <w:numPr>
          <w:ilvl w:val="0"/>
          <w:numId w:val="51"/>
        </w:numPr>
        <w:shd w:val="clear" w:color="auto" w:fill="auto"/>
        <w:tabs>
          <w:tab w:pos="765" w:val="left"/>
        </w:tabs>
        <w:bidi w:val="0"/>
        <w:spacing w:before="0" w:after="0" w:line="311" w:lineRule="exact"/>
        <w:ind w:left="0" w:right="0" w:firstLine="320"/>
        <w:jc w:val="left"/>
      </w:pPr>
      <w:bookmarkStart w:id="933" w:name="bookmark933"/>
      <w:bookmarkEnd w:id="933"/>
      <w:r>
        <w:rPr>
          <w:color w:val="000000"/>
          <w:spacing w:val="0"/>
          <w:w w:val="100"/>
          <w:position w:val="0"/>
        </w:rPr>
        <w:t>经营租赁方式租入的固定资产改良支出，按最佳预期经济利益实现方式合理摊销；</w:t>
      </w:r>
    </w:p>
    <w:p>
      <w:pPr>
        <w:pStyle w:val="Style31"/>
        <w:keepNext w:val="0"/>
        <w:keepLines w:val="0"/>
        <w:widowControl w:val="0"/>
        <w:numPr>
          <w:ilvl w:val="0"/>
          <w:numId w:val="51"/>
        </w:numPr>
        <w:shd w:val="clear" w:color="auto" w:fill="auto"/>
        <w:tabs>
          <w:tab w:pos="765" w:val="left"/>
        </w:tabs>
        <w:bidi w:val="0"/>
        <w:spacing w:before="0" w:after="280" w:line="311" w:lineRule="exact"/>
        <w:ind w:left="0" w:right="0" w:firstLine="320"/>
        <w:jc w:val="left"/>
        <w:sectPr>
          <w:headerReference w:type="default" r:id="rId121"/>
          <w:footerReference w:type="default" r:id="rId122"/>
          <w:headerReference w:type="even" r:id="rId123"/>
          <w:footerReference w:type="even" r:id="rId124"/>
          <w:headerReference w:type="first" r:id="rId125"/>
          <w:footerReference w:type="first" r:id="rId126"/>
          <w:footnotePr>
            <w:pos w:val="pageBottom"/>
            <w:numFmt w:val="decimal"/>
            <w:numRestart w:val="continuous"/>
          </w:footnotePr>
          <w:pgSz w:w="11900" w:h="16840"/>
          <w:pgMar w:top="1359" w:right="1015" w:bottom="1427" w:left="1021" w:header="0" w:footer="3" w:gutter="0"/>
          <w:cols w:space="720"/>
          <w:noEndnote/>
          <w:titlePg/>
          <w:rtlGutter w:val="0"/>
          <w:docGrid w:linePitch="360"/>
        </w:sectPr>
      </w:pPr>
      <w:bookmarkStart w:id="934" w:name="bookmark934"/>
      <w:bookmarkEnd w:id="934"/>
      <w:r>
        <w:rPr>
          <w:color w:val="000000"/>
          <w:spacing w:val="0"/>
          <w:w w:val="100"/>
          <w:position w:val="0"/>
        </w:rPr>
        <w:t>其他长期待摊费用按预计受益年限但不超过五年的期限内平均摊销。</w:t>
      </w:r>
    </w:p>
    <w:p>
      <w:pPr>
        <w:pStyle w:val="Style38"/>
        <w:keepNext/>
        <w:keepLines/>
        <w:widowControl w:val="0"/>
        <w:shd w:val="clear" w:color="auto" w:fill="auto"/>
        <w:bidi w:val="0"/>
        <w:spacing w:before="0" w:after="280" w:line="240" w:lineRule="auto"/>
        <w:ind w:left="0" w:right="0" w:firstLine="0"/>
        <w:jc w:val="left"/>
      </w:pPr>
      <w:bookmarkStart w:id="935" w:name="bookmark935"/>
      <w:bookmarkStart w:id="936" w:name="bookmark936"/>
      <w:bookmarkStart w:id="937" w:name="bookmark937"/>
      <w:bookmarkStart w:id="938" w:name="bookmark938"/>
      <w:r>
        <w:rPr>
          <w:rFonts w:ascii="Times New Roman" w:eastAsia="Times New Roman" w:hAnsi="Times New Roman" w:cs="Times New Roman"/>
          <w:color w:val="000000"/>
          <w:spacing w:val="0"/>
          <w:w w:val="100"/>
          <w:position w:val="0"/>
        </w:rPr>
        <w:t>2</w:t>
      </w:r>
      <w:bookmarkEnd w:id="937"/>
      <w:r>
        <w:rPr>
          <w:rFonts w:ascii="Times New Roman" w:eastAsia="Times New Roman" w:hAnsi="Times New Roman" w:cs="Times New Roman"/>
          <w:color w:val="000000"/>
          <w:spacing w:val="0"/>
          <w:w w:val="100"/>
          <w:position w:val="0"/>
        </w:rPr>
        <w:t>5</w:t>
      </w:r>
      <w:r>
        <w:rPr>
          <w:color w:val="000000"/>
          <w:spacing w:val="0"/>
          <w:w w:val="100"/>
          <w:position w:val="0"/>
        </w:rPr>
        <w:t>、合同负债</w:t>
      </w:r>
      <w:bookmarkEnd w:id="935"/>
      <w:bookmarkEnd w:id="936"/>
      <w:bookmarkEnd w:id="938"/>
    </w:p>
    <w:p>
      <w:pPr>
        <w:pStyle w:val="Style31"/>
        <w:keepNext w:val="0"/>
        <w:keepLines w:val="0"/>
        <w:widowControl w:val="0"/>
        <w:shd w:val="clear" w:color="auto" w:fill="auto"/>
        <w:bidi w:val="0"/>
        <w:spacing w:before="0" w:after="0" w:line="312" w:lineRule="exact"/>
        <w:ind w:left="0" w:right="0"/>
        <w:jc w:val="both"/>
      </w:pPr>
      <w:r>
        <w:rPr>
          <w:b/>
          <w:bCs/>
          <w:color w:val="000000"/>
          <w:spacing w:val="0"/>
          <w:w w:val="100"/>
          <w:position w:val="0"/>
        </w:rPr>
        <w:t>自2020年1月1日起的会计政策</w:t>
      </w:r>
    </w:p>
    <w:p>
      <w:pPr>
        <w:pStyle w:val="Style31"/>
        <w:keepNext w:val="0"/>
        <w:keepLines w:val="0"/>
        <w:widowControl w:val="0"/>
        <w:shd w:val="clear" w:color="auto" w:fill="auto"/>
        <w:bidi w:val="0"/>
        <w:spacing w:before="0" w:after="380" w:line="312" w:lineRule="exact"/>
        <w:ind w:left="0" w:right="0" w:firstLine="0"/>
        <w:jc w:val="both"/>
      </w:pPr>
      <w:r>
        <w:rPr>
          <w:color w:val="000000"/>
          <w:spacing w:val="0"/>
          <w:w w:val="100"/>
          <w:position w:val="0"/>
        </w:rPr>
        <w:t>本公司根据履行履约义务与客户付款之间的关系在资产负债表中列示合同资产或合同负债。本公司已收或应收客户对价而应 向客户转让商品或提供服务的义务列示为合同负债。同一合同下的合同资产和合同负债以净额列示。</w:t>
      </w:r>
    </w:p>
    <w:p>
      <w:pPr>
        <w:pStyle w:val="Style38"/>
        <w:keepNext/>
        <w:keepLines/>
        <w:widowControl w:val="0"/>
        <w:shd w:val="clear" w:color="auto" w:fill="auto"/>
        <w:bidi w:val="0"/>
        <w:spacing w:before="0" w:after="380" w:line="240" w:lineRule="auto"/>
        <w:ind w:left="0" w:right="0" w:firstLine="0"/>
        <w:jc w:val="both"/>
      </w:pPr>
      <w:bookmarkStart w:id="939" w:name="bookmark939"/>
      <w:bookmarkStart w:id="940" w:name="bookmark940"/>
      <w:bookmarkStart w:id="941" w:name="bookmark941"/>
      <w:bookmarkStart w:id="942" w:name="bookmark942"/>
      <w:r>
        <w:rPr>
          <w:rFonts w:ascii="Times New Roman" w:eastAsia="Times New Roman" w:hAnsi="Times New Roman" w:cs="Times New Roman"/>
          <w:color w:val="000000"/>
          <w:spacing w:val="0"/>
          <w:w w:val="100"/>
          <w:position w:val="0"/>
        </w:rPr>
        <w:t>2</w:t>
      </w:r>
      <w:bookmarkEnd w:id="941"/>
      <w:r>
        <w:rPr>
          <w:rFonts w:ascii="Times New Roman" w:eastAsia="Times New Roman" w:hAnsi="Times New Roman" w:cs="Times New Roman"/>
          <w:color w:val="000000"/>
          <w:spacing w:val="0"/>
          <w:w w:val="100"/>
          <w:position w:val="0"/>
        </w:rPr>
        <w:t>6</w:t>
      </w:r>
      <w:r>
        <w:rPr>
          <w:color w:val="000000"/>
          <w:spacing w:val="0"/>
          <w:w w:val="100"/>
          <w:position w:val="0"/>
        </w:rPr>
        <w:t>、职工薪酬</w:t>
      </w:r>
      <w:bookmarkEnd w:id="939"/>
      <w:bookmarkEnd w:id="940"/>
      <w:bookmarkEnd w:id="942"/>
    </w:p>
    <w:p>
      <w:pPr>
        <w:pStyle w:val="Style38"/>
        <w:keepNext/>
        <w:keepLines/>
        <w:widowControl w:val="0"/>
        <w:numPr>
          <w:ilvl w:val="0"/>
          <w:numId w:val="53"/>
        </w:numPr>
        <w:shd w:val="clear" w:color="auto" w:fill="auto"/>
        <w:bidi w:val="0"/>
        <w:spacing w:before="0" w:after="280" w:line="240" w:lineRule="auto"/>
        <w:ind w:left="0" w:right="0" w:firstLine="140"/>
        <w:jc w:val="left"/>
      </w:pPr>
      <w:bookmarkStart w:id="939" w:name="bookmark939"/>
      <w:bookmarkStart w:id="940" w:name="bookmark940"/>
      <w:bookmarkStart w:id="943" w:name="bookmark943"/>
      <w:bookmarkStart w:id="944" w:name="bookmark944"/>
      <w:bookmarkEnd w:id="943"/>
      <w:r>
        <w:rPr>
          <w:color w:val="000000"/>
          <w:spacing w:val="0"/>
          <w:w w:val="100"/>
          <w:position w:val="0"/>
        </w:rPr>
        <w:t>短期薪酬的会计处理方法</w:t>
      </w:r>
      <w:bookmarkEnd w:id="939"/>
      <w:bookmarkEnd w:id="940"/>
      <w:bookmarkEnd w:id="944"/>
    </w:p>
    <w:p>
      <w:pPr>
        <w:pStyle w:val="Style31"/>
        <w:keepNext w:val="0"/>
        <w:keepLines w:val="0"/>
        <w:widowControl w:val="0"/>
        <w:shd w:val="clear" w:color="auto" w:fill="auto"/>
        <w:bidi w:val="0"/>
        <w:spacing w:before="0" w:after="0" w:line="315" w:lineRule="exact"/>
        <w:ind w:left="0" w:right="0"/>
        <w:jc w:val="both"/>
      </w:pPr>
      <w:r>
        <w:rPr>
          <w:color w:val="000000"/>
          <w:spacing w:val="0"/>
          <w:w w:val="100"/>
          <w:position w:val="0"/>
        </w:rPr>
        <w:t>本公司在职工为本公司提供服务的会计期间，将实际发生的短期薪酬确认为负债，并计入当期损益或相关资产成本。 本公司为职工缴纳的社会保险费和住房公积金，以及按规定提取的工会经费和职工教育经费，在职工为本公司提供服务 的会计期间，根据规定的计提基础和计提比例计算确定相应的职工薪酬金额。</w:t>
      </w:r>
    </w:p>
    <w:p>
      <w:pPr>
        <w:pStyle w:val="Style31"/>
        <w:keepNext w:val="0"/>
        <w:keepLines w:val="0"/>
        <w:widowControl w:val="0"/>
        <w:shd w:val="clear" w:color="auto" w:fill="auto"/>
        <w:bidi w:val="0"/>
        <w:spacing w:before="0" w:after="700" w:line="315" w:lineRule="exact"/>
        <w:ind w:left="0" w:right="0"/>
        <w:jc w:val="both"/>
      </w:pPr>
      <w:r>
        <w:rPr>
          <w:color w:val="000000"/>
          <w:spacing w:val="0"/>
          <w:w w:val="100"/>
          <w:position w:val="0"/>
        </w:rPr>
        <w:t>本公司发生的职工福利费，在实际发生时根据实际发生额计入当期损益或相关资产成本，其中，非货币性福利按照公允 价值计量。</w:t>
      </w:r>
    </w:p>
    <w:p>
      <w:pPr>
        <w:pStyle w:val="Style38"/>
        <w:keepNext/>
        <w:keepLines/>
        <w:widowControl w:val="0"/>
        <w:numPr>
          <w:ilvl w:val="0"/>
          <w:numId w:val="53"/>
        </w:numPr>
        <w:shd w:val="clear" w:color="auto" w:fill="auto"/>
        <w:tabs>
          <w:tab w:pos="493" w:val="left"/>
        </w:tabs>
        <w:bidi w:val="0"/>
        <w:spacing w:before="0" w:after="280" w:line="240" w:lineRule="auto"/>
        <w:ind w:left="0" w:right="0" w:firstLine="0"/>
        <w:jc w:val="left"/>
      </w:pPr>
      <w:bookmarkStart w:id="945" w:name="bookmark945"/>
      <w:bookmarkStart w:id="946" w:name="bookmark946"/>
      <w:bookmarkStart w:id="947" w:name="bookmark947"/>
      <w:bookmarkStart w:id="948" w:name="bookmark948"/>
      <w:bookmarkEnd w:id="947"/>
      <w:r>
        <w:rPr>
          <w:color w:val="000000"/>
          <w:spacing w:val="0"/>
          <w:w w:val="100"/>
          <w:position w:val="0"/>
        </w:rPr>
        <w:t>离职后福利的会计处理方法</w:t>
      </w:r>
      <w:bookmarkEnd w:id="945"/>
      <w:bookmarkEnd w:id="946"/>
      <w:bookmarkEnd w:id="948"/>
    </w:p>
    <w:p>
      <w:pPr>
        <w:pStyle w:val="Style31"/>
        <w:keepNext w:val="0"/>
        <w:keepLines w:val="0"/>
        <w:widowControl w:val="0"/>
        <w:numPr>
          <w:ilvl w:val="0"/>
          <w:numId w:val="55"/>
        </w:numPr>
        <w:shd w:val="clear" w:color="auto" w:fill="auto"/>
        <w:tabs>
          <w:tab w:pos="825" w:val="left"/>
        </w:tabs>
        <w:bidi w:val="0"/>
        <w:spacing w:before="0" w:after="0" w:line="312" w:lineRule="exact"/>
        <w:ind w:left="0" w:right="0"/>
        <w:jc w:val="both"/>
      </w:pPr>
      <w:bookmarkStart w:id="949" w:name="bookmark949"/>
      <w:bookmarkEnd w:id="949"/>
      <w:r>
        <w:rPr>
          <w:color w:val="000000"/>
          <w:spacing w:val="0"/>
          <w:w w:val="100"/>
          <w:position w:val="0"/>
        </w:rPr>
        <w:t>设定提存计划</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本公司按当地政府的相关规定为职工缴纳基本养老保险和失业保险，在职工为本公司提供服务的会计期间，按以当地规 定的缴纳基数和比例计算应缴纳金额，确认为负债，并计入当期损益或相关资产成本。</w:t>
      </w:r>
    </w:p>
    <w:p>
      <w:pPr>
        <w:pStyle w:val="Style31"/>
        <w:keepNext w:val="0"/>
        <w:keepLines w:val="0"/>
        <w:widowControl w:val="0"/>
        <w:numPr>
          <w:ilvl w:val="0"/>
          <w:numId w:val="55"/>
        </w:numPr>
        <w:shd w:val="clear" w:color="auto" w:fill="auto"/>
        <w:tabs>
          <w:tab w:pos="825" w:val="left"/>
        </w:tabs>
        <w:bidi w:val="0"/>
        <w:spacing w:before="0" w:after="0" w:line="312" w:lineRule="exact"/>
        <w:ind w:left="0" w:right="0"/>
        <w:jc w:val="both"/>
      </w:pPr>
      <w:bookmarkStart w:id="950" w:name="bookmark950"/>
      <w:bookmarkEnd w:id="950"/>
      <w:r>
        <w:rPr>
          <w:color w:val="000000"/>
          <w:spacing w:val="0"/>
          <w:w w:val="100"/>
          <w:position w:val="0"/>
        </w:rPr>
        <w:t>设定受益计划</w:t>
      </w:r>
    </w:p>
    <w:p>
      <w:pPr>
        <w:pStyle w:val="Style31"/>
        <w:keepNext w:val="0"/>
        <w:keepLines w:val="0"/>
        <w:widowControl w:val="0"/>
        <w:shd w:val="clear" w:color="auto" w:fill="auto"/>
        <w:bidi w:val="0"/>
        <w:spacing w:before="0" w:after="380" w:line="312" w:lineRule="exact"/>
        <w:ind w:left="0" w:right="0"/>
        <w:jc w:val="both"/>
      </w:pPr>
      <w:r>
        <w:rPr>
          <w:color w:val="000000"/>
          <w:spacing w:val="0"/>
          <w:w w:val="100"/>
          <w:position w:val="0"/>
        </w:rPr>
        <w:t>本公司无设定受益计划。</w:t>
      </w:r>
    </w:p>
    <w:p>
      <w:pPr>
        <w:pStyle w:val="Style38"/>
        <w:keepNext/>
        <w:keepLines/>
        <w:widowControl w:val="0"/>
        <w:numPr>
          <w:ilvl w:val="0"/>
          <w:numId w:val="55"/>
        </w:numPr>
        <w:shd w:val="clear" w:color="auto" w:fill="auto"/>
        <w:tabs>
          <w:tab w:pos="493" w:val="left"/>
        </w:tabs>
        <w:bidi w:val="0"/>
        <w:spacing w:before="0" w:after="280" w:line="240" w:lineRule="auto"/>
        <w:ind w:left="0" w:right="0" w:firstLine="0"/>
        <w:jc w:val="left"/>
      </w:pPr>
      <w:bookmarkStart w:id="951" w:name="bookmark951"/>
      <w:bookmarkStart w:id="952" w:name="bookmark952"/>
      <w:bookmarkStart w:id="953" w:name="bookmark953"/>
      <w:bookmarkStart w:id="954" w:name="bookmark954"/>
      <w:bookmarkEnd w:id="953"/>
      <w:r>
        <w:rPr>
          <w:color w:val="000000"/>
          <w:spacing w:val="0"/>
          <w:w w:val="100"/>
          <w:position w:val="0"/>
        </w:rPr>
        <w:t>辞退福利的会计处理方法</w:t>
      </w:r>
      <w:bookmarkEnd w:id="951"/>
      <w:bookmarkEnd w:id="952"/>
      <w:bookmarkEnd w:id="954"/>
    </w:p>
    <w:p>
      <w:pPr>
        <w:pStyle w:val="Style31"/>
        <w:keepNext w:val="0"/>
        <w:keepLines w:val="0"/>
        <w:widowControl w:val="0"/>
        <w:shd w:val="clear" w:color="auto" w:fill="auto"/>
        <w:bidi w:val="0"/>
        <w:spacing w:before="0" w:after="380" w:line="312" w:lineRule="exact"/>
        <w:ind w:left="0" w:right="0"/>
        <w:jc w:val="both"/>
      </w:pPr>
      <w:r>
        <w:rPr>
          <w:color w:val="000000"/>
          <w:spacing w:val="0"/>
          <w:w w:val="100"/>
          <w:position w:val="0"/>
        </w:rPr>
        <w:t>本公司向职工提供辞退福利的，在下列两者孰早日确认辞退福利产生的职工薪酬负债，并计入当期损益：公司不能单方 面撤回因解除劳动关系计划或裁减建议所提供的辞退福利时；公司确认与涉及支付辞退福利的重组相关的成本或费用时。</w:t>
      </w:r>
    </w:p>
    <w:p>
      <w:pPr>
        <w:pStyle w:val="Style38"/>
        <w:keepNext/>
        <w:keepLines/>
        <w:widowControl w:val="0"/>
        <w:shd w:val="clear" w:color="auto" w:fill="auto"/>
        <w:bidi w:val="0"/>
        <w:spacing w:before="0" w:after="280" w:line="240" w:lineRule="auto"/>
        <w:ind w:left="0" w:right="0" w:firstLine="0"/>
        <w:jc w:val="left"/>
      </w:pPr>
      <w:bookmarkStart w:id="955" w:name="bookmark955"/>
      <w:bookmarkStart w:id="956" w:name="bookmark956"/>
      <w:bookmarkStart w:id="957" w:name="bookmark957"/>
      <w:bookmarkStart w:id="958" w:name="bookmark958"/>
      <w:r>
        <w:rPr>
          <w:rFonts w:ascii="Times New Roman" w:eastAsia="Times New Roman" w:hAnsi="Times New Roman" w:cs="Times New Roman"/>
          <w:color w:val="000000"/>
          <w:spacing w:val="0"/>
          <w:w w:val="100"/>
          <w:position w:val="0"/>
        </w:rPr>
        <w:t>2</w:t>
      </w:r>
      <w:bookmarkEnd w:id="957"/>
      <w:r>
        <w:rPr>
          <w:rFonts w:ascii="Times New Roman" w:eastAsia="Times New Roman" w:hAnsi="Times New Roman" w:cs="Times New Roman"/>
          <w:color w:val="000000"/>
          <w:spacing w:val="0"/>
          <w:w w:val="100"/>
          <w:position w:val="0"/>
        </w:rPr>
        <w:t>7</w:t>
      </w:r>
      <w:r>
        <w:rPr>
          <w:color w:val="000000"/>
          <w:spacing w:val="0"/>
          <w:w w:val="100"/>
          <w:position w:val="0"/>
        </w:rPr>
        <w:t>、预计负债</w:t>
      </w:r>
      <w:bookmarkEnd w:id="955"/>
      <w:bookmarkEnd w:id="956"/>
      <w:bookmarkEnd w:id="958"/>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与或有事项相关的义务同时满足下列条件时，本公司将其确认为预计负债：</w:t>
      </w:r>
    </w:p>
    <w:p>
      <w:pPr>
        <w:pStyle w:val="Style31"/>
        <w:keepNext w:val="0"/>
        <w:keepLines w:val="0"/>
        <w:widowControl w:val="0"/>
        <w:numPr>
          <w:ilvl w:val="0"/>
          <w:numId w:val="57"/>
        </w:numPr>
        <w:shd w:val="clear" w:color="auto" w:fill="auto"/>
        <w:tabs>
          <w:tab w:pos="825" w:val="left"/>
        </w:tabs>
        <w:bidi w:val="0"/>
        <w:spacing w:before="0" w:after="0" w:line="312" w:lineRule="exact"/>
        <w:ind w:left="0" w:right="0"/>
        <w:jc w:val="both"/>
      </w:pPr>
      <w:bookmarkStart w:id="959" w:name="bookmark959"/>
      <w:bookmarkEnd w:id="959"/>
      <w:r>
        <w:rPr>
          <w:color w:val="000000"/>
          <w:spacing w:val="0"/>
          <w:w w:val="100"/>
          <w:position w:val="0"/>
        </w:rPr>
        <w:t>该义务是本公司承担的现时义务；</w:t>
      </w:r>
    </w:p>
    <w:p>
      <w:pPr>
        <w:pStyle w:val="Style31"/>
        <w:keepNext w:val="0"/>
        <w:keepLines w:val="0"/>
        <w:widowControl w:val="0"/>
        <w:numPr>
          <w:ilvl w:val="0"/>
          <w:numId w:val="57"/>
        </w:numPr>
        <w:shd w:val="clear" w:color="auto" w:fill="auto"/>
        <w:tabs>
          <w:tab w:pos="825" w:val="left"/>
        </w:tabs>
        <w:bidi w:val="0"/>
        <w:spacing w:before="0" w:after="0" w:line="312" w:lineRule="exact"/>
        <w:ind w:left="0" w:right="0"/>
        <w:jc w:val="both"/>
      </w:pPr>
      <w:bookmarkStart w:id="960" w:name="bookmark960"/>
      <w:bookmarkEnd w:id="960"/>
      <w:r>
        <w:rPr>
          <w:color w:val="000000"/>
          <w:spacing w:val="0"/>
          <w:w w:val="100"/>
          <w:position w:val="0"/>
        </w:rPr>
        <w:t>履行该义务很可能导致经济利益流出本公司；</w:t>
      </w:r>
    </w:p>
    <w:p>
      <w:pPr>
        <w:pStyle w:val="Style31"/>
        <w:keepNext w:val="0"/>
        <w:keepLines w:val="0"/>
        <w:widowControl w:val="0"/>
        <w:numPr>
          <w:ilvl w:val="0"/>
          <w:numId w:val="57"/>
        </w:numPr>
        <w:shd w:val="clear" w:color="auto" w:fill="auto"/>
        <w:tabs>
          <w:tab w:pos="825" w:val="left"/>
        </w:tabs>
        <w:bidi w:val="0"/>
        <w:spacing w:before="0" w:after="280" w:line="312" w:lineRule="exact"/>
        <w:ind w:left="0" w:right="0"/>
        <w:jc w:val="both"/>
      </w:pPr>
      <w:bookmarkStart w:id="961" w:name="bookmark961"/>
      <w:bookmarkEnd w:id="961"/>
      <w:r>
        <w:rPr>
          <w:color w:val="000000"/>
          <w:spacing w:val="0"/>
          <w:w w:val="100"/>
          <w:position w:val="0"/>
        </w:rPr>
        <w:t>该义务的金额能够可靠地计量。</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预计负债按履行相关现时义务所需的支出的最佳估计数进行初始计量。</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在确定最佳估计数时，综合考虑与或有事项有关的风险、不确定性和货币时间价值等因素。对于货币时间价值影响重大 的，通过对相关未来现金流出进行折现后确定最佳估计数。</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所需支出存在一个连续范围，且该范围内各种结果发生的可能性相同的，最佳估计数按照该范围内的中间值确定；在其 他情况下，最佳估计数分别下列情况处理：</w:t>
      </w:r>
    </w:p>
    <w:p>
      <w:pPr>
        <w:pStyle w:val="Style31"/>
        <w:keepNext w:val="0"/>
        <w:keepLines w:val="0"/>
        <w:widowControl w:val="0"/>
        <w:shd w:val="clear" w:color="auto" w:fill="auto"/>
        <w:bidi w:val="0"/>
        <w:spacing w:before="0" w:after="0" w:line="312" w:lineRule="exact"/>
        <w:ind w:left="0" w:right="0"/>
        <w:jc w:val="both"/>
      </w:pPr>
      <w:r>
        <w:rPr>
          <w:rFonts w:ascii="Times New Roman" w:eastAsia="Times New Roman" w:hAnsi="Times New Roman" w:cs="Times New Roman"/>
          <w:color w:val="000000"/>
          <w:spacing w:val="0"/>
          <w:w w:val="100"/>
          <w:position w:val="0"/>
        </w:rPr>
        <w:t>-</w:t>
      </w:r>
      <w:r>
        <w:rPr>
          <w:color w:val="000000"/>
          <w:spacing w:val="0"/>
          <w:w w:val="100"/>
          <w:position w:val="0"/>
        </w:rPr>
        <w:t>或有事项涉及单个项目的，按照最可能发生金额确定。</w:t>
      </w:r>
    </w:p>
    <w:p>
      <w:pPr>
        <w:pStyle w:val="Style31"/>
        <w:keepNext w:val="0"/>
        <w:keepLines w:val="0"/>
        <w:widowControl w:val="0"/>
        <w:shd w:val="clear" w:color="auto" w:fill="auto"/>
        <w:bidi w:val="0"/>
        <w:spacing w:before="0" w:after="0" w:line="312" w:lineRule="exact"/>
        <w:ind w:left="0" w:right="0"/>
        <w:jc w:val="both"/>
      </w:pPr>
      <w:r>
        <w:rPr>
          <w:rFonts w:ascii="Times New Roman" w:eastAsia="Times New Roman" w:hAnsi="Times New Roman" w:cs="Times New Roman"/>
          <w:color w:val="000000"/>
          <w:spacing w:val="0"/>
          <w:w w:val="100"/>
          <w:position w:val="0"/>
        </w:rPr>
        <w:t>-</w:t>
      </w:r>
      <w:r>
        <w:rPr>
          <w:color w:val="000000"/>
          <w:spacing w:val="0"/>
          <w:w w:val="100"/>
          <w:position w:val="0"/>
        </w:rPr>
        <w:t>或有事项涉及多个项目的，按照各种可能结果及相关概率计算确定。</w:t>
      </w:r>
    </w:p>
    <w:p>
      <w:pPr>
        <w:pStyle w:val="Style31"/>
        <w:keepNext w:val="0"/>
        <w:keepLines w:val="0"/>
        <w:widowControl w:val="0"/>
        <w:shd w:val="clear" w:color="auto" w:fill="auto"/>
        <w:bidi w:val="0"/>
        <w:spacing w:before="0" w:after="280" w:line="312" w:lineRule="exact"/>
        <w:ind w:left="0" w:right="0"/>
        <w:jc w:val="both"/>
      </w:pPr>
      <w:r>
        <w:rPr>
          <w:color w:val="000000"/>
          <w:spacing w:val="0"/>
          <w:w w:val="100"/>
          <w:position w:val="0"/>
        </w:rPr>
        <w:t>清偿预计负债所需支出全部或部分预期由第三方补偿的，补偿金额在基本确定能够收到时，作为资产单独确认，确认的</w:t>
      </w:r>
    </w:p>
    <w:p>
      <w:pPr>
        <w:pStyle w:val="Style31"/>
        <w:keepNext w:val="0"/>
        <w:keepLines w:val="0"/>
        <w:widowControl w:val="0"/>
        <w:shd w:val="clear" w:color="auto" w:fill="auto"/>
        <w:bidi w:val="0"/>
        <w:spacing w:before="0" w:after="280" w:line="240" w:lineRule="auto"/>
        <w:ind w:left="0" w:right="0" w:firstLine="0"/>
        <w:jc w:val="left"/>
      </w:pPr>
      <w:r>
        <w:rPr>
          <w:color w:val="000000"/>
          <w:spacing w:val="0"/>
          <w:w w:val="100"/>
          <w:position w:val="0"/>
        </w:rPr>
        <w:t>补偿金额不超过预计负债的账面价值。</w:t>
      </w:r>
    </w:p>
    <w:p>
      <w:pPr>
        <w:pStyle w:val="Style31"/>
        <w:keepNext w:val="0"/>
        <w:keepLines w:val="0"/>
        <w:widowControl w:val="0"/>
        <w:shd w:val="clear" w:color="auto" w:fill="auto"/>
        <w:bidi w:val="0"/>
        <w:spacing w:before="0" w:after="400" w:line="312" w:lineRule="exact"/>
        <w:ind w:left="0" w:right="0" w:firstLine="360"/>
        <w:jc w:val="both"/>
      </w:pPr>
      <w:r>
        <w:rPr>
          <w:color w:val="000000"/>
          <w:spacing w:val="0"/>
          <w:w w:val="100"/>
          <w:position w:val="0"/>
        </w:rPr>
        <w:t>本公司在资产负债表日对预计负债的账面价值进行复核，有确凿证据表明该账面价值不能反映当前最佳估计数的，按照 当前最佳估计数对该账面价值进行调整。</w:t>
      </w:r>
    </w:p>
    <w:p>
      <w:pPr>
        <w:pStyle w:val="Style38"/>
        <w:keepNext/>
        <w:keepLines/>
        <w:widowControl w:val="0"/>
        <w:shd w:val="clear" w:color="auto" w:fill="auto"/>
        <w:bidi w:val="0"/>
        <w:spacing w:before="0" w:after="280" w:line="240" w:lineRule="auto"/>
        <w:ind w:left="0" w:right="0" w:firstLine="0"/>
        <w:jc w:val="left"/>
      </w:pPr>
      <w:bookmarkStart w:id="962" w:name="bookmark962"/>
      <w:bookmarkStart w:id="963" w:name="bookmark963"/>
      <w:bookmarkStart w:id="964" w:name="bookmark964"/>
      <w:bookmarkStart w:id="965" w:name="bookmark965"/>
      <w:r>
        <w:rPr>
          <w:rFonts w:ascii="Times New Roman" w:eastAsia="Times New Roman" w:hAnsi="Times New Roman" w:cs="Times New Roman"/>
          <w:color w:val="000000"/>
          <w:spacing w:val="0"/>
          <w:w w:val="100"/>
          <w:position w:val="0"/>
        </w:rPr>
        <w:t>2</w:t>
      </w:r>
      <w:bookmarkEnd w:id="964"/>
      <w:r>
        <w:rPr>
          <w:rFonts w:ascii="Times New Roman" w:eastAsia="Times New Roman" w:hAnsi="Times New Roman" w:cs="Times New Roman"/>
          <w:color w:val="000000"/>
          <w:spacing w:val="0"/>
          <w:w w:val="100"/>
          <w:position w:val="0"/>
        </w:rPr>
        <w:t>8</w:t>
      </w:r>
      <w:r>
        <w:rPr>
          <w:color w:val="000000"/>
          <w:spacing w:val="0"/>
          <w:w w:val="100"/>
          <w:position w:val="0"/>
        </w:rPr>
        <w:t>、股份支付</w:t>
      </w:r>
      <w:bookmarkEnd w:id="962"/>
      <w:bookmarkEnd w:id="963"/>
      <w:bookmarkEnd w:id="965"/>
    </w:p>
    <w:p>
      <w:pPr>
        <w:pStyle w:val="Style31"/>
        <w:keepNext w:val="0"/>
        <w:keepLines w:val="0"/>
        <w:widowControl w:val="0"/>
        <w:shd w:val="clear" w:color="auto" w:fill="auto"/>
        <w:bidi w:val="0"/>
        <w:spacing w:before="0" w:after="0" w:line="313" w:lineRule="exact"/>
        <w:ind w:left="0" w:right="0" w:firstLine="360"/>
        <w:jc w:val="both"/>
      </w:pPr>
      <w:r>
        <w:rPr>
          <w:color w:val="000000"/>
          <w:spacing w:val="0"/>
          <w:w w:val="100"/>
          <w:position w:val="0"/>
        </w:rPr>
        <w:t>本公司的股份支付是为了获取职工或其他方提供服务而授予权益工具或者承担以权益工具为基础确定的负债的交易。本 公司的股份支付分为以权益结算的股份支付和以现金结算的股份支付。</w:t>
      </w:r>
    </w:p>
    <w:p>
      <w:pPr>
        <w:pStyle w:val="Style31"/>
        <w:keepNext w:val="0"/>
        <w:keepLines w:val="0"/>
        <w:widowControl w:val="0"/>
        <w:numPr>
          <w:ilvl w:val="0"/>
          <w:numId w:val="59"/>
        </w:numPr>
        <w:shd w:val="clear" w:color="auto" w:fill="auto"/>
        <w:bidi w:val="0"/>
        <w:spacing w:before="0" w:after="0" w:line="313" w:lineRule="exact"/>
        <w:ind w:left="0" w:right="0" w:firstLine="320"/>
        <w:jc w:val="both"/>
      </w:pPr>
      <w:bookmarkStart w:id="966" w:name="bookmark966"/>
      <w:bookmarkEnd w:id="966"/>
      <w:r>
        <w:rPr>
          <w:b/>
          <w:bCs/>
          <w:color w:val="000000"/>
          <w:spacing w:val="0"/>
          <w:w w:val="100"/>
          <w:position w:val="0"/>
        </w:rPr>
        <w:t>以权益结算的股份支付及权益工具</w:t>
      </w:r>
    </w:p>
    <w:p>
      <w:pPr>
        <w:pStyle w:val="Style31"/>
        <w:keepNext w:val="0"/>
        <w:keepLines w:val="0"/>
        <w:widowControl w:val="0"/>
        <w:shd w:val="clear" w:color="auto" w:fill="auto"/>
        <w:bidi w:val="0"/>
        <w:spacing w:before="0" w:after="0" w:line="313" w:lineRule="exact"/>
        <w:ind w:left="0" w:right="0" w:firstLine="360"/>
        <w:jc w:val="both"/>
      </w:pPr>
      <w:r>
        <w:rPr>
          <w:color w:val="000000"/>
          <w:spacing w:val="0"/>
          <w:w w:val="100"/>
          <w:position w:val="0"/>
        </w:rPr>
        <w:t>以权益结算的股份支付换取职工提供服务的，以授予职工权益工具的公允价值计量。对于授予后立即可行权的股份支付 交易，在授予日按照权益工具的公允价值计入相关成本或费用，相应增加资本公积。对于授予后完成等待期内的服务或达到 规定业绩条件才可行权的股份支付交易，在等待期内每个资产负债表日，本公司根据对可行权权益工具数量的最佳估计，按 照授予日公允价值，将当期取得的服务计入相关成本或费用，相应增加资本公积。</w:t>
      </w:r>
    </w:p>
    <w:p>
      <w:pPr>
        <w:pStyle w:val="Style31"/>
        <w:keepNext w:val="0"/>
        <w:keepLines w:val="0"/>
        <w:widowControl w:val="0"/>
        <w:shd w:val="clear" w:color="auto" w:fill="auto"/>
        <w:bidi w:val="0"/>
        <w:spacing w:before="0" w:after="0" w:line="313" w:lineRule="exact"/>
        <w:ind w:left="0" w:right="0" w:firstLine="360"/>
        <w:jc w:val="both"/>
      </w:pPr>
      <w:r>
        <w:rPr>
          <w:color w:val="000000"/>
          <w:spacing w:val="0"/>
          <w:w w:val="100"/>
          <w:position w:val="0"/>
        </w:rPr>
        <w:t>如果修改了以权益结算的股份支付的条款，至少按照未修改条款的情况确认取得的服务。此外，任何增加所授予权益工 具公允价值的修改，或在修改日对职工有利的变更，均确认取得服务的增加。</w:t>
      </w:r>
    </w:p>
    <w:p>
      <w:pPr>
        <w:pStyle w:val="Style31"/>
        <w:keepNext w:val="0"/>
        <w:keepLines w:val="0"/>
        <w:widowControl w:val="0"/>
        <w:shd w:val="clear" w:color="auto" w:fill="auto"/>
        <w:bidi w:val="0"/>
        <w:spacing w:before="0" w:after="280" w:line="313" w:lineRule="exact"/>
        <w:ind w:left="0" w:right="0" w:firstLine="360"/>
        <w:jc w:val="both"/>
      </w:pPr>
      <w:r>
        <w:rPr>
          <w:color w:val="000000"/>
          <w:spacing w:val="0"/>
          <w:w w:val="100"/>
          <w:position w:val="0"/>
        </w:rPr>
        <w:t>在等待期内，如果取消了授予的权益工具，则本公司对取消所授予的权益性工具作为加速行权处理，将剩余等待期内应 确认的金额立即计入当期损益，同时确认资本公积。但是，如果授予新的权益工具，并在新权益工具授予日认定所授予的新 权益工具是用于替代被取消的权益工具的，则以与处理原权益工具条款和条件修改相同的方式，对所授予的替代权益工具进 行处理。</w:t>
      </w:r>
    </w:p>
    <w:p>
      <w:pPr>
        <w:pStyle w:val="Style31"/>
        <w:keepNext w:val="0"/>
        <w:keepLines w:val="0"/>
        <w:widowControl w:val="0"/>
        <w:numPr>
          <w:ilvl w:val="0"/>
          <w:numId w:val="59"/>
        </w:numPr>
        <w:shd w:val="clear" w:color="auto" w:fill="auto"/>
        <w:bidi w:val="0"/>
        <w:spacing w:before="0" w:after="0" w:line="312" w:lineRule="exact"/>
        <w:ind w:left="0" w:right="0" w:firstLine="320"/>
        <w:jc w:val="both"/>
      </w:pPr>
      <w:bookmarkStart w:id="967" w:name="bookmark967"/>
      <w:bookmarkEnd w:id="967"/>
      <w:r>
        <w:rPr>
          <w:b/>
          <w:bCs/>
          <w:color w:val="000000"/>
          <w:spacing w:val="0"/>
          <w:w w:val="100"/>
          <w:position w:val="0"/>
        </w:rPr>
        <w:t>以现金结算的股份支付及权益工具</w:t>
      </w:r>
    </w:p>
    <w:p>
      <w:pPr>
        <w:pStyle w:val="Style31"/>
        <w:keepNext w:val="0"/>
        <w:keepLines w:val="0"/>
        <w:widowControl w:val="0"/>
        <w:shd w:val="clear" w:color="auto" w:fill="auto"/>
        <w:bidi w:val="0"/>
        <w:spacing w:before="0" w:after="1000" w:line="312" w:lineRule="exact"/>
        <w:ind w:left="0" w:right="0" w:firstLine="360"/>
        <w:jc w:val="both"/>
      </w:pPr>
      <w:r>
        <w:rPr>
          <w:color w:val="000000"/>
          <w:spacing w:val="0"/>
          <w:w w:val="100"/>
          <w:position w:val="0"/>
        </w:rPr>
        <w:t>以现金结算的股份支付，按照本公司承担的以股份或其他权益工具为基础计算确定的负债的公允价值计量。授予后立即 可行权的股份支付交易，本公司在授予日按照承担负债的公允价值计入相关成本或费用，相应增加负债。对于授予后完成等 待期内的服务或达到规定业绩条件才可行权的股份支付交易，在等待期内的每个资产负债表日，本公司以对可行权情况的最 佳估计为基础，按照本公司承担负债的公允价值，将当期取得的服务计入相关成本或费用，并相应计入负债。在相关负债结 算前的每个资产负债表日以及结算日，对负债的公允价值重新计量，其变动计入当期损益。</w:t>
      </w:r>
    </w:p>
    <w:p>
      <w:pPr>
        <w:pStyle w:val="Style38"/>
        <w:keepNext/>
        <w:keepLines/>
        <w:widowControl w:val="0"/>
        <w:shd w:val="clear" w:color="auto" w:fill="auto"/>
        <w:bidi w:val="0"/>
        <w:spacing w:before="0" w:after="280" w:line="240" w:lineRule="auto"/>
        <w:ind w:left="0" w:right="0" w:firstLine="0"/>
        <w:jc w:val="left"/>
      </w:pPr>
      <w:bookmarkStart w:id="968" w:name="bookmark968"/>
      <w:bookmarkStart w:id="969" w:name="bookmark969"/>
      <w:bookmarkStart w:id="970" w:name="bookmark970"/>
      <w:bookmarkStart w:id="971" w:name="bookmark971"/>
      <w:r>
        <w:rPr>
          <w:rFonts w:ascii="Times New Roman" w:eastAsia="Times New Roman" w:hAnsi="Times New Roman" w:cs="Times New Roman"/>
          <w:color w:val="000000"/>
          <w:spacing w:val="0"/>
          <w:w w:val="100"/>
          <w:position w:val="0"/>
        </w:rPr>
        <w:t>2</w:t>
      </w:r>
      <w:bookmarkEnd w:id="970"/>
      <w:r>
        <w:rPr>
          <w:rFonts w:ascii="Times New Roman" w:eastAsia="Times New Roman" w:hAnsi="Times New Roman" w:cs="Times New Roman"/>
          <w:color w:val="000000"/>
          <w:spacing w:val="0"/>
          <w:w w:val="100"/>
          <w:position w:val="0"/>
        </w:rPr>
        <w:t>9</w:t>
      </w:r>
      <w:r>
        <w:rPr>
          <w:color w:val="000000"/>
          <w:spacing w:val="0"/>
          <w:w w:val="100"/>
          <w:position w:val="0"/>
        </w:rPr>
        <w:t>、优先股、永续债等其他金融工具</w:t>
      </w:r>
      <w:bookmarkEnd w:id="968"/>
      <w:bookmarkEnd w:id="969"/>
      <w:bookmarkEnd w:id="971"/>
    </w:p>
    <w:p>
      <w:pPr>
        <w:pStyle w:val="Style31"/>
        <w:keepNext w:val="0"/>
        <w:keepLines w:val="0"/>
        <w:widowControl w:val="0"/>
        <w:shd w:val="clear" w:color="auto" w:fill="auto"/>
        <w:bidi w:val="0"/>
        <w:spacing w:before="0" w:after="0" w:line="318" w:lineRule="exact"/>
        <w:ind w:left="0" w:right="0" w:firstLine="360"/>
        <w:jc w:val="both"/>
      </w:pPr>
      <w:r>
        <w:rPr>
          <w:color w:val="000000"/>
          <w:spacing w:val="0"/>
          <w:w w:val="100"/>
          <w:position w:val="0"/>
        </w:rPr>
        <w:t>本公司根据所发行优先股</w:t>
      </w:r>
      <w:r>
        <w:rPr>
          <w:rFonts w:ascii="Times New Roman" w:eastAsia="Times New Roman" w:hAnsi="Times New Roman" w:cs="Times New Roman"/>
          <w:color w:val="000000"/>
          <w:spacing w:val="0"/>
          <w:w w:val="100"/>
          <w:position w:val="0"/>
        </w:rPr>
        <w:t>/</w:t>
      </w:r>
      <w:r>
        <w:rPr>
          <w:color w:val="000000"/>
          <w:spacing w:val="0"/>
          <w:w w:val="100"/>
          <w:position w:val="0"/>
        </w:rPr>
        <w:t>永续债的合同条款及其所反映的经济实质而非仅以法律形式，在初始确认时将该金融工具或 其组成部分分类为金融资产、金融负债或权益工具。</w:t>
      </w:r>
    </w:p>
    <w:p>
      <w:pPr>
        <w:pStyle w:val="Style31"/>
        <w:keepNext w:val="0"/>
        <w:keepLines w:val="0"/>
        <w:widowControl w:val="0"/>
        <w:shd w:val="clear" w:color="auto" w:fill="auto"/>
        <w:bidi w:val="0"/>
        <w:spacing w:before="0" w:after="0" w:line="318" w:lineRule="exact"/>
        <w:ind w:left="0" w:right="0" w:firstLine="360"/>
        <w:jc w:val="both"/>
      </w:pPr>
      <w:r>
        <w:rPr>
          <w:color w:val="000000"/>
          <w:spacing w:val="0"/>
          <w:w w:val="100"/>
          <w:position w:val="0"/>
        </w:rPr>
        <w:t>本公司发行的永续债</w:t>
      </w:r>
      <w:r>
        <w:rPr>
          <w:rFonts w:ascii="Times New Roman" w:eastAsia="Times New Roman" w:hAnsi="Times New Roman" w:cs="Times New Roman"/>
          <w:color w:val="000000"/>
          <w:spacing w:val="0"/>
          <w:w w:val="100"/>
          <w:position w:val="0"/>
        </w:rPr>
        <w:t>/</w:t>
      </w:r>
      <w:r>
        <w:rPr>
          <w:color w:val="000000"/>
          <w:spacing w:val="0"/>
          <w:w w:val="100"/>
          <w:position w:val="0"/>
        </w:rPr>
        <w:t>优先股等金融工具满足以下条件之一，在初始确认时将该金融工具整体或其组成部分分类为金融 负债：</w:t>
      </w:r>
    </w:p>
    <w:p>
      <w:pPr>
        <w:pStyle w:val="Style31"/>
        <w:keepNext w:val="0"/>
        <w:keepLines w:val="0"/>
        <w:widowControl w:val="0"/>
        <w:numPr>
          <w:ilvl w:val="0"/>
          <w:numId w:val="61"/>
        </w:numPr>
        <w:shd w:val="clear" w:color="auto" w:fill="auto"/>
        <w:tabs>
          <w:tab w:pos="785" w:val="left"/>
        </w:tabs>
        <w:bidi w:val="0"/>
        <w:spacing w:before="0" w:after="0" w:line="318" w:lineRule="exact"/>
        <w:ind w:left="0" w:right="0" w:firstLine="360"/>
        <w:jc w:val="both"/>
      </w:pPr>
      <w:bookmarkStart w:id="972" w:name="bookmark972"/>
      <w:bookmarkEnd w:id="972"/>
      <w:r>
        <w:rPr>
          <w:color w:val="000000"/>
          <w:spacing w:val="0"/>
          <w:w w:val="100"/>
          <w:position w:val="0"/>
        </w:rPr>
        <w:t>存在本公司不能无条件地避免以交付现金或其他金融资产履行的合同义务；</w:t>
      </w:r>
    </w:p>
    <w:p>
      <w:pPr>
        <w:pStyle w:val="Style31"/>
        <w:keepNext w:val="0"/>
        <w:keepLines w:val="0"/>
        <w:widowControl w:val="0"/>
        <w:numPr>
          <w:ilvl w:val="0"/>
          <w:numId w:val="61"/>
        </w:numPr>
        <w:shd w:val="clear" w:color="auto" w:fill="auto"/>
        <w:tabs>
          <w:tab w:pos="785" w:val="left"/>
        </w:tabs>
        <w:bidi w:val="0"/>
        <w:spacing w:before="0" w:after="0" w:line="318" w:lineRule="exact"/>
        <w:ind w:left="0" w:right="0" w:firstLine="360"/>
        <w:jc w:val="both"/>
      </w:pPr>
      <w:bookmarkStart w:id="973" w:name="bookmark973"/>
      <w:bookmarkEnd w:id="973"/>
      <w:r>
        <w:rPr>
          <w:color w:val="000000"/>
          <w:spacing w:val="0"/>
          <w:w w:val="100"/>
          <w:position w:val="0"/>
        </w:rPr>
        <w:t>包含交付可变数量的自身权益工具进行结算的合同义务；</w:t>
      </w:r>
    </w:p>
    <w:p>
      <w:pPr>
        <w:pStyle w:val="Style31"/>
        <w:keepNext w:val="0"/>
        <w:keepLines w:val="0"/>
        <w:widowControl w:val="0"/>
        <w:numPr>
          <w:ilvl w:val="0"/>
          <w:numId w:val="61"/>
        </w:numPr>
        <w:shd w:val="clear" w:color="auto" w:fill="auto"/>
        <w:tabs>
          <w:tab w:pos="881" w:val="left"/>
        </w:tabs>
        <w:bidi w:val="0"/>
        <w:spacing w:before="0" w:after="0" w:line="318" w:lineRule="exact"/>
        <w:ind w:left="0" w:right="0" w:firstLine="360"/>
        <w:jc w:val="both"/>
      </w:pPr>
      <w:bookmarkStart w:id="974" w:name="bookmark974"/>
      <w:bookmarkEnd w:id="974"/>
      <w:r>
        <w:rPr>
          <w:color w:val="000000"/>
          <w:spacing w:val="0"/>
          <w:w w:val="100"/>
          <w:position w:val="0"/>
        </w:rPr>
        <w:t>包含以自身权益进行结算的衍生工具(例如转股权等)，且该衍生工具不以固定数量的自身权益工具交换固定金 额的现金或其他金融资产进行结算；</w:t>
      </w:r>
    </w:p>
    <w:p>
      <w:pPr>
        <w:pStyle w:val="Style31"/>
        <w:keepNext w:val="0"/>
        <w:keepLines w:val="0"/>
        <w:widowControl w:val="0"/>
        <w:numPr>
          <w:ilvl w:val="0"/>
          <w:numId w:val="61"/>
        </w:numPr>
        <w:shd w:val="clear" w:color="auto" w:fill="auto"/>
        <w:tabs>
          <w:tab w:pos="785" w:val="left"/>
        </w:tabs>
        <w:bidi w:val="0"/>
        <w:spacing w:before="0" w:after="0" w:line="318" w:lineRule="exact"/>
        <w:ind w:left="0" w:right="0" w:firstLine="360"/>
        <w:jc w:val="both"/>
      </w:pPr>
      <w:bookmarkStart w:id="975" w:name="bookmark975"/>
      <w:bookmarkEnd w:id="975"/>
      <w:r>
        <w:rPr>
          <w:color w:val="000000"/>
          <w:spacing w:val="0"/>
          <w:w w:val="100"/>
          <w:position w:val="0"/>
        </w:rPr>
        <w:t>存在间接地形成合同义务的合同条款；</w:t>
      </w:r>
    </w:p>
    <w:p>
      <w:pPr>
        <w:pStyle w:val="Style31"/>
        <w:keepNext w:val="0"/>
        <w:keepLines w:val="0"/>
        <w:widowControl w:val="0"/>
        <w:numPr>
          <w:ilvl w:val="0"/>
          <w:numId w:val="61"/>
        </w:numPr>
        <w:shd w:val="clear" w:color="auto" w:fill="auto"/>
        <w:tabs>
          <w:tab w:pos="785" w:val="left"/>
        </w:tabs>
        <w:bidi w:val="0"/>
        <w:spacing w:before="0" w:after="0" w:line="318" w:lineRule="exact"/>
        <w:ind w:left="0" w:right="0" w:firstLine="360"/>
        <w:jc w:val="both"/>
      </w:pPr>
      <w:bookmarkStart w:id="976" w:name="bookmark976"/>
      <w:bookmarkEnd w:id="976"/>
      <w:r>
        <w:rPr>
          <w:color w:val="000000"/>
          <w:spacing w:val="0"/>
          <w:w w:val="100"/>
          <w:position w:val="0"/>
        </w:rPr>
        <w:t>发行方清算时永续债与发行方发行的普通债券和其他债务处于相同清偿顺序的。</w:t>
      </w:r>
    </w:p>
    <w:p>
      <w:pPr>
        <w:pStyle w:val="Style31"/>
        <w:keepNext w:val="0"/>
        <w:keepLines w:val="0"/>
        <w:widowControl w:val="0"/>
        <w:shd w:val="clear" w:color="auto" w:fill="auto"/>
        <w:bidi w:val="0"/>
        <w:spacing w:before="0" w:after="280" w:line="318" w:lineRule="exact"/>
        <w:ind w:left="0" w:right="0" w:firstLine="360"/>
        <w:jc w:val="both"/>
      </w:pPr>
      <w:r>
        <w:rPr>
          <w:color w:val="000000"/>
          <w:spacing w:val="0"/>
          <w:w w:val="100"/>
          <w:position w:val="0"/>
        </w:rPr>
        <w:t>不满足上述任何一项条件的永续债</w:t>
      </w:r>
      <w:r>
        <w:rPr>
          <w:rFonts w:ascii="Times New Roman" w:eastAsia="Times New Roman" w:hAnsi="Times New Roman" w:cs="Times New Roman"/>
          <w:color w:val="000000"/>
          <w:spacing w:val="0"/>
          <w:w w:val="100"/>
          <w:position w:val="0"/>
        </w:rPr>
        <w:t>/</w:t>
      </w:r>
      <w:r>
        <w:rPr>
          <w:color w:val="000000"/>
          <w:spacing w:val="0"/>
          <w:w w:val="100"/>
          <w:position w:val="0"/>
        </w:rPr>
        <w:t>优先股等金融工具，在初始确认时将该金融工具整体或其组成部分分类为权益工具。</w:t>
      </w:r>
    </w:p>
    <w:p>
      <w:pPr>
        <w:pStyle w:val="Style38"/>
        <w:keepNext/>
        <w:keepLines/>
        <w:widowControl w:val="0"/>
        <w:shd w:val="clear" w:color="auto" w:fill="auto"/>
        <w:bidi w:val="0"/>
        <w:spacing w:before="0" w:after="280" w:line="240" w:lineRule="auto"/>
        <w:ind w:left="0" w:right="0" w:firstLine="0"/>
        <w:jc w:val="left"/>
      </w:pPr>
      <w:bookmarkStart w:id="977" w:name="bookmark977"/>
      <w:bookmarkStart w:id="978" w:name="bookmark978"/>
      <w:bookmarkStart w:id="979" w:name="bookmark979"/>
      <w:bookmarkStart w:id="980" w:name="bookmark980"/>
      <w:r>
        <w:rPr>
          <w:rFonts w:ascii="Times New Roman" w:eastAsia="Times New Roman" w:hAnsi="Times New Roman" w:cs="Times New Roman"/>
          <w:color w:val="000000"/>
          <w:spacing w:val="0"/>
          <w:w w:val="100"/>
          <w:position w:val="0"/>
        </w:rPr>
        <w:t>3</w:t>
      </w:r>
      <w:bookmarkEnd w:id="979"/>
      <w:r>
        <w:rPr>
          <w:rFonts w:ascii="Times New Roman" w:eastAsia="Times New Roman" w:hAnsi="Times New Roman" w:cs="Times New Roman"/>
          <w:color w:val="000000"/>
          <w:spacing w:val="0"/>
          <w:w w:val="100"/>
          <w:position w:val="0"/>
        </w:rPr>
        <w:t>0</w:t>
      </w:r>
      <w:r>
        <w:rPr>
          <w:color w:val="000000"/>
          <w:spacing w:val="0"/>
          <w:w w:val="100"/>
          <w:position w:val="0"/>
        </w:rPr>
        <w:t>、收入</w:t>
      </w:r>
      <w:bookmarkEnd w:id="977"/>
      <w:bookmarkEnd w:id="978"/>
      <w:bookmarkEnd w:id="980"/>
    </w:p>
    <w:p>
      <w:pPr>
        <w:pStyle w:val="Style31"/>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号——上市公司从事软件与信息技术服务业务》的披露要求</w:t>
      </w:r>
    </w:p>
    <w:p>
      <w:pPr>
        <w:pStyle w:val="Style31"/>
        <w:keepNext w:val="0"/>
        <w:keepLines w:val="0"/>
        <w:widowControl w:val="0"/>
        <w:shd w:val="clear" w:color="auto" w:fill="auto"/>
        <w:bidi w:val="0"/>
        <w:spacing w:before="0" w:after="0" w:line="313" w:lineRule="exact"/>
        <w:ind w:left="0" w:right="0" w:firstLine="320"/>
        <w:jc w:val="both"/>
      </w:pPr>
      <w:r>
        <w:rPr>
          <w:b/>
          <w:bCs/>
          <w:color w:val="000000"/>
          <w:spacing w:val="0"/>
          <w:w w:val="100"/>
          <w:position w:val="0"/>
        </w:rPr>
        <w:t>自2020年1月1日起的会计政策</w:t>
      </w:r>
    </w:p>
    <w:p>
      <w:pPr>
        <w:pStyle w:val="Style31"/>
        <w:keepNext w:val="0"/>
        <w:keepLines w:val="0"/>
        <w:widowControl w:val="0"/>
        <w:numPr>
          <w:ilvl w:val="0"/>
          <w:numId w:val="63"/>
        </w:numPr>
        <w:shd w:val="clear" w:color="auto" w:fill="auto"/>
        <w:bidi w:val="0"/>
        <w:spacing w:before="0" w:after="0" w:line="313" w:lineRule="exact"/>
        <w:ind w:left="0" w:right="0" w:firstLine="320"/>
        <w:jc w:val="both"/>
      </w:pPr>
      <w:bookmarkStart w:id="981" w:name="bookmark981"/>
      <w:bookmarkEnd w:id="981"/>
      <w:r>
        <w:rPr>
          <w:b/>
          <w:bCs/>
          <w:color w:val="000000"/>
          <w:spacing w:val="0"/>
          <w:w w:val="100"/>
          <w:position w:val="0"/>
        </w:rPr>
        <w:t>收入确认和计量所采用的会计政策</w:t>
      </w:r>
    </w:p>
    <w:p>
      <w:pPr>
        <w:pStyle w:val="Style31"/>
        <w:keepNext w:val="0"/>
        <w:keepLines w:val="0"/>
        <w:widowControl w:val="0"/>
        <w:shd w:val="clear" w:color="auto" w:fill="auto"/>
        <w:bidi w:val="0"/>
        <w:spacing w:before="0" w:after="0" w:line="313" w:lineRule="exact"/>
        <w:ind w:left="0" w:right="0" w:firstLine="360"/>
        <w:jc w:val="both"/>
      </w:pPr>
      <w:r>
        <w:rPr>
          <w:color w:val="000000"/>
          <w:spacing w:val="0"/>
          <w:w w:val="100"/>
          <w:position w:val="0"/>
        </w:rPr>
        <w:t>本公司在履行了合同中的履约义务，即在客户取得相关商品或服务控制权时确认收入。取得相关商品或服务控制权，是 指能够主导该商品或服务的使用并从中获得几乎全部的经济利益。</w:t>
      </w:r>
    </w:p>
    <w:p>
      <w:pPr>
        <w:pStyle w:val="Style31"/>
        <w:keepNext w:val="0"/>
        <w:keepLines w:val="0"/>
        <w:widowControl w:val="0"/>
        <w:shd w:val="clear" w:color="auto" w:fill="auto"/>
        <w:bidi w:val="0"/>
        <w:spacing w:before="0" w:after="0" w:line="313" w:lineRule="exact"/>
        <w:ind w:left="0" w:right="0" w:firstLine="360"/>
        <w:jc w:val="both"/>
      </w:pPr>
      <w:r>
        <w:rPr>
          <w:color w:val="000000"/>
          <w:spacing w:val="0"/>
          <w:w w:val="100"/>
          <w:position w:val="0"/>
        </w:rPr>
        <w:t>合同中包含两项或多项履约义务的，本公司在合同开始日，按照各单项履约义务所承诺商品或服务的单独售价的相对比 例，将交易价格分摊至各单项履约义务。本公司按照分摊至各单项履约义务的交易价格计量收入。</w:t>
      </w:r>
    </w:p>
    <w:p>
      <w:pPr>
        <w:pStyle w:val="Style31"/>
        <w:keepNext w:val="0"/>
        <w:keepLines w:val="0"/>
        <w:widowControl w:val="0"/>
        <w:shd w:val="clear" w:color="auto" w:fill="auto"/>
        <w:bidi w:val="0"/>
        <w:spacing w:before="0" w:after="0" w:line="313" w:lineRule="exact"/>
        <w:ind w:left="0" w:right="0" w:firstLine="360"/>
        <w:jc w:val="both"/>
      </w:pPr>
      <w:r>
        <w:rPr>
          <w:color w:val="000000"/>
          <w:spacing w:val="0"/>
          <w:w w:val="100"/>
          <w:position w:val="0"/>
        </w:rPr>
        <w:t>交易价格是指本公司因向客户转让商品或服务而预期有权收取的对价金额，不包括代第三方收取的款项以及预期将退还 给客户的款项。本公司根据合同条款，结合其以往的习惯做法确定交易价格，并在确定交易价格时，考虑可变对价、合同中 存在的重大融资成分、非现金对价、应付客户对价等因素的影响。本公司以不超过在相关不确定性消除时累计已确认收入极 可能不会发生重大转回的金额确定包含可变对价的交易价格。合同中存在重大融资成分的，本公司按照假定客户在取得商品 或服务控制权时即以现金支付的应付金额确定交易价格，并在合同期间内采用实际利率法摊销该交易价格与合同对价之间的 差额。对于控制权转移与客户支付价款间隔不超过一年的，公司不考虑其中的融资成分。</w:t>
      </w:r>
    </w:p>
    <w:p>
      <w:pPr>
        <w:pStyle w:val="Style31"/>
        <w:keepNext w:val="0"/>
        <w:keepLines w:val="0"/>
        <w:widowControl w:val="0"/>
        <w:shd w:val="clear" w:color="auto" w:fill="auto"/>
        <w:bidi w:val="0"/>
        <w:spacing w:before="0" w:after="0" w:line="313" w:lineRule="exact"/>
        <w:ind w:left="0" w:right="0" w:firstLine="360"/>
        <w:jc w:val="both"/>
      </w:pPr>
      <w:r>
        <w:rPr>
          <w:color w:val="000000"/>
          <w:spacing w:val="0"/>
          <w:w w:val="100"/>
          <w:position w:val="0"/>
        </w:rPr>
        <w:t>满足下列条件之一的，属于在某一时段内履行履约义务，否则，属于在某一时点履行履约义务：</w:t>
      </w:r>
    </w:p>
    <w:p>
      <w:pPr>
        <w:pStyle w:val="Style31"/>
        <w:keepNext w:val="0"/>
        <w:keepLines w:val="0"/>
        <w:widowControl w:val="0"/>
        <w:numPr>
          <w:ilvl w:val="0"/>
          <w:numId w:val="29"/>
        </w:numPr>
        <w:shd w:val="clear" w:color="auto" w:fill="auto"/>
        <w:tabs>
          <w:tab w:pos="790" w:val="left"/>
        </w:tabs>
        <w:bidi w:val="0"/>
        <w:spacing w:before="0" w:after="0" w:line="313" w:lineRule="exact"/>
        <w:ind w:left="0" w:right="0" w:firstLine="360"/>
        <w:jc w:val="both"/>
      </w:pPr>
      <w:bookmarkStart w:id="982" w:name="bookmark982"/>
      <w:bookmarkEnd w:id="982"/>
      <w:r>
        <w:rPr>
          <w:color w:val="000000"/>
          <w:spacing w:val="0"/>
          <w:w w:val="100"/>
          <w:position w:val="0"/>
        </w:rPr>
        <w:t>客户在本公司履约的同时即取得并消耗本公司履约所带来的经济利益。</w:t>
      </w:r>
    </w:p>
    <w:p>
      <w:pPr>
        <w:pStyle w:val="Style31"/>
        <w:keepNext w:val="0"/>
        <w:keepLines w:val="0"/>
        <w:widowControl w:val="0"/>
        <w:numPr>
          <w:ilvl w:val="0"/>
          <w:numId w:val="29"/>
        </w:numPr>
        <w:shd w:val="clear" w:color="auto" w:fill="auto"/>
        <w:tabs>
          <w:tab w:pos="790" w:val="left"/>
        </w:tabs>
        <w:bidi w:val="0"/>
        <w:spacing w:before="0" w:after="0" w:line="313" w:lineRule="exact"/>
        <w:ind w:left="0" w:right="0" w:firstLine="360"/>
        <w:jc w:val="both"/>
      </w:pPr>
      <w:bookmarkStart w:id="983" w:name="bookmark983"/>
      <w:bookmarkEnd w:id="983"/>
      <w:r>
        <w:rPr>
          <w:color w:val="000000"/>
          <w:spacing w:val="0"/>
          <w:w w:val="100"/>
          <w:position w:val="0"/>
        </w:rPr>
        <w:t>客户能够控制本公司履约过程中在建的商品。</w:t>
      </w:r>
    </w:p>
    <w:p>
      <w:pPr>
        <w:pStyle w:val="Style31"/>
        <w:keepNext w:val="0"/>
        <w:keepLines w:val="0"/>
        <w:widowControl w:val="0"/>
        <w:numPr>
          <w:ilvl w:val="0"/>
          <w:numId w:val="29"/>
        </w:numPr>
        <w:shd w:val="clear" w:color="auto" w:fill="auto"/>
        <w:tabs>
          <w:tab w:pos="790" w:val="left"/>
        </w:tabs>
        <w:bidi w:val="0"/>
        <w:spacing w:before="0" w:after="0" w:line="313" w:lineRule="exact"/>
        <w:ind w:left="0" w:right="0" w:firstLine="360"/>
        <w:jc w:val="both"/>
      </w:pPr>
      <w:bookmarkStart w:id="984" w:name="bookmark984"/>
      <w:bookmarkEnd w:id="984"/>
      <w:r>
        <w:rPr>
          <w:color w:val="000000"/>
          <w:spacing w:val="0"/>
          <w:w w:val="100"/>
          <w:position w:val="0"/>
        </w:rPr>
        <w:t>本公司履约过程中所产出的商品具有不可替代用途，且本公司在整个合同期内有权就累计至今已完成的履约部分 收取款项。</w:t>
      </w:r>
    </w:p>
    <w:p>
      <w:pPr>
        <w:pStyle w:val="Style31"/>
        <w:keepNext w:val="0"/>
        <w:keepLines w:val="0"/>
        <w:widowControl w:val="0"/>
        <w:shd w:val="clear" w:color="auto" w:fill="auto"/>
        <w:bidi w:val="0"/>
        <w:spacing w:before="0" w:after="0" w:line="313" w:lineRule="exact"/>
        <w:ind w:left="0" w:right="0" w:firstLine="360"/>
        <w:jc w:val="both"/>
      </w:pPr>
      <w:r>
        <w:rPr>
          <w:color w:val="000000"/>
          <w:spacing w:val="0"/>
          <w:w w:val="100"/>
          <w:position w:val="0"/>
        </w:rPr>
        <w:t>对于在某一时段内履行的履约义务，本公司在该段时间内按照履约进度确认收入，但是，履约进度不能合理确定的除外。 本公司考虑商品或服务的性质，采用产出法或投入法确定履约进度。当履约进度不能合理确定时，已经发生的成本预计能够 得到补偿的，本公司按照已经发生的成本金额确认收入，直到履约进度能够合理确定为止。</w:t>
      </w:r>
    </w:p>
    <w:p>
      <w:pPr>
        <w:pStyle w:val="Style31"/>
        <w:keepNext w:val="0"/>
        <w:keepLines w:val="0"/>
        <w:widowControl w:val="0"/>
        <w:shd w:val="clear" w:color="auto" w:fill="auto"/>
        <w:bidi w:val="0"/>
        <w:spacing w:before="0" w:after="0" w:line="313" w:lineRule="exact"/>
        <w:ind w:left="0" w:right="0" w:firstLine="360"/>
        <w:jc w:val="both"/>
      </w:pPr>
      <w:r>
        <w:rPr>
          <w:color w:val="000000"/>
          <w:spacing w:val="0"/>
          <w:w w:val="100"/>
          <w:position w:val="0"/>
        </w:rPr>
        <w:t>对于在某一时点履行的履约义务，本公司在客户取得相关商品或服务控制权时点确认收入。在判断客户是否已取得商品 或服务控制权时，本公司考虑下列迹象：</w:t>
      </w:r>
    </w:p>
    <w:p>
      <w:pPr>
        <w:pStyle w:val="Style31"/>
        <w:keepNext w:val="0"/>
        <w:keepLines w:val="0"/>
        <w:widowControl w:val="0"/>
        <w:numPr>
          <w:ilvl w:val="0"/>
          <w:numId w:val="29"/>
        </w:numPr>
        <w:shd w:val="clear" w:color="auto" w:fill="auto"/>
        <w:tabs>
          <w:tab w:pos="790" w:val="left"/>
        </w:tabs>
        <w:bidi w:val="0"/>
        <w:spacing w:before="0" w:after="0" w:line="313" w:lineRule="exact"/>
        <w:ind w:left="0" w:right="0" w:firstLine="360"/>
        <w:jc w:val="both"/>
      </w:pPr>
      <w:bookmarkStart w:id="985" w:name="bookmark985"/>
      <w:bookmarkEnd w:id="985"/>
      <w:r>
        <w:rPr>
          <w:color w:val="000000"/>
          <w:spacing w:val="0"/>
          <w:w w:val="100"/>
          <w:position w:val="0"/>
        </w:rPr>
        <w:t>本公司就该商品或服务享有现时收款权利，即客户就该商品或服务负有现时付款义务。</w:t>
      </w:r>
    </w:p>
    <w:p>
      <w:pPr>
        <w:pStyle w:val="Style31"/>
        <w:keepNext w:val="0"/>
        <w:keepLines w:val="0"/>
        <w:widowControl w:val="0"/>
        <w:numPr>
          <w:ilvl w:val="0"/>
          <w:numId w:val="29"/>
        </w:numPr>
        <w:shd w:val="clear" w:color="auto" w:fill="auto"/>
        <w:tabs>
          <w:tab w:pos="790" w:val="left"/>
        </w:tabs>
        <w:bidi w:val="0"/>
        <w:spacing w:before="0" w:after="0" w:line="313" w:lineRule="exact"/>
        <w:ind w:left="0" w:right="0" w:firstLine="360"/>
        <w:jc w:val="both"/>
      </w:pPr>
      <w:bookmarkStart w:id="986" w:name="bookmark986"/>
      <w:bookmarkEnd w:id="986"/>
      <w:r>
        <w:rPr>
          <w:color w:val="000000"/>
          <w:spacing w:val="0"/>
          <w:w w:val="100"/>
          <w:position w:val="0"/>
        </w:rPr>
        <w:t>本公司已将该商品的法定所有权转移给客户，即客户已拥有该商品的法定所有权。</w:t>
      </w:r>
    </w:p>
    <w:p>
      <w:pPr>
        <w:pStyle w:val="Style31"/>
        <w:keepNext w:val="0"/>
        <w:keepLines w:val="0"/>
        <w:widowControl w:val="0"/>
        <w:numPr>
          <w:ilvl w:val="0"/>
          <w:numId w:val="29"/>
        </w:numPr>
        <w:shd w:val="clear" w:color="auto" w:fill="auto"/>
        <w:tabs>
          <w:tab w:pos="790" w:val="left"/>
        </w:tabs>
        <w:bidi w:val="0"/>
        <w:spacing w:before="0" w:after="0" w:line="313" w:lineRule="exact"/>
        <w:ind w:left="0" w:right="0" w:firstLine="360"/>
        <w:jc w:val="both"/>
      </w:pPr>
      <w:bookmarkStart w:id="987" w:name="bookmark987"/>
      <w:bookmarkEnd w:id="987"/>
      <w:r>
        <w:rPr>
          <w:color w:val="000000"/>
          <w:spacing w:val="0"/>
          <w:w w:val="100"/>
          <w:position w:val="0"/>
        </w:rPr>
        <w:t>本公司已将该商品实物转移给客户，即客户已实物占有该商品。</w:t>
      </w:r>
    </w:p>
    <w:p>
      <w:pPr>
        <w:pStyle w:val="Style31"/>
        <w:keepNext w:val="0"/>
        <w:keepLines w:val="0"/>
        <w:widowControl w:val="0"/>
        <w:numPr>
          <w:ilvl w:val="0"/>
          <w:numId w:val="29"/>
        </w:numPr>
        <w:shd w:val="clear" w:color="auto" w:fill="auto"/>
        <w:tabs>
          <w:tab w:pos="790" w:val="left"/>
        </w:tabs>
        <w:bidi w:val="0"/>
        <w:spacing w:before="0" w:after="100" w:line="313" w:lineRule="exact"/>
        <w:ind w:left="0" w:right="0" w:firstLine="360"/>
        <w:jc w:val="both"/>
      </w:pPr>
      <w:bookmarkStart w:id="988" w:name="bookmark988"/>
      <w:bookmarkEnd w:id="988"/>
      <w:r>
        <w:rPr>
          <w:color w:val="000000"/>
          <w:spacing w:val="0"/>
          <w:w w:val="100"/>
          <w:position w:val="0"/>
        </w:rPr>
        <w:t>本公司已将该商品所有权上的主要风险和报酬转移给客户，即客户已取得该商品所有权上的主要风险和报酬。</w:t>
      </w:r>
    </w:p>
    <w:p>
      <w:pPr>
        <w:pStyle w:val="Style31"/>
        <w:keepNext w:val="0"/>
        <w:keepLines w:val="0"/>
        <w:widowControl w:val="0"/>
        <w:numPr>
          <w:ilvl w:val="0"/>
          <w:numId w:val="29"/>
        </w:numPr>
        <w:shd w:val="clear" w:color="auto" w:fill="auto"/>
        <w:tabs>
          <w:tab w:pos="790" w:val="left"/>
        </w:tabs>
        <w:bidi w:val="0"/>
        <w:spacing w:before="0" w:after="160"/>
        <w:ind w:left="0" w:right="0" w:firstLine="360"/>
        <w:jc w:val="both"/>
      </w:pPr>
      <w:bookmarkStart w:id="989" w:name="bookmark989"/>
      <w:bookmarkEnd w:id="989"/>
      <w:r>
        <w:rPr>
          <w:color w:val="000000"/>
          <w:spacing w:val="0"/>
          <w:w w:val="100"/>
          <w:position w:val="0"/>
        </w:rPr>
        <w:t>客户已接受该商品或服务等。</w:t>
      </w:r>
    </w:p>
    <w:p>
      <w:pPr>
        <w:pStyle w:val="Style31"/>
        <w:keepNext w:val="0"/>
        <w:keepLines w:val="0"/>
        <w:widowControl w:val="0"/>
        <w:numPr>
          <w:ilvl w:val="0"/>
          <w:numId w:val="63"/>
        </w:numPr>
        <w:shd w:val="clear" w:color="auto" w:fill="auto"/>
        <w:bidi w:val="0"/>
        <w:spacing w:before="0" w:after="0" w:line="318" w:lineRule="exact"/>
        <w:ind w:left="0" w:right="0" w:firstLine="320"/>
        <w:jc w:val="left"/>
      </w:pPr>
      <w:bookmarkStart w:id="990" w:name="bookmark990"/>
      <w:bookmarkEnd w:id="990"/>
      <w:r>
        <w:rPr>
          <w:b/>
          <w:bCs/>
          <w:color w:val="000000"/>
          <w:spacing w:val="0"/>
          <w:w w:val="100"/>
          <w:position w:val="0"/>
        </w:rPr>
        <w:t>具体原则</w:t>
      </w:r>
    </w:p>
    <w:p>
      <w:pPr>
        <w:pStyle w:val="Style31"/>
        <w:keepNext w:val="0"/>
        <w:keepLines w:val="0"/>
        <w:widowControl w:val="0"/>
        <w:shd w:val="clear" w:color="auto" w:fill="auto"/>
        <w:bidi w:val="0"/>
        <w:spacing w:before="0" w:after="0" w:line="318" w:lineRule="exact"/>
        <w:ind w:left="0" w:right="0" w:firstLine="360"/>
        <w:jc w:val="both"/>
      </w:pPr>
      <w:r>
        <w:rPr>
          <w:color w:val="000000"/>
          <w:spacing w:val="0"/>
          <w:w w:val="100"/>
          <w:position w:val="0"/>
        </w:rPr>
        <w:t>公司的主营业务包括软件开发及服务、系统集成销售及服务、运营服务和其他主营业务四大类。公司将合同中不同履约 义务进行拆分，拆分后按照以下类型确认收入。</w:t>
      </w:r>
    </w:p>
    <w:p>
      <w:pPr>
        <w:pStyle w:val="Style31"/>
        <w:keepNext w:val="0"/>
        <w:keepLines w:val="0"/>
        <w:widowControl w:val="0"/>
        <w:shd w:val="clear" w:color="auto" w:fill="auto"/>
        <w:tabs>
          <w:tab w:pos="801" w:val="left"/>
        </w:tabs>
        <w:bidi w:val="0"/>
        <w:spacing w:before="0" w:after="0" w:line="318" w:lineRule="exact"/>
        <w:ind w:left="0" w:right="0" w:firstLine="360"/>
        <w:jc w:val="both"/>
      </w:pPr>
      <w:bookmarkStart w:id="991" w:name="bookmark991"/>
      <w:r>
        <w:rPr>
          <w:color w:val="000000"/>
          <w:spacing w:val="0"/>
          <w:w w:val="100"/>
          <w:position w:val="0"/>
        </w:rPr>
        <w:t>（</w:t>
      </w:r>
      <w:bookmarkEnd w:id="991"/>
      <w:r>
        <w:rPr>
          <w:rFonts w:ascii="Times New Roman" w:eastAsia="Times New Roman" w:hAnsi="Times New Roman" w:cs="Times New Roman"/>
          <w:color w:val="000000"/>
          <w:spacing w:val="0"/>
          <w:w w:val="100"/>
          <w:position w:val="0"/>
        </w:rPr>
        <w:t>1</w:t>
      </w:r>
      <w:r>
        <w:rPr>
          <w:color w:val="000000"/>
          <w:spacing w:val="0"/>
          <w:w w:val="100"/>
          <w:position w:val="0"/>
        </w:rPr>
        <w:t>）</w:t>
        <w:tab/>
        <w:t>软件开发及服务根据业务性质划分为定制化软件开发服务、技术及运维服务、自有软硬件产品销售。</w:t>
      </w:r>
    </w:p>
    <w:p>
      <w:pPr>
        <w:pStyle w:val="Style31"/>
        <w:keepNext w:val="0"/>
        <w:keepLines w:val="0"/>
        <w:widowControl w:val="0"/>
        <w:shd w:val="clear" w:color="auto" w:fill="auto"/>
        <w:tabs>
          <w:tab w:pos="715" w:val="left"/>
        </w:tabs>
        <w:bidi w:val="0"/>
        <w:spacing w:before="0" w:after="0" w:line="318" w:lineRule="exact"/>
        <w:ind w:left="0" w:right="0" w:firstLine="360"/>
        <w:jc w:val="both"/>
      </w:pPr>
      <w:bookmarkStart w:id="992" w:name="bookmark992"/>
      <w:r>
        <w:rPr>
          <w:rFonts w:ascii="Times New Roman" w:eastAsia="Times New Roman" w:hAnsi="Times New Roman" w:cs="Times New Roman"/>
          <w:color w:val="000000"/>
          <w:spacing w:val="0"/>
          <w:w w:val="100"/>
          <w:position w:val="0"/>
        </w:rPr>
        <w:t>1</w:t>
      </w:r>
      <w:bookmarkEnd w:id="992"/>
      <w:r>
        <w:rPr>
          <w:color w:val="000000"/>
          <w:spacing w:val="0"/>
          <w:w w:val="100"/>
          <w:position w:val="0"/>
        </w:rPr>
        <w:t>）</w:t>
        <w:tab/>
        <w:t>定制化软件开发服务为按照客户需求提供的软件开发或升级服务，公司需对开发成果负责，成果交付时需客户进行 验收，开发成果形成的知识产权归客户所有。公司在软件系统上线运行并通过客户验收后按合同约定金额确认收入。</w:t>
      </w:r>
    </w:p>
    <w:p>
      <w:pPr>
        <w:pStyle w:val="Style31"/>
        <w:keepNext w:val="0"/>
        <w:keepLines w:val="0"/>
        <w:widowControl w:val="0"/>
        <w:shd w:val="clear" w:color="auto" w:fill="auto"/>
        <w:tabs>
          <w:tab w:pos="715" w:val="left"/>
        </w:tabs>
        <w:bidi w:val="0"/>
        <w:spacing w:before="0" w:after="0" w:line="318" w:lineRule="exact"/>
        <w:ind w:left="0" w:right="0" w:firstLine="360"/>
        <w:jc w:val="both"/>
      </w:pPr>
      <w:bookmarkStart w:id="993" w:name="bookmark993"/>
      <w:r>
        <w:rPr>
          <w:rFonts w:ascii="Times New Roman" w:eastAsia="Times New Roman" w:hAnsi="Times New Roman" w:cs="Times New Roman"/>
          <w:color w:val="000000"/>
          <w:spacing w:val="0"/>
          <w:w w:val="100"/>
          <w:position w:val="0"/>
        </w:rPr>
        <w:t>2</w:t>
      </w:r>
      <w:bookmarkEnd w:id="993"/>
      <w:r>
        <w:rPr>
          <w:color w:val="000000"/>
          <w:spacing w:val="0"/>
          <w:w w:val="100"/>
          <w:position w:val="0"/>
        </w:rPr>
        <w:t>）</w:t>
        <w:tab/>
        <w:t>技术及运维服务是指公司按照客户要求派出专业技术人员实施驻场或场外技术开发或服务和系统运行维护等服务， 客户以公司提供有效的服务为前提定期与公司按工作量结算服务费，公司在取得客户定期出具的工作量结算单时确认收入。 按期提供的系统运维服务，根据相关合同约定的服务期间按期确认收入。</w:t>
      </w:r>
    </w:p>
    <w:p>
      <w:pPr>
        <w:pStyle w:val="Style31"/>
        <w:keepNext w:val="0"/>
        <w:keepLines w:val="0"/>
        <w:widowControl w:val="0"/>
        <w:shd w:val="clear" w:color="auto" w:fill="auto"/>
        <w:tabs>
          <w:tab w:pos="725" w:val="left"/>
        </w:tabs>
        <w:bidi w:val="0"/>
        <w:spacing w:before="0" w:after="0" w:line="318" w:lineRule="exact"/>
        <w:ind w:left="0" w:right="0" w:firstLine="360"/>
        <w:jc w:val="both"/>
      </w:pPr>
      <w:bookmarkStart w:id="994" w:name="bookmark994"/>
      <w:r>
        <w:rPr>
          <w:rFonts w:ascii="Times New Roman" w:eastAsia="Times New Roman" w:hAnsi="Times New Roman" w:cs="Times New Roman"/>
          <w:color w:val="000000"/>
          <w:spacing w:val="0"/>
          <w:w w:val="100"/>
          <w:position w:val="0"/>
        </w:rPr>
        <w:t>3</w:t>
      </w:r>
      <w:bookmarkEnd w:id="994"/>
      <w:r>
        <w:rPr>
          <w:color w:val="000000"/>
          <w:spacing w:val="0"/>
          <w:w w:val="100"/>
          <w:position w:val="0"/>
        </w:rPr>
        <w:t>）</w:t>
        <w:tab/>
        <w:t>自有软硬件产品销售在产品交付并经客户验收后按照合同约定金额确认收入。</w:t>
      </w:r>
    </w:p>
    <w:p>
      <w:pPr>
        <w:pStyle w:val="Style31"/>
        <w:keepNext w:val="0"/>
        <w:keepLines w:val="0"/>
        <w:widowControl w:val="0"/>
        <w:shd w:val="clear" w:color="auto" w:fill="auto"/>
        <w:bidi w:val="0"/>
        <w:spacing w:before="0" w:after="0" w:line="318" w:lineRule="exact"/>
        <w:ind w:left="0" w:right="0" w:firstLine="360"/>
        <w:jc w:val="both"/>
      </w:pPr>
      <w:bookmarkStart w:id="995" w:name="bookmark995"/>
      <w:r>
        <w:rPr>
          <w:color w:val="000000"/>
          <w:spacing w:val="0"/>
          <w:w w:val="100"/>
          <w:position w:val="0"/>
        </w:rPr>
        <w:t>（</w:t>
      </w:r>
      <w:bookmarkEnd w:id="995"/>
      <w:r>
        <w:rPr>
          <w:rFonts w:ascii="Times New Roman" w:eastAsia="Times New Roman" w:hAnsi="Times New Roman" w:cs="Times New Roman"/>
          <w:color w:val="000000"/>
          <w:spacing w:val="0"/>
          <w:w w:val="100"/>
          <w:position w:val="0"/>
        </w:rPr>
        <w:t>2</w:t>
      </w:r>
      <w:r>
        <w:rPr>
          <w:color w:val="000000"/>
          <w:spacing w:val="0"/>
          <w:w w:val="100"/>
          <w:position w:val="0"/>
        </w:rPr>
        <w:t>） 系统集成销售及服务如无需安装、调试的，以设备（产品）交付客户，经客户签收后确认收入；需要安装、调试 的，按照合同约定，在设备安装、调试完毕交付客户，经客户验收合格后确认收入。系统集成后续运维或升级服务在服务期 内按履约时间进度分期确认收入。</w:t>
      </w:r>
    </w:p>
    <w:p>
      <w:pPr>
        <w:pStyle w:val="Style31"/>
        <w:keepNext w:val="0"/>
        <w:keepLines w:val="0"/>
        <w:widowControl w:val="0"/>
        <w:numPr>
          <w:ilvl w:val="0"/>
          <w:numId w:val="53"/>
        </w:numPr>
        <w:shd w:val="clear" w:color="auto" w:fill="auto"/>
        <w:tabs>
          <w:tab w:pos="880" w:val="left"/>
        </w:tabs>
        <w:bidi w:val="0"/>
        <w:spacing w:before="0" w:after="0" w:line="319" w:lineRule="exact"/>
        <w:ind w:left="0" w:right="0"/>
        <w:jc w:val="both"/>
      </w:pPr>
      <w:bookmarkStart w:id="996" w:name="bookmark996"/>
      <w:bookmarkEnd w:id="996"/>
      <w:r>
        <w:rPr>
          <w:color w:val="000000"/>
          <w:spacing w:val="0"/>
          <w:w w:val="100"/>
          <w:position w:val="0"/>
        </w:rPr>
        <w:t>运营收入包括使用公司的软件平台或设备为客户提供软件维护、更新和日常运营服务，按照客户与终端客户的交 易量的一定比例来收取服务费。客户定期对运营服务进行考核并提供根据交易量计算的服务费结算清单，公司在取得客户出 具的运营服务费结算清单后按照运营服务费结算金额确认收入。</w:t>
      </w:r>
    </w:p>
    <w:p>
      <w:pPr>
        <w:pStyle w:val="Style31"/>
        <w:keepNext w:val="0"/>
        <w:keepLines w:val="0"/>
        <w:widowControl w:val="0"/>
        <w:numPr>
          <w:ilvl w:val="0"/>
          <w:numId w:val="53"/>
        </w:numPr>
        <w:shd w:val="clear" w:color="auto" w:fill="auto"/>
        <w:tabs>
          <w:tab w:pos="880" w:val="left"/>
        </w:tabs>
        <w:bidi w:val="0"/>
        <w:spacing w:before="0" w:after="400" w:line="322" w:lineRule="exact"/>
        <w:ind w:left="0" w:right="0"/>
        <w:jc w:val="both"/>
      </w:pPr>
      <w:bookmarkStart w:id="997" w:name="bookmark997"/>
      <w:bookmarkEnd w:id="997"/>
      <w:r>
        <w:rPr>
          <w:color w:val="000000"/>
          <w:spacing w:val="0"/>
          <w:w w:val="100"/>
          <w:position w:val="0"/>
        </w:rPr>
        <w:t>公司其他主营业务主要包括为银行收单业务提供的营销及运维服务等。公司在取得客户定期出具的工作量结算单 时，确认收入。</w:t>
      </w:r>
    </w:p>
    <w:p>
      <w:pPr>
        <w:pStyle w:val="Style31"/>
        <w:keepNext w:val="0"/>
        <w:keepLines w:val="0"/>
        <w:widowControl w:val="0"/>
        <w:shd w:val="clear" w:color="auto" w:fill="auto"/>
        <w:bidi w:val="0"/>
        <w:spacing w:before="0" w:after="100" w:line="240" w:lineRule="auto"/>
        <w:ind w:left="0" w:right="0"/>
        <w:jc w:val="both"/>
      </w:pPr>
      <w:r>
        <w:rPr>
          <w:b/>
          <w:bCs/>
          <w:color w:val="000000"/>
          <w:spacing w:val="0"/>
          <w:w w:val="100"/>
          <w:position w:val="0"/>
        </w:rPr>
        <w:t>2020年1月1日前的会计政策</w:t>
      </w:r>
    </w:p>
    <w:p>
      <w:pPr>
        <w:pStyle w:val="Style31"/>
        <w:keepNext w:val="0"/>
        <w:keepLines w:val="0"/>
        <w:widowControl w:val="0"/>
        <w:numPr>
          <w:ilvl w:val="0"/>
          <w:numId w:val="65"/>
        </w:numPr>
        <w:shd w:val="clear" w:color="auto" w:fill="auto"/>
        <w:bidi w:val="0"/>
        <w:spacing w:before="0" w:after="100" w:line="240" w:lineRule="auto"/>
        <w:ind w:left="0" w:right="0"/>
        <w:jc w:val="both"/>
      </w:pPr>
      <w:bookmarkStart w:id="998" w:name="bookmark998"/>
      <w:bookmarkEnd w:id="998"/>
      <w:r>
        <w:rPr>
          <w:b/>
          <w:bCs/>
          <w:color w:val="000000"/>
          <w:spacing w:val="0"/>
          <w:w w:val="100"/>
          <w:position w:val="0"/>
        </w:rPr>
        <w:t>销售商品收入确认的一般原则</w:t>
      </w:r>
    </w:p>
    <w:p>
      <w:pPr>
        <w:pStyle w:val="Style31"/>
        <w:keepNext w:val="0"/>
        <w:keepLines w:val="0"/>
        <w:widowControl w:val="0"/>
        <w:numPr>
          <w:ilvl w:val="0"/>
          <w:numId w:val="67"/>
        </w:numPr>
        <w:shd w:val="clear" w:color="auto" w:fill="auto"/>
        <w:tabs>
          <w:tab w:pos="749" w:val="left"/>
        </w:tabs>
        <w:bidi w:val="0"/>
        <w:spacing w:before="0" w:after="100" w:line="240" w:lineRule="auto"/>
        <w:ind w:left="0" w:right="0" w:firstLine="320"/>
        <w:jc w:val="left"/>
      </w:pPr>
      <w:bookmarkStart w:id="999" w:name="bookmark999"/>
      <w:bookmarkEnd w:id="999"/>
      <w:r>
        <w:rPr>
          <w:color w:val="000000"/>
          <w:spacing w:val="0"/>
          <w:w w:val="100"/>
          <w:position w:val="0"/>
        </w:rPr>
        <w:t>本公司已将商品所有权上的主要风险和报酬转移给购货方；</w:t>
      </w:r>
    </w:p>
    <w:p>
      <w:pPr>
        <w:pStyle w:val="Style31"/>
        <w:keepNext w:val="0"/>
        <w:keepLines w:val="0"/>
        <w:widowControl w:val="0"/>
        <w:numPr>
          <w:ilvl w:val="0"/>
          <w:numId w:val="67"/>
        </w:numPr>
        <w:shd w:val="clear" w:color="auto" w:fill="auto"/>
        <w:tabs>
          <w:tab w:pos="749" w:val="left"/>
        </w:tabs>
        <w:bidi w:val="0"/>
        <w:spacing w:before="0" w:after="100" w:line="240" w:lineRule="auto"/>
        <w:ind w:left="0" w:right="0" w:firstLine="320"/>
        <w:jc w:val="left"/>
      </w:pPr>
      <w:bookmarkStart w:id="1000" w:name="bookmark1000"/>
      <w:bookmarkEnd w:id="1000"/>
      <w:r>
        <w:rPr>
          <w:color w:val="000000"/>
          <w:spacing w:val="0"/>
          <w:w w:val="100"/>
          <w:position w:val="0"/>
        </w:rPr>
        <w:t>本公司既没有保留通常与所有权相联系的继续管理权，也没有对已售出的商品实施有效控制;</w:t>
      </w:r>
    </w:p>
    <w:p>
      <w:pPr>
        <w:pStyle w:val="Style31"/>
        <w:keepNext w:val="0"/>
        <w:keepLines w:val="0"/>
        <w:widowControl w:val="0"/>
        <w:numPr>
          <w:ilvl w:val="0"/>
          <w:numId w:val="67"/>
        </w:numPr>
        <w:shd w:val="clear" w:color="auto" w:fill="auto"/>
        <w:tabs>
          <w:tab w:pos="749" w:val="left"/>
        </w:tabs>
        <w:bidi w:val="0"/>
        <w:spacing w:before="0" w:after="100" w:line="240" w:lineRule="auto"/>
        <w:ind w:left="0" w:right="0" w:firstLine="320"/>
        <w:jc w:val="left"/>
      </w:pPr>
      <w:bookmarkStart w:id="1001" w:name="bookmark1001"/>
      <w:bookmarkEnd w:id="1001"/>
      <w:r>
        <w:rPr>
          <w:color w:val="000000"/>
          <w:spacing w:val="0"/>
          <w:w w:val="100"/>
          <w:position w:val="0"/>
        </w:rPr>
        <w:t>收入的金额能够可靠地计量；</w:t>
      </w:r>
    </w:p>
    <w:p>
      <w:pPr>
        <w:pStyle w:val="Style31"/>
        <w:keepNext w:val="0"/>
        <w:keepLines w:val="0"/>
        <w:widowControl w:val="0"/>
        <w:numPr>
          <w:ilvl w:val="0"/>
          <w:numId w:val="67"/>
        </w:numPr>
        <w:shd w:val="clear" w:color="auto" w:fill="auto"/>
        <w:tabs>
          <w:tab w:pos="749" w:val="left"/>
        </w:tabs>
        <w:bidi w:val="0"/>
        <w:spacing w:before="0" w:after="100" w:line="240" w:lineRule="auto"/>
        <w:ind w:left="0" w:right="0" w:firstLine="320"/>
        <w:jc w:val="left"/>
      </w:pPr>
      <w:bookmarkStart w:id="1002" w:name="bookmark1002"/>
      <w:bookmarkEnd w:id="1002"/>
      <w:r>
        <w:rPr>
          <w:color w:val="000000"/>
          <w:spacing w:val="0"/>
          <w:w w:val="100"/>
          <w:position w:val="0"/>
        </w:rPr>
        <w:t>相关的经济利益很可能流入本公司；</w:t>
      </w:r>
    </w:p>
    <w:p>
      <w:pPr>
        <w:pStyle w:val="Style31"/>
        <w:keepNext w:val="0"/>
        <w:keepLines w:val="0"/>
        <w:widowControl w:val="0"/>
        <w:numPr>
          <w:ilvl w:val="0"/>
          <w:numId w:val="67"/>
        </w:numPr>
        <w:shd w:val="clear" w:color="auto" w:fill="auto"/>
        <w:tabs>
          <w:tab w:pos="749" w:val="left"/>
        </w:tabs>
        <w:bidi w:val="0"/>
        <w:spacing w:before="0" w:after="320" w:line="240" w:lineRule="auto"/>
        <w:ind w:left="0" w:right="0" w:firstLine="320"/>
        <w:jc w:val="left"/>
      </w:pPr>
      <w:bookmarkStart w:id="1003" w:name="bookmark1003"/>
      <w:bookmarkEnd w:id="1003"/>
      <w:r>
        <w:rPr>
          <w:color w:val="000000"/>
          <w:spacing w:val="0"/>
          <w:w w:val="100"/>
          <w:position w:val="0"/>
        </w:rPr>
        <w:t>相关的、已发生或将发生的成本能够可靠地计量。</w:t>
      </w:r>
    </w:p>
    <w:p>
      <w:pPr>
        <w:pStyle w:val="Style31"/>
        <w:keepNext w:val="0"/>
        <w:keepLines w:val="0"/>
        <w:widowControl w:val="0"/>
        <w:numPr>
          <w:ilvl w:val="0"/>
          <w:numId w:val="65"/>
        </w:numPr>
        <w:shd w:val="clear" w:color="auto" w:fill="auto"/>
        <w:bidi w:val="0"/>
        <w:spacing w:before="0" w:after="0" w:line="317" w:lineRule="exact"/>
        <w:ind w:left="0" w:right="0" w:firstLine="320"/>
        <w:jc w:val="left"/>
      </w:pPr>
      <w:bookmarkStart w:id="1004" w:name="bookmark1004"/>
      <w:bookmarkEnd w:id="1004"/>
      <w:r>
        <w:rPr>
          <w:b/>
          <w:bCs/>
          <w:color w:val="000000"/>
          <w:spacing w:val="0"/>
          <w:w w:val="100"/>
          <w:position w:val="0"/>
        </w:rPr>
        <w:t>具体原则</w:t>
      </w:r>
    </w:p>
    <w:p>
      <w:pPr>
        <w:pStyle w:val="Style31"/>
        <w:keepNext w:val="0"/>
        <w:keepLines w:val="0"/>
        <w:widowControl w:val="0"/>
        <w:shd w:val="clear" w:color="auto" w:fill="auto"/>
        <w:bidi w:val="0"/>
        <w:spacing w:before="0" w:after="0" w:line="317" w:lineRule="exact"/>
        <w:ind w:left="0" w:right="0"/>
        <w:jc w:val="both"/>
      </w:pPr>
      <w:r>
        <w:rPr>
          <w:color w:val="000000"/>
          <w:spacing w:val="0"/>
          <w:w w:val="100"/>
          <w:position w:val="0"/>
        </w:rPr>
        <w:t>公司的主营业务按业务类型划分为软件开发及服务、系统集成销售及服务、运营收入和其他主营业务四大类。软件开发 及服务包括定制化软件开发、技术及运维服务、自有软硬件产品销售。</w:t>
      </w:r>
    </w:p>
    <w:p>
      <w:pPr>
        <w:pStyle w:val="Style31"/>
        <w:keepNext w:val="0"/>
        <w:keepLines w:val="0"/>
        <w:widowControl w:val="0"/>
        <w:numPr>
          <w:ilvl w:val="0"/>
          <w:numId w:val="69"/>
        </w:numPr>
        <w:shd w:val="clear" w:color="auto" w:fill="auto"/>
        <w:tabs>
          <w:tab w:pos="880" w:val="left"/>
        </w:tabs>
        <w:bidi w:val="0"/>
        <w:spacing w:before="0" w:after="0" w:line="317" w:lineRule="exact"/>
        <w:ind w:left="0" w:right="0"/>
        <w:jc w:val="both"/>
      </w:pPr>
      <w:bookmarkStart w:id="1005" w:name="bookmark1005"/>
      <w:bookmarkEnd w:id="1005"/>
      <w:r>
        <w:rPr>
          <w:color w:val="000000"/>
          <w:spacing w:val="0"/>
          <w:w w:val="100"/>
          <w:position w:val="0"/>
        </w:rPr>
        <w:t>定制化软件开发为按照客户需求提供的软件开发或升级服务，公司需对开发成果负责，成果交付时需客户进行验 收。公司在软件系统上线运行并通过客户验收后按合同约定金额确认收入。</w:t>
      </w:r>
    </w:p>
    <w:p>
      <w:pPr>
        <w:pStyle w:val="Style31"/>
        <w:keepNext w:val="0"/>
        <w:keepLines w:val="0"/>
        <w:widowControl w:val="0"/>
        <w:numPr>
          <w:ilvl w:val="0"/>
          <w:numId w:val="69"/>
        </w:numPr>
        <w:shd w:val="clear" w:color="auto" w:fill="auto"/>
        <w:tabs>
          <w:tab w:pos="885" w:val="left"/>
        </w:tabs>
        <w:bidi w:val="0"/>
        <w:spacing w:before="0" w:after="0" w:line="317" w:lineRule="exact"/>
        <w:ind w:left="0" w:right="0"/>
        <w:jc w:val="both"/>
      </w:pPr>
      <w:bookmarkStart w:id="1006" w:name="bookmark1006"/>
      <w:bookmarkEnd w:id="1006"/>
      <w:r>
        <w:rPr>
          <w:color w:val="000000"/>
          <w:spacing w:val="0"/>
          <w:w w:val="100"/>
          <w:position w:val="0"/>
        </w:rPr>
        <w:t>技术及运维服务包括按照客户需求派出人员实施驻场或场外技术开发或服务和系统运行维护等服务。由客户定期 对公司派出项目人员进行考核并确认工作量，公司无需对最终开发或服务成果负责，公司在取得客户出具的工作量确认单后， 按照客户确认的工作量及合同约定人月(或人天)单价计算确认收入。按期提供的系统运维服务，根据相关合同约定的服务 期间按期确认收入。</w:t>
      </w:r>
    </w:p>
    <w:p>
      <w:pPr>
        <w:pStyle w:val="Style31"/>
        <w:keepNext w:val="0"/>
        <w:keepLines w:val="0"/>
        <w:widowControl w:val="0"/>
        <w:numPr>
          <w:ilvl w:val="0"/>
          <w:numId w:val="69"/>
        </w:numPr>
        <w:shd w:val="clear" w:color="auto" w:fill="auto"/>
        <w:tabs>
          <w:tab w:pos="749" w:val="left"/>
        </w:tabs>
        <w:bidi w:val="0"/>
        <w:spacing w:before="0" w:after="0" w:line="317" w:lineRule="exact"/>
        <w:ind w:left="0" w:right="0" w:firstLine="320"/>
        <w:jc w:val="left"/>
      </w:pPr>
      <w:bookmarkStart w:id="1007" w:name="bookmark1007"/>
      <w:bookmarkEnd w:id="1007"/>
      <w:r>
        <w:rPr>
          <w:color w:val="000000"/>
          <w:spacing w:val="0"/>
          <w:w w:val="100"/>
          <w:position w:val="0"/>
        </w:rPr>
        <w:t>自有软硬件产品销售在产品交付并经客户验收后按照合同约定金额确认收入。</w:t>
      </w:r>
    </w:p>
    <w:p>
      <w:pPr>
        <w:pStyle w:val="Style31"/>
        <w:keepNext w:val="0"/>
        <w:keepLines w:val="0"/>
        <w:widowControl w:val="0"/>
        <w:numPr>
          <w:ilvl w:val="0"/>
          <w:numId w:val="69"/>
        </w:numPr>
        <w:shd w:val="clear" w:color="auto" w:fill="auto"/>
        <w:tabs>
          <w:tab w:pos="885" w:val="left"/>
        </w:tabs>
        <w:bidi w:val="0"/>
        <w:spacing w:before="0" w:after="0" w:line="317" w:lineRule="exact"/>
        <w:ind w:left="0" w:right="0"/>
        <w:jc w:val="both"/>
      </w:pPr>
      <w:bookmarkStart w:id="1008" w:name="bookmark1008"/>
      <w:bookmarkEnd w:id="1008"/>
      <w:r>
        <w:rPr>
          <w:color w:val="000000"/>
          <w:spacing w:val="0"/>
          <w:w w:val="100"/>
          <w:position w:val="0"/>
        </w:rPr>
        <w:t>系统集成销售及服务收入如无需安装、调试的，以设备(产品)交付客户，经客户签收后确认收入；需要安装、 调试的，按照合同约定，在设备安装、调试完毕交付客户，经客户验收合格后确认收入；如合同金额中包含后期维护或升级 的，以扣除维护或升级费用的金额计算。提供后期维护或升级服务收入则按约定提供的期限，参照运维收入确认方法进行确 认。</w:t>
      </w:r>
    </w:p>
    <w:p>
      <w:pPr>
        <w:pStyle w:val="Style31"/>
        <w:keepNext w:val="0"/>
        <w:keepLines w:val="0"/>
        <w:widowControl w:val="0"/>
        <w:numPr>
          <w:ilvl w:val="0"/>
          <w:numId w:val="69"/>
        </w:numPr>
        <w:shd w:val="clear" w:color="auto" w:fill="auto"/>
        <w:tabs>
          <w:tab w:pos="880" w:val="left"/>
        </w:tabs>
        <w:bidi w:val="0"/>
        <w:spacing w:before="0" w:after="0" w:line="317" w:lineRule="exact"/>
        <w:ind w:left="0" w:right="0"/>
        <w:jc w:val="both"/>
      </w:pPr>
      <w:bookmarkStart w:id="1009" w:name="bookmark1009"/>
      <w:bookmarkEnd w:id="1009"/>
      <w:r>
        <w:rPr>
          <w:color w:val="000000"/>
          <w:spacing w:val="0"/>
          <w:w w:val="100"/>
          <w:position w:val="0"/>
        </w:rPr>
        <w:t>运营收入包括使用公司的软件平台或设备为客户提供软件维护、更新和日常运营服务，按照客户与终端客户的交 易量的一定比例来收取服务费。客户定期对运营服务进行考核并提供根据交易量计算的服务费结算清单，公司在取得客户出 具的运营服务费结算清单后按照运营服务费结算金额确认收入。</w:t>
      </w:r>
    </w:p>
    <w:p>
      <w:pPr>
        <w:pStyle w:val="Style31"/>
        <w:keepNext w:val="0"/>
        <w:keepLines w:val="0"/>
        <w:widowControl w:val="0"/>
        <w:numPr>
          <w:ilvl w:val="0"/>
          <w:numId w:val="69"/>
        </w:numPr>
        <w:shd w:val="clear" w:color="auto" w:fill="auto"/>
        <w:tabs>
          <w:tab w:pos="880" w:val="left"/>
        </w:tabs>
        <w:bidi w:val="0"/>
        <w:spacing w:before="0" w:after="400" w:line="317" w:lineRule="exact"/>
        <w:ind w:left="0" w:right="0"/>
        <w:jc w:val="both"/>
      </w:pPr>
      <w:bookmarkStart w:id="1010" w:name="bookmark1010"/>
      <w:bookmarkEnd w:id="1010"/>
      <w:r>
        <w:rPr>
          <w:color w:val="000000"/>
          <w:spacing w:val="0"/>
          <w:w w:val="100"/>
          <w:position w:val="0"/>
        </w:rPr>
        <w:t>公司其他主营业务主要包括为银行收单业务提供的营销及运维服务等，为银行收单业务提供的营销及运维服务按 照所合作银行各期确认的服务费结算金额确认收入。</w:t>
      </w:r>
    </w:p>
    <w:p>
      <w:pPr>
        <w:pStyle w:val="Style38"/>
        <w:keepNext/>
        <w:keepLines/>
        <w:widowControl w:val="0"/>
        <w:shd w:val="clear" w:color="auto" w:fill="auto"/>
        <w:bidi w:val="0"/>
        <w:spacing w:before="0" w:after="260" w:line="240" w:lineRule="auto"/>
        <w:ind w:left="0" w:right="0" w:firstLine="0"/>
        <w:jc w:val="left"/>
      </w:pPr>
      <w:bookmarkStart w:id="1011" w:name="bookmark1011"/>
      <w:bookmarkStart w:id="1012" w:name="bookmark1012"/>
      <w:bookmarkStart w:id="1013" w:name="bookmark1013"/>
      <w:bookmarkStart w:id="1014" w:name="bookmark1014"/>
      <w:r>
        <w:rPr>
          <w:rFonts w:ascii="Times New Roman" w:eastAsia="Times New Roman" w:hAnsi="Times New Roman" w:cs="Times New Roman"/>
          <w:color w:val="000000"/>
          <w:spacing w:val="0"/>
          <w:w w:val="100"/>
          <w:position w:val="0"/>
        </w:rPr>
        <w:t>3</w:t>
      </w:r>
      <w:bookmarkEnd w:id="1013"/>
      <w:r>
        <w:rPr>
          <w:rFonts w:ascii="Times New Roman" w:eastAsia="Times New Roman" w:hAnsi="Times New Roman" w:cs="Times New Roman"/>
          <w:color w:val="000000"/>
          <w:spacing w:val="0"/>
          <w:w w:val="100"/>
          <w:position w:val="0"/>
        </w:rPr>
        <w:t>1</w:t>
      </w:r>
      <w:r>
        <w:rPr>
          <w:color w:val="000000"/>
          <w:spacing w:val="0"/>
          <w:w w:val="100"/>
          <w:position w:val="0"/>
        </w:rPr>
        <w:t>、政府补助</w:t>
      </w:r>
      <w:bookmarkEnd w:id="1011"/>
      <w:bookmarkEnd w:id="1012"/>
      <w:bookmarkEnd w:id="1014"/>
    </w:p>
    <w:p>
      <w:pPr>
        <w:pStyle w:val="Style31"/>
        <w:keepNext w:val="0"/>
        <w:keepLines w:val="0"/>
        <w:widowControl w:val="0"/>
        <w:shd w:val="clear" w:color="auto" w:fill="auto"/>
        <w:bidi w:val="0"/>
        <w:spacing w:before="0" w:after="0" w:line="312" w:lineRule="exact"/>
        <w:ind w:left="0" w:right="0" w:firstLine="320"/>
        <w:jc w:val="left"/>
      </w:pPr>
      <w:r>
        <w:rPr>
          <w:b/>
          <w:bCs/>
          <w:color w:val="000000"/>
          <w:spacing w:val="0"/>
          <w:w w:val="100"/>
          <w:position w:val="0"/>
        </w:rPr>
        <w:t>1、类型</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政府补助，是本公司从政府无偿取得的货币性资产或非货币性资产，分为与资产相关的政府补助和与收益相关的政府补 助。</w:t>
      </w:r>
    </w:p>
    <w:p>
      <w:pPr>
        <w:pStyle w:val="Style31"/>
        <w:keepNext w:val="0"/>
        <w:keepLines w:val="0"/>
        <w:widowControl w:val="0"/>
        <w:shd w:val="clear" w:color="auto" w:fill="auto"/>
        <w:bidi w:val="0"/>
        <w:spacing w:before="0" w:after="320" w:line="312" w:lineRule="exact"/>
        <w:ind w:left="0" w:right="0"/>
        <w:jc w:val="both"/>
      </w:pPr>
      <w:r>
        <w:rPr>
          <w:color w:val="000000"/>
          <w:spacing w:val="0"/>
          <w:w w:val="100"/>
          <w:position w:val="0"/>
        </w:rPr>
        <w:t>与资产相关的政府补助，是指本公司取得的、用于购建或以其他方式形成长期资产的政府补助。与收益相关的政府补助， 是指除与资产相关的政府补助之外的政府补助。</w:t>
      </w:r>
    </w:p>
    <w:p>
      <w:pPr>
        <w:pStyle w:val="Style31"/>
        <w:keepNext w:val="0"/>
        <w:keepLines w:val="0"/>
        <w:widowControl w:val="0"/>
        <w:shd w:val="clear" w:color="auto" w:fill="auto"/>
        <w:bidi w:val="0"/>
        <w:spacing w:before="0" w:after="180" w:line="302" w:lineRule="exact"/>
        <w:ind w:left="320" w:right="0" w:firstLine="60"/>
        <w:jc w:val="left"/>
        <w:sectPr>
          <w:headerReference w:type="default" r:id="rId127"/>
          <w:footerReference w:type="default" r:id="rId128"/>
          <w:headerReference w:type="even" r:id="rId129"/>
          <w:footerReference w:type="even" r:id="rId130"/>
          <w:footnotePr>
            <w:pos w:val="pageBottom"/>
            <w:numFmt w:val="decimal"/>
            <w:numRestart w:val="continuous"/>
          </w:footnotePr>
          <w:type w:val="continuous"/>
          <w:pgSz w:w="11900" w:h="16840"/>
          <w:pgMar w:top="1359" w:right="1015" w:bottom="1427" w:left="1021" w:header="0" w:footer="3" w:gutter="0"/>
          <w:cols w:space="720"/>
          <w:noEndnote/>
          <w:rtlGutter w:val="0"/>
          <w:docGrid w:linePitch="360"/>
        </w:sectPr>
      </w:pPr>
      <w:r>
        <w:rPr>
          <w:color w:val="000000"/>
          <w:spacing w:val="0"/>
          <w:w w:val="100"/>
          <w:position w:val="0"/>
        </w:rPr>
        <w:t>本公司将政府补助划分为与资产相关的具体标准为：企业取得的用于购建或以其他方式形成长期资产的政府补助。 本公司将政府补助划分为与收益相关的具体标准为：除与资产相关的政府补助之外的政府补助。</w:t>
      </w:r>
    </w:p>
    <w:p>
      <w:pPr>
        <w:pStyle w:val="Style31"/>
        <w:keepNext w:val="0"/>
        <w:keepLines w:val="0"/>
        <w:widowControl w:val="0"/>
        <w:shd w:val="clear" w:color="auto" w:fill="auto"/>
        <w:bidi w:val="0"/>
        <w:spacing w:before="0" w:after="300" w:line="312" w:lineRule="exact"/>
        <w:ind w:left="0" w:right="0" w:firstLine="360"/>
        <w:jc w:val="both"/>
      </w:pPr>
      <w:r>
        <w:rPr>
          <w:color w:val="000000"/>
          <w:spacing w:val="0"/>
          <w:w w:val="100"/>
          <w:position w:val="0"/>
        </w:rPr>
        <w:t>对于政府文件中未明确规定补助对象的，本公司将该政府补助划分为与资产相关或与收益相关的判断依据为：是否用于 购建或以其他方式形成长期资产。</w:t>
      </w:r>
    </w:p>
    <w:p>
      <w:pPr>
        <w:pStyle w:val="Style31"/>
        <w:keepNext w:val="0"/>
        <w:keepLines w:val="0"/>
        <w:widowControl w:val="0"/>
        <w:shd w:val="clear" w:color="auto" w:fill="auto"/>
        <w:bidi w:val="0"/>
        <w:spacing w:before="0" w:after="0" w:line="307" w:lineRule="exact"/>
        <w:ind w:left="0" w:right="0" w:firstLine="320"/>
        <w:jc w:val="left"/>
      </w:pPr>
      <w:bookmarkStart w:id="1015" w:name="bookmark1015"/>
      <w:r>
        <w:rPr>
          <w:b/>
          <w:bCs/>
          <w:color w:val="000000"/>
          <w:spacing w:val="0"/>
          <w:w w:val="100"/>
          <w:position w:val="0"/>
        </w:rPr>
        <w:t>2</w:t>
      </w:r>
      <w:bookmarkEnd w:id="1015"/>
      <w:r>
        <w:rPr>
          <w:b/>
          <w:bCs/>
          <w:color w:val="000000"/>
          <w:spacing w:val="0"/>
          <w:w w:val="100"/>
          <w:position w:val="0"/>
        </w:rPr>
        <w:t>、确认时点</w:t>
      </w:r>
    </w:p>
    <w:p>
      <w:pPr>
        <w:pStyle w:val="Style31"/>
        <w:keepNext w:val="0"/>
        <w:keepLines w:val="0"/>
        <w:widowControl w:val="0"/>
        <w:shd w:val="clear" w:color="auto" w:fill="auto"/>
        <w:bidi w:val="0"/>
        <w:spacing w:before="0" w:after="300" w:line="307" w:lineRule="exact"/>
        <w:ind w:left="0" w:right="0" w:firstLine="360"/>
        <w:jc w:val="both"/>
      </w:pPr>
      <w:r>
        <w:rPr>
          <w:color w:val="000000"/>
          <w:spacing w:val="0"/>
          <w:w w:val="100"/>
          <w:position w:val="0"/>
        </w:rPr>
        <w:t>除按照固定的定额标准取得且有相关文件明确规定的政府补助外，按照实际收到的时间进行确认；对于按照固定的定额 标准取得且有相关文件明确规定的政府补助，期末按照文件规定及固定定额标准计算的应收金额进行确认。</w:t>
      </w:r>
    </w:p>
    <w:p>
      <w:pPr>
        <w:pStyle w:val="Style31"/>
        <w:keepNext w:val="0"/>
        <w:keepLines w:val="0"/>
        <w:widowControl w:val="0"/>
        <w:numPr>
          <w:ilvl w:val="0"/>
          <w:numId w:val="65"/>
        </w:numPr>
        <w:shd w:val="clear" w:color="auto" w:fill="auto"/>
        <w:bidi w:val="0"/>
        <w:spacing w:before="0" w:after="0" w:line="314" w:lineRule="exact"/>
        <w:ind w:left="0" w:right="0" w:firstLine="320"/>
        <w:jc w:val="left"/>
      </w:pPr>
      <w:bookmarkStart w:id="1016" w:name="bookmark1016"/>
      <w:bookmarkEnd w:id="1016"/>
      <w:r>
        <w:rPr>
          <w:b/>
          <w:bCs/>
          <w:color w:val="000000"/>
          <w:spacing w:val="0"/>
          <w:w w:val="100"/>
          <w:position w:val="0"/>
        </w:rPr>
        <w:t>会计处理</w:t>
      </w:r>
    </w:p>
    <w:p>
      <w:pPr>
        <w:pStyle w:val="Style31"/>
        <w:keepNext w:val="0"/>
        <w:keepLines w:val="0"/>
        <w:widowControl w:val="0"/>
        <w:shd w:val="clear" w:color="auto" w:fill="auto"/>
        <w:bidi w:val="0"/>
        <w:spacing w:before="0" w:after="0" w:line="314" w:lineRule="exact"/>
        <w:ind w:left="0" w:right="0" w:firstLine="360"/>
        <w:jc w:val="both"/>
      </w:pPr>
      <w:r>
        <w:rPr>
          <w:color w:val="000000"/>
          <w:spacing w:val="0"/>
          <w:w w:val="100"/>
          <w:position w:val="0"/>
        </w:rPr>
        <w:t>与资产相关的政府补助，冲减相关资产账面价值或确认为递延收益。确认为递延收益的，在相关资产使用寿命内按照合 理、系统的方法分期计入当期损益（与本公司日常活动相关的，计入其他收益；与本公司日常活动无关的，计入营业外收入）；</w:t>
      </w:r>
    </w:p>
    <w:p>
      <w:pPr>
        <w:pStyle w:val="Style31"/>
        <w:keepNext w:val="0"/>
        <w:keepLines w:val="0"/>
        <w:widowControl w:val="0"/>
        <w:shd w:val="clear" w:color="auto" w:fill="auto"/>
        <w:bidi w:val="0"/>
        <w:spacing w:before="0" w:after="400" w:line="314" w:lineRule="exact"/>
        <w:ind w:left="0" w:right="0" w:firstLine="360"/>
        <w:jc w:val="both"/>
      </w:pPr>
      <w:r>
        <w:rPr>
          <w:color w:val="000000"/>
          <w:spacing w:val="0"/>
          <w:w w:val="100"/>
          <w:position w:val="0"/>
        </w:rPr>
        <w:t>与收益相关的政府补助，用于补偿本公司以后期间的相关成本费用或损失的，确认为递延收益，并在确认相关成本费用 或损失的期间，计入当期损益（与本公司日常活动相关的，计入其他收益；与本公司日常活动无关的，计入营业外收入）或 冲减相关成本费用或损失;用于补偿本公司已发生的相关成本费用或损失的，直接计入当期损益（与本公司日常活动相关的， 计入其他收益；与本公司日常活动无关的，计入营业外收入）或冲减相关成本费用或损失。</w:t>
      </w:r>
    </w:p>
    <w:p>
      <w:pPr>
        <w:pStyle w:val="Style31"/>
        <w:keepNext w:val="0"/>
        <w:keepLines w:val="0"/>
        <w:widowControl w:val="0"/>
        <w:shd w:val="clear" w:color="auto" w:fill="auto"/>
        <w:bidi w:val="0"/>
        <w:spacing w:before="0" w:after="300" w:line="240" w:lineRule="auto"/>
        <w:ind w:left="0" w:right="0" w:firstLine="360"/>
        <w:jc w:val="both"/>
      </w:pPr>
      <w:r>
        <w:rPr>
          <w:color w:val="000000"/>
          <w:spacing w:val="0"/>
          <w:w w:val="100"/>
          <w:position w:val="0"/>
        </w:rPr>
        <w:t>本公司取得的政策性优惠贷款贴息，区分以下两种情况，分别进行会计处理:</w:t>
      </w:r>
    </w:p>
    <w:p>
      <w:pPr>
        <w:pStyle w:val="Style31"/>
        <w:keepNext w:val="0"/>
        <w:keepLines w:val="0"/>
        <w:widowControl w:val="0"/>
        <w:shd w:val="clear" w:color="auto" w:fill="auto"/>
        <w:bidi w:val="0"/>
        <w:spacing w:before="0" w:after="0" w:line="312" w:lineRule="exact"/>
        <w:ind w:left="0" w:right="0" w:firstLine="36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）财政将贴息资金拨付给贷款银行，由贷款银行以政策性优惠利率向本公司提供贷款的，本公司以实际收到的借款 金额作为借款的入账价值，按照借款本金和该政策性优惠利率计算相关借款费用。</w:t>
      </w:r>
    </w:p>
    <w:p>
      <w:pPr>
        <w:pStyle w:val="Style31"/>
        <w:keepNext w:val="0"/>
        <w:keepLines w:val="0"/>
        <w:widowControl w:val="0"/>
        <w:shd w:val="clear" w:color="auto" w:fill="auto"/>
        <w:bidi w:val="0"/>
        <w:spacing w:before="0" w:after="40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）财政将贴息资金直接拨付给本公司的，本公司将对应的贴息冲减相关借款费用。</w:t>
      </w:r>
    </w:p>
    <w:p>
      <w:pPr>
        <w:pStyle w:val="Style38"/>
        <w:keepNext/>
        <w:keepLines/>
        <w:widowControl w:val="0"/>
        <w:shd w:val="clear" w:color="auto" w:fill="auto"/>
        <w:bidi w:val="0"/>
        <w:spacing w:before="0" w:after="300" w:line="240" w:lineRule="auto"/>
        <w:ind w:left="0" w:right="0" w:firstLine="0"/>
        <w:jc w:val="left"/>
      </w:pPr>
      <w:bookmarkStart w:id="1017" w:name="bookmark1017"/>
      <w:bookmarkStart w:id="1018" w:name="bookmark1018"/>
      <w:bookmarkStart w:id="1019" w:name="bookmark1019"/>
      <w:bookmarkStart w:id="1020" w:name="bookmark1020"/>
      <w:r>
        <w:rPr>
          <w:rFonts w:ascii="Times New Roman" w:eastAsia="Times New Roman" w:hAnsi="Times New Roman" w:cs="Times New Roman"/>
          <w:color w:val="000000"/>
          <w:spacing w:val="0"/>
          <w:w w:val="100"/>
          <w:position w:val="0"/>
        </w:rPr>
        <w:t>3</w:t>
      </w:r>
      <w:bookmarkEnd w:id="1019"/>
      <w:r>
        <w:rPr>
          <w:rFonts w:ascii="Times New Roman" w:eastAsia="Times New Roman" w:hAnsi="Times New Roman" w:cs="Times New Roman"/>
          <w:color w:val="000000"/>
          <w:spacing w:val="0"/>
          <w:w w:val="100"/>
          <w:position w:val="0"/>
        </w:rPr>
        <w:t>2</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017"/>
      <w:bookmarkEnd w:id="1018"/>
      <w:bookmarkEnd w:id="1020"/>
    </w:p>
    <w:p>
      <w:pPr>
        <w:pStyle w:val="Style31"/>
        <w:keepNext w:val="0"/>
        <w:keepLines w:val="0"/>
        <w:widowControl w:val="0"/>
        <w:shd w:val="clear" w:color="auto" w:fill="auto"/>
        <w:bidi w:val="0"/>
        <w:spacing w:before="0" w:after="0" w:line="311" w:lineRule="exact"/>
        <w:ind w:left="0" w:right="0" w:firstLine="360"/>
        <w:jc w:val="both"/>
      </w:pPr>
      <w:r>
        <w:rPr>
          <w:color w:val="000000"/>
          <w:spacing w:val="0"/>
          <w:w w:val="100"/>
          <w:position w:val="0"/>
        </w:rPr>
        <w:t>所得税包括当期所得税和递延所得税。除因企业合并和直接计入所有者权益</w:t>
      </w:r>
      <w:r>
        <w:rPr>
          <w:rFonts w:ascii="Times New Roman" w:eastAsia="Times New Roman" w:hAnsi="Times New Roman" w:cs="Times New Roman"/>
          <w:color w:val="000000"/>
          <w:spacing w:val="0"/>
          <w:w w:val="100"/>
          <w:position w:val="0"/>
        </w:rPr>
        <w:t>（</w:t>
      </w:r>
      <w:r>
        <w:rPr>
          <w:color w:val="000000"/>
          <w:spacing w:val="0"/>
          <w:w w:val="100"/>
          <w:position w:val="0"/>
        </w:rPr>
        <w:t>包括其他综合收益</w:t>
      </w:r>
      <w:r>
        <w:rPr>
          <w:rFonts w:ascii="Times New Roman" w:eastAsia="Times New Roman" w:hAnsi="Times New Roman" w:cs="Times New Roman"/>
          <w:color w:val="000000"/>
          <w:spacing w:val="0"/>
          <w:w w:val="100"/>
          <w:position w:val="0"/>
        </w:rPr>
        <w:t>）</w:t>
      </w:r>
      <w:r>
        <w:rPr>
          <w:color w:val="000000"/>
          <w:spacing w:val="0"/>
          <w:w w:val="100"/>
          <w:position w:val="0"/>
        </w:rPr>
        <w:t>的交易或者事项产生的 所得税外，本公司将当期所得税和递延所得税计入当期损益。</w:t>
      </w:r>
    </w:p>
    <w:p>
      <w:pPr>
        <w:pStyle w:val="Style31"/>
        <w:keepNext w:val="0"/>
        <w:keepLines w:val="0"/>
        <w:widowControl w:val="0"/>
        <w:shd w:val="clear" w:color="auto" w:fill="auto"/>
        <w:bidi w:val="0"/>
        <w:spacing w:before="0" w:after="0" w:line="311" w:lineRule="exact"/>
        <w:ind w:left="0" w:right="0" w:firstLine="360"/>
        <w:jc w:val="left"/>
      </w:pPr>
      <w:r>
        <w:rPr>
          <w:color w:val="000000"/>
          <w:spacing w:val="0"/>
          <w:w w:val="100"/>
          <w:position w:val="0"/>
        </w:rPr>
        <w:t>递延所得税资产和递延所得税负债根据资产和负债的计税基础与其账面价值的差额</w:t>
      </w:r>
      <w:r>
        <w:rPr>
          <w:rFonts w:ascii="Times New Roman" w:eastAsia="Times New Roman" w:hAnsi="Times New Roman" w:cs="Times New Roman"/>
          <w:color w:val="000000"/>
          <w:spacing w:val="0"/>
          <w:w w:val="100"/>
          <w:position w:val="0"/>
        </w:rPr>
        <w:t>（</w:t>
      </w:r>
      <w:r>
        <w:rPr>
          <w:color w:val="000000"/>
          <w:spacing w:val="0"/>
          <w:w w:val="100"/>
          <w:position w:val="0"/>
        </w:rPr>
        <w:t>暂时性差异</w:t>
      </w:r>
      <w:r>
        <w:rPr>
          <w:rFonts w:ascii="Times New Roman" w:eastAsia="Times New Roman" w:hAnsi="Times New Roman" w:cs="Times New Roman"/>
          <w:color w:val="000000"/>
          <w:spacing w:val="0"/>
          <w:w w:val="100"/>
          <w:position w:val="0"/>
        </w:rPr>
        <w:t>）</w:t>
      </w:r>
      <w:r>
        <w:rPr>
          <w:color w:val="000000"/>
          <w:spacing w:val="0"/>
          <w:w w:val="100"/>
          <w:position w:val="0"/>
        </w:rPr>
        <w:t>计算确认。</w:t>
      </w:r>
    </w:p>
    <w:p>
      <w:pPr>
        <w:pStyle w:val="Style31"/>
        <w:keepNext w:val="0"/>
        <w:keepLines w:val="0"/>
        <w:widowControl w:val="0"/>
        <w:shd w:val="clear" w:color="auto" w:fill="auto"/>
        <w:bidi w:val="0"/>
        <w:spacing w:before="0" w:after="0" w:line="311" w:lineRule="exact"/>
        <w:ind w:left="0" w:right="0" w:firstLine="360"/>
        <w:jc w:val="left"/>
      </w:pPr>
      <w:r>
        <w:rPr>
          <w:color w:val="000000"/>
          <w:spacing w:val="0"/>
          <w:w w:val="100"/>
          <w:position w:val="0"/>
        </w:rPr>
        <w:t>对于可抵扣暂时性差异确认递延所得税资产，以未来期间很可能取得的用来抵扣可抵扣暂时性差异的应纳税所得额为限。 对于能够结转以后年度的可抵扣亏损和税款抵减，以很可能获得用来抵扣可抵扣亏损和税款抵减的未来应纳税所得额为限， 确认相应的递延所得税资产。</w:t>
      </w:r>
    </w:p>
    <w:p>
      <w:pPr>
        <w:pStyle w:val="Style31"/>
        <w:keepNext w:val="0"/>
        <w:keepLines w:val="0"/>
        <w:widowControl w:val="0"/>
        <w:shd w:val="clear" w:color="auto" w:fill="auto"/>
        <w:bidi w:val="0"/>
        <w:spacing w:before="0" w:after="0" w:line="311" w:lineRule="exact"/>
        <w:ind w:left="0" w:right="0" w:firstLine="360"/>
        <w:jc w:val="left"/>
      </w:pPr>
      <w:r>
        <w:rPr>
          <w:color w:val="000000"/>
          <w:spacing w:val="0"/>
          <w:w w:val="100"/>
          <w:position w:val="0"/>
        </w:rPr>
        <w:t>对于应纳税暂时性差异，除特殊情况外，确认递延所得税负债。</w:t>
      </w:r>
    </w:p>
    <w:p>
      <w:pPr>
        <w:pStyle w:val="Style31"/>
        <w:keepNext w:val="0"/>
        <w:keepLines w:val="0"/>
        <w:widowControl w:val="0"/>
        <w:shd w:val="clear" w:color="auto" w:fill="auto"/>
        <w:bidi w:val="0"/>
        <w:spacing w:before="0" w:after="0" w:line="311" w:lineRule="exact"/>
        <w:ind w:left="0" w:right="0" w:firstLine="360"/>
        <w:jc w:val="left"/>
      </w:pPr>
      <w:r>
        <w:rPr>
          <w:color w:val="000000"/>
          <w:spacing w:val="0"/>
          <w:w w:val="100"/>
          <w:position w:val="0"/>
        </w:rPr>
        <w:t>不确认递延所得税资产或递延所得税负债的特殊情况包括：</w:t>
      </w:r>
    </w:p>
    <w:p>
      <w:pPr>
        <w:pStyle w:val="Style31"/>
        <w:keepNext w:val="0"/>
        <w:keepLines w:val="0"/>
        <w:widowControl w:val="0"/>
        <w:numPr>
          <w:ilvl w:val="0"/>
          <w:numId w:val="29"/>
        </w:numPr>
        <w:shd w:val="clear" w:color="auto" w:fill="auto"/>
        <w:tabs>
          <w:tab w:pos="800" w:val="left"/>
        </w:tabs>
        <w:bidi w:val="0"/>
        <w:spacing w:before="0" w:after="0" w:line="311" w:lineRule="exact"/>
        <w:ind w:left="0" w:right="0" w:firstLine="320"/>
        <w:jc w:val="both"/>
      </w:pPr>
      <w:bookmarkStart w:id="1021" w:name="bookmark1021"/>
      <w:bookmarkEnd w:id="1021"/>
      <w:r>
        <w:rPr>
          <w:color w:val="000000"/>
          <w:spacing w:val="0"/>
          <w:w w:val="100"/>
          <w:position w:val="0"/>
        </w:rPr>
        <w:t>商誉的初始确认；</w:t>
      </w:r>
    </w:p>
    <w:p>
      <w:pPr>
        <w:pStyle w:val="Style31"/>
        <w:keepNext w:val="0"/>
        <w:keepLines w:val="0"/>
        <w:widowControl w:val="0"/>
        <w:numPr>
          <w:ilvl w:val="0"/>
          <w:numId w:val="29"/>
        </w:numPr>
        <w:shd w:val="clear" w:color="auto" w:fill="auto"/>
        <w:tabs>
          <w:tab w:pos="800" w:val="left"/>
        </w:tabs>
        <w:bidi w:val="0"/>
        <w:spacing w:before="0" w:after="0" w:line="311" w:lineRule="exact"/>
        <w:ind w:left="0" w:right="0" w:firstLine="320"/>
        <w:jc w:val="left"/>
      </w:pPr>
      <w:bookmarkStart w:id="1022" w:name="bookmark1022"/>
      <w:bookmarkEnd w:id="1022"/>
      <w:r>
        <w:rPr>
          <w:color w:val="000000"/>
          <w:spacing w:val="0"/>
          <w:w w:val="100"/>
          <w:position w:val="0"/>
        </w:rPr>
        <w:t>既不是企业合并、发生时也不影响会计利润和应纳税所得额</w:t>
      </w:r>
      <w:r>
        <w:rPr>
          <w:rFonts w:ascii="Times New Roman" w:eastAsia="Times New Roman" w:hAnsi="Times New Roman" w:cs="Times New Roman"/>
          <w:color w:val="000000"/>
          <w:spacing w:val="0"/>
          <w:w w:val="100"/>
          <w:position w:val="0"/>
        </w:rPr>
        <w:t>（</w:t>
      </w:r>
      <w:r>
        <w:rPr>
          <w:color w:val="000000"/>
          <w:spacing w:val="0"/>
          <w:w w:val="100"/>
          <w:position w:val="0"/>
        </w:rPr>
        <w:t>或可抵扣亏损</w:t>
      </w:r>
      <w:r>
        <w:rPr>
          <w:rFonts w:ascii="Times New Roman" w:eastAsia="Times New Roman" w:hAnsi="Times New Roman" w:cs="Times New Roman"/>
          <w:color w:val="000000"/>
          <w:spacing w:val="0"/>
          <w:w w:val="100"/>
          <w:position w:val="0"/>
        </w:rPr>
        <w:t>）</w:t>
      </w:r>
      <w:r>
        <w:rPr>
          <w:color w:val="000000"/>
          <w:spacing w:val="0"/>
          <w:w w:val="100"/>
          <w:position w:val="0"/>
        </w:rPr>
        <w:t>的交易或事项。</w:t>
      </w:r>
    </w:p>
    <w:p>
      <w:pPr>
        <w:pStyle w:val="Style31"/>
        <w:keepNext w:val="0"/>
        <w:keepLines w:val="0"/>
        <w:widowControl w:val="0"/>
        <w:shd w:val="clear" w:color="auto" w:fill="auto"/>
        <w:bidi w:val="0"/>
        <w:spacing w:before="0" w:after="0" w:line="311" w:lineRule="exact"/>
        <w:ind w:left="0" w:right="0" w:firstLine="360"/>
        <w:jc w:val="both"/>
      </w:pPr>
      <w:r>
        <w:rPr>
          <w:color w:val="000000"/>
          <w:spacing w:val="0"/>
          <w:w w:val="100"/>
          <w:position w:val="0"/>
        </w:rPr>
        <w:t>对与子公司、联营企业及合营企业投资相关的应纳税暂时性差异，确认递延所得税负债，除非本公司能够控制该暂时性 差异转回的时间且该暂时性差异在可预见的未来很可能不会转回。对与子公司、联营企业及合营企业投资相关的可抵扣暂时 性差异，当该暂时性差异在可预见的未来很可能转回且未来很可能获得用来抵扣可抵扣暂时性差异的应纳税所得额时，确认 递延所得税资产。</w:t>
      </w:r>
    </w:p>
    <w:p>
      <w:pPr>
        <w:pStyle w:val="Style31"/>
        <w:keepNext w:val="0"/>
        <w:keepLines w:val="0"/>
        <w:widowControl w:val="0"/>
        <w:shd w:val="clear" w:color="auto" w:fill="auto"/>
        <w:bidi w:val="0"/>
        <w:spacing w:before="0" w:after="0" w:line="311" w:lineRule="exact"/>
        <w:ind w:left="0" w:right="0" w:firstLine="360"/>
        <w:jc w:val="both"/>
      </w:pPr>
      <w:r>
        <w:rPr>
          <w:color w:val="000000"/>
          <w:spacing w:val="0"/>
          <w:w w:val="100"/>
          <w:position w:val="0"/>
        </w:rPr>
        <w:t>资产负债表日，对于递延所得税资产和递延所得税负债，根据税法规定，按照预期收回相关资产或清偿相关负债期间的 适用税率计量。</w:t>
      </w:r>
    </w:p>
    <w:p>
      <w:pPr>
        <w:pStyle w:val="Style31"/>
        <w:keepNext w:val="0"/>
        <w:keepLines w:val="0"/>
        <w:widowControl w:val="0"/>
        <w:shd w:val="clear" w:color="auto" w:fill="auto"/>
        <w:bidi w:val="0"/>
        <w:spacing w:before="0" w:after="0" w:line="311" w:lineRule="exact"/>
        <w:ind w:left="0" w:right="0" w:firstLine="360"/>
        <w:jc w:val="both"/>
      </w:pPr>
      <w:r>
        <w:rPr>
          <w:color w:val="000000"/>
          <w:spacing w:val="0"/>
          <w:w w:val="100"/>
          <w:position w:val="0"/>
        </w:rPr>
        <w:t>资产负债表日，本公司对递延所得税资产的账面价值进行复核。如果未来期间很可能无法获得足够的应纳税所得额用以 抵扣递延所得税资产的利益，则减记递延所得税资产的账面价值。在很可能获得足够的应纳税所得额时，减记的金额予以转 回。</w:t>
      </w:r>
    </w:p>
    <w:p>
      <w:pPr>
        <w:pStyle w:val="Style31"/>
        <w:keepNext w:val="0"/>
        <w:keepLines w:val="0"/>
        <w:widowControl w:val="0"/>
        <w:shd w:val="clear" w:color="auto" w:fill="auto"/>
        <w:bidi w:val="0"/>
        <w:spacing w:before="0" w:after="300" w:line="311" w:lineRule="exact"/>
        <w:ind w:left="0" w:right="0" w:firstLine="360"/>
        <w:jc w:val="both"/>
      </w:pPr>
      <w:r>
        <w:rPr>
          <w:color w:val="000000"/>
          <w:spacing w:val="0"/>
          <w:w w:val="100"/>
          <w:position w:val="0"/>
        </w:rPr>
        <w:t>当拥有以净额结算的法定权利，且意图以净额结算或取得资产、清偿负债同时进行时，当期所得税资产及当期所得税负 债以抵销后的净额列报。</w:t>
      </w:r>
    </w:p>
    <w:p>
      <w:pPr>
        <w:pStyle w:val="Style31"/>
        <w:keepNext w:val="0"/>
        <w:keepLines w:val="0"/>
        <w:widowControl w:val="0"/>
        <w:shd w:val="clear" w:color="auto" w:fill="auto"/>
        <w:bidi w:val="0"/>
        <w:spacing w:before="0" w:after="120" w:line="312" w:lineRule="exact"/>
        <w:ind w:left="0" w:right="0" w:firstLine="320"/>
        <w:jc w:val="both"/>
      </w:pPr>
      <w:r>
        <w:rPr>
          <w:color w:val="000000"/>
          <w:spacing w:val="0"/>
          <w:w w:val="100"/>
          <w:position w:val="0"/>
        </w:rPr>
        <w:t>资产负债表日，递延所得税资产及递延所得税负债在同时满足以下条件时以抵销后的净额列示：</w:t>
      </w:r>
    </w:p>
    <w:p>
      <w:pPr>
        <w:pStyle w:val="Style31"/>
        <w:keepNext w:val="0"/>
        <w:keepLines w:val="0"/>
        <w:widowControl w:val="0"/>
        <w:shd w:val="clear" w:color="auto" w:fill="auto"/>
        <w:tabs>
          <w:tab w:pos="750" w:val="left"/>
        </w:tabs>
        <w:bidi w:val="0"/>
        <w:spacing w:before="0" w:after="0"/>
        <w:ind w:left="0" w:right="0" w:firstLine="320"/>
        <w:jc w:val="both"/>
      </w:pPr>
      <w:r>
        <w:rPr>
          <w:rFonts w:ascii="Times New Roman" w:eastAsia="Times New Roman" w:hAnsi="Times New Roman" w:cs="Times New Roman"/>
          <w:color w:val="000000"/>
          <w:spacing w:val="0"/>
          <w:w w:val="100"/>
          <w:position w:val="0"/>
        </w:rPr>
        <w:t>-</w:t>
        <w:tab/>
      </w:r>
      <w:r>
        <w:rPr>
          <w:color w:val="000000"/>
          <w:spacing w:val="0"/>
          <w:w w:val="100"/>
          <w:position w:val="0"/>
        </w:rPr>
        <w:t>纳税主体拥有以净额结算当期所得税资产及当期所得税负债的法定权利；</w:t>
      </w:r>
    </w:p>
    <w:p>
      <w:pPr>
        <w:pStyle w:val="Style31"/>
        <w:keepNext w:val="0"/>
        <w:keepLines w:val="0"/>
        <w:widowControl w:val="0"/>
        <w:shd w:val="clear" w:color="auto" w:fill="auto"/>
        <w:bidi w:val="0"/>
        <w:spacing w:before="0" w:after="380" w:line="312" w:lineRule="exact"/>
        <w:ind w:left="0" w:right="0" w:firstLine="300"/>
        <w:jc w:val="left"/>
      </w:pPr>
      <w:r>
        <w:rPr>
          <w:rFonts w:ascii="Times New Roman" w:eastAsia="Times New Roman" w:hAnsi="Times New Roman" w:cs="Times New Roman"/>
          <w:color w:val="000000"/>
          <w:spacing w:val="0"/>
          <w:w w:val="100"/>
          <w:position w:val="0"/>
        </w:rPr>
        <w:t>-</w:t>
      </w:r>
      <w:r>
        <w:rPr>
          <w:color w:val="000000"/>
          <w:spacing w:val="0"/>
          <w:w w:val="100"/>
          <w:position w:val="0"/>
        </w:rPr>
        <w:t>递延所得税资产及递延所得税负债是与同一税收征管部门对同一纳税主体征收的所得税相关或者是对不同的纳税主体 相关，但在未来每一具有重要性的递延所得税资产及负债转回的期间内，涉及的纳税主体意图以净额结算当期所得税资产和 负债或是同时取得资产、清偿负债。</w:t>
      </w:r>
    </w:p>
    <w:p>
      <w:pPr>
        <w:pStyle w:val="Style38"/>
        <w:keepNext/>
        <w:keepLines/>
        <w:widowControl w:val="0"/>
        <w:shd w:val="clear" w:color="auto" w:fill="auto"/>
        <w:bidi w:val="0"/>
        <w:spacing w:before="0" w:after="380" w:line="240" w:lineRule="auto"/>
        <w:ind w:left="0" w:right="0" w:firstLine="0"/>
        <w:jc w:val="left"/>
      </w:pPr>
      <w:bookmarkStart w:id="1023" w:name="bookmark1023"/>
      <w:bookmarkStart w:id="1024" w:name="bookmark1024"/>
      <w:bookmarkStart w:id="1025" w:name="bookmark1025"/>
      <w:bookmarkStart w:id="1026" w:name="bookmark1026"/>
      <w:r>
        <w:rPr>
          <w:rFonts w:ascii="Times New Roman" w:eastAsia="Times New Roman" w:hAnsi="Times New Roman" w:cs="Times New Roman"/>
          <w:color w:val="000000"/>
          <w:spacing w:val="0"/>
          <w:w w:val="100"/>
          <w:position w:val="0"/>
        </w:rPr>
        <w:t>3</w:t>
      </w:r>
      <w:bookmarkEnd w:id="1025"/>
      <w:r>
        <w:rPr>
          <w:rFonts w:ascii="Times New Roman" w:eastAsia="Times New Roman" w:hAnsi="Times New Roman" w:cs="Times New Roman"/>
          <w:color w:val="000000"/>
          <w:spacing w:val="0"/>
          <w:w w:val="100"/>
          <w:position w:val="0"/>
        </w:rPr>
        <w:t>3</w:t>
      </w:r>
      <w:r>
        <w:rPr>
          <w:color w:val="000000"/>
          <w:spacing w:val="0"/>
          <w:w w:val="100"/>
          <w:position w:val="0"/>
        </w:rPr>
        <w:t>、租赁</w:t>
      </w:r>
      <w:bookmarkEnd w:id="1023"/>
      <w:bookmarkEnd w:id="1024"/>
      <w:bookmarkEnd w:id="1026"/>
    </w:p>
    <w:p>
      <w:pPr>
        <w:pStyle w:val="Style38"/>
        <w:keepNext/>
        <w:keepLines/>
        <w:widowControl w:val="0"/>
        <w:numPr>
          <w:ilvl w:val="0"/>
          <w:numId w:val="71"/>
        </w:numPr>
        <w:shd w:val="clear" w:color="auto" w:fill="auto"/>
        <w:bidi w:val="0"/>
        <w:spacing w:before="0" w:after="280" w:line="240" w:lineRule="auto"/>
        <w:ind w:left="0" w:right="0" w:firstLine="0"/>
        <w:jc w:val="left"/>
      </w:pPr>
      <w:bookmarkStart w:id="1023" w:name="bookmark1023"/>
      <w:bookmarkStart w:id="1024" w:name="bookmark1024"/>
      <w:bookmarkStart w:id="1027" w:name="bookmark1027"/>
      <w:bookmarkStart w:id="1028" w:name="bookmark1028"/>
      <w:bookmarkEnd w:id="1027"/>
      <w:r>
        <w:rPr>
          <w:color w:val="000000"/>
          <w:spacing w:val="0"/>
          <w:w w:val="100"/>
          <w:position w:val="0"/>
        </w:rPr>
        <w:t>经营租赁的会计处理方法</w:t>
      </w:r>
      <w:bookmarkEnd w:id="1023"/>
      <w:bookmarkEnd w:id="1024"/>
      <w:bookmarkEnd w:id="1028"/>
    </w:p>
    <w:p>
      <w:pPr>
        <w:pStyle w:val="Style31"/>
        <w:keepNext w:val="0"/>
        <w:keepLines w:val="0"/>
        <w:widowControl w:val="0"/>
        <w:numPr>
          <w:ilvl w:val="0"/>
          <w:numId w:val="73"/>
        </w:numPr>
        <w:shd w:val="clear" w:color="auto" w:fill="auto"/>
        <w:tabs>
          <w:tab w:pos="886" w:val="left"/>
        </w:tabs>
        <w:bidi w:val="0"/>
        <w:spacing w:before="0" w:after="0" w:line="317" w:lineRule="exact"/>
        <w:ind w:left="0" w:right="0" w:firstLine="360"/>
        <w:jc w:val="both"/>
      </w:pPr>
      <w:bookmarkStart w:id="1029" w:name="bookmark1029"/>
      <w:bookmarkEnd w:id="1029"/>
      <w:r>
        <w:rPr>
          <w:color w:val="000000"/>
          <w:spacing w:val="0"/>
          <w:w w:val="100"/>
          <w:position w:val="0"/>
        </w:rPr>
        <w:t>公司租入资产所支付的租赁费，在不扣除免租期的整个租赁期内，按直线法进行分摊，计入当期费用。公司支付 的与租赁交易相关的初始直接费用，计入当期费用。</w:t>
      </w:r>
    </w:p>
    <w:p>
      <w:pPr>
        <w:pStyle w:val="Style31"/>
        <w:keepNext w:val="0"/>
        <w:keepLines w:val="0"/>
        <w:widowControl w:val="0"/>
        <w:shd w:val="clear" w:color="auto" w:fill="auto"/>
        <w:bidi w:val="0"/>
        <w:spacing w:before="0" w:after="0" w:line="317" w:lineRule="exact"/>
        <w:ind w:left="0" w:right="0" w:firstLine="360"/>
        <w:jc w:val="both"/>
      </w:pPr>
      <w:r>
        <w:rPr>
          <w:color w:val="000000"/>
          <w:spacing w:val="0"/>
          <w:w w:val="100"/>
          <w:position w:val="0"/>
        </w:rPr>
        <w:t>资产出租方承担了应由公司承担的与租赁相关的费用时，公司将该部分费用从租金总额中扣除，按扣除后的租金费用在 租赁期内分摊，计入当期费用。</w:t>
      </w:r>
    </w:p>
    <w:p>
      <w:pPr>
        <w:pStyle w:val="Style31"/>
        <w:keepNext w:val="0"/>
        <w:keepLines w:val="0"/>
        <w:widowControl w:val="0"/>
        <w:numPr>
          <w:ilvl w:val="0"/>
          <w:numId w:val="73"/>
        </w:numPr>
        <w:shd w:val="clear" w:color="auto" w:fill="auto"/>
        <w:tabs>
          <w:tab w:pos="900" w:val="left"/>
        </w:tabs>
        <w:bidi w:val="0"/>
        <w:spacing w:before="0" w:after="0" w:line="317" w:lineRule="exact"/>
        <w:ind w:left="0" w:right="0" w:firstLine="360"/>
        <w:jc w:val="both"/>
      </w:pPr>
      <w:bookmarkStart w:id="1030" w:name="bookmark1030"/>
      <w:bookmarkEnd w:id="1030"/>
      <w:r>
        <w:rPr>
          <w:color w:val="000000"/>
          <w:spacing w:val="0"/>
          <w:w w:val="100"/>
          <w:position w:val="0"/>
        </w:rPr>
        <w:t>公司出租资产所收取的租赁费，在不扣除免租期的整个租赁期内，按直线法进行分摊，确认为租赁相关收入。公 司支付的与租赁交易相关的初始直接费用，计入当期费用；如金额较大的，则予以资本化，在整个租赁期间内按照与租赁相 关收入确认相同的基础分期计入当期收益。</w:t>
      </w:r>
    </w:p>
    <w:p>
      <w:pPr>
        <w:pStyle w:val="Style31"/>
        <w:keepNext w:val="0"/>
        <w:keepLines w:val="0"/>
        <w:widowControl w:val="0"/>
        <w:shd w:val="clear" w:color="auto" w:fill="auto"/>
        <w:bidi w:val="0"/>
        <w:spacing w:before="0" w:after="380" w:line="317" w:lineRule="exact"/>
        <w:ind w:left="0" w:right="0" w:firstLine="0"/>
        <w:jc w:val="both"/>
      </w:pPr>
      <w:r>
        <w:rPr>
          <w:color w:val="000000"/>
          <w:spacing w:val="0"/>
          <w:w w:val="100"/>
          <w:position w:val="0"/>
        </w:rPr>
        <w:t>公司承担了应由承租方承担的与租赁相关的费用时，公司将该部分费用从租金收入总额中扣除，按扣除后的租金费用在租赁 期内分配。</w:t>
      </w:r>
    </w:p>
    <w:p>
      <w:pPr>
        <w:pStyle w:val="Style38"/>
        <w:keepNext/>
        <w:keepLines/>
        <w:widowControl w:val="0"/>
        <w:numPr>
          <w:ilvl w:val="0"/>
          <w:numId w:val="71"/>
        </w:numPr>
        <w:shd w:val="clear" w:color="auto" w:fill="auto"/>
        <w:bidi w:val="0"/>
        <w:spacing w:before="0" w:after="280" w:line="240" w:lineRule="auto"/>
        <w:ind w:left="0" w:right="0" w:firstLine="0"/>
        <w:jc w:val="both"/>
      </w:pPr>
      <w:bookmarkStart w:id="1031" w:name="bookmark1031"/>
      <w:bookmarkStart w:id="1032" w:name="bookmark1032"/>
      <w:bookmarkStart w:id="1033" w:name="bookmark1033"/>
      <w:bookmarkStart w:id="1034" w:name="bookmark1034"/>
      <w:bookmarkEnd w:id="1033"/>
      <w:r>
        <w:rPr>
          <w:color w:val="000000"/>
          <w:spacing w:val="0"/>
          <w:w w:val="100"/>
          <w:position w:val="0"/>
        </w:rPr>
        <w:t>融资租赁的会计处理方法</w:t>
      </w:r>
      <w:bookmarkEnd w:id="1031"/>
      <w:bookmarkEnd w:id="1032"/>
      <w:bookmarkEnd w:id="1034"/>
    </w:p>
    <w:p>
      <w:pPr>
        <w:pStyle w:val="Style31"/>
        <w:keepNext w:val="0"/>
        <w:keepLines w:val="0"/>
        <w:widowControl w:val="0"/>
        <w:shd w:val="clear" w:color="auto" w:fill="auto"/>
        <w:bidi w:val="0"/>
        <w:spacing w:before="0" w:after="0" w:line="316" w:lineRule="exact"/>
        <w:ind w:left="0" w:right="0" w:firstLine="36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)融资租入资产：公司在承租开始日，将租赁资产公允价值与最低租赁付款额现值两者中较低者作为租入资产的入 账价值，将最低租赁付款额作为长期应付款的入账价值，其差额作为未确认的融资费用。公司采用实际利率法对未确认的融 资费用，在资产租赁期间内摊销，计入财务费用。公司发生的初始直接费用，计入租入资产价值。</w:t>
      </w:r>
    </w:p>
    <w:p>
      <w:pPr>
        <w:pStyle w:val="Style31"/>
        <w:keepNext w:val="0"/>
        <w:keepLines w:val="0"/>
        <w:widowControl w:val="0"/>
        <w:shd w:val="clear" w:color="auto" w:fill="auto"/>
        <w:bidi w:val="0"/>
        <w:spacing w:before="0" w:after="380" w:line="316"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)融资租出资产：公司在租赁开始日，将应收融资租赁款，未担保余值之和与其现值的差额确认为未实现融资收益，在 将来收到租金的各期间内确认为租赁收入。公司发生的与出租交易相关的初始直接费用，计入应收融资租赁款的初始计量中， 并减少租赁期内确认的收益金额。</w:t>
      </w:r>
    </w:p>
    <w:p>
      <w:pPr>
        <w:pStyle w:val="Style38"/>
        <w:keepNext/>
        <w:keepLines/>
        <w:widowControl w:val="0"/>
        <w:shd w:val="clear" w:color="auto" w:fill="auto"/>
        <w:bidi w:val="0"/>
        <w:spacing w:before="0" w:after="280" w:line="240" w:lineRule="auto"/>
        <w:ind w:left="0" w:right="0" w:firstLine="0"/>
        <w:jc w:val="left"/>
      </w:pPr>
      <w:bookmarkStart w:id="1035" w:name="bookmark1035"/>
      <w:bookmarkStart w:id="1036" w:name="bookmark1036"/>
      <w:bookmarkStart w:id="1037" w:name="bookmark1037"/>
      <w:bookmarkStart w:id="1038" w:name="bookmark1038"/>
      <w:r>
        <w:rPr>
          <w:rFonts w:ascii="Times New Roman" w:eastAsia="Times New Roman" w:hAnsi="Times New Roman" w:cs="Times New Roman"/>
          <w:color w:val="000000"/>
          <w:spacing w:val="0"/>
          <w:w w:val="100"/>
          <w:position w:val="0"/>
        </w:rPr>
        <w:t>3</w:t>
      </w:r>
      <w:bookmarkEnd w:id="1037"/>
      <w:r>
        <w:rPr>
          <w:rFonts w:ascii="Times New Roman" w:eastAsia="Times New Roman" w:hAnsi="Times New Roman" w:cs="Times New Roman"/>
          <w:color w:val="000000"/>
          <w:spacing w:val="0"/>
          <w:w w:val="100"/>
          <w:position w:val="0"/>
        </w:rPr>
        <w:t>4</w:t>
      </w:r>
      <w:r>
        <w:rPr>
          <w:color w:val="000000"/>
          <w:spacing w:val="0"/>
          <w:w w:val="100"/>
          <w:position w:val="0"/>
        </w:rPr>
        <w:t>、其他重要的会计政策和会计估计</w:t>
      </w:r>
      <w:bookmarkEnd w:id="1035"/>
      <w:bookmarkEnd w:id="1036"/>
      <w:bookmarkEnd w:id="1038"/>
    </w:p>
    <w:p>
      <w:pPr>
        <w:pStyle w:val="Style31"/>
        <w:keepNext w:val="0"/>
        <w:keepLines w:val="0"/>
        <w:widowControl w:val="0"/>
        <w:numPr>
          <w:ilvl w:val="0"/>
          <w:numId w:val="75"/>
        </w:numPr>
        <w:shd w:val="clear" w:color="auto" w:fill="auto"/>
        <w:tabs>
          <w:tab w:pos="625" w:val="left"/>
        </w:tabs>
        <w:bidi w:val="0"/>
        <w:spacing w:before="0" w:after="0" w:line="312" w:lineRule="exact"/>
        <w:ind w:left="0" w:right="0" w:firstLine="320"/>
        <w:jc w:val="left"/>
      </w:pPr>
      <w:bookmarkStart w:id="1039" w:name="bookmark1039"/>
      <w:bookmarkEnd w:id="1039"/>
      <w:r>
        <w:rPr>
          <w:b/>
          <w:bCs/>
          <w:color w:val="000000"/>
          <w:spacing w:val="0"/>
          <w:w w:val="100"/>
          <w:position w:val="0"/>
        </w:rPr>
        <w:t>终止经营</w:t>
      </w:r>
    </w:p>
    <w:p>
      <w:pPr>
        <w:pStyle w:val="Style31"/>
        <w:keepNext w:val="0"/>
        <w:keepLines w:val="0"/>
        <w:widowControl w:val="0"/>
        <w:shd w:val="clear" w:color="auto" w:fill="auto"/>
        <w:bidi w:val="0"/>
        <w:spacing w:before="0" w:after="0" w:line="312" w:lineRule="exact"/>
        <w:ind w:left="0" w:right="0" w:firstLine="360"/>
        <w:jc w:val="both"/>
      </w:pPr>
      <w:r>
        <w:rPr>
          <w:color w:val="000000"/>
          <w:spacing w:val="0"/>
          <w:w w:val="100"/>
          <w:position w:val="0"/>
        </w:rPr>
        <w:t>终止经营是满足下列条件之一的、能够单独区分的组成部分，且该组成部分已被本公司处置或被本公司划归为持有待售 类别：</w:t>
      </w:r>
    </w:p>
    <w:p>
      <w:pPr>
        <w:pStyle w:val="Style31"/>
        <w:keepNext w:val="0"/>
        <w:keepLines w:val="0"/>
        <w:widowControl w:val="0"/>
        <w:numPr>
          <w:ilvl w:val="0"/>
          <w:numId w:val="77"/>
        </w:numPr>
        <w:shd w:val="clear" w:color="auto" w:fill="auto"/>
        <w:tabs>
          <w:tab w:pos="804" w:val="left"/>
        </w:tabs>
        <w:bidi w:val="0"/>
        <w:spacing w:before="0" w:after="0" w:line="312" w:lineRule="exact"/>
        <w:ind w:left="0" w:right="0" w:firstLine="360"/>
        <w:jc w:val="both"/>
      </w:pPr>
      <w:bookmarkStart w:id="1040" w:name="bookmark1040"/>
      <w:bookmarkEnd w:id="1040"/>
      <w:r>
        <w:rPr>
          <w:color w:val="000000"/>
          <w:spacing w:val="0"/>
          <w:w w:val="100"/>
          <w:position w:val="0"/>
        </w:rPr>
        <w:t>该组成部分代表一项独立的主要业务或一个单独的主要经营地区；</w:t>
      </w:r>
    </w:p>
    <w:p>
      <w:pPr>
        <w:pStyle w:val="Style31"/>
        <w:keepNext w:val="0"/>
        <w:keepLines w:val="0"/>
        <w:widowControl w:val="0"/>
        <w:numPr>
          <w:ilvl w:val="0"/>
          <w:numId w:val="77"/>
        </w:numPr>
        <w:shd w:val="clear" w:color="auto" w:fill="auto"/>
        <w:tabs>
          <w:tab w:pos="764" w:val="left"/>
        </w:tabs>
        <w:bidi w:val="0"/>
        <w:spacing w:before="0" w:after="0" w:line="312" w:lineRule="exact"/>
        <w:ind w:left="0" w:right="0" w:firstLine="320"/>
        <w:jc w:val="left"/>
      </w:pPr>
      <w:bookmarkStart w:id="1041" w:name="bookmark1041"/>
      <w:bookmarkEnd w:id="1041"/>
      <w:r>
        <w:rPr>
          <w:color w:val="000000"/>
          <w:spacing w:val="0"/>
          <w:w w:val="100"/>
          <w:position w:val="0"/>
        </w:rPr>
        <w:t>该组成部分是拟对一项独立的主要业务或一个单独的主要经营地区进行处置的一项相关联计划的一部分；</w:t>
      </w:r>
    </w:p>
    <w:p>
      <w:pPr>
        <w:pStyle w:val="Style31"/>
        <w:keepNext w:val="0"/>
        <w:keepLines w:val="0"/>
        <w:widowControl w:val="0"/>
        <w:numPr>
          <w:ilvl w:val="0"/>
          <w:numId w:val="77"/>
        </w:numPr>
        <w:shd w:val="clear" w:color="auto" w:fill="auto"/>
        <w:tabs>
          <w:tab w:pos="804" w:val="left"/>
        </w:tabs>
        <w:bidi w:val="0"/>
        <w:spacing w:before="0" w:after="0" w:line="312" w:lineRule="exact"/>
        <w:ind w:left="0" w:right="0" w:firstLine="360"/>
        <w:jc w:val="both"/>
      </w:pPr>
      <w:bookmarkStart w:id="1042" w:name="bookmark1042"/>
      <w:bookmarkEnd w:id="1042"/>
      <w:r>
        <w:rPr>
          <w:color w:val="000000"/>
          <w:spacing w:val="0"/>
          <w:w w:val="100"/>
          <w:position w:val="0"/>
        </w:rPr>
        <w:t>该组成部分是专为转售而取得的子公司。</w:t>
      </w:r>
    </w:p>
    <w:p>
      <w:pPr>
        <w:pStyle w:val="Style31"/>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持续经营损益和终止经营损益在利润表中分别列示。终止经营的减值损失和转回金额等经营损益及处置损益作为终止经 营损益列报。对于当期列报的终止经营，本公司在当期财务报表中，将原来作为持续经营损益列报的信息重新作为可比会计 期间的终止经营损益列报。</w:t>
      </w:r>
    </w:p>
    <w:p>
      <w:pPr>
        <w:pStyle w:val="Style31"/>
        <w:keepNext w:val="0"/>
        <w:keepLines w:val="0"/>
        <w:widowControl w:val="0"/>
        <w:numPr>
          <w:ilvl w:val="0"/>
          <w:numId w:val="75"/>
        </w:numPr>
        <w:shd w:val="clear" w:color="auto" w:fill="auto"/>
        <w:tabs>
          <w:tab w:pos="679" w:val="left"/>
        </w:tabs>
        <w:bidi w:val="0"/>
        <w:spacing w:before="0" w:after="0" w:line="312" w:lineRule="exact"/>
        <w:ind w:left="0" w:right="0" w:firstLine="360"/>
        <w:jc w:val="both"/>
      </w:pPr>
      <w:bookmarkStart w:id="1043" w:name="bookmark1043"/>
      <w:bookmarkEnd w:id="1043"/>
      <w:r>
        <w:rPr>
          <w:b/>
          <w:bCs/>
          <w:color w:val="000000"/>
          <w:spacing w:val="0"/>
          <w:w w:val="100"/>
          <w:position w:val="0"/>
        </w:rPr>
        <w:t>回购本公司股份</w:t>
      </w:r>
    </w:p>
    <w:p>
      <w:pPr>
        <w:pStyle w:val="Style31"/>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回购股份的会计处理方法：</w:t>
      </w:r>
    </w:p>
    <w:p>
      <w:pPr>
        <w:pStyle w:val="Style31"/>
        <w:keepNext w:val="0"/>
        <w:keepLines w:val="0"/>
        <w:widowControl w:val="0"/>
        <w:shd w:val="clear" w:color="auto" w:fill="auto"/>
        <w:bidi w:val="0"/>
        <w:spacing w:before="0" w:after="280" w:line="312" w:lineRule="exact"/>
        <w:ind w:left="0" w:right="0" w:firstLine="360"/>
        <w:jc w:val="both"/>
      </w:pPr>
      <w:r>
        <w:rPr>
          <w:color w:val="000000"/>
          <w:spacing w:val="0"/>
          <w:w w:val="100"/>
          <w:position w:val="0"/>
        </w:rPr>
        <w:t>根据回购义务确认相应的负债，包括未满足条件而须立即回购的部分。按照需要回购限制性股票的数量以及相应的回购 价格计算确定的金额，借记</w:t>
      </w:r>
      <w:r>
        <w:rPr>
          <w:rFonts w:ascii="Times New Roman" w:eastAsia="Times New Roman" w:hAnsi="Times New Roman" w:cs="Times New Roman"/>
          <w:color w:val="000000"/>
          <w:spacing w:val="0"/>
          <w:w w:val="100"/>
          <w:position w:val="0"/>
        </w:rPr>
        <w:t>“</w:t>
      </w:r>
      <w:r>
        <w:rPr>
          <w:color w:val="000000"/>
          <w:spacing w:val="0"/>
          <w:w w:val="100"/>
          <w:position w:val="0"/>
        </w:rPr>
        <w:t>库存股</w:t>
      </w:r>
      <w:r>
        <w:rPr>
          <w:rFonts w:ascii="Times New Roman" w:eastAsia="Times New Roman" w:hAnsi="Times New Roman" w:cs="Times New Roman"/>
          <w:color w:val="000000"/>
          <w:spacing w:val="0"/>
          <w:w w:val="100"/>
          <w:position w:val="0"/>
        </w:rPr>
        <w:t>”</w:t>
      </w:r>
      <w:r>
        <w:rPr>
          <w:color w:val="000000"/>
          <w:spacing w:val="0"/>
          <w:w w:val="100"/>
          <w:position w:val="0"/>
        </w:rPr>
        <w:t>科目，贷记</w:t>
      </w:r>
      <w:r>
        <w:rPr>
          <w:rFonts w:ascii="Times New Roman" w:eastAsia="Times New Roman" w:hAnsi="Times New Roman" w:cs="Times New Roman"/>
          <w:color w:val="000000"/>
          <w:spacing w:val="0"/>
          <w:w w:val="100"/>
          <w:position w:val="0"/>
        </w:rPr>
        <w:t>“</w:t>
      </w:r>
      <w:r>
        <w:rPr>
          <w:color w:val="000000"/>
          <w:spacing w:val="0"/>
          <w:w w:val="100"/>
          <w:position w:val="0"/>
        </w:rPr>
        <w:t>其他应付款一限制性股票回购义务</w:t>
      </w:r>
      <w:r>
        <w:rPr>
          <w:rFonts w:ascii="Times New Roman" w:eastAsia="Times New Roman" w:hAnsi="Times New Roman" w:cs="Times New Roman"/>
          <w:color w:val="000000"/>
          <w:spacing w:val="0"/>
          <w:w w:val="100"/>
          <w:position w:val="0"/>
        </w:rPr>
        <w:t>”</w:t>
      </w:r>
      <w:r>
        <w:rPr>
          <w:color w:val="000000"/>
          <w:spacing w:val="0"/>
          <w:w w:val="100"/>
          <w:position w:val="0"/>
        </w:rPr>
        <w:t>。</w:t>
      </w:r>
      <w:r>
        <w:br w:type="page"/>
      </w:r>
    </w:p>
    <w:p>
      <w:pPr>
        <w:pStyle w:val="Style38"/>
        <w:keepNext/>
        <w:keepLines/>
        <w:widowControl w:val="0"/>
        <w:shd w:val="clear" w:color="auto" w:fill="auto"/>
        <w:bidi w:val="0"/>
        <w:spacing w:before="0" w:line="240" w:lineRule="auto"/>
        <w:ind w:left="0" w:right="0" w:firstLine="0"/>
        <w:jc w:val="left"/>
      </w:pPr>
      <w:bookmarkStart w:id="1044" w:name="bookmark1044"/>
      <w:bookmarkStart w:id="1045" w:name="bookmark1045"/>
      <w:bookmarkStart w:id="1046" w:name="bookmark1046"/>
      <w:bookmarkStart w:id="1047" w:name="bookmark1047"/>
      <w:r>
        <w:rPr>
          <w:rFonts w:ascii="Times New Roman" w:eastAsia="Times New Roman" w:hAnsi="Times New Roman" w:cs="Times New Roman"/>
          <w:color w:val="000000"/>
          <w:spacing w:val="0"/>
          <w:w w:val="100"/>
          <w:position w:val="0"/>
        </w:rPr>
        <w:t>3</w:t>
      </w:r>
      <w:bookmarkEnd w:id="1046"/>
      <w:r>
        <w:rPr>
          <w:rFonts w:ascii="Times New Roman" w:eastAsia="Times New Roman" w:hAnsi="Times New Roman" w:cs="Times New Roman"/>
          <w:color w:val="000000"/>
          <w:spacing w:val="0"/>
          <w:w w:val="100"/>
          <w:position w:val="0"/>
        </w:rPr>
        <w:t>5</w:t>
      </w:r>
      <w:r>
        <w:rPr>
          <w:color w:val="000000"/>
          <w:spacing w:val="0"/>
          <w:w w:val="100"/>
          <w:position w:val="0"/>
        </w:rPr>
        <w:t>、重要会计政策和会计估计变更</w:t>
      </w:r>
      <w:bookmarkEnd w:id="1044"/>
      <w:bookmarkEnd w:id="1045"/>
      <w:bookmarkEnd w:id="1047"/>
    </w:p>
    <w:p>
      <w:pPr>
        <w:pStyle w:val="Style38"/>
        <w:keepNext/>
        <w:keepLines/>
        <w:widowControl w:val="0"/>
        <w:shd w:val="clear" w:color="auto" w:fill="auto"/>
        <w:bidi w:val="0"/>
        <w:spacing w:before="0" w:line="240" w:lineRule="auto"/>
        <w:ind w:left="0" w:right="0" w:firstLine="0"/>
        <w:jc w:val="left"/>
      </w:pPr>
      <w:bookmarkStart w:id="1044" w:name="bookmark1044"/>
      <w:bookmarkStart w:id="1045" w:name="bookmark1045"/>
      <w:bookmarkStart w:id="1048" w:name="bookmark1048"/>
      <w:bookmarkStart w:id="1049" w:name="bookmark1049"/>
      <w:r>
        <w:rPr>
          <w:rFonts w:ascii="Times New Roman" w:eastAsia="Times New Roman" w:hAnsi="Times New Roman" w:cs="Times New Roman"/>
          <w:color w:val="000000"/>
          <w:spacing w:val="0"/>
          <w:w w:val="100"/>
          <w:position w:val="0"/>
        </w:rPr>
        <w:t>（</w:t>
      </w:r>
      <w:bookmarkEnd w:id="1048"/>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1044"/>
      <w:bookmarkEnd w:id="1045"/>
      <w:bookmarkEnd w:id="1049"/>
    </w:p>
    <w:p>
      <w:pPr>
        <w:pStyle w:val="Style3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202"/>
        <w:gridCol w:w="3187"/>
        <w:gridCol w:w="3197"/>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1704"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40" w:line="312"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财政部于</w:t>
            </w:r>
            <w:r>
              <w:rPr>
                <w:rFonts w:ascii="Times New Roman" w:eastAsia="Times New Roman" w:hAnsi="Times New Roman" w:cs="Times New Roman"/>
                <w:color w:val="000000"/>
                <w:spacing w:val="0"/>
                <w:w w:val="100"/>
                <w:position w:val="0"/>
              </w:rPr>
              <w:t>2017</w:t>
            </w:r>
            <w:r>
              <w:rPr>
                <w:color w:val="000000"/>
                <w:spacing w:val="0"/>
                <w:w w:val="100"/>
                <w:position w:val="0"/>
              </w:rPr>
              <w:t>年度修订了《企业会计准 则第</w:t>
            </w:r>
            <w:r>
              <w:rPr>
                <w:rFonts w:ascii="Times New Roman" w:eastAsia="Times New Roman" w:hAnsi="Times New Roman" w:cs="Times New Roman"/>
                <w:color w:val="000000"/>
                <w:spacing w:val="0"/>
                <w:w w:val="100"/>
                <w:position w:val="0"/>
              </w:rPr>
              <w:t>14</w:t>
            </w:r>
            <w:r>
              <w:rPr>
                <w:color w:val="000000"/>
                <w:spacing w:val="0"/>
                <w:w w:val="100"/>
                <w:position w:val="0"/>
              </w:rPr>
              <w:t>号</w:t>
            </w:r>
            <w:r>
              <w:rPr>
                <w:color w:val="000000"/>
                <w:spacing w:val="0"/>
                <w:w w:val="100"/>
                <w:position w:val="0"/>
              </w:rPr>
              <w:t>一</w:t>
            </w:r>
          </w:p>
          <w:p>
            <w:pPr>
              <w:pStyle w:val="Style4"/>
              <w:keepNext w:val="0"/>
              <w:keepLines w:val="0"/>
              <w:widowControl w:val="0"/>
              <w:shd w:val="clear" w:color="auto" w:fill="auto"/>
              <w:bidi w:val="0"/>
              <w:spacing w:before="0" w:after="0" w:line="319" w:lineRule="exact"/>
              <w:ind w:left="0" w:right="0" w:firstLine="0"/>
              <w:jc w:val="both"/>
            </w:pPr>
            <w:r>
              <w:rPr>
                <w:color w:val="000000"/>
                <w:spacing w:val="0"/>
                <w:w w:val="100"/>
                <w:position w:val="0"/>
              </w:rPr>
              <w:t>——收入》（财会【</w:t>
            </w:r>
            <w:r>
              <w:rPr>
                <w:rFonts w:ascii="Times New Roman" w:eastAsia="Times New Roman" w:hAnsi="Times New Roman" w:cs="Times New Roman"/>
                <w:color w:val="000000"/>
                <w:spacing w:val="0"/>
                <w:w w:val="100"/>
                <w:position w:val="0"/>
              </w:rPr>
              <w:t>2017</w:t>
            </w:r>
            <w:r>
              <w:rPr>
                <w:color w:val="000000"/>
                <w:spacing w:val="0"/>
                <w:w w:val="100"/>
                <w:position w:val="0"/>
              </w:rPr>
              <w:t>】</w:t>
            </w:r>
            <w:r>
              <w:rPr>
                <w:rFonts w:ascii="Times New Roman" w:eastAsia="Times New Roman" w:hAnsi="Times New Roman" w:cs="Times New Roman"/>
                <w:color w:val="000000"/>
                <w:spacing w:val="0"/>
                <w:w w:val="100"/>
                <w:position w:val="0"/>
              </w:rPr>
              <w:t>22</w:t>
            </w:r>
            <w:r>
              <w:rPr>
                <w:color w:val="000000"/>
                <w:spacing w:val="0"/>
                <w:w w:val="100"/>
                <w:position w:val="0"/>
              </w:rPr>
              <w:t>号），要求 境内上市公司自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日起开始 执行。</w:t>
            </w: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40" w:line="312"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第二届董事会第十三次会议、第二届监 事会第八次会议审议通过了《关于</w:t>
            </w:r>
          </w:p>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会计政策变更的议案》</w:t>
            </w: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3"/>
        <w:keepNext w:val="0"/>
        <w:keepLines w:val="0"/>
        <w:widowControl w:val="0"/>
        <w:shd w:val="clear" w:color="auto" w:fill="auto"/>
        <w:bidi w:val="0"/>
        <w:spacing w:before="0" w:after="80" w:line="240" w:lineRule="auto"/>
        <w:ind w:left="35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）执行《企业会计准则第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号——收入》（</w:t>
      </w:r>
      <w:r>
        <w:rPr>
          <w:rFonts w:ascii="Times New Roman" w:eastAsia="Times New Roman" w:hAnsi="Times New Roman" w:cs="Times New Roman"/>
          <w:color w:val="000000"/>
          <w:spacing w:val="0"/>
          <w:w w:val="100"/>
          <w:position w:val="0"/>
        </w:rPr>
        <w:t>2017</w:t>
      </w:r>
      <w:r>
        <w:rPr>
          <w:color w:val="000000"/>
          <w:spacing w:val="0"/>
          <w:w w:val="100"/>
          <w:position w:val="0"/>
        </w:rPr>
        <w:t>年修订）（以下简称</w:t>
      </w:r>
      <w:r>
        <w:rPr>
          <w:rFonts w:ascii="Times New Roman" w:eastAsia="Times New Roman" w:hAnsi="Times New Roman" w:cs="Times New Roman"/>
          <w:color w:val="000000"/>
          <w:spacing w:val="0"/>
          <w:w w:val="100"/>
          <w:position w:val="0"/>
        </w:rPr>
        <w:t>“</w:t>
      </w:r>
      <w:r>
        <w:rPr>
          <w:color w:val="000000"/>
          <w:spacing w:val="0"/>
          <w:w w:val="100"/>
          <w:position w:val="0"/>
        </w:rPr>
        <w:t>新收入准则</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3"/>
        <w:keepNext w:val="0"/>
        <w:keepLines w:val="0"/>
        <w:widowControl w:val="0"/>
        <w:shd w:val="clear" w:color="auto" w:fill="auto"/>
        <w:bidi w:val="0"/>
        <w:spacing w:before="0" w:after="0" w:line="240" w:lineRule="auto"/>
        <w:ind w:left="350" w:right="0" w:firstLine="0"/>
        <w:jc w:val="left"/>
      </w:pPr>
      <w:r>
        <w:rPr>
          <w:color w:val="000000"/>
          <w:spacing w:val="0"/>
          <w:w w:val="100"/>
          <w:position w:val="0"/>
        </w:rPr>
        <w:t>财政部于</w:t>
      </w:r>
      <w:r>
        <w:rPr>
          <w:rFonts w:ascii="Times New Roman" w:eastAsia="Times New Roman" w:hAnsi="Times New Roman" w:cs="Times New Roman"/>
          <w:color w:val="000000"/>
          <w:spacing w:val="0"/>
          <w:w w:val="100"/>
          <w:position w:val="0"/>
        </w:rPr>
        <w:t>2017</w:t>
      </w:r>
      <w:r>
        <w:rPr>
          <w:color w:val="000000"/>
          <w:spacing w:val="0"/>
          <w:w w:val="100"/>
          <w:position w:val="0"/>
        </w:rPr>
        <w:t>年度修订了《企业会计准则第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号——收入》。修订后的准则规定，首次执行该准则应当根据累积影响数</w:t>
      </w:r>
    </w:p>
    <w:p>
      <w:pPr>
        <w:widowControl w:val="0"/>
        <w:spacing w:after="79" w:line="1" w:lineRule="exact"/>
      </w:pPr>
    </w:p>
    <w:p>
      <w:pPr>
        <w:pStyle w:val="Style31"/>
        <w:keepNext w:val="0"/>
        <w:keepLines w:val="0"/>
        <w:widowControl w:val="0"/>
        <w:shd w:val="clear" w:color="auto" w:fill="auto"/>
        <w:bidi w:val="0"/>
        <w:spacing w:before="0" w:after="80" w:line="240" w:lineRule="auto"/>
        <w:ind w:left="0" w:right="0" w:firstLine="0"/>
        <w:jc w:val="left"/>
      </w:pPr>
      <w:r>
        <w:rPr>
          <w:color w:val="000000"/>
          <w:spacing w:val="0"/>
          <w:w w:val="100"/>
          <w:position w:val="0"/>
        </w:rPr>
        <w:t>调整当年年初留存收益及财务报表其他相关项目金额，对可比期间信息不予调整。</w:t>
      </w:r>
    </w:p>
    <w:p>
      <w:pPr>
        <w:pStyle w:val="Style31"/>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本公司自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日起执行新收入准则。根据准则的规定，本公司仅对在首次执行日尚未完成的合同的累积影响数调</w:t>
      </w:r>
    </w:p>
    <w:p>
      <w:pPr>
        <w:pStyle w:val="Style33"/>
        <w:keepNext w:val="0"/>
        <w:keepLines w:val="0"/>
        <w:widowControl w:val="0"/>
        <w:shd w:val="clear" w:color="auto" w:fill="auto"/>
        <w:bidi w:val="0"/>
        <w:spacing w:before="0" w:after="0" w:line="331" w:lineRule="exact"/>
        <w:ind w:left="0" w:right="0" w:firstLine="0"/>
        <w:jc w:val="left"/>
      </w:pPr>
      <w:r>
        <w:rPr>
          <w:color w:val="000000"/>
          <w:spacing w:val="0"/>
          <w:w w:val="100"/>
          <w:position w:val="0"/>
        </w:rPr>
        <w:t>整</w:t>
      </w:r>
      <w:r>
        <w:rPr>
          <w:rFonts w:ascii="Times New Roman" w:eastAsia="Times New Roman" w:hAnsi="Times New Roman" w:cs="Times New Roman"/>
          <w:color w:val="000000"/>
          <w:spacing w:val="0"/>
          <w:w w:val="100"/>
          <w:position w:val="0"/>
        </w:rPr>
        <w:t>2020</w:t>
      </w:r>
      <w:r>
        <w:rPr>
          <w:color w:val="000000"/>
          <w:spacing w:val="0"/>
          <w:w w:val="100"/>
          <w:position w:val="0"/>
        </w:rPr>
        <w:t>年年初留存收益以及财务报表其他相关项目金额，比较财务报表不做调整。执行该准则的主要影响如下: 单位：元</w:t>
      </w:r>
    </w:p>
    <w:tbl>
      <w:tblPr>
        <w:tblOverlap w:val="never"/>
        <w:jc w:val="center"/>
        <w:tblLayout w:type="fixed"/>
      </w:tblPr>
      <w:tblGrid>
        <w:gridCol w:w="3662"/>
        <w:gridCol w:w="2088"/>
        <w:gridCol w:w="1930"/>
        <w:gridCol w:w="1997"/>
      </w:tblGrid>
      <w:tr>
        <w:trPr>
          <w:trHeight w:val="346" w:hRule="exact"/>
        </w:trPr>
        <w:tc>
          <w:tcPr>
            <w:vMerge w:val="restart"/>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vMerge w:val="restart"/>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受影响的报表项目</w:t>
            </w:r>
          </w:p>
        </w:tc>
        <w:tc>
          <w:tcPr>
            <w:gridSpan w:val="2"/>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日余额的影响金额</w:t>
            </w:r>
          </w:p>
        </w:tc>
      </w:tr>
      <w:tr>
        <w:trPr>
          <w:trHeight w:val="341"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w:t>
            </w:r>
          </w:p>
        </w:tc>
      </w:tr>
      <w:tr>
        <w:trPr>
          <w:trHeight w:val="341" w:hRule="exact"/>
        </w:trPr>
        <w:tc>
          <w:tcPr>
            <w:vMerge w:val="restart"/>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将已履行了合同中的单项履约义务的项目调整 留存收益及财务报表其他相关项目</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4,884,885.22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4,886,640.72</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-7,610,069.09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-8,793,721.62</w:t>
            </w:r>
          </w:p>
        </w:tc>
      </w:tr>
      <w:tr>
        <w:trPr>
          <w:trHeight w:val="341"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-103,432.91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14,932.34</w:t>
            </w:r>
          </w:p>
        </w:tc>
      </w:tr>
      <w:tr>
        <w:trPr>
          <w:trHeight w:val="341"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-7,279,551.15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-7,279,551.15</w:t>
            </w:r>
          </w:p>
        </w:tc>
      </w:tr>
      <w:tr>
        <w:trPr>
          <w:trHeight w:val="341"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605,297.88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605,297.88</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278,210.47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278,210.47</w:t>
            </w:r>
          </w:p>
        </w:tc>
      </w:tr>
      <w:tr>
        <w:trPr>
          <w:trHeight w:val="341"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3,568,119.55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2,503,894.24</w:t>
            </w:r>
          </w:p>
        </w:tc>
      </w:tr>
      <w:tr>
        <w:trPr>
          <w:trHeight w:val="341"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-693.53</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vMerge w:val="restart"/>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因执行新收入准则，将不满足无条件向客户收 取对价的权利计入合同资产或其他非流动资产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-113,641,863.31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-110,897,833.39</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97,740,922.16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95,126,969.24</w:t>
            </w:r>
          </w:p>
        </w:tc>
      </w:tr>
      <w:tr>
        <w:trPr>
          <w:trHeight w:val="341"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15,900,941.15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15,770,864.15</w:t>
            </w:r>
          </w:p>
        </w:tc>
      </w:tr>
      <w:tr>
        <w:trPr>
          <w:trHeight w:val="341" w:hRule="exact"/>
        </w:trPr>
        <w:tc>
          <w:tcPr>
            <w:vMerge w:val="restart"/>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将已收或应收客户对价而应向客户客户转让商 品的义务计入合同负债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-258,222,016.09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-242,530,675.06</w:t>
            </w:r>
          </w:p>
        </w:tc>
      </w:tr>
      <w:tr>
        <w:trPr>
          <w:trHeight w:val="341"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257,979,479.48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242,288,138.45</w:t>
            </w:r>
          </w:p>
        </w:tc>
      </w:tr>
      <w:tr>
        <w:trPr>
          <w:trHeight w:val="355"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242,536.61</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242,536.61</w:t>
            </w:r>
          </w:p>
        </w:tc>
      </w:tr>
    </w:tbl>
    <w:p>
      <w:pPr>
        <w:pStyle w:val="Style33"/>
        <w:keepNext w:val="0"/>
        <w:keepLines w:val="0"/>
        <w:widowControl w:val="0"/>
        <w:shd w:val="clear" w:color="auto" w:fill="auto"/>
        <w:bidi w:val="0"/>
        <w:spacing w:before="0" w:after="0" w:line="312" w:lineRule="exact"/>
        <w:ind w:left="5" w:right="0" w:firstLine="0"/>
        <w:jc w:val="left"/>
      </w:pPr>
      <w:r>
        <w:rPr>
          <w:color w:val="000000"/>
          <w:spacing w:val="0"/>
          <w:w w:val="100"/>
          <w:position w:val="0"/>
        </w:rPr>
        <w:t>与原收入准则相比，执行新收入准则对</w:t>
      </w:r>
      <w:r>
        <w:rPr>
          <w:rFonts w:ascii="Times New Roman" w:eastAsia="Times New Roman" w:hAnsi="Times New Roman" w:cs="Times New Roman"/>
          <w:color w:val="000000"/>
          <w:spacing w:val="0"/>
          <w:w w:val="100"/>
          <w:position w:val="0"/>
        </w:rPr>
        <w:t>2020</w:t>
      </w:r>
      <w:r>
        <w:rPr>
          <w:color w:val="000000"/>
          <w:spacing w:val="0"/>
          <w:w w:val="100"/>
          <w:position w:val="0"/>
        </w:rPr>
        <w:t>年度财务报表相关项目的影响如下: 单位：元</w:t>
      </w:r>
    </w:p>
    <w:tbl>
      <w:tblPr>
        <w:tblOverlap w:val="never"/>
        <w:jc w:val="center"/>
        <w:tblLayout w:type="fixed"/>
      </w:tblPr>
      <w:tblGrid>
        <w:gridCol w:w="4099"/>
        <w:gridCol w:w="2784"/>
        <w:gridCol w:w="2794"/>
      </w:tblGrid>
      <w:tr>
        <w:trPr>
          <w:trHeight w:val="346" w:hRule="exact"/>
        </w:trPr>
        <w:tc>
          <w:tcPr>
            <w:vMerge w:val="restart"/>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1060" w:right="0" w:firstLine="0"/>
              <w:jc w:val="left"/>
            </w:pPr>
            <w:r>
              <w:rPr>
                <w:color w:val="000000"/>
                <w:spacing w:val="0"/>
                <w:w w:val="100"/>
                <w:position w:val="0"/>
              </w:rPr>
              <w:t>受影响的资产负债表项目</w:t>
            </w:r>
          </w:p>
        </w:tc>
        <w:tc>
          <w:tcPr>
            <w:gridSpan w:val="2"/>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日余额的影响金额</w:t>
            </w:r>
          </w:p>
        </w:tc>
      </w:tr>
      <w:tr>
        <w:trPr>
          <w:trHeight w:val="341"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w:t>
            </w:r>
          </w:p>
        </w:tc>
      </w:tr>
      <w:tr>
        <w:trPr>
          <w:trHeight w:val="341"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64,356,991.07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60,646,121.43</w:t>
            </w:r>
          </w:p>
        </w:tc>
      </w:tr>
      <w:tr>
        <w:trPr>
          <w:trHeight w:val="34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-75,651,312.82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-71,940,443.18</w:t>
            </w:r>
          </w:p>
        </w:tc>
      </w:tr>
      <w:tr>
        <w:trPr>
          <w:trHeight w:val="341"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11,294,321.75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11,294,321.75</w:t>
            </w:r>
          </w:p>
        </w:tc>
      </w:tr>
      <w:tr>
        <w:trPr>
          <w:trHeight w:val="350"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396,451,141.81</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381,206,146.18</w:t>
            </w:r>
          </w:p>
        </w:tc>
      </w:tr>
    </w:tbl>
    <w:p>
      <w:pPr>
        <w:sectPr>
          <w:headerReference w:type="default" r:id="rId131"/>
          <w:footerReference w:type="default" r:id="rId132"/>
          <w:headerReference w:type="even" r:id="rId133"/>
          <w:footerReference w:type="even" r:id="rId134"/>
          <w:footnotePr>
            <w:pos w:val="pageBottom"/>
            <w:numFmt w:val="decimal"/>
            <w:numRestart w:val="continuous"/>
          </w:footnotePr>
          <w:type w:val="continuous"/>
          <w:pgSz w:w="11900" w:h="16840"/>
          <w:pgMar w:top="1359" w:right="1015" w:bottom="1427" w:left="1021" w:header="0" w:footer="3" w:gutter="0"/>
          <w:cols w:space="720"/>
          <w:noEndnote/>
          <w:rtlGutter w:val="0"/>
          <w:docGrid w:linePitch="360"/>
        </w:sectPr>
      </w:pPr>
    </w:p>
    <w:tbl>
      <w:tblPr>
        <w:tblOverlap w:val="never"/>
        <w:jc w:val="center"/>
        <w:tblLayout w:type="fixed"/>
      </w:tblPr>
      <w:tblGrid>
        <w:gridCol w:w="4099"/>
        <w:gridCol w:w="2784"/>
        <w:gridCol w:w="2794"/>
      </w:tblGrid>
      <w:tr>
        <w:trPr>
          <w:trHeight w:val="437"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-396,988,195.18</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-381,733,349.36</w:t>
            </w:r>
          </w:p>
        </w:tc>
      </w:tr>
      <w:tr>
        <w:trPr>
          <w:trHeight w:val="350"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537,053.37</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527,203.18</w:t>
            </w:r>
          </w:p>
        </w:tc>
      </w:tr>
    </w:tbl>
    <w:p>
      <w:pPr>
        <w:pStyle w:val="Style33"/>
        <w:keepNext w:val="0"/>
        <w:keepLines w:val="0"/>
        <w:widowControl w:val="0"/>
        <w:shd w:val="clear" w:color="auto" w:fill="auto"/>
        <w:bidi w:val="0"/>
        <w:spacing w:before="0" w:after="0" w:line="240" w:lineRule="auto"/>
        <w:ind w:left="360" w:right="0" w:firstLine="0"/>
        <w:jc w:val="left"/>
      </w:pPr>
      <w:r>
        <w:rPr>
          <w:color w:val="000000"/>
          <w:spacing w:val="0"/>
          <w:w w:val="100"/>
          <w:position w:val="0"/>
        </w:rPr>
        <w:t>说明：执行新收入准则对</w:t>
      </w:r>
      <w:r>
        <w:rPr>
          <w:rFonts w:ascii="Times New Roman" w:eastAsia="Times New Roman" w:hAnsi="Times New Roman" w:cs="Times New Roman"/>
          <w:color w:val="000000"/>
          <w:spacing w:val="0"/>
          <w:w w:val="100"/>
          <w:position w:val="0"/>
        </w:rPr>
        <w:t>2020</w:t>
      </w:r>
      <w:r>
        <w:rPr>
          <w:color w:val="000000"/>
          <w:spacing w:val="0"/>
          <w:w w:val="100"/>
          <w:position w:val="0"/>
        </w:rPr>
        <w:t>年度利润表项目影响较小。</w:t>
      </w:r>
    </w:p>
    <w:p>
      <w:pPr>
        <w:widowControl w:val="0"/>
        <w:spacing w:after="259" w:line="1" w:lineRule="exact"/>
      </w:pPr>
    </w:p>
    <w:p>
      <w:pPr>
        <w:pStyle w:val="Style31"/>
        <w:keepNext w:val="0"/>
        <w:keepLines w:val="0"/>
        <w:widowControl w:val="0"/>
        <w:shd w:val="clear" w:color="auto" w:fill="auto"/>
        <w:bidi w:val="0"/>
        <w:spacing w:before="0" w:after="0" w:line="321" w:lineRule="exact"/>
        <w:ind w:left="0" w:right="0" w:firstLine="360"/>
        <w:jc w:val="both"/>
      </w:pPr>
      <w:r>
        <w:rPr>
          <w:rFonts w:ascii="Times New Roman" w:eastAsia="Times New Roman" w:hAnsi="Times New Roman" w:cs="Times New Roman"/>
          <w:color w:val="000000"/>
          <w:spacing w:val="0"/>
          <w:w w:val="100"/>
          <w:position w:val="0"/>
        </w:rPr>
        <w:t>2</w:t>
      </w:r>
      <w:r>
        <w:rPr>
          <w:color w:val="000000"/>
          <w:spacing w:val="0"/>
          <w:w w:val="100"/>
          <w:position w:val="0"/>
        </w:rPr>
        <w:t>）执行《企业会计准则解释第</w:t>
      </w:r>
      <w:r>
        <w:rPr>
          <w:rFonts w:ascii="Times New Roman" w:eastAsia="Times New Roman" w:hAnsi="Times New Roman" w:cs="Times New Roman"/>
          <w:color w:val="000000"/>
          <w:spacing w:val="0"/>
          <w:w w:val="100"/>
          <w:position w:val="0"/>
        </w:rPr>
        <w:t>13</w:t>
      </w:r>
      <w:r>
        <w:rPr>
          <w:color w:val="000000"/>
          <w:spacing w:val="0"/>
          <w:w w:val="100"/>
          <w:position w:val="0"/>
        </w:rPr>
        <w:t>号》</w:t>
      </w:r>
    </w:p>
    <w:p>
      <w:pPr>
        <w:pStyle w:val="Style31"/>
        <w:keepNext w:val="0"/>
        <w:keepLines w:val="0"/>
        <w:widowControl w:val="0"/>
        <w:shd w:val="clear" w:color="auto" w:fill="auto"/>
        <w:bidi w:val="0"/>
        <w:spacing w:before="0" w:after="0" w:line="321" w:lineRule="exact"/>
        <w:ind w:left="0" w:right="0" w:firstLine="360"/>
        <w:jc w:val="both"/>
      </w:pPr>
      <w:r>
        <w:rPr>
          <w:color w:val="000000"/>
          <w:spacing w:val="0"/>
          <w:w w:val="100"/>
          <w:position w:val="0"/>
        </w:rPr>
        <w:t>财政部于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日发布了《企业会计准则解释第</w:t>
      </w:r>
      <w:r>
        <w:rPr>
          <w:rFonts w:ascii="Times New Roman" w:eastAsia="Times New Roman" w:hAnsi="Times New Roman" w:cs="Times New Roman"/>
          <w:color w:val="000000"/>
          <w:spacing w:val="0"/>
          <w:w w:val="100"/>
          <w:position w:val="0"/>
        </w:rPr>
        <w:t>13</w:t>
      </w:r>
      <w:r>
        <w:rPr>
          <w:color w:val="000000"/>
          <w:spacing w:val="0"/>
          <w:w w:val="100"/>
          <w:position w:val="0"/>
        </w:rPr>
        <w:t>号》（财会（</w:t>
      </w:r>
      <w:r>
        <w:rPr>
          <w:rFonts w:ascii="Times New Roman" w:eastAsia="Times New Roman" w:hAnsi="Times New Roman" w:cs="Times New Roman"/>
          <w:color w:val="000000"/>
          <w:spacing w:val="0"/>
          <w:w w:val="100"/>
          <w:position w:val="0"/>
        </w:rPr>
        <w:t>2019</w:t>
      </w:r>
      <w:r>
        <w:rPr>
          <w:color w:val="000000"/>
          <w:spacing w:val="0"/>
          <w:w w:val="100"/>
          <w:position w:val="0"/>
        </w:rPr>
        <w:t xml:space="preserve">〕 </w:t>
      </w:r>
      <w:r>
        <w:rPr>
          <w:rFonts w:ascii="Times New Roman" w:eastAsia="Times New Roman" w:hAnsi="Times New Roman" w:cs="Times New Roman"/>
          <w:color w:val="000000"/>
          <w:spacing w:val="0"/>
          <w:w w:val="100"/>
          <w:position w:val="0"/>
        </w:rPr>
        <w:t>21</w:t>
      </w:r>
      <w:r>
        <w:rPr>
          <w:color w:val="000000"/>
          <w:spacing w:val="0"/>
          <w:w w:val="100"/>
          <w:position w:val="0"/>
        </w:rPr>
        <w:t>号，以下简称</w:t>
      </w:r>
      <w:r>
        <w:rPr>
          <w:rFonts w:ascii="Times New Roman" w:eastAsia="Times New Roman" w:hAnsi="Times New Roman" w:cs="Times New Roman"/>
          <w:color w:val="000000"/>
          <w:spacing w:val="0"/>
          <w:w w:val="100"/>
          <w:position w:val="0"/>
        </w:rPr>
        <w:t>“</w:t>
      </w:r>
      <w:r>
        <w:rPr>
          <w:color w:val="000000"/>
          <w:spacing w:val="0"/>
          <w:w w:val="100"/>
          <w:position w:val="0"/>
        </w:rPr>
        <w:t>解释第</w:t>
      </w:r>
      <w:r>
        <w:rPr>
          <w:rFonts w:ascii="Times New Roman" w:eastAsia="Times New Roman" w:hAnsi="Times New Roman" w:cs="Times New Roman"/>
          <w:color w:val="000000"/>
          <w:spacing w:val="0"/>
          <w:w w:val="100"/>
          <w:position w:val="0"/>
        </w:rPr>
        <w:t>13</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），自</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日起施行，不要求追溯调整。</w:t>
      </w:r>
    </w:p>
    <w:p>
      <w:pPr>
        <w:pStyle w:val="Style31"/>
        <w:keepNext w:val="0"/>
        <w:keepLines w:val="0"/>
        <w:widowControl w:val="0"/>
        <w:numPr>
          <w:ilvl w:val="0"/>
          <w:numId w:val="79"/>
        </w:numPr>
        <w:shd w:val="clear" w:color="auto" w:fill="auto"/>
        <w:tabs>
          <w:tab w:pos="733" w:val="left"/>
        </w:tabs>
        <w:bidi w:val="0"/>
        <w:spacing w:before="0" w:after="0" w:line="321" w:lineRule="exact"/>
        <w:ind w:left="0" w:right="0" w:firstLine="360"/>
        <w:jc w:val="both"/>
      </w:pPr>
      <w:bookmarkStart w:id="1050" w:name="bookmark1050"/>
      <w:bookmarkEnd w:id="1050"/>
      <w:r>
        <w:rPr>
          <w:color w:val="000000"/>
          <w:spacing w:val="0"/>
          <w:w w:val="100"/>
          <w:position w:val="0"/>
        </w:rPr>
        <w:t>关联方的认定</w:t>
      </w:r>
    </w:p>
    <w:p>
      <w:pPr>
        <w:pStyle w:val="Style31"/>
        <w:keepNext w:val="0"/>
        <w:keepLines w:val="0"/>
        <w:widowControl w:val="0"/>
        <w:shd w:val="clear" w:color="auto" w:fill="auto"/>
        <w:bidi w:val="0"/>
        <w:spacing w:before="0" w:after="0" w:line="321" w:lineRule="exact"/>
        <w:ind w:left="0" w:right="0" w:firstLine="360"/>
        <w:jc w:val="both"/>
      </w:pPr>
      <w:r>
        <w:rPr>
          <w:color w:val="000000"/>
          <w:spacing w:val="0"/>
          <w:w w:val="100"/>
          <w:position w:val="0"/>
        </w:rPr>
        <w:t>解释第</w:t>
      </w:r>
      <w:r>
        <w:rPr>
          <w:rFonts w:ascii="Times New Roman" w:eastAsia="Times New Roman" w:hAnsi="Times New Roman" w:cs="Times New Roman"/>
          <w:color w:val="000000"/>
          <w:spacing w:val="0"/>
          <w:w w:val="100"/>
          <w:position w:val="0"/>
        </w:rPr>
        <w:t>13</w:t>
      </w:r>
      <w:r>
        <w:rPr>
          <w:color w:val="000000"/>
          <w:spacing w:val="0"/>
          <w:w w:val="100"/>
          <w:position w:val="0"/>
        </w:rPr>
        <w:t>号明确了以下情形构成关联方：企业与其所属企业集团的其他成员单位（包括母公司和子公司）的合营企业或 联营企业；企业的合营企业与企业的其他合营企业或联营企业。此外，解释第</w:t>
      </w:r>
      <w:r>
        <w:rPr>
          <w:rFonts w:ascii="Times New Roman" w:eastAsia="Times New Roman" w:hAnsi="Times New Roman" w:cs="Times New Roman"/>
          <w:color w:val="000000"/>
          <w:spacing w:val="0"/>
          <w:w w:val="100"/>
          <w:position w:val="0"/>
        </w:rPr>
        <w:t>13</w:t>
      </w:r>
      <w:r>
        <w:rPr>
          <w:color w:val="000000"/>
          <w:spacing w:val="0"/>
          <w:w w:val="100"/>
          <w:position w:val="0"/>
        </w:rPr>
        <w:t>号也明确了仅仅同受一方重大影响的两方或 两方以上的企业不构成关联方，并补充说明了联营企业包括联营企业及其子公司，合营企业包括合营企业及其子公司。</w:t>
      </w:r>
    </w:p>
    <w:p>
      <w:pPr>
        <w:pStyle w:val="Style31"/>
        <w:keepNext w:val="0"/>
        <w:keepLines w:val="0"/>
        <w:widowControl w:val="0"/>
        <w:numPr>
          <w:ilvl w:val="0"/>
          <w:numId w:val="79"/>
        </w:numPr>
        <w:shd w:val="clear" w:color="auto" w:fill="auto"/>
        <w:tabs>
          <w:tab w:pos="733" w:val="left"/>
        </w:tabs>
        <w:bidi w:val="0"/>
        <w:spacing w:before="0" w:after="0" w:line="321" w:lineRule="exact"/>
        <w:ind w:left="0" w:right="0" w:firstLine="360"/>
        <w:jc w:val="both"/>
      </w:pPr>
      <w:bookmarkStart w:id="1051" w:name="bookmark1051"/>
      <w:bookmarkEnd w:id="1051"/>
      <w:r>
        <w:rPr>
          <w:color w:val="000000"/>
          <w:spacing w:val="0"/>
          <w:w w:val="100"/>
          <w:position w:val="0"/>
        </w:rPr>
        <w:t>业务的定义</w:t>
      </w:r>
    </w:p>
    <w:p>
      <w:pPr>
        <w:pStyle w:val="Style31"/>
        <w:keepNext w:val="0"/>
        <w:keepLines w:val="0"/>
        <w:widowControl w:val="0"/>
        <w:shd w:val="clear" w:color="auto" w:fill="auto"/>
        <w:bidi w:val="0"/>
        <w:spacing w:before="0" w:after="0" w:line="321" w:lineRule="exact"/>
        <w:ind w:left="0" w:right="0" w:firstLine="360"/>
        <w:jc w:val="both"/>
      </w:pPr>
      <w:r>
        <w:rPr>
          <w:color w:val="000000"/>
          <w:spacing w:val="0"/>
          <w:w w:val="100"/>
          <w:position w:val="0"/>
        </w:rPr>
        <w:t>解释第</w:t>
      </w:r>
      <w:r>
        <w:rPr>
          <w:rFonts w:ascii="Times New Roman" w:eastAsia="Times New Roman" w:hAnsi="Times New Roman" w:cs="Times New Roman"/>
          <w:color w:val="000000"/>
          <w:spacing w:val="0"/>
          <w:w w:val="100"/>
          <w:position w:val="0"/>
        </w:rPr>
        <w:t>13</w:t>
      </w:r>
      <w:r>
        <w:rPr>
          <w:color w:val="000000"/>
          <w:spacing w:val="0"/>
          <w:w w:val="100"/>
          <w:position w:val="0"/>
        </w:rPr>
        <w:t>号完善了业务构成的三个要素，细化了构成业务的判断条件，同时引入</w:t>
      </w:r>
      <w:r>
        <w:rPr>
          <w:rFonts w:ascii="Times New Roman" w:eastAsia="Times New Roman" w:hAnsi="Times New Roman" w:cs="Times New Roman"/>
          <w:color w:val="000000"/>
          <w:spacing w:val="0"/>
          <w:w w:val="100"/>
          <w:position w:val="0"/>
        </w:rPr>
        <w:t>“</w:t>
      </w:r>
      <w:r>
        <w:rPr>
          <w:color w:val="000000"/>
          <w:spacing w:val="0"/>
          <w:w w:val="100"/>
          <w:position w:val="0"/>
        </w:rPr>
        <w:t>集中度测试</w:t>
      </w:r>
      <w:r>
        <w:rPr>
          <w:rFonts w:ascii="Times New Roman" w:eastAsia="Times New Roman" w:hAnsi="Times New Roman" w:cs="Times New Roman"/>
          <w:color w:val="000000"/>
          <w:spacing w:val="0"/>
          <w:w w:val="100"/>
          <w:position w:val="0"/>
        </w:rPr>
        <w:t>”</w:t>
      </w:r>
      <w:r>
        <w:rPr>
          <w:color w:val="000000"/>
          <w:spacing w:val="0"/>
          <w:w w:val="100"/>
          <w:position w:val="0"/>
        </w:rPr>
        <w:t>选择，以在一定程度上简 化非同一控制下取得组合是否构成业务的判断等问题。</w:t>
      </w:r>
    </w:p>
    <w:p>
      <w:pPr>
        <w:pStyle w:val="Style31"/>
        <w:keepNext w:val="0"/>
        <w:keepLines w:val="0"/>
        <w:widowControl w:val="0"/>
        <w:shd w:val="clear" w:color="auto" w:fill="auto"/>
        <w:bidi w:val="0"/>
        <w:spacing w:before="0" w:after="300" w:line="321" w:lineRule="exact"/>
        <w:ind w:left="0" w:right="0" w:firstLine="360"/>
        <w:jc w:val="both"/>
      </w:pPr>
      <w:r>
        <w:rPr>
          <w:color w:val="000000"/>
          <w:spacing w:val="0"/>
          <w:w w:val="100"/>
          <w:position w:val="0"/>
        </w:rPr>
        <w:t>本公司自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日起执行解释第</w:t>
      </w:r>
      <w:r>
        <w:rPr>
          <w:rFonts w:ascii="Times New Roman" w:eastAsia="Times New Roman" w:hAnsi="Times New Roman" w:cs="Times New Roman"/>
          <w:color w:val="000000"/>
          <w:spacing w:val="0"/>
          <w:w w:val="100"/>
          <w:position w:val="0"/>
        </w:rPr>
        <w:t>13</w:t>
      </w:r>
      <w:r>
        <w:rPr>
          <w:color w:val="000000"/>
          <w:spacing w:val="0"/>
          <w:w w:val="100"/>
          <w:position w:val="0"/>
        </w:rPr>
        <w:t>号，比较财务报表不做调整，执行解释第</w:t>
      </w:r>
      <w:r>
        <w:rPr>
          <w:rFonts w:ascii="Times New Roman" w:eastAsia="Times New Roman" w:hAnsi="Times New Roman" w:cs="Times New Roman"/>
          <w:color w:val="000000"/>
          <w:spacing w:val="0"/>
          <w:w w:val="100"/>
          <w:position w:val="0"/>
        </w:rPr>
        <w:t>13</w:t>
      </w:r>
      <w:r>
        <w:rPr>
          <w:color w:val="000000"/>
          <w:spacing w:val="0"/>
          <w:w w:val="100"/>
          <w:position w:val="0"/>
        </w:rPr>
        <w:t>号未对本公司财务状况和经营成果产 生重大影响。</w:t>
      </w:r>
    </w:p>
    <w:p>
      <w:pPr>
        <w:pStyle w:val="Style31"/>
        <w:keepNext w:val="0"/>
        <w:keepLines w:val="0"/>
        <w:widowControl w:val="0"/>
        <w:shd w:val="clear" w:color="auto" w:fill="auto"/>
        <w:bidi w:val="0"/>
        <w:spacing w:before="0" w:after="0" w:line="319" w:lineRule="exact"/>
        <w:ind w:left="0" w:right="0" w:firstLine="360"/>
        <w:jc w:val="both"/>
      </w:pPr>
      <w:r>
        <w:rPr>
          <w:rFonts w:ascii="Times New Roman" w:eastAsia="Times New Roman" w:hAnsi="Times New Roman" w:cs="Times New Roman"/>
          <w:color w:val="000000"/>
          <w:spacing w:val="0"/>
          <w:w w:val="100"/>
          <w:position w:val="0"/>
        </w:rPr>
        <w:t>3</w:t>
      </w:r>
      <w:r>
        <w:rPr>
          <w:color w:val="000000"/>
          <w:spacing w:val="0"/>
          <w:w w:val="100"/>
          <w:position w:val="0"/>
        </w:rPr>
        <w:t>）执行《新冠肺炎疫情相关租金减让会计处理规定》</w:t>
      </w:r>
    </w:p>
    <w:p>
      <w:pPr>
        <w:pStyle w:val="Style31"/>
        <w:keepNext w:val="0"/>
        <w:keepLines w:val="0"/>
        <w:widowControl w:val="0"/>
        <w:shd w:val="clear" w:color="auto" w:fill="auto"/>
        <w:bidi w:val="0"/>
        <w:spacing w:before="0" w:after="0" w:line="319" w:lineRule="exact"/>
        <w:ind w:left="0" w:right="0" w:firstLine="360"/>
        <w:jc w:val="both"/>
      </w:pPr>
      <w:r>
        <w:rPr>
          <w:color w:val="000000"/>
          <w:spacing w:val="0"/>
          <w:w w:val="100"/>
          <w:position w:val="0"/>
        </w:rPr>
        <w:t>财政部于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日发布了《新冠肺炎疫情相关租金减让会计处理规定》（财会〔</w:t>
      </w:r>
      <w:r>
        <w:rPr>
          <w:rFonts w:ascii="Times New Roman" w:eastAsia="Times New Roman" w:hAnsi="Times New Roman" w:cs="Times New Roman"/>
          <w:color w:val="000000"/>
          <w:spacing w:val="0"/>
          <w:w w:val="100"/>
          <w:position w:val="0"/>
        </w:rPr>
        <w:t>2020</w:t>
      </w:r>
      <w:r>
        <w:rPr>
          <w:color w:val="000000"/>
          <w:spacing w:val="0"/>
          <w:w w:val="100"/>
          <w:position w:val="0"/>
        </w:rPr>
        <w:t>〕</w:t>
      </w:r>
      <w:r>
        <w:rPr>
          <w:rFonts w:ascii="Times New Roman" w:eastAsia="Times New Roman" w:hAnsi="Times New Roman" w:cs="Times New Roman"/>
          <w:color w:val="000000"/>
          <w:spacing w:val="0"/>
          <w:w w:val="100"/>
          <w:position w:val="0"/>
        </w:rPr>
        <w:t>10</w:t>
      </w:r>
      <w:r>
        <w:rPr>
          <w:color w:val="000000"/>
          <w:spacing w:val="0"/>
          <w:w w:val="100"/>
          <w:position w:val="0"/>
        </w:rPr>
        <w:t>号），自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 xml:space="preserve">19 </w:t>
      </w:r>
      <w:r>
        <w:rPr>
          <w:color w:val="000000"/>
          <w:spacing w:val="0"/>
          <w:w w:val="100"/>
          <w:position w:val="0"/>
        </w:rPr>
        <w:t>日起施行，允许企业对</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日至该规定施行日之间发生的相关租金减让进行调整。按照该规定，对于满足条件的由新 冠肺炎疫情直接引发的租金减免、延期支付租金等租金减让，企业可以选择采用简化方法进行会计处理。</w:t>
      </w:r>
    </w:p>
    <w:p>
      <w:pPr>
        <w:pStyle w:val="Style31"/>
        <w:keepNext w:val="0"/>
        <w:keepLines w:val="0"/>
        <w:widowControl w:val="0"/>
        <w:shd w:val="clear" w:color="auto" w:fill="auto"/>
        <w:bidi w:val="0"/>
        <w:spacing w:before="0" w:after="0" w:line="326" w:lineRule="exact"/>
        <w:ind w:left="0" w:right="0" w:firstLine="360"/>
        <w:jc w:val="both"/>
      </w:pPr>
      <w:r>
        <w:rPr>
          <w:color w:val="000000"/>
          <w:spacing w:val="0"/>
          <w:w w:val="100"/>
          <w:position w:val="0"/>
        </w:rPr>
        <w:t>本公司对于属于该规定适用范围的租金减让全部选择采用简化方法进行会计处理，并对</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日至该规定施行日之 间发生的相关租金减让根据该规定进行相应调整。</w:t>
      </w:r>
    </w:p>
    <w:p>
      <w:pPr>
        <w:pStyle w:val="Style31"/>
        <w:keepNext w:val="0"/>
        <w:keepLines w:val="0"/>
        <w:widowControl w:val="0"/>
        <w:shd w:val="clear" w:color="auto" w:fill="auto"/>
        <w:bidi w:val="0"/>
        <w:spacing w:before="0" w:after="0" w:line="326" w:lineRule="exact"/>
        <w:ind w:left="0" w:right="0" w:firstLine="360"/>
        <w:jc w:val="both"/>
      </w:pPr>
      <w:r>
        <w:rPr>
          <w:color w:val="000000"/>
          <w:spacing w:val="0"/>
          <w:w w:val="100"/>
          <w:position w:val="0"/>
        </w:rPr>
        <w:t>本公司作为承租人取得相关租金减让</w:t>
      </w:r>
      <w:r>
        <w:rPr>
          <w:rFonts w:ascii="Times New Roman" w:eastAsia="Times New Roman" w:hAnsi="Times New Roman" w:cs="Times New Roman"/>
          <w:color w:val="000000"/>
          <w:spacing w:val="0"/>
          <w:w w:val="100"/>
          <w:position w:val="0"/>
        </w:rPr>
        <w:t>545,089.39</w:t>
      </w:r>
      <w:r>
        <w:rPr>
          <w:color w:val="000000"/>
          <w:spacing w:val="0"/>
          <w:w w:val="100"/>
          <w:position w:val="0"/>
        </w:rPr>
        <w:t>元。</w:t>
      </w:r>
    </w:p>
    <w:p>
      <w:pPr>
        <w:pStyle w:val="Style31"/>
        <w:keepNext w:val="0"/>
        <w:keepLines w:val="0"/>
        <w:widowControl w:val="0"/>
        <w:shd w:val="clear" w:color="auto" w:fill="auto"/>
        <w:bidi w:val="0"/>
        <w:spacing w:before="0" w:after="380" w:line="326" w:lineRule="exact"/>
        <w:ind w:left="0" w:right="0" w:firstLine="0"/>
        <w:jc w:val="both"/>
      </w:pPr>
      <w:r>
        <w:rPr>
          <w:color w:val="000000"/>
          <w:spacing w:val="0"/>
          <w:w w:val="100"/>
          <w:position w:val="0"/>
        </w:rPr>
        <w:t>本公司作为出租人无相关租金减让情况。</w:t>
      </w:r>
    </w:p>
    <w:p>
      <w:pPr>
        <w:pStyle w:val="Style38"/>
        <w:keepNext/>
        <w:keepLines/>
        <w:widowControl w:val="0"/>
        <w:shd w:val="clear" w:color="auto" w:fill="auto"/>
        <w:tabs>
          <w:tab w:pos="493" w:val="left"/>
        </w:tabs>
        <w:bidi w:val="0"/>
        <w:spacing w:before="0" w:after="260" w:line="240" w:lineRule="auto"/>
        <w:ind w:left="0" w:right="0" w:firstLine="0"/>
        <w:jc w:val="both"/>
      </w:pPr>
      <w:bookmarkStart w:id="1052" w:name="bookmark1052"/>
      <w:bookmarkStart w:id="1053" w:name="bookmark1053"/>
      <w:bookmarkStart w:id="1054" w:name="bookmark1054"/>
      <w:bookmarkStart w:id="1055" w:name="bookmark1055"/>
      <w:r>
        <w:rPr>
          <w:color w:val="000000"/>
          <w:spacing w:val="0"/>
          <w:w w:val="100"/>
          <w:position w:val="0"/>
        </w:rPr>
        <w:t>（</w:t>
      </w:r>
      <w:bookmarkEnd w:id="1054"/>
      <w:r>
        <w:rPr>
          <w:rFonts w:ascii="Times New Roman" w:eastAsia="Times New Roman" w:hAnsi="Times New Roman" w:cs="Times New Roman"/>
          <w:color w:val="000000"/>
          <w:spacing w:val="0"/>
          <w:w w:val="100"/>
          <w:position w:val="0"/>
        </w:rPr>
        <w:t>2</w:t>
      </w:r>
      <w:r>
        <w:rPr>
          <w:color w:val="000000"/>
          <w:spacing w:val="0"/>
          <w:w w:val="100"/>
          <w:position w:val="0"/>
        </w:rPr>
        <w:t>）</w:t>
        <w:tab/>
        <w:t>重要会计估计变更</w:t>
      </w:r>
      <w:bookmarkEnd w:id="1052"/>
      <w:bookmarkEnd w:id="1053"/>
      <w:bookmarkEnd w:id="1055"/>
    </w:p>
    <w:p>
      <w:pPr>
        <w:pStyle w:val="Style31"/>
        <w:keepNext w:val="0"/>
        <w:keepLines w:val="0"/>
        <w:widowControl w:val="0"/>
        <w:shd w:val="clear" w:color="auto" w:fill="auto"/>
        <w:bidi w:val="0"/>
        <w:spacing w:before="0" w:after="380" w:line="323"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8"/>
        <w:keepNext/>
        <w:keepLines/>
        <w:widowControl w:val="0"/>
        <w:shd w:val="clear" w:color="auto" w:fill="auto"/>
        <w:tabs>
          <w:tab w:pos="493" w:val="left"/>
        </w:tabs>
        <w:bidi w:val="0"/>
        <w:spacing w:before="0" w:after="260" w:line="240" w:lineRule="auto"/>
        <w:ind w:left="0" w:right="0" w:firstLine="0"/>
        <w:jc w:val="both"/>
      </w:pPr>
      <w:bookmarkStart w:id="1056" w:name="bookmark1056"/>
      <w:bookmarkStart w:id="1057" w:name="bookmark1057"/>
      <w:bookmarkStart w:id="1058" w:name="bookmark1058"/>
      <w:bookmarkStart w:id="1059" w:name="bookmark1059"/>
      <w:r>
        <w:rPr>
          <w:color w:val="000000"/>
          <w:spacing w:val="0"/>
          <w:w w:val="100"/>
          <w:position w:val="0"/>
        </w:rPr>
        <w:t>（</w:t>
      </w:r>
      <w:bookmarkEnd w:id="1058"/>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年起首次执行新收入准则、新租赁准则调整执行当年年初财务报表相关项目情况</w:t>
      </w:r>
      <w:bookmarkEnd w:id="1056"/>
      <w:bookmarkEnd w:id="1057"/>
      <w:bookmarkEnd w:id="1059"/>
    </w:p>
    <w:p>
      <w:pPr>
        <w:pStyle w:val="Style31"/>
        <w:keepNext w:val="0"/>
        <w:keepLines w:val="0"/>
        <w:widowControl w:val="0"/>
        <w:shd w:val="clear" w:color="auto" w:fill="auto"/>
        <w:bidi w:val="0"/>
        <w:spacing w:before="0" w:after="0" w:line="323" w:lineRule="exact"/>
        <w:ind w:left="0" w:right="0" w:firstLine="0"/>
        <w:jc w:val="both"/>
      </w:pPr>
      <w:r>
        <w:rPr>
          <w:color w:val="000000"/>
          <w:spacing w:val="0"/>
          <w:w w:val="100"/>
          <w:position w:val="0"/>
        </w:rPr>
        <w:t>适用</w:t>
      </w:r>
    </w:p>
    <w:p>
      <w:pPr>
        <w:pStyle w:val="Style31"/>
        <w:keepNext w:val="0"/>
        <w:keepLines w:val="0"/>
        <w:widowControl w:val="0"/>
        <w:shd w:val="clear" w:color="auto" w:fill="auto"/>
        <w:bidi w:val="0"/>
        <w:spacing w:before="0" w:after="0" w:line="323" w:lineRule="exact"/>
        <w:ind w:left="0" w:right="0" w:firstLine="0"/>
        <w:jc w:val="both"/>
      </w:pPr>
      <w:r>
        <w:rPr>
          <w:color w:val="000000"/>
          <w:spacing w:val="0"/>
          <w:w w:val="100"/>
          <w:position w:val="0"/>
        </w:rPr>
        <w:t>是否需要调整年初资产负债表科目</w:t>
      </w:r>
    </w:p>
    <w:p>
      <w:pPr>
        <w:pStyle w:val="Style31"/>
        <w:keepNext w:val="0"/>
        <w:keepLines w:val="0"/>
        <w:widowControl w:val="0"/>
        <w:shd w:val="clear" w:color="auto" w:fill="auto"/>
        <w:bidi w:val="0"/>
        <w:spacing w:before="0" w:after="0" w:line="323" w:lineRule="exact"/>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p>
      <w:pPr>
        <w:pStyle w:val="Style31"/>
        <w:keepNext w:val="0"/>
        <w:keepLines w:val="0"/>
        <w:widowControl w:val="0"/>
        <w:shd w:val="clear" w:color="auto" w:fill="auto"/>
        <w:bidi w:val="0"/>
        <w:spacing w:before="0" w:after="140" w:line="323" w:lineRule="exact"/>
        <w:ind w:left="0" w:right="0" w:firstLine="0"/>
        <w:jc w:val="both"/>
      </w:pPr>
      <w:r>
        <w:rPr>
          <w:color w:val="000000"/>
          <w:spacing w:val="0"/>
          <w:w w:val="100"/>
          <w:position w:val="0"/>
        </w:rPr>
        <w:t>合并资产负债表</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1,017,639,287.34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1,017,639,287.34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拆出资金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13"/>
        <w:gridCol w:w="2453"/>
        <w:gridCol w:w="2458"/>
        <w:gridCol w:w="2462"/>
      </w:tblGrid>
      <w:tr>
        <w:trPr>
          <w:trHeight w:val="494"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交易性金融资产</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7,283,068.49</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7,283,068.49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769,826,622.04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661,069,643.95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-108,756,978.09</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预付款项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54,111,202.87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54,111,202.87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14,476,762.44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14,476,762.44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147,785.00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147,785.00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存货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532,195,342.36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524,585,273.27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-7,610,069.09</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97,740,922.16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97,740,922.16</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jc w:val="left"/>
            </w:pPr>
            <w:r>
              <w:rPr>
                <w:color w:val="000000"/>
                <w:spacing w:val="0"/>
                <w:w w:val="100"/>
                <w:position w:val="0"/>
              </w:rPr>
              <w:t>一年内到期的非流动</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8,894,841.28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8,894,841.28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2,404,427,126.82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2,385,801,001.80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-18,626,125.02</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长期股权投资</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457,597,633.97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457,597,633.97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129,280,609.22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129,280,609.22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5,142,444.49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5,142,444.49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投资性房地产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19,423,904.29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19,423,904.29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110,431,955.35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110,431,955.35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在建工程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539,022,850.10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539,022,850.10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使用权资产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13"/>
        <w:gridCol w:w="2453"/>
        <w:gridCol w:w="2458"/>
        <w:gridCol w:w="2462"/>
      </w:tblGrid>
      <w:tr>
        <w:trPr>
          <w:trHeight w:val="494"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无形资产</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222,611,016.66</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222,611,016.66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商誉</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9,796,239.34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9,796,239.34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4,120,853.88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4,120,853.88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14,423,237.23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14,319,804.32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-103,432.91</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57,223,496.91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73,124,438.06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15,900,941.15</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1,569,074,241.44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1,584,871,749.68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15,797,508.24</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3,973,501,368.26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3,970,672,751.48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-2,828,616.78</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729,061,655.83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729,061,655.83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应付票据</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19,062,510.00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19,062,510.00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184,903,206.51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184,903,206.51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预收款项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265,501,567.24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-265,501,567.24</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257,979,479.48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257,979,479.48</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283,395,881.24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283,395,881.24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55,209,955.15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55,815,253.03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605,297.88</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26,857,877.75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26,857,877.75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jc w:val="left"/>
            </w:pPr>
            <w:r>
              <w:rPr>
                <w:color w:val="000000"/>
                <w:spacing w:val="0"/>
                <w:w w:val="100"/>
                <w:position w:val="0"/>
              </w:rPr>
              <w:t>一年内到期的非流动 负债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100,000,008.00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100,000,008.00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242,536.61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242,536.61</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1,663,992,661.72</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1,657,318,408.45</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-6,674,253.27</w:t>
            </w:r>
          </w:p>
        </w:tc>
      </w:tr>
    </w:tbl>
    <w:p>
      <w:pPr>
        <w:spacing w:lineRule="exact" w:line="1"/>
        <w:rPr>
          <w:sz w:val="2"/>
          <w:szCs w:val="2"/>
        </w:rPr>
      </w:pPr>
      <w:r>
        <w:br w:type="page"/>
      </w:r>
    </w:p>
    <w:tbl>
      <w:tblPr>
        <w:tblOverlap w:val="never"/>
        <w:jc w:val="center"/>
        <w:tblLayout w:type="fixed"/>
      </w:tblPr>
      <w:tblGrid>
        <w:gridCol w:w="2213"/>
        <w:gridCol w:w="2453"/>
        <w:gridCol w:w="2458"/>
        <w:gridCol w:w="2462"/>
      </w:tblGrid>
      <w:tr>
        <w:trPr>
          <w:trHeight w:val="494"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长期借款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401,712,191.71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401,712,191.71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53,662.41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53,662.41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401,765,854.12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401,765,854.12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2,065,758,515.84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2,059,084,262.57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-6,674,253.27</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股本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400,010,000.00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400,010,000.00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资本公积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646,346,152.18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646,346,152.18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其他综合收益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-13,185,029.48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-13,185,029.48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盈余公积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67,660,491.28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67,938,701.75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278,210.47</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745,388,479.89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748,956,599.44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3,568,119.55</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归属于母公司所有者权益 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1,846,220,093.87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1,850,066,423.89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3,846,330.02</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61,522,758.55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61,522,065.02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-693.53</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1,907,742,852.42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1,911,588,488.91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3,845,636.49</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3,973,501,368.26</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3,970,672,751.48</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-2,828,616.78</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调整情况说明</w:t>
      </w:r>
    </w:p>
    <w:p>
      <w:pPr>
        <w:pStyle w:val="Style31"/>
        <w:keepNext w:val="0"/>
        <w:keepLines w:val="0"/>
        <w:widowControl w:val="0"/>
        <w:shd w:val="clear" w:color="auto" w:fill="auto"/>
        <w:bidi w:val="0"/>
        <w:spacing w:before="0" w:after="80" w:line="326" w:lineRule="exact"/>
        <w:ind w:left="0" w:right="0" w:firstLine="360"/>
        <w:jc w:val="both"/>
      </w:pPr>
      <w:r>
        <w:rPr>
          <w:color w:val="000000"/>
          <w:spacing w:val="0"/>
          <w:w w:val="100"/>
          <w:position w:val="0"/>
        </w:rPr>
        <w:t>根据财政部于</w:t>
      </w:r>
      <w:r>
        <w:rPr>
          <w:rFonts w:ascii="Times New Roman" w:eastAsia="Times New Roman" w:hAnsi="Times New Roman" w:cs="Times New Roman"/>
          <w:color w:val="000000"/>
          <w:spacing w:val="0"/>
          <w:w w:val="100"/>
          <w:position w:val="0"/>
        </w:rPr>
        <w:t>2017</w:t>
      </w:r>
      <w:r>
        <w:rPr>
          <w:color w:val="000000"/>
          <w:spacing w:val="0"/>
          <w:w w:val="100"/>
          <w:position w:val="0"/>
        </w:rPr>
        <w:t>年颁布的修订后的《企业会计准则第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w:t>
      </w:r>
      <w:r>
        <w:rPr>
          <w:color w:val="000000"/>
          <w:spacing w:val="0"/>
          <w:w w:val="100"/>
          <w:position w:val="0"/>
        </w:rPr>
        <w:t>一</w:t>
      </w:r>
      <w:r>
        <w:rPr>
          <w:color w:val="000000"/>
          <w:spacing w:val="0"/>
          <w:w w:val="100"/>
          <w:position w:val="0"/>
        </w:rPr>
        <w:t>收入》</w:t>
      </w:r>
      <w:r>
        <w:rPr>
          <w:color w:val="000000"/>
          <w:spacing w:val="0"/>
          <w:w w:val="100"/>
          <w:position w:val="0"/>
        </w:rPr>
        <w:t>（</w:t>
      </w:r>
      <w:r>
        <w:rPr>
          <w:color w:val="000000"/>
          <w:spacing w:val="0"/>
          <w:w w:val="100"/>
          <w:position w:val="0"/>
        </w:rPr>
        <w:t>财会</w:t>
      </w:r>
      <w:r>
        <w:rPr>
          <w:rFonts w:ascii="Times New Roman" w:eastAsia="Times New Roman" w:hAnsi="Times New Roman" w:cs="Times New Roman"/>
          <w:color w:val="000000"/>
          <w:spacing w:val="0"/>
          <w:w w:val="100"/>
          <w:position w:val="0"/>
        </w:rPr>
        <w:t>[2017]22</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，本公司于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 上述新收入准则。根据新收入准则的衔接规定，首次执行新收入准则的企业，应当根据首次执行新收入准则的累积影响数,</w:t>
        <w:br w:type="page"/>
      </w:r>
      <w:r>
        <w:rPr>
          <w:color w:val="000000"/>
          <w:spacing w:val="0"/>
          <w:w w:val="100"/>
          <w:position w:val="0"/>
        </w:rPr>
        <w:t>调整</w:t>
      </w:r>
      <w:r>
        <w:rPr>
          <w:rFonts w:ascii="Times New Roman" w:eastAsia="Times New Roman" w:hAnsi="Times New Roman" w:cs="Times New Roman"/>
          <w:color w:val="000000"/>
          <w:spacing w:val="0"/>
          <w:w w:val="100"/>
          <w:position w:val="0"/>
        </w:rPr>
        <w:t>2020</w:t>
      </w:r>
      <w:r>
        <w:rPr>
          <w:color w:val="000000"/>
          <w:spacing w:val="0"/>
          <w:w w:val="100"/>
          <w:position w:val="0"/>
        </w:rPr>
        <w:t>年年初留存收益及财务报表其他相关项目金额，对可比期间信息不予调整。公司根据上述规定调整增加期初未分配</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利润</w:t>
      </w:r>
      <w:r>
        <w:rPr>
          <w:rFonts w:ascii="Times New Roman" w:eastAsia="Times New Roman" w:hAnsi="Times New Roman" w:cs="Times New Roman"/>
          <w:color w:val="000000"/>
          <w:spacing w:val="0"/>
          <w:w w:val="100"/>
          <w:position w:val="0"/>
        </w:rPr>
        <w:t>356.8</w:t>
      </w:r>
      <w:r>
        <w:rPr>
          <w:rFonts w:ascii="Times New Roman" w:eastAsia="Times New Roman" w:hAnsi="Times New Roman" w:cs="Times New Roman"/>
          <w:color w:val="000000"/>
          <w:spacing w:val="0"/>
          <w:w w:val="100"/>
          <w:position w:val="0"/>
        </w:rPr>
        <w:t>1</w:t>
      </w:r>
      <w:r>
        <w:rPr>
          <w:color w:val="000000"/>
          <w:spacing w:val="0"/>
          <w:w w:val="100"/>
          <w:position w:val="0"/>
        </w:rPr>
        <w:t>万元和盈余公积</w:t>
      </w:r>
      <w:r>
        <w:rPr>
          <w:rFonts w:ascii="Times New Roman" w:eastAsia="Times New Roman" w:hAnsi="Times New Roman" w:cs="Times New Roman"/>
          <w:color w:val="000000"/>
          <w:spacing w:val="0"/>
          <w:w w:val="100"/>
          <w:position w:val="0"/>
        </w:rPr>
        <w:t>27.82</w:t>
      </w:r>
      <w:r>
        <w:rPr>
          <w:color w:val="000000"/>
          <w:spacing w:val="0"/>
          <w:w w:val="100"/>
          <w:position w:val="0"/>
        </w:rPr>
        <w:t>万元。</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母公司资产负债表</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920"/>
              <w:jc w:val="left"/>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382,930,214.55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382,930,214.55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7,283,068.49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7,283,068.49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736,208,244.04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630,197,051.37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-106,011,192.67</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51,942,582.26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51,942,582.26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216,936,471.42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216,936,471.42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存货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586,330,451.74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577,536,730.12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-8,793,721.62</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95,126,969.24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95,126,969.24</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jc w:val="left"/>
            </w:pPr>
            <w:r>
              <w:rPr>
                <w:color w:val="000000"/>
                <w:spacing w:val="0"/>
                <w:w w:val="100"/>
                <w:position w:val="0"/>
              </w:rPr>
              <w:t>一年内到期的非流动</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1,981,631,032.50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1,961,953,087.45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-19,677,945.05</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1,034,195,403.29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1,034,195,403.29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5,142,444.49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5,142,444.49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33,206,219.87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33,206,219.87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油气资产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13"/>
        <w:gridCol w:w="2453"/>
        <w:gridCol w:w="2458"/>
        <w:gridCol w:w="2462"/>
      </w:tblGrid>
      <w:tr>
        <w:trPr>
          <w:trHeight w:val="494"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3,084,507.63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3,084,507.63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114,563.11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114,563.11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5,503,563.95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5,518,496.29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14,932.34</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15,770,864.15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15,770,864.15</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1,081,246,702.34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1,097,032,498.83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15,785,796.49</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3,062,877,734.84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3,058,985,586.28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-3,892,148.56</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400,000,000.00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应付票据</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19,062,510.00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19,062,510.00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561,835,823.10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561,835,823.10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预收款项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249,810,226.21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-249,810,226.21</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242,288,138.45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242,288,138.45</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124,119,254.74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124,119,254.74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47,908,943.66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48,514,241.54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605,297.88</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44,238,336.06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44,238,336.06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jc w:val="left"/>
            </w:pPr>
            <w:r>
              <w:rPr>
                <w:color w:val="000000"/>
                <w:spacing w:val="0"/>
                <w:w w:val="100"/>
                <w:position w:val="0"/>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242,536.61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242,536.61</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1,446,975,093.77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1,440,300,840.50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-6,674,253.27</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长期应付款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13"/>
        <w:gridCol w:w="2453"/>
        <w:gridCol w:w="2458"/>
        <w:gridCol w:w="2462"/>
      </w:tblGrid>
      <w:tr>
        <w:trPr>
          <w:trHeight w:val="494"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53,662.41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53,662.41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53,662.41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53,662.41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1,447,028,756.18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1,440,354,502.91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-6,674,253.27</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股本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400,010,000.00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400,010,000.00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602,548,533.93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602,548,533.93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67,660,491.28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67,938,701.75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278,210.47</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545,629,953.45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548,133,847.69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2,503,894.24</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1,615,848,978.66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1,618,631,083.37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2,782,104.71</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3,062,877,734.84</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3,058,985,586.28</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-3,892,148.56</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调整情况说明</w:t>
      </w:r>
    </w:p>
    <w:p>
      <w:pPr>
        <w:pStyle w:val="Style31"/>
        <w:keepNext w:val="0"/>
        <w:keepLines w:val="0"/>
        <w:widowControl w:val="0"/>
        <w:shd w:val="clear" w:color="auto" w:fill="auto"/>
        <w:bidi w:val="0"/>
        <w:spacing w:before="0" w:after="360" w:line="312" w:lineRule="exact"/>
        <w:ind w:left="0" w:right="0"/>
        <w:jc w:val="left"/>
      </w:pPr>
      <w:r>
        <w:rPr>
          <w:color w:val="000000"/>
          <w:spacing w:val="0"/>
          <w:w w:val="100"/>
          <w:position w:val="0"/>
        </w:rPr>
        <w:t>根据财政部于</w:t>
      </w:r>
      <w:r>
        <w:rPr>
          <w:rFonts w:ascii="Times New Roman" w:eastAsia="Times New Roman" w:hAnsi="Times New Roman" w:cs="Times New Roman"/>
          <w:color w:val="000000"/>
          <w:spacing w:val="0"/>
          <w:w w:val="100"/>
          <w:position w:val="0"/>
        </w:rPr>
        <w:t>2017</w:t>
      </w:r>
      <w:r>
        <w:rPr>
          <w:color w:val="000000"/>
          <w:spacing w:val="0"/>
          <w:w w:val="100"/>
          <w:position w:val="0"/>
        </w:rPr>
        <w:t>年颁布的修订后的《企业会计准则第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w:t>
      </w:r>
      <w:r>
        <w:rPr>
          <w:color w:val="000000"/>
          <w:spacing w:val="0"/>
          <w:w w:val="100"/>
          <w:position w:val="0"/>
        </w:rPr>
        <w:t>一</w:t>
      </w:r>
      <w:r>
        <w:rPr>
          <w:color w:val="000000"/>
          <w:spacing w:val="0"/>
          <w:w w:val="100"/>
          <w:position w:val="0"/>
        </w:rPr>
        <w:t>收入》</w:t>
      </w:r>
      <w:r>
        <w:rPr>
          <w:color w:val="000000"/>
          <w:spacing w:val="0"/>
          <w:w w:val="100"/>
          <w:position w:val="0"/>
        </w:rPr>
        <w:t>（</w:t>
      </w:r>
      <w:r>
        <w:rPr>
          <w:color w:val="000000"/>
          <w:spacing w:val="0"/>
          <w:w w:val="100"/>
          <w:position w:val="0"/>
        </w:rPr>
        <w:t>财会</w:t>
      </w:r>
      <w:r>
        <w:rPr>
          <w:rFonts w:ascii="Times New Roman" w:eastAsia="Times New Roman" w:hAnsi="Times New Roman" w:cs="Times New Roman"/>
          <w:color w:val="000000"/>
          <w:spacing w:val="0"/>
          <w:w w:val="100"/>
          <w:position w:val="0"/>
        </w:rPr>
        <w:t>[2017]22</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，本公司于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 上述新收入准则。根据新收入准则的衔接规定，首次执行新收入准则的企业，应当根据首次执行新收入准则的累积影响数, 调整</w:t>
      </w:r>
      <w:r>
        <w:rPr>
          <w:rFonts w:ascii="Times New Roman" w:eastAsia="Times New Roman" w:hAnsi="Times New Roman" w:cs="Times New Roman"/>
          <w:color w:val="000000"/>
          <w:spacing w:val="0"/>
          <w:w w:val="100"/>
          <w:position w:val="0"/>
        </w:rPr>
        <w:t>2020</w:t>
      </w:r>
      <w:r>
        <w:rPr>
          <w:color w:val="000000"/>
          <w:spacing w:val="0"/>
          <w:w w:val="100"/>
          <w:position w:val="0"/>
        </w:rPr>
        <w:t>年年初留存收益及财务报表其他相关项目金额，对可比期间信息不予调整。公司根据上述规定调整增加期初未分配 利润</w:t>
      </w:r>
      <w:r>
        <w:rPr>
          <w:rFonts w:ascii="Times New Roman" w:eastAsia="Times New Roman" w:hAnsi="Times New Roman" w:cs="Times New Roman"/>
          <w:color w:val="000000"/>
          <w:spacing w:val="0"/>
          <w:w w:val="100"/>
          <w:position w:val="0"/>
        </w:rPr>
        <w:t>250.39</w:t>
      </w:r>
      <w:r>
        <w:rPr>
          <w:color w:val="000000"/>
          <w:spacing w:val="0"/>
          <w:w w:val="100"/>
          <w:position w:val="0"/>
        </w:rPr>
        <w:t>万元和盈余公积</w:t>
      </w:r>
      <w:r>
        <w:rPr>
          <w:rFonts w:ascii="Times New Roman" w:eastAsia="Times New Roman" w:hAnsi="Times New Roman" w:cs="Times New Roman"/>
          <w:color w:val="000000"/>
          <w:spacing w:val="0"/>
          <w:w w:val="100"/>
          <w:position w:val="0"/>
        </w:rPr>
        <w:t>27.82</w:t>
      </w:r>
      <w:r>
        <w:rPr>
          <w:color w:val="000000"/>
          <w:spacing w:val="0"/>
          <w:w w:val="100"/>
          <w:position w:val="0"/>
        </w:rPr>
        <w:t>万元。</w:t>
      </w:r>
    </w:p>
    <w:p>
      <w:pPr>
        <w:pStyle w:val="Style38"/>
        <w:keepNext/>
        <w:keepLines/>
        <w:widowControl w:val="0"/>
        <w:shd w:val="clear" w:color="auto" w:fill="auto"/>
        <w:bidi w:val="0"/>
        <w:spacing w:before="0" w:line="240" w:lineRule="auto"/>
        <w:ind w:left="0" w:right="0" w:firstLine="0"/>
        <w:jc w:val="left"/>
      </w:pPr>
      <w:bookmarkStart w:id="1060" w:name="bookmark1060"/>
      <w:bookmarkStart w:id="1061" w:name="bookmark1061"/>
      <w:bookmarkStart w:id="1062" w:name="bookmark1062"/>
      <w:bookmarkStart w:id="1063" w:name="bookmark1063"/>
      <w:r>
        <w:rPr>
          <w:color w:val="000000"/>
          <w:spacing w:val="0"/>
          <w:w w:val="100"/>
          <w:position w:val="0"/>
        </w:rPr>
        <w:t>（</w:t>
      </w:r>
      <w:bookmarkEnd w:id="1062"/>
      <w:r>
        <w:rPr>
          <w:rFonts w:ascii="Times New Roman" w:eastAsia="Times New Roman" w:hAnsi="Times New Roman" w:cs="Times New Roman"/>
          <w:color w:val="000000"/>
          <w:spacing w:val="0"/>
          <w:w w:val="100"/>
          <w:position w:val="0"/>
        </w:rPr>
        <w:t>4</w:t>
      </w: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年起首次执行新收入准则、新租赁准则追溯调整前期比较数据说明</w:t>
      </w:r>
      <w:bookmarkEnd w:id="1060"/>
      <w:bookmarkEnd w:id="1061"/>
      <w:bookmarkEnd w:id="1063"/>
    </w:p>
    <w:p>
      <w:pPr>
        <w:pStyle w:val="Style3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8"/>
        <w:keepNext/>
        <w:keepLines/>
        <w:widowControl w:val="0"/>
        <w:shd w:val="clear" w:color="auto" w:fill="auto"/>
        <w:bidi w:val="0"/>
        <w:spacing w:before="0" w:line="240" w:lineRule="auto"/>
        <w:ind w:left="0" w:right="0" w:firstLine="0"/>
        <w:jc w:val="left"/>
      </w:pPr>
      <w:bookmarkStart w:id="1064" w:name="bookmark1064"/>
      <w:bookmarkStart w:id="1065" w:name="bookmark1065"/>
      <w:bookmarkStart w:id="1066" w:name="bookmark1066"/>
      <w:bookmarkStart w:id="1067" w:name="bookmark1067"/>
      <w:r>
        <w:rPr>
          <w:rFonts w:ascii="Times New Roman" w:eastAsia="Times New Roman" w:hAnsi="Times New Roman" w:cs="Times New Roman"/>
          <w:color w:val="000000"/>
          <w:spacing w:val="0"/>
          <w:w w:val="100"/>
          <w:position w:val="0"/>
        </w:rPr>
        <w:t>3</w:t>
      </w:r>
      <w:bookmarkEnd w:id="1066"/>
      <w:r>
        <w:rPr>
          <w:rFonts w:ascii="Times New Roman" w:eastAsia="Times New Roman" w:hAnsi="Times New Roman" w:cs="Times New Roman"/>
          <w:color w:val="000000"/>
          <w:spacing w:val="0"/>
          <w:w w:val="100"/>
          <w:position w:val="0"/>
        </w:rPr>
        <w:t>6</w:t>
      </w:r>
      <w:r>
        <w:rPr>
          <w:color w:val="000000"/>
          <w:spacing w:val="0"/>
          <w:w w:val="100"/>
          <w:position w:val="0"/>
        </w:rPr>
        <w:t>、其他</w:t>
      </w:r>
      <w:bookmarkEnd w:id="1064"/>
      <w:bookmarkEnd w:id="1065"/>
      <w:bookmarkEnd w:id="1067"/>
    </w:p>
    <w:p>
      <w:pPr>
        <w:pStyle w:val="Style29"/>
        <w:keepNext/>
        <w:keepLines/>
        <w:widowControl w:val="0"/>
        <w:shd w:val="clear" w:color="auto" w:fill="auto"/>
        <w:bidi w:val="0"/>
        <w:spacing w:before="0" w:line="240" w:lineRule="auto"/>
        <w:ind w:left="0" w:right="0" w:firstLine="0"/>
        <w:jc w:val="left"/>
      </w:pPr>
      <w:bookmarkStart w:id="1068" w:name="bookmark1068"/>
      <w:bookmarkStart w:id="1069" w:name="bookmark1069"/>
      <w:bookmarkStart w:id="1070" w:name="bookmark1070"/>
      <w:bookmarkStart w:id="1071" w:name="bookmark1071"/>
      <w:r>
        <w:rPr>
          <w:color w:val="000000"/>
          <w:spacing w:val="0"/>
          <w:w w:val="100"/>
          <w:position w:val="0"/>
          <w:sz w:val="24"/>
          <w:szCs w:val="24"/>
        </w:rPr>
        <w:t>六</w:t>
      </w:r>
      <w:bookmarkEnd w:id="1070"/>
      <w:r>
        <w:rPr>
          <w:color w:val="000000"/>
          <w:spacing w:val="0"/>
          <w:w w:val="100"/>
          <w:position w:val="0"/>
          <w:sz w:val="24"/>
          <w:szCs w:val="24"/>
        </w:rPr>
        <w:t>、税项</w:t>
      </w:r>
      <w:bookmarkEnd w:id="1068"/>
      <w:bookmarkEnd w:id="1069"/>
      <w:bookmarkEnd w:id="1071"/>
    </w:p>
    <w:p>
      <w:pPr>
        <w:pStyle w:val="Style38"/>
        <w:keepNext/>
        <w:keepLines/>
        <w:widowControl w:val="0"/>
        <w:shd w:val="clear" w:color="auto" w:fill="auto"/>
        <w:bidi w:val="0"/>
        <w:spacing w:before="0" w:after="300" w:line="240" w:lineRule="auto"/>
        <w:ind w:left="0" w:right="0" w:firstLine="0"/>
        <w:jc w:val="left"/>
      </w:pPr>
      <w:bookmarkStart w:id="1072" w:name="bookmark1072"/>
      <w:bookmarkStart w:id="1073" w:name="bookmark1073"/>
      <w:bookmarkStart w:id="1074" w:name="bookmark1074"/>
      <w:r>
        <w:rPr>
          <w:rFonts w:ascii="Times New Roman" w:eastAsia="Times New Roman" w:hAnsi="Times New Roman" w:cs="Times New Roman"/>
          <w:color w:val="000000"/>
          <w:spacing w:val="0"/>
          <w:w w:val="100"/>
          <w:position w:val="0"/>
        </w:rPr>
        <w:t>1</w:t>
      </w:r>
      <w:r>
        <w:rPr>
          <w:color w:val="000000"/>
          <w:spacing w:val="0"/>
          <w:w w:val="100"/>
          <w:position w:val="0"/>
        </w:rPr>
        <w:t>、主要税种及税率</w:t>
      </w:r>
      <w:bookmarkEnd w:id="1072"/>
      <w:bookmarkEnd w:id="1073"/>
      <w:bookmarkEnd w:id="1074"/>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408"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按税法规定计算的销售货物和应税劳务</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w:t>
            </w:r>
            <w:r>
              <w:rPr>
                <w:color w:val="000000"/>
                <w:spacing w:val="0"/>
                <w:w w:val="100"/>
                <w:position w:val="0"/>
              </w:rPr>
              <w:t>、</w:t>
            </w:r>
            <w:r>
              <w:rPr>
                <w:rFonts w:ascii="Times New Roman" w:eastAsia="Times New Roman" w:hAnsi="Times New Roman" w:cs="Times New Roman"/>
                <w:color w:val="000000"/>
                <w:spacing w:val="0"/>
                <w:w w:val="100"/>
                <w:position w:val="0"/>
              </w:rPr>
              <w:t>6%</w:t>
            </w:r>
            <w:r>
              <w:rPr>
                <w:color w:val="000000"/>
                <w:spacing w:val="0"/>
                <w:w w:val="100"/>
                <w:position w:val="0"/>
              </w:rPr>
              <w:t>、</w:t>
            </w:r>
            <w:r>
              <w:rPr>
                <w:rFonts w:ascii="Times New Roman" w:eastAsia="Times New Roman" w:hAnsi="Times New Roman" w:cs="Times New Roman"/>
                <w:color w:val="000000"/>
                <w:spacing w:val="0"/>
                <w:w w:val="100"/>
                <w:position w:val="0"/>
              </w:rPr>
              <w:t>9%</w:t>
            </w:r>
            <w:r>
              <w:rPr>
                <w:color w:val="000000"/>
                <w:spacing w:val="0"/>
                <w:w w:val="100"/>
                <w:position w:val="0"/>
              </w:rPr>
              <w:t>、</w:t>
            </w:r>
            <w:r>
              <w:rPr>
                <w:rFonts w:ascii="Times New Roman" w:eastAsia="Times New Roman" w:hAnsi="Times New Roman" w:cs="Times New Roman"/>
                <w:color w:val="000000"/>
                <w:spacing w:val="0"/>
                <w:w w:val="100"/>
                <w:position w:val="0"/>
              </w:rPr>
              <w:t>5%</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108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4" w:lineRule="exact"/>
              <w:ind w:left="0" w:right="0" w:firstLine="0"/>
              <w:jc w:val="both"/>
            </w:pPr>
            <w:r>
              <w:rPr>
                <w:color w:val="000000"/>
                <w:spacing w:val="0"/>
                <w:w w:val="100"/>
                <w:position w:val="0"/>
              </w:rPr>
              <w:t>收入为基础计算销项税额，在扣除当期 允许抵扣的进项税额后，差额部分为应 交增值税</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消费税</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按实际缴纳的增值税计缴</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w:t>
            </w: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w:t>
            </w:r>
            <w:r>
              <w:rPr>
                <w:rFonts w:ascii="Times New Roman" w:eastAsia="Times New Roman" w:hAnsi="Times New Roman" w:cs="Times New Roman"/>
                <w:color w:val="000000"/>
                <w:spacing w:val="0"/>
                <w:w w:val="100"/>
                <w:position w:val="0"/>
              </w:rPr>
              <w:t>1%</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按应纳所得额计缴</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w:t>
            </w:r>
            <w:r>
              <w:rPr>
                <w:rFonts w:ascii="Times New Roman" w:eastAsia="Times New Roman" w:hAnsi="Times New Roman" w:cs="Times New Roman"/>
                <w:color w:val="000000"/>
                <w:spacing w:val="0"/>
                <w:w w:val="100"/>
                <w:position w:val="0"/>
              </w:rPr>
              <w:t>10%</w:t>
            </w:r>
            <w:r>
              <w:rPr>
                <w:color w:val="000000"/>
                <w:spacing w:val="0"/>
                <w:w w:val="100"/>
                <w:position w:val="0"/>
              </w:rPr>
              <w:t>、</w:t>
            </w:r>
            <w:r>
              <w:rPr>
                <w:rFonts w:ascii="Times New Roman" w:eastAsia="Times New Roman" w:hAnsi="Times New Roman" w:cs="Times New Roman"/>
                <w:color w:val="000000"/>
                <w:spacing w:val="0"/>
                <w:w w:val="100"/>
                <w:position w:val="0"/>
              </w:rPr>
              <w:t>12.5%</w:t>
            </w:r>
            <w:r>
              <w:rPr>
                <w:color w:val="000000"/>
                <w:spacing w:val="0"/>
                <w:w w:val="100"/>
                <w:position w:val="0"/>
              </w:rPr>
              <w:t>、</w:t>
            </w:r>
            <w:r>
              <w:rPr>
                <w:rFonts w:ascii="Times New Roman" w:eastAsia="Times New Roman" w:hAnsi="Times New Roman" w:cs="Times New Roman"/>
                <w:color w:val="000000"/>
                <w:spacing w:val="0"/>
                <w:w w:val="100"/>
                <w:position w:val="0"/>
              </w:rPr>
              <w:t>15%</w:t>
            </w:r>
            <w:r>
              <w:rPr>
                <w:color w:val="000000"/>
                <w:spacing w:val="0"/>
                <w:w w:val="100"/>
                <w:position w:val="0"/>
              </w:rPr>
              <w:t>、</w:t>
            </w:r>
            <w:r>
              <w:rPr>
                <w:rFonts w:ascii="Times New Roman" w:eastAsia="Times New Roman" w:hAnsi="Times New Roman" w:cs="Times New Roman"/>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按实际缴纳的增值税计缴</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r>
      <w:tr>
        <w:trPr>
          <w:trHeight w:val="413"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按实际缴纳的增值税计缴</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79" w:line="1" w:lineRule="exact"/>
      </w:pP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珠海宇信易诚科技有限公司</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厦门市宇信鸿泰科技有限公司</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西安宇信融汇网络科技有限公司</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北京宇信企慧信息技术有限公司</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w:t>
            </w:r>
            <w:r>
              <w:rPr>
                <w:rFonts w:ascii="Times New Roman" w:eastAsia="Times New Roman" w:hAnsi="Times New Roman" w:cs="Times New Roman"/>
                <w:color w:val="000000"/>
                <w:spacing w:val="0"/>
                <w:w w:val="100"/>
                <w:position w:val="0"/>
              </w:rPr>
              <w:t>10%</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厦门宇诚科技有限公司</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w:t>
            </w:r>
            <w:r>
              <w:rPr>
                <w:rFonts w:ascii="Times New Roman" w:eastAsia="Times New Roman" w:hAnsi="Times New Roman" w:cs="Times New Roman"/>
                <w:color w:val="000000"/>
                <w:spacing w:val="0"/>
                <w:w w:val="100"/>
                <w:position w:val="0"/>
              </w:rPr>
              <w:t>10%</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北京宇信启融科技有限公司</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成都宇信鸿泰科技有限公司</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r>
      <w:tr>
        <w:trPr>
          <w:trHeight w:val="413"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上海宇信易诚软件技术有限公司</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r>
    </w:tbl>
    <w:p>
      <w:pPr>
        <w:widowControl w:val="0"/>
        <w:spacing w:after="319" w:line="1" w:lineRule="exact"/>
      </w:pPr>
    </w:p>
    <w:p>
      <w:pPr>
        <w:pStyle w:val="Style38"/>
        <w:keepNext/>
        <w:keepLines/>
        <w:widowControl w:val="0"/>
        <w:shd w:val="clear" w:color="auto" w:fill="auto"/>
        <w:bidi w:val="0"/>
        <w:spacing w:before="0" w:after="280" w:line="240" w:lineRule="auto"/>
        <w:ind w:left="0" w:right="0" w:firstLine="0"/>
        <w:jc w:val="left"/>
      </w:pPr>
      <w:bookmarkStart w:id="1075" w:name="bookmark1075"/>
      <w:bookmarkStart w:id="1076" w:name="bookmark1076"/>
      <w:bookmarkStart w:id="1077" w:name="bookmark1077"/>
      <w:r>
        <w:rPr>
          <w:rFonts w:ascii="Times New Roman" w:eastAsia="Times New Roman" w:hAnsi="Times New Roman" w:cs="Times New Roman"/>
          <w:color w:val="000000"/>
          <w:spacing w:val="0"/>
          <w:w w:val="100"/>
          <w:position w:val="0"/>
        </w:rPr>
        <w:t>2</w:t>
      </w:r>
      <w:r>
        <w:rPr>
          <w:color w:val="000000"/>
          <w:spacing w:val="0"/>
          <w:w w:val="100"/>
          <w:position w:val="0"/>
        </w:rPr>
        <w:t>、税收优惠</w:t>
      </w:r>
      <w:bookmarkEnd w:id="1075"/>
      <w:bookmarkEnd w:id="1076"/>
      <w:bookmarkEnd w:id="1077"/>
    </w:p>
    <w:p>
      <w:pPr>
        <w:pStyle w:val="Style31"/>
        <w:keepNext w:val="0"/>
        <w:keepLines w:val="0"/>
        <w:widowControl w:val="0"/>
        <w:shd w:val="clear" w:color="auto" w:fill="auto"/>
        <w:bidi w:val="0"/>
        <w:spacing w:before="0" w:after="0" w:line="311" w:lineRule="exact"/>
        <w:ind w:left="0" w:right="0" w:firstLine="300"/>
        <w:jc w:val="both"/>
      </w:pPr>
      <w:r>
        <w:rPr>
          <w:rFonts w:ascii="Times New Roman" w:eastAsia="Times New Roman" w:hAnsi="Times New Roman" w:cs="Times New Roman"/>
          <w:color w:val="000000"/>
          <w:spacing w:val="0"/>
          <w:w w:val="100"/>
          <w:position w:val="0"/>
        </w:rPr>
        <w:t>1</w:t>
      </w:r>
      <w:r>
        <w:rPr>
          <w:color w:val="000000"/>
          <w:spacing w:val="0"/>
          <w:w w:val="100"/>
          <w:position w:val="0"/>
        </w:rPr>
        <w:t>、所得税减免</w:t>
      </w:r>
    </w:p>
    <w:p>
      <w:pPr>
        <w:pStyle w:val="Style31"/>
        <w:keepNext w:val="0"/>
        <w:keepLines w:val="0"/>
        <w:widowControl w:val="0"/>
        <w:shd w:val="clear" w:color="auto" w:fill="auto"/>
        <w:tabs>
          <w:tab w:pos="874" w:val="left"/>
        </w:tabs>
        <w:bidi w:val="0"/>
        <w:spacing w:before="0" w:after="0" w:line="311" w:lineRule="exact"/>
        <w:ind w:left="0" w:right="0"/>
        <w:jc w:val="both"/>
      </w:pPr>
      <w:bookmarkStart w:id="1078" w:name="bookmark1078"/>
      <w:r>
        <w:rPr>
          <w:color w:val="000000"/>
          <w:spacing w:val="0"/>
          <w:w w:val="100"/>
          <w:position w:val="0"/>
        </w:rPr>
        <w:t>（</w:t>
      </w:r>
      <w:bookmarkEnd w:id="1078"/>
      <w:r>
        <w:rPr>
          <w:rFonts w:ascii="Times New Roman" w:eastAsia="Times New Roman" w:hAnsi="Times New Roman" w:cs="Times New Roman"/>
          <w:color w:val="000000"/>
          <w:spacing w:val="0"/>
          <w:w w:val="100"/>
          <w:position w:val="0"/>
        </w:rPr>
        <w:t>1</w:t>
      </w:r>
      <w:r>
        <w:rPr>
          <w:color w:val="000000"/>
          <w:spacing w:val="0"/>
          <w:w w:val="100"/>
          <w:position w:val="0"/>
        </w:rPr>
        <w:t>）</w:t>
        <w:tab/>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 xml:space="preserve">日经北京市科学技术委员会、北京市财政局、北京市税务局重新认定并取得编号为 </w:t>
      </w:r>
      <w:r>
        <w:rPr>
          <w:rFonts w:ascii="Times New Roman" w:eastAsia="Times New Roman" w:hAnsi="Times New Roman" w:cs="Times New Roman"/>
          <w:color w:val="000000"/>
          <w:spacing w:val="0"/>
          <w:w w:val="100"/>
          <w:position w:val="0"/>
        </w:rPr>
        <w:t>GR20201100324</w:t>
      </w:r>
      <w:r>
        <w:rPr>
          <w:rFonts w:ascii="Times New Roman" w:eastAsia="Times New Roman" w:hAnsi="Times New Roman" w:cs="Times New Roman"/>
          <w:color w:val="000000"/>
          <w:spacing w:val="0"/>
          <w:w w:val="100"/>
          <w:position w:val="0"/>
        </w:rPr>
        <w:t>0</w:t>
      </w:r>
      <w:r>
        <w:rPr>
          <w:color w:val="000000"/>
          <w:spacing w:val="0"/>
          <w:w w:val="100"/>
          <w:position w:val="0"/>
        </w:rPr>
        <w:t>的《高新技术企业证书》，高新技术企业证书有效期均为</w:t>
      </w:r>
      <w:r>
        <w:rPr>
          <w:rFonts w:ascii="Times New Roman" w:eastAsia="Times New Roman" w:hAnsi="Times New Roman" w:cs="Times New Roman"/>
          <w:color w:val="000000"/>
          <w:spacing w:val="0"/>
          <w:w w:val="100"/>
          <w:position w:val="0"/>
        </w:rPr>
        <w:t>3</w:t>
      </w:r>
      <w:r>
        <w:rPr>
          <w:color w:val="000000"/>
          <w:spacing w:val="0"/>
          <w:w w:val="100"/>
          <w:position w:val="0"/>
        </w:rPr>
        <w:t>年。根据《中华人民共和国企业所得税法》第</w:t>
      </w:r>
      <w:r>
        <w:rPr>
          <w:rFonts w:ascii="Times New Roman" w:eastAsia="Times New Roman" w:hAnsi="Times New Roman" w:cs="Times New Roman"/>
          <w:color w:val="000000"/>
          <w:spacing w:val="0"/>
          <w:w w:val="100"/>
          <w:position w:val="0"/>
        </w:rPr>
        <w:t xml:space="preserve">28 </w:t>
      </w:r>
      <w:r>
        <w:rPr>
          <w:color w:val="000000"/>
          <w:spacing w:val="0"/>
          <w:w w:val="100"/>
          <w:position w:val="0"/>
        </w:rPr>
        <w:t>条的规定，国家需要重点扶持的高新技术企业，减按</w:t>
      </w:r>
      <w:r>
        <w:rPr>
          <w:rFonts w:ascii="Times New Roman" w:eastAsia="Times New Roman" w:hAnsi="Times New Roman" w:cs="Times New Roman"/>
          <w:color w:val="000000"/>
          <w:spacing w:val="0"/>
          <w:w w:val="100"/>
          <w:position w:val="0"/>
        </w:rPr>
        <w:t>15%</w:t>
      </w:r>
      <w:r>
        <w:rPr>
          <w:color w:val="000000"/>
          <w:spacing w:val="0"/>
          <w:w w:val="100"/>
          <w:position w:val="0"/>
        </w:rPr>
        <w:t>的税率征收企业所得税。</w:t>
      </w:r>
    </w:p>
    <w:p>
      <w:pPr>
        <w:pStyle w:val="Style31"/>
        <w:keepNext w:val="0"/>
        <w:keepLines w:val="0"/>
        <w:widowControl w:val="0"/>
        <w:shd w:val="clear" w:color="auto" w:fill="auto"/>
        <w:bidi w:val="0"/>
        <w:spacing w:before="0" w:after="0" w:line="311" w:lineRule="exact"/>
        <w:ind w:left="0" w:right="0"/>
        <w:jc w:val="both"/>
      </w:pPr>
      <w:r>
        <w:rPr>
          <w:color w:val="000000"/>
          <w:spacing w:val="0"/>
          <w:w w:val="100"/>
          <w:position w:val="0"/>
        </w:rPr>
        <w:t>根据《关于促进集成电路产业和软件产业高质量发展企业所得税政策的公告》（财政部税务总局发展改革委工业和信息 化部公告</w:t>
      </w:r>
      <w:r>
        <w:rPr>
          <w:rFonts w:ascii="Times New Roman" w:eastAsia="Times New Roman" w:hAnsi="Times New Roman" w:cs="Times New Roman"/>
          <w:color w:val="000000"/>
          <w:spacing w:val="0"/>
          <w:w w:val="100"/>
          <w:position w:val="0"/>
        </w:rPr>
        <w:t>2020</w:t>
      </w:r>
      <w:r>
        <w:rPr>
          <w:color w:val="000000"/>
          <w:spacing w:val="0"/>
          <w:w w:val="100"/>
          <w:position w:val="0"/>
        </w:rPr>
        <w:t>年第</w:t>
      </w:r>
      <w:r>
        <w:rPr>
          <w:rFonts w:ascii="Times New Roman" w:eastAsia="Times New Roman" w:hAnsi="Times New Roman" w:cs="Times New Roman"/>
          <w:color w:val="000000"/>
          <w:spacing w:val="0"/>
          <w:w w:val="100"/>
          <w:position w:val="0"/>
        </w:rPr>
        <w:t>45</w:t>
      </w:r>
      <w:r>
        <w:rPr>
          <w:color w:val="000000"/>
          <w:spacing w:val="0"/>
          <w:w w:val="100"/>
          <w:position w:val="0"/>
        </w:rPr>
        <w:t>号）、《关于集成电路设计和软件产业企业所得税政策的公告》（财政部税务总局公告</w:t>
      </w:r>
      <w:r>
        <w:rPr>
          <w:rFonts w:ascii="Times New Roman" w:eastAsia="Times New Roman" w:hAnsi="Times New Roman" w:cs="Times New Roman"/>
          <w:color w:val="000000"/>
          <w:spacing w:val="0"/>
          <w:w w:val="100"/>
          <w:position w:val="0"/>
        </w:rPr>
        <w:t>2019</w:t>
      </w:r>
      <w:r>
        <w:rPr>
          <w:color w:val="000000"/>
          <w:spacing w:val="0"/>
          <w:w w:val="100"/>
          <w:position w:val="0"/>
        </w:rPr>
        <w:t>年第</w:t>
      </w:r>
      <w:r>
        <w:rPr>
          <w:rFonts w:ascii="Times New Roman" w:eastAsia="Times New Roman" w:hAnsi="Times New Roman" w:cs="Times New Roman"/>
          <w:color w:val="000000"/>
          <w:spacing w:val="0"/>
          <w:w w:val="100"/>
          <w:position w:val="0"/>
        </w:rPr>
        <w:t>68</w:t>
      </w:r>
      <w:r>
        <w:rPr>
          <w:color w:val="000000"/>
          <w:spacing w:val="0"/>
          <w:w w:val="100"/>
          <w:position w:val="0"/>
        </w:rPr>
        <w:t>号）、</w:t>
      </w:r>
    </w:p>
    <w:p>
      <w:pPr>
        <w:pStyle w:val="Style31"/>
        <w:keepNext w:val="0"/>
        <w:keepLines w:val="0"/>
        <w:widowControl w:val="0"/>
        <w:shd w:val="clear" w:color="auto" w:fill="auto"/>
        <w:bidi w:val="0"/>
        <w:spacing w:before="0" w:after="0" w:line="311" w:lineRule="exact"/>
        <w:ind w:left="0" w:right="0" w:firstLine="0"/>
        <w:jc w:val="both"/>
      </w:pPr>
      <w:r>
        <w:rPr>
          <w:color w:val="000000"/>
          <w:spacing w:val="0"/>
          <w:w w:val="100"/>
          <w:position w:val="0"/>
        </w:rPr>
        <w:t>《关于软件和集成电路产业企业所得税优惠政策有关问题的通知》（财税〔</w:t>
      </w:r>
      <w:r>
        <w:rPr>
          <w:rFonts w:ascii="Times New Roman" w:eastAsia="Times New Roman" w:hAnsi="Times New Roman" w:cs="Times New Roman"/>
          <w:color w:val="000000"/>
          <w:spacing w:val="0"/>
          <w:w w:val="100"/>
          <w:position w:val="0"/>
        </w:rPr>
        <w:t>2016</w:t>
      </w:r>
      <w:r>
        <w:rPr>
          <w:color w:val="000000"/>
          <w:spacing w:val="0"/>
          <w:w w:val="100"/>
          <w:position w:val="0"/>
        </w:rPr>
        <w:t xml:space="preserve">〕 </w:t>
      </w:r>
      <w:r>
        <w:rPr>
          <w:rFonts w:ascii="Times New Roman" w:eastAsia="Times New Roman" w:hAnsi="Times New Roman" w:cs="Times New Roman"/>
          <w:color w:val="000000"/>
          <w:spacing w:val="0"/>
          <w:w w:val="100"/>
          <w:position w:val="0"/>
        </w:rPr>
        <w:t>49</w:t>
      </w:r>
      <w:r>
        <w:rPr>
          <w:color w:val="000000"/>
          <w:spacing w:val="0"/>
          <w:w w:val="100"/>
          <w:position w:val="0"/>
        </w:rPr>
        <w:t>号）、国家税务总局《软件和集成电路 企业认定管理有关问题的公告》（国家税务总局公告</w:t>
      </w:r>
      <w:r>
        <w:rPr>
          <w:rFonts w:ascii="Times New Roman" w:eastAsia="Times New Roman" w:hAnsi="Times New Roman" w:cs="Times New Roman"/>
          <w:color w:val="000000"/>
          <w:spacing w:val="0"/>
          <w:w w:val="100"/>
          <w:position w:val="0"/>
        </w:rPr>
        <w:t>2012</w:t>
      </w:r>
      <w:r>
        <w:rPr>
          <w:color w:val="000000"/>
          <w:spacing w:val="0"/>
          <w:w w:val="100"/>
          <w:position w:val="0"/>
        </w:rPr>
        <w:t>第</w:t>
      </w:r>
      <w:r>
        <w:rPr>
          <w:rFonts w:ascii="Times New Roman" w:eastAsia="Times New Roman" w:hAnsi="Times New Roman" w:cs="Times New Roman"/>
          <w:color w:val="000000"/>
          <w:spacing w:val="0"/>
          <w:w w:val="100"/>
          <w:position w:val="0"/>
        </w:rPr>
        <w:t>19</w:t>
      </w:r>
      <w:r>
        <w:rPr>
          <w:color w:val="000000"/>
          <w:spacing w:val="0"/>
          <w:w w:val="100"/>
          <w:position w:val="0"/>
        </w:rPr>
        <w:t>号）、国家税务总局《关于执行软件企业所得税优惠政策有关 问题的公告》（国家税务总局公告</w:t>
      </w:r>
      <w:r>
        <w:rPr>
          <w:rFonts w:ascii="Times New Roman" w:eastAsia="Times New Roman" w:hAnsi="Times New Roman" w:cs="Times New Roman"/>
          <w:color w:val="000000"/>
          <w:spacing w:val="0"/>
          <w:w w:val="100"/>
          <w:position w:val="0"/>
        </w:rPr>
        <w:t>2013</w:t>
      </w:r>
      <w:r>
        <w:rPr>
          <w:color w:val="000000"/>
          <w:spacing w:val="0"/>
          <w:w w:val="100"/>
          <w:position w:val="0"/>
        </w:rPr>
        <w:t>第</w:t>
      </w:r>
      <w:r>
        <w:rPr>
          <w:rFonts w:ascii="Times New Roman" w:eastAsia="Times New Roman" w:hAnsi="Times New Roman" w:cs="Times New Roman"/>
          <w:color w:val="000000"/>
          <w:spacing w:val="0"/>
          <w:w w:val="100"/>
          <w:position w:val="0"/>
        </w:rPr>
        <w:t>43</w:t>
      </w:r>
      <w:r>
        <w:rPr>
          <w:color w:val="000000"/>
          <w:spacing w:val="0"/>
          <w:w w:val="100"/>
          <w:position w:val="0"/>
        </w:rPr>
        <w:t>号）、《国家规划布局内重点软件企业和集成电路设计企业认定管理试行办法》</w:t>
      </w:r>
    </w:p>
    <w:p>
      <w:pPr>
        <w:pStyle w:val="Style31"/>
        <w:keepNext w:val="0"/>
        <w:keepLines w:val="0"/>
        <w:widowControl w:val="0"/>
        <w:shd w:val="clear" w:color="auto" w:fill="auto"/>
        <w:bidi w:val="0"/>
        <w:spacing w:before="0" w:after="0" w:line="311" w:lineRule="exact"/>
        <w:ind w:left="0" w:right="0" w:firstLine="0"/>
        <w:jc w:val="both"/>
      </w:pPr>
      <w:r>
        <w:rPr>
          <w:color w:val="000000"/>
          <w:spacing w:val="0"/>
          <w:w w:val="100"/>
          <w:position w:val="0"/>
        </w:rPr>
        <w:t>（发改高技</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2012]2413</w:t>
      </w:r>
      <w:r>
        <w:rPr>
          <w:color w:val="000000"/>
          <w:spacing w:val="0"/>
          <w:w w:val="100"/>
          <w:position w:val="0"/>
        </w:rPr>
        <w:t>号）、《软件企业认定管理办法》（工信部联软</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2013]64</w:t>
      </w:r>
      <w:r>
        <w:rPr>
          <w:color w:val="000000"/>
          <w:spacing w:val="0"/>
          <w:w w:val="100"/>
          <w:position w:val="0"/>
        </w:rPr>
        <w:t>号）、《企业所得税优惠政策事项办理办法》 的公告（国家税务总局公告</w:t>
      </w:r>
      <w:r>
        <w:rPr>
          <w:rFonts w:ascii="Times New Roman" w:eastAsia="Times New Roman" w:hAnsi="Times New Roman" w:cs="Times New Roman"/>
          <w:color w:val="000000"/>
          <w:spacing w:val="0"/>
          <w:w w:val="100"/>
          <w:position w:val="0"/>
        </w:rPr>
        <w:t>2015</w:t>
      </w:r>
      <w:r>
        <w:rPr>
          <w:color w:val="000000"/>
          <w:spacing w:val="0"/>
          <w:w w:val="100"/>
          <w:position w:val="0"/>
        </w:rPr>
        <w:t>年第</w:t>
      </w:r>
      <w:r>
        <w:rPr>
          <w:rFonts w:ascii="Times New Roman" w:eastAsia="Times New Roman" w:hAnsi="Times New Roman" w:cs="Times New Roman"/>
          <w:color w:val="000000"/>
          <w:spacing w:val="0"/>
          <w:w w:val="100"/>
          <w:position w:val="0"/>
        </w:rPr>
        <w:t>76</w:t>
      </w:r>
      <w:r>
        <w:rPr>
          <w:color w:val="000000"/>
          <w:spacing w:val="0"/>
          <w:w w:val="100"/>
          <w:position w:val="0"/>
        </w:rPr>
        <w:t>号）的规定，本公司本年企业所得税减按</w:t>
      </w:r>
      <w:r>
        <w:rPr>
          <w:rFonts w:ascii="Times New Roman" w:eastAsia="Times New Roman" w:hAnsi="Times New Roman" w:cs="Times New Roman"/>
          <w:color w:val="000000"/>
          <w:spacing w:val="0"/>
          <w:w w:val="100"/>
          <w:position w:val="0"/>
        </w:rPr>
        <w:t>10%</w:t>
      </w:r>
      <w:r>
        <w:rPr>
          <w:color w:val="000000"/>
          <w:spacing w:val="0"/>
          <w:w w:val="100"/>
          <w:position w:val="0"/>
        </w:rPr>
        <w:t>计缴。</w:t>
      </w:r>
    </w:p>
    <w:p>
      <w:pPr>
        <w:pStyle w:val="Style31"/>
        <w:keepNext w:val="0"/>
        <w:keepLines w:val="0"/>
        <w:widowControl w:val="0"/>
        <w:shd w:val="clear" w:color="auto" w:fill="auto"/>
        <w:tabs>
          <w:tab w:pos="870" w:val="left"/>
        </w:tabs>
        <w:bidi w:val="0"/>
        <w:spacing w:before="0" w:after="0" w:line="311" w:lineRule="exact"/>
        <w:ind w:left="0" w:right="0"/>
        <w:jc w:val="both"/>
      </w:pPr>
      <w:bookmarkStart w:id="1079" w:name="bookmark1079"/>
      <w:r>
        <w:rPr>
          <w:color w:val="000000"/>
          <w:spacing w:val="0"/>
          <w:w w:val="100"/>
          <w:position w:val="0"/>
        </w:rPr>
        <w:t>（</w:t>
      </w:r>
      <w:bookmarkEnd w:id="1079"/>
      <w:r>
        <w:rPr>
          <w:rFonts w:ascii="Times New Roman" w:eastAsia="Times New Roman" w:hAnsi="Times New Roman" w:cs="Times New Roman"/>
          <w:color w:val="000000"/>
          <w:spacing w:val="0"/>
          <w:w w:val="100"/>
          <w:position w:val="0"/>
        </w:rPr>
        <w:t>2</w:t>
      </w:r>
      <w:r>
        <w:rPr>
          <w:color w:val="000000"/>
          <w:spacing w:val="0"/>
          <w:w w:val="100"/>
          <w:position w:val="0"/>
        </w:rPr>
        <w:t>）</w:t>
        <w:tab/>
        <w:t>根据《财政部国家税务总局关于广东横琴新区福建平潭综合实验区深圳前海深港现代服务业合作区企业所得税优 惠政策及优惠目录的通知》（财税〔</w:t>
      </w:r>
      <w:r>
        <w:rPr>
          <w:rFonts w:ascii="Times New Roman" w:eastAsia="Times New Roman" w:hAnsi="Times New Roman" w:cs="Times New Roman"/>
          <w:color w:val="000000"/>
          <w:spacing w:val="0"/>
          <w:w w:val="100"/>
          <w:position w:val="0"/>
        </w:rPr>
        <w:t>2014</w:t>
      </w:r>
      <w:r>
        <w:rPr>
          <w:color w:val="000000"/>
          <w:spacing w:val="0"/>
          <w:w w:val="100"/>
          <w:position w:val="0"/>
        </w:rPr>
        <w:t>〕</w:t>
      </w:r>
      <w:r>
        <w:rPr>
          <w:rFonts w:ascii="Times New Roman" w:eastAsia="Times New Roman" w:hAnsi="Times New Roman" w:cs="Times New Roman"/>
          <w:color w:val="000000"/>
          <w:spacing w:val="0"/>
          <w:w w:val="100"/>
          <w:position w:val="0"/>
        </w:rPr>
        <w:t>26</w:t>
      </w:r>
      <w:r>
        <w:rPr>
          <w:color w:val="000000"/>
          <w:spacing w:val="0"/>
          <w:w w:val="100"/>
          <w:position w:val="0"/>
        </w:rPr>
        <w:t>号）文件规定，对设在横琴新区、平潭综合实验区和前海深港现代服务业合作 区的鼓励类产业企业减按</w:t>
      </w:r>
      <w:r>
        <w:rPr>
          <w:rFonts w:ascii="Times New Roman" w:eastAsia="Times New Roman" w:hAnsi="Times New Roman" w:cs="Times New Roman"/>
          <w:color w:val="000000"/>
          <w:spacing w:val="0"/>
          <w:w w:val="100"/>
          <w:position w:val="0"/>
        </w:rPr>
        <w:t>15%</w:t>
      </w:r>
      <w:r>
        <w:rPr>
          <w:color w:val="000000"/>
          <w:spacing w:val="0"/>
          <w:w w:val="100"/>
          <w:position w:val="0"/>
        </w:rPr>
        <w:t>的税率征收企业所得税。子公司珠海宇信易诚科技有限公司属于所在区域《企业所得税优惠目 录》中规定的上述鼓励类产业企业，企业所得税减按</w:t>
      </w:r>
      <w:r>
        <w:rPr>
          <w:rFonts w:ascii="Times New Roman" w:eastAsia="Times New Roman" w:hAnsi="Times New Roman" w:cs="Times New Roman"/>
          <w:color w:val="000000"/>
          <w:spacing w:val="0"/>
          <w:w w:val="100"/>
          <w:position w:val="0"/>
        </w:rPr>
        <w:t>15%</w:t>
      </w:r>
      <w:r>
        <w:rPr>
          <w:color w:val="000000"/>
          <w:spacing w:val="0"/>
          <w:w w:val="100"/>
          <w:position w:val="0"/>
        </w:rPr>
        <w:t>计缴。</w:t>
      </w:r>
    </w:p>
    <w:p>
      <w:pPr>
        <w:pStyle w:val="Style31"/>
        <w:keepNext w:val="0"/>
        <w:keepLines w:val="0"/>
        <w:widowControl w:val="0"/>
        <w:shd w:val="clear" w:color="auto" w:fill="auto"/>
        <w:bidi w:val="0"/>
        <w:spacing w:before="0" w:after="280" w:line="311" w:lineRule="exact"/>
        <w:ind w:left="0" w:right="0"/>
        <w:jc w:val="both"/>
      </w:pPr>
      <w:r>
        <w:rPr>
          <w:color w:val="000000"/>
          <w:spacing w:val="0"/>
          <w:w w:val="100"/>
          <w:position w:val="0"/>
        </w:rPr>
        <w:t>子公司珠海宇信易诚科技有限公司于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日取得广东省科学技术厅、广东省财政厅、国家税务总局广东省税务 局联合核发的编号为</w:t>
      </w:r>
      <w:r>
        <w:rPr>
          <w:rFonts w:ascii="Times New Roman" w:eastAsia="Times New Roman" w:hAnsi="Times New Roman" w:cs="Times New Roman"/>
          <w:color w:val="000000"/>
          <w:spacing w:val="0"/>
          <w:w w:val="100"/>
          <w:position w:val="0"/>
        </w:rPr>
        <w:t>GR201944004211</w:t>
      </w:r>
      <w:r>
        <w:rPr>
          <w:color w:val="000000"/>
          <w:spacing w:val="0"/>
          <w:w w:val="100"/>
          <w:position w:val="0"/>
        </w:rPr>
        <w:t>的《高新技术企业证书》，高新技术企业证书有效期为</w:t>
      </w:r>
      <w:r>
        <w:rPr>
          <w:rFonts w:ascii="Times New Roman" w:eastAsia="Times New Roman" w:hAnsi="Times New Roman" w:cs="Times New Roman"/>
          <w:color w:val="000000"/>
          <w:spacing w:val="0"/>
          <w:w w:val="100"/>
          <w:position w:val="0"/>
        </w:rPr>
        <w:t>3</w:t>
      </w:r>
      <w:r>
        <w:rPr>
          <w:color w:val="000000"/>
          <w:spacing w:val="0"/>
          <w:w w:val="100"/>
          <w:position w:val="0"/>
        </w:rPr>
        <w:t>年。根据《中华人民共和国企 业所得税法》第</w:t>
      </w:r>
      <w:r>
        <w:rPr>
          <w:rFonts w:ascii="Times New Roman" w:eastAsia="Times New Roman" w:hAnsi="Times New Roman" w:cs="Times New Roman"/>
          <w:color w:val="000000"/>
          <w:spacing w:val="0"/>
          <w:w w:val="100"/>
          <w:position w:val="0"/>
        </w:rPr>
        <w:t>28</w:t>
      </w:r>
      <w:r>
        <w:rPr>
          <w:color w:val="000000"/>
          <w:spacing w:val="0"/>
          <w:w w:val="100"/>
          <w:position w:val="0"/>
        </w:rPr>
        <w:t>条的规定，高新技术企业有效期内适用</w:t>
      </w:r>
      <w:r>
        <w:rPr>
          <w:rFonts w:ascii="Times New Roman" w:eastAsia="Times New Roman" w:hAnsi="Times New Roman" w:cs="Times New Roman"/>
          <w:color w:val="000000"/>
          <w:spacing w:val="0"/>
          <w:w w:val="100"/>
          <w:position w:val="0"/>
        </w:rPr>
        <w:t>15%</w:t>
      </w:r>
      <w:r>
        <w:rPr>
          <w:color w:val="000000"/>
          <w:spacing w:val="0"/>
          <w:w w:val="100"/>
          <w:position w:val="0"/>
        </w:rPr>
        <w:t>的企业所得税税率。</w:t>
      </w:r>
    </w:p>
    <w:p>
      <w:pPr>
        <w:pStyle w:val="Style31"/>
        <w:keepNext w:val="0"/>
        <w:keepLines w:val="0"/>
        <w:widowControl w:val="0"/>
        <w:shd w:val="clear" w:color="auto" w:fill="auto"/>
        <w:bidi w:val="0"/>
        <w:spacing w:before="0" w:after="0" w:line="314" w:lineRule="exact"/>
        <w:ind w:left="0" w:right="0"/>
        <w:jc w:val="both"/>
      </w:pPr>
      <w:bookmarkStart w:id="1080" w:name="bookmark1080"/>
      <w:r>
        <w:rPr>
          <w:color w:val="000000"/>
          <w:spacing w:val="0"/>
          <w:w w:val="100"/>
          <w:position w:val="0"/>
        </w:rPr>
        <w:t>（</w:t>
      </w:r>
      <w:bookmarkEnd w:id="1080"/>
      <w:r>
        <w:rPr>
          <w:rFonts w:ascii="Times New Roman" w:eastAsia="Times New Roman" w:hAnsi="Times New Roman" w:cs="Times New Roman"/>
          <w:color w:val="000000"/>
          <w:spacing w:val="0"/>
          <w:w w:val="100"/>
          <w:position w:val="0"/>
        </w:rPr>
        <w:t>3</w:t>
      </w:r>
      <w:r>
        <w:rPr>
          <w:color w:val="000000"/>
          <w:spacing w:val="0"/>
          <w:w w:val="100"/>
          <w:position w:val="0"/>
        </w:rPr>
        <w:t>） 子公司厦门市宇信鸿泰科技有限公司于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日取得厦门市科技技术局、厦门市财政局、国家税务总局厦门 市税务局联合核发的编号为</w:t>
      </w:r>
      <w:r>
        <w:rPr>
          <w:rFonts w:ascii="Times New Roman" w:eastAsia="Times New Roman" w:hAnsi="Times New Roman" w:cs="Times New Roman"/>
          <w:color w:val="000000"/>
          <w:spacing w:val="0"/>
          <w:w w:val="100"/>
          <w:position w:val="0"/>
        </w:rPr>
        <w:t>GR201935100646</w:t>
      </w:r>
      <w:r>
        <w:rPr>
          <w:color w:val="000000"/>
          <w:spacing w:val="0"/>
          <w:w w:val="100"/>
          <w:position w:val="0"/>
        </w:rPr>
        <w:t>的《高新技术企业证书》，高新技术企业证书有效期为</w:t>
      </w:r>
      <w:r>
        <w:rPr>
          <w:rFonts w:ascii="Times New Roman" w:eastAsia="Times New Roman" w:hAnsi="Times New Roman" w:cs="Times New Roman"/>
          <w:color w:val="000000"/>
          <w:spacing w:val="0"/>
          <w:w w:val="100"/>
          <w:position w:val="0"/>
        </w:rPr>
        <w:t>3</w:t>
      </w:r>
      <w:r>
        <w:rPr>
          <w:color w:val="000000"/>
          <w:spacing w:val="0"/>
          <w:w w:val="100"/>
          <w:position w:val="0"/>
        </w:rPr>
        <w:t>年。根据《中华人民共 和国企业所得税法》第</w:t>
      </w:r>
      <w:r>
        <w:rPr>
          <w:rFonts w:ascii="Times New Roman" w:eastAsia="Times New Roman" w:hAnsi="Times New Roman" w:cs="Times New Roman"/>
          <w:color w:val="000000"/>
          <w:spacing w:val="0"/>
          <w:w w:val="100"/>
          <w:position w:val="0"/>
        </w:rPr>
        <w:t>28</w:t>
      </w:r>
      <w:r>
        <w:rPr>
          <w:color w:val="000000"/>
          <w:spacing w:val="0"/>
          <w:w w:val="100"/>
          <w:position w:val="0"/>
        </w:rPr>
        <w:t>条的规定，高新技术企业有效期内适用</w:t>
      </w:r>
      <w:r>
        <w:rPr>
          <w:rFonts w:ascii="Times New Roman" w:eastAsia="Times New Roman" w:hAnsi="Times New Roman" w:cs="Times New Roman"/>
          <w:color w:val="000000"/>
          <w:spacing w:val="0"/>
          <w:w w:val="100"/>
          <w:position w:val="0"/>
        </w:rPr>
        <w:t>15%</w:t>
      </w:r>
      <w:r>
        <w:rPr>
          <w:color w:val="000000"/>
          <w:spacing w:val="0"/>
          <w:w w:val="100"/>
          <w:position w:val="0"/>
        </w:rPr>
        <w:t>的企业所得税税率。</w:t>
      </w:r>
    </w:p>
    <w:p>
      <w:pPr>
        <w:pStyle w:val="Style31"/>
        <w:keepNext w:val="0"/>
        <w:keepLines w:val="0"/>
        <w:widowControl w:val="0"/>
        <w:shd w:val="clear" w:color="auto" w:fill="auto"/>
        <w:bidi w:val="0"/>
        <w:spacing w:before="0" w:after="0" w:line="314" w:lineRule="exact"/>
        <w:ind w:left="0" w:right="0"/>
        <w:jc w:val="both"/>
      </w:pPr>
      <w:bookmarkStart w:id="1081" w:name="bookmark1081"/>
      <w:r>
        <w:rPr>
          <w:color w:val="000000"/>
          <w:spacing w:val="0"/>
          <w:w w:val="100"/>
          <w:position w:val="0"/>
        </w:rPr>
        <w:t>（</w:t>
      </w:r>
      <w:bookmarkEnd w:id="1081"/>
      <w:r>
        <w:rPr>
          <w:rFonts w:ascii="Times New Roman" w:eastAsia="Times New Roman" w:hAnsi="Times New Roman" w:cs="Times New Roman"/>
          <w:color w:val="000000"/>
          <w:spacing w:val="0"/>
          <w:w w:val="100"/>
          <w:position w:val="0"/>
        </w:rPr>
        <w:t>4</w:t>
      </w:r>
      <w:r>
        <w:rPr>
          <w:color w:val="000000"/>
          <w:spacing w:val="0"/>
          <w:w w:val="100"/>
          <w:position w:val="0"/>
        </w:rPr>
        <w:t>） 子公司北京宇信企慧信息技术有限公司于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日取得《软件企业证书》，有效期一年，根据《财政部税务 总局关于集成电路设计和软件产业企业所得税政策的公告》</w:t>
      </w:r>
      <w:r>
        <w:rPr>
          <w:rFonts w:ascii="Times New Roman" w:eastAsia="Times New Roman" w:hAnsi="Times New Roman" w:cs="Times New Roman"/>
          <w:color w:val="000000"/>
          <w:spacing w:val="0"/>
          <w:w w:val="100"/>
          <w:position w:val="0"/>
        </w:rPr>
        <w:t>2019</w:t>
      </w:r>
      <w:r>
        <w:rPr>
          <w:color w:val="000000"/>
          <w:spacing w:val="0"/>
          <w:w w:val="100"/>
          <w:position w:val="0"/>
        </w:rPr>
        <w:t>年第</w:t>
      </w:r>
      <w:r>
        <w:rPr>
          <w:rFonts w:ascii="Times New Roman" w:eastAsia="Times New Roman" w:hAnsi="Times New Roman" w:cs="Times New Roman"/>
          <w:color w:val="000000"/>
          <w:spacing w:val="0"/>
          <w:w w:val="100"/>
          <w:position w:val="0"/>
        </w:rPr>
        <w:t>68</w:t>
      </w:r>
      <w:r>
        <w:rPr>
          <w:color w:val="000000"/>
          <w:spacing w:val="0"/>
          <w:w w:val="100"/>
          <w:position w:val="0"/>
        </w:rPr>
        <w:t>号第</w:t>
      </w:r>
      <w:r>
        <w:rPr>
          <w:rFonts w:ascii="Times New Roman" w:eastAsia="Times New Roman" w:hAnsi="Times New Roman" w:cs="Times New Roman"/>
          <w:color w:val="000000"/>
          <w:spacing w:val="0"/>
          <w:w w:val="100"/>
          <w:position w:val="0"/>
        </w:rPr>
        <w:t>1</w:t>
      </w:r>
      <w:r>
        <w:rPr>
          <w:color w:val="000000"/>
          <w:spacing w:val="0"/>
          <w:w w:val="100"/>
          <w:position w:val="0"/>
        </w:rPr>
        <w:t>条规定：依法成立且符合条件的集成电路设计 企业和软件企业，在</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日前自获利年度起计算优惠期，第一年至第二年免征企业所得税，第三年至第五年按照</w:t>
      </w:r>
      <w:r>
        <w:rPr>
          <w:rFonts w:ascii="Times New Roman" w:eastAsia="Times New Roman" w:hAnsi="Times New Roman" w:cs="Times New Roman"/>
          <w:color w:val="000000"/>
          <w:spacing w:val="0"/>
          <w:w w:val="100"/>
          <w:position w:val="0"/>
        </w:rPr>
        <w:t xml:space="preserve">25% </w:t>
      </w:r>
      <w:r>
        <w:rPr>
          <w:color w:val="000000"/>
          <w:spacing w:val="0"/>
          <w:w w:val="100"/>
          <w:position w:val="0"/>
        </w:rPr>
        <w:t>的法定税率减半征收企业所得税，并享受至期满为止。子公司北京宇信企慧信息技术有限公司于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日取得北京市 科学技术委员会、北京市财政局、北京市税务局联合核发的编号为</w:t>
      </w:r>
      <w:r>
        <w:rPr>
          <w:rFonts w:ascii="Times New Roman" w:eastAsia="Times New Roman" w:hAnsi="Times New Roman" w:cs="Times New Roman"/>
          <w:color w:val="000000"/>
          <w:spacing w:val="0"/>
          <w:w w:val="100"/>
          <w:position w:val="0"/>
        </w:rPr>
        <w:t>GR201911002019</w:t>
      </w:r>
      <w:r>
        <w:rPr>
          <w:color w:val="000000"/>
          <w:spacing w:val="0"/>
          <w:w w:val="100"/>
          <w:position w:val="0"/>
        </w:rPr>
        <w:t>的《高新技术企业证书》，高新技术企 业证书有效期为</w:t>
      </w:r>
      <w:r>
        <w:rPr>
          <w:rFonts w:ascii="Times New Roman" w:eastAsia="Times New Roman" w:hAnsi="Times New Roman" w:cs="Times New Roman"/>
          <w:color w:val="000000"/>
          <w:spacing w:val="0"/>
          <w:w w:val="100"/>
          <w:position w:val="0"/>
        </w:rPr>
        <w:t>3</w:t>
      </w:r>
      <w:r>
        <w:rPr>
          <w:color w:val="000000"/>
          <w:spacing w:val="0"/>
          <w:w w:val="100"/>
          <w:position w:val="0"/>
        </w:rPr>
        <w:t>年。根据《中华人民共和国企业所得税法》第</w:t>
      </w:r>
      <w:r>
        <w:rPr>
          <w:rFonts w:ascii="Times New Roman" w:eastAsia="Times New Roman" w:hAnsi="Times New Roman" w:cs="Times New Roman"/>
          <w:color w:val="000000"/>
          <w:spacing w:val="0"/>
          <w:w w:val="100"/>
          <w:position w:val="0"/>
        </w:rPr>
        <w:t>28</w:t>
      </w:r>
      <w:r>
        <w:rPr>
          <w:color w:val="000000"/>
          <w:spacing w:val="0"/>
          <w:w w:val="100"/>
          <w:position w:val="0"/>
        </w:rPr>
        <w:t>条的规定，高新技术企业有效期内适用</w:t>
      </w:r>
      <w:r>
        <w:rPr>
          <w:rFonts w:ascii="Times New Roman" w:eastAsia="Times New Roman" w:hAnsi="Times New Roman" w:cs="Times New Roman"/>
          <w:color w:val="000000"/>
          <w:spacing w:val="0"/>
          <w:w w:val="100"/>
          <w:position w:val="0"/>
        </w:rPr>
        <w:t>15%</w:t>
      </w:r>
      <w:r>
        <w:rPr>
          <w:color w:val="000000"/>
          <w:spacing w:val="0"/>
          <w:w w:val="100"/>
          <w:position w:val="0"/>
        </w:rPr>
        <w:t>的企业所得税 税率。</w:t>
      </w:r>
    </w:p>
    <w:p>
      <w:pPr>
        <w:pStyle w:val="Style31"/>
        <w:keepNext w:val="0"/>
        <w:keepLines w:val="0"/>
        <w:widowControl w:val="0"/>
        <w:shd w:val="clear" w:color="auto" w:fill="auto"/>
        <w:bidi w:val="0"/>
        <w:spacing w:before="0" w:after="0" w:line="314" w:lineRule="exact"/>
        <w:ind w:left="0" w:right="0"/>
        <w:jc w:val="both"/>
      </w:pPr>
      <w:r>
        <w:rPr>
          <w:color w:val="000000"/>
          <w:spacing w:val="0"/>
          <w:w w:val="100"/>
          <w:position w:val="0"/>
        </w:rPr>
        <w:t>北京宇信企慧信息技术有限公司</w:t>
      </w:r>
      <w:r>
        <w:rPr>
          <w:rFonts w:ascii="Times New Roman" w:eastAsia="Times New Roman" w:hAnsi="Times New Roman" w:cs="Times New Roman"/>
          <w:color w:val="000000"/>
          <w:spacing w:val="0"/>
          <w:w w:val="100"/>
          <w:position w:val="0"/>
        </w:rPr>
        <w:t>2020</w:t>
      </w:r>
      <w:r>
        <w:rPr>
          <w:color w:val="000000"/>
          <w:spacing w:val="0"/>
          <w:w w:val="100"/>
          <w:position w:val="0"/>
        </w:rPr>
        <w:t>年享受小型微利企业税收减免政策。</w:t>
      </w:r>
    </w:p>
    <w:p>
      <w:pPr>
        <w:pStyle w:val="Style31"/>
        <w:keepNext w:val="0"/>
        <w:keepLines w:val="0"/>
        <w:widowControl w:val="0"/>
        <w:shd w:val="clear" w:color="auto" w:fill="auto"/>
        <w:tabs>
          <w:tab w:pos="846" w:val="left"/>
        </w:tabs>
        <w:bidi w:val="0"/>
        <w:spacing w:before="0" w:after="0" w:line="314" w:lineRule="exact"/>
        <w:ind w:left="0" w:right="0"/>
        <w:jc w:val="both"/>
      </w:pPr>
      <w:bookmarkStart w:id="1082" w:name="bookmark1082"/>
      <w:r>
        <w:rPr>
          <w:color w:val="000000"/>
          <w:spacing w:val="0"/>
          <w:w w:val="100"/>
          <w:position w:val="0"/>
        </w:rPr>
        <w:t>（</w:t>
      </w:r>
      <w:bookmarkEnd w:id="1082"/>
      <w:r>
        <w:rPr>
          <w:rFonts w:ascii="Times New Roman" w:eastAsia="Times New Roman" w:hAnsi="Times New Roman" w:cs="Times New Roman"/>
          <w:color w:val="000000"/>
          <w:spacing w:val="0"/>
          <w:w w:val="100"/>
          <w:position w:val="0"/>
        </w:rPr>
        <w:t>5</w:t>
      </w:r>
      <w:r>
        <w:rPr>
          <w:color w:val="000000"/>
          <w:spacing w:val="0"/>
          <w:w w:val="100"/>
          <w:position w:val="0"/>
        </w:rPr>
        <w:t>）</w:t>
        <w:tab/>
        <w:t>子公司西安宇信融汇网络科技有限公司于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日取得陕西省科学技术厅、陕西省财政厅、国家税务总局陕 西省税务局联合核发的编号为</w:t>
      </w:r>
      <w:r>
        <w:rPr>
          <w:rFonts w:ascii="Times New Roman" w:eastAsia="Times New Roman" w:hAnsi="Times New Roman" w:cs="Times New Roman"/>
          <w:color w:val="000000"/>
          <w:spacing w:val="0"/>
          <w:w w:val="100"/>
          <w:position w:val="0"/>
        </w:rPr>
        <w:t>GR202061002179</w:t>
      </w:r>
      <w:r>
        <w:rPr>
          <w:color w:val="000000"/>
          <w:spacing w:val="0"/>
          <w:w w:val="100"/>
          <w:position w:val="0"/>
        </w:rPr>
        <w:t>的《高新技术企业证书》，高新技术企业证书有效期为</w:t>
      </w:r>
      <w:r>
        <w:rPr>
          <w:rFonts w:ascii="Times New Roman" w:eastAsia="Times New Roman" w:hAnsi="Times New Roman" w:cs="Times New Roman"/>
          <w:color w:val="000000"/>
          <w:spacing w:val="0"/>
          <w:w w:val="100"/>
          <w:position w:val="0"/>
        </w:rPr>
        <w:t>3</w:t>
      </w:r>
      <w:r>
        <w:rPr>
          <w:color w:val="000000"/>
          <w:spacing w:val="0"/>
          <w:w w:val="100"/>
          <w:position w:val="0"/>
        </w:rPr>
        <w:t>年。根据《中华人民 共和国企业所得税法》第</w:t>
      </w:r>
      <w:r>
        <w:rPr>
          <w:rFonts w:ascii="Times New Roman" w:eastAsia="Times New Roman" w:hAnsi="Times New Roman" w:cs="Times New Roman"/>
          <w:color w:val="000000"/>
          <w:spacing w:val="0"/>
          <w:w w:val="100"/>
          <w:position w:val="0"/>
        </w:rPr>
        <w:t>28</w:t>
      </w:r>
      <w:r>
        <w:rPr>
          <w:color w:val="000000"/>
          <w:spacing w:val="0"/>
          <w:w w:val="100"/>
          <w:position w:val="0"/>
        </w:rPr>
        <w:t>条的规定，高新技术企业有效期内适用</w:t>
      </w:r>
      <w:r>
        <w:rPr>
          <w:rFonts w:ascii="Times New Roman" w:eastAsia="Times New Roman" w:hAnsi="Times New Roman" w:cs="Times New Roman"/>
          <w:color w:val="000000"/>
          <w:spacing w:val="0"/>
          <w:w w:val="100"/>
          <w:position w:val="0"/>
        </w:rPr>
        <w:t>15%</w:t>
      </w:r>
      <w:r>
        <w:rPr>
          <w:color w:val="000000"/>
          <w:spacing w:val="0"/>
          <w:w w:val="100"/>
          <w:position w:val="0"/>
        </w:rPr>
        <w:t>的企业所得税税率。</w:t>
      </w:r>
    </w:p>
    <w:p>
      <w:pPr>
        <w:pStyle w:val="Style31"/>
        <w:keepNext w:val="0"/>
        <w:keepLines w:val="0"/>
        <w:widowControl w:val="0"/>
        <w:shd w:val="clear" w:color="auto" w:fill="auto"/>
        <w:bidi w:val="0"/>
        <w:spacing w:before="0" w:after="0" w:line="314" w:lineRule="exact"/>
        <w:ind w:left="0" w:right="0"/>
        <w:jc w:val="both"/>
      </w:pPr>
      <w:bookmarkStart w:id="1083" w:name="bookmark1083"/>
      <w:r>
        <w:rPr>
          <w:color w:val="000000"/>
          <w:spacing w:val="0"/>
          <w:w w:val="100"/>
          <w:position w:val="0"/>
        </w:rPr>
        <w:t>（</w:t>
      </w:r>
      <w:bookmarkEnd w:id="1083"/>
      <w:r>
        <w:rPr>
          <w:rFonts w:ascii="Times New Roman" w:eastAsia="Times New Roman" w:hAnsi="Times New Roman" w:cs="Times New Roman"/>
          <w:color w:val="000000"/>
          <w:spacing w:val="0"/>
          <w:w w:val="100"/>
          <w:position w:val="0"/>
        </w:rPr>
        <w:t>6</w:t>
      </w:r>
      <w:r>
        <w:rPr>
          <w:color w:val="000000"/>
          <w:spacing w:val="0"/>
          <w:w w:val="100"/>
          <w:position w:val="0"/>
        </w:rPr>
        <w:t>） 根据《财政部税务总局关于实施小微企业普惠性税收减免政策的通知》（财税〔</w:t>
      </w:r>
      <w:r>
        <w:rPr>
          <w:rFonts w:ascii="Times New Roman" w:eastAsia="Times New Roman" w:hAnsi="Times New Roman" w:cs="Times New Roman"/>
          <w:color w:val="000000"/>
          <w:spacing w:val="0"/>
          <w:w w:val="100"/>
          <w:position w:val="0"/>
        </w:rPr>
        <w:t>2019</w:t>
      </w:r>
      <w:r>
        <w:rPr>
          <w:color w:val="000000"/>
          <w:spacing w:val="0"/>
          <w:w w:val="100"/>
          <w:position w:val="0"/>
        </w:rPr>
        <w:t xml:space="preserve">〕 </w:t>
      </w:r>
      <w:r>
        <w:rPr>
          <w:rFonts w:ascii="Times New Roman" w:eastAsia="Times New Roman" w:hAnsi="Times New Roman" w:cs="Times New Roman"/>
          <w:color w:val="000000"/>
          <w:spacing w:val="0"/>
          <w:w w:val="100"/>
          <w:position w:val="0"/>
        </w:rPr>
        <w:t>13</w:t>
      </w:r>
      <w:r>
        <w:rPr>
          <w:color w:val="000000"/>
          <w:spacing w:val="0"/>
          <w:w w:val="100"/>
          <w:position w:val="0"/>
        </w:rPr>
        <w:t>号），小型微利企业年 应纳税所得额不超过</w:t>
      </w:r>
      <w:r>
        <w:rPr>
          <w:rFonts w:ascii="Times New Roman" w:eastAsia="Times New Roman" w:hAnsi="Times New Roman" w:cs="Times New Roman"/>
          <w:color w:val="000000"/>
          <w:spacing w:val="0"/>
          <w:w w:val="100"/>
          <w:position w:val="0"/>
        </w:rPr>
        <w:t>100</w:t>
      </w:r>
      <w:r>
        <w:rPr>
          <w:color w:val="000000"/>
          <w:spacing w:val="0"/>
          <w:w w:val="100"/>
          <w:position w:val="0"/>
        </w:rPr>
        <w:t>万元的部分，减按</w:t>
      </w:r>
      <w:r>
        <w:rPr>
          <w:rFonts w:ascii="Times New Roman" w:eastAsia="Times New Roman" w:hAnsi="Times New Roman" w:cs="Times New Roman"/>
          <w:color w:val="000000"/>
          <w:spacing w:val="0"/>
          <w:w w:val="100"/>
          <w:position w:val="0"/>
        </w:rPr>
        <w:t>25%</w:t>
      </w:r>
      <w:r>
        <w:rPr>
          <w:color w:val="000000"/>
          <w:spacing w:val="0"/>
          <w:w w:val="100"/>
          <w:position w:val="0"/>
        </w:rPr>
        <w:t>计入应纳税所得额，按</w:t>
      </w:r>
      <w:r>
        <w:rPr>
          <w:rFonts w:ascii="Times New Roman" w:eastAsia="Times New Roman" w:hAnsi="Times New Roman" w:cs="Times New Roman"/>
          <w:color w:val="000000"/>
          <w:spacing w:val="0"/>
          <w:w w:val="100"/>
          <w:position w:val="0"/>
        </w:rPr>
        <w:t>20%</w:t>
      </w:r>
      <w:r>
        <w:rPr>
          <w:color w:val="000000"/>
          <w:spacing w:val="0"/>
          <w:w w:val="100"/>
          <w:position w:val="0"/>
        </w:rPr>
        <w:t xml:space="preserve">的税率缴纳企业所得税；对年应纳税所得额超过 </w:t>
      </w:r>
      <w:r>
        <w:rPr>
          <w:rFonts w:ascii="Times New Roman" w:eastAsia="Times New Roman" w:hAnsi="Times New Roman" w:cs="Times New Roman"/>
          <w:color w:val="000000"/>
          <w:spacing w:val="0"/>
          <w:w w:val="100"/>
          <w:position w:val="0"/>
        </w:rPr>
        <w:t>100</w:t>
      </w:r>
      <w:r>
        <w:rPr>
          <w:color w:val="000000"/>
          <w:spacing w:val="0"/>
          <w:w w:val="100"/>
          <w:position w:val="0"/>
        </w:rPr>
        <w:t>万元但不超过</w:t>
      </w:r>
      <w:r>
        <w:rPr>
          <w:rFonts w:ascii="Times New Roman" w:eastAsia="Times New Roman" w:hAnsi="Times New Roman" w:cs="Times New Roman"/>
          <w:color w:val="000000"/>
          <w:spacing w:val="0"/>
          <w:w w:val="100"/>
          <w:position w:val="0"/>
        </w:rPr>
        <w:t>300</w:t>
      </w:r>
      <w:r>
        <w:rPr>
          <w:color w:val="000000"/>
          <w:spacing w:val="0"/>
          <w:w w:val="100"/>
          <w:position w:val="0"/>
        </w:rPr>
        <w:t>万元的部分，减按</w:t>
      </w:r>
      <w:r>
        <w:rPr>
          <w:rFonts w:ascii="Times New Roman" w:eastAsia="Times New Roman" w:hAnsi="Times New Roman" w:cs="Times New Roman"/>
          <w:color w:val="000000"/>
          <w:spacing w:val="0"/>
          <w:w w:val="100"/>
          <w:position w:val="0"/>
        </w:rPr>
        <w:t>50%</w:t>
      </w:r>
      <w:r>
        <w:rPr>
          <w:color w:val="000000"/>
          <w:spacing w:val="0"/>
          <w:w w:val="100"/>
          <w:position w:val="0"/>
        </w:rPr>
        <w:t>计入应纳税所得额，按</w:t>
      </w:r>
      <w:r>
        <w:rPr>
          <w:rFonts w:ascii="Times New Roman" w:eastAsia="Times New Roman" w:hAnsi="Times New Roman" w:cs="Times New Roman"/>
          <w:color w:val="000000"/>
          <w:spacing w:val="0"/>
          <w:w w:val="100"/>
          <w:position w:val="0"/>
        </w:rPr>
        <w:t>20%</w:t>
      </w:r>
      <w:r>
        <w:rPr>
          <w:color w:val="000000"/>
          <w:spacing w:val="0"/>
          <w:w w:val="100"/>
          <w:position w:val="0"/>
        </w:rPr>
        <w:t>的税率缴纳企业所得税。本年享受小型微利企业税收 减免政策的企业有：厦门宇诚科技有限公司、北京宇信启融科技有限公司、成都宇信鸿泰科技有限公司、北京宇信企慧信息 技术有限公司、上海宇信易诚软件技术有限公司。</w:t>
      </w:r>
    </w:p>
    <w:p>
      <w:pPr>
        <w:pStyle w:val="Style31"/>
        <w:keepNext w:val="0"/>
        <w:keepLines w:val="0"/>
        <w:widowControl w:val="0"/>
        <w:shd w:val="clear" w:color="auto" w:fill="auto"/>
        <w:bidi w:val="0"/>
        <w:spacing w:before="0" w:after="0" w:line="314" w:lineRule="exact"/>
        <w:ind w:left="0" w:right="0"/>
        <w:jc w:val="both"/>
      </w:pPr>
      <w:bookmarkStart w:id="1084" w:name="bookmark1084"/>
      <w:r>
        <w:rPr>
          <w:rFonts w:ascii="Times New Roman" w:eastAsia="Times New Roman" w:hAnsi="Times New Roman" w:cs="Times New Roman"/>
          <w:color w:val="000000"/>
          <w:spacing w:val="0"/>
          <w:w w:val="100"/>
          <w:position w:val="0"/>
        </w:rPr>
        <w:t>2</w:t>
      </w:r>
      <w:bookmarkEnd w:id="1084"/>
      <w:r>
        <w:rPr>
          <w:color w:val="000000"/>
          <w:spacing w:val="0"/>
          <w:w w:val="100"/>
          <w:position w:val="0"/>
        </w:rPr>
        <w:t>、增值税减免及退税</w:t>
      </w:r>
    </w:p>
    <w:p>
      <w:pPr>
        <w:pStyle w:val="Style31"/>
        <w:keepNext w:val="0"/>
        <w:keepLines w:val="0"/>
        <w:widowControl w:val="0"/>
        <w:shd w:val="clear" w:color="auto" w:fill="auto"/>
        <w:tabs>
          <w:tab w:pos="846" w:val="left"/>
        </w:tabs>
        <w:bidi w:val="0"/>
        <w:spacing w:before="0" w:after="0" w:line="314" w:lineRule="exact"/>
        <w:ind w:left="0" w:right="0"/>
        <w:jc w:val="both"/>
      </w:pPr>
      <w:bookmarkStart w:id="1085" w:name="bookmark1085"/>
      <w:r>
        <w:rPr>
          <w:color w:val="000000"/>
          <w:spacing w:val="0"/>
          <w:w w:val="100"/>
          <w:position w:val="0"/>
        </w:rPr>
        <w:t>（</w:t>
      </w:r>
      <w:bookmarkEnd w:id="1085"/>
      <w:r>
        <w:rPr>
          <w:rFonts w:ascii="Times New Roman" w:eastAsia="Times New Roman" w:hAnsi="Times New Roman" w:cs="Times New Roman"/>
          <w:color w:val="000000"/>
          <w:spacing w:val="0"/>
          <w:w w:val="100"/>
          <w:position w:val="0"/>
        </w:rPr>
        <w:t>1</w:t>
      </w:r>
      <w:r>
        <w:rPr>
          <w:color w:val="000000"/>
          <w:spacing w:val="0"/>
          <w:w w:val="100"/>
          <w:position w:val="0"/>
        </w:rPr>
        <w:t>）</w:t>
        <w:tab/>
        <w:t>根据《财政部国家税务总局关于在北京等</w:t>
      </w:r>
      <w:r>
        <w:rPr>
          <w:rFonts w:ascii="Times New Roman" w:eastAsia="Times New Roman" w:hAnsi="Times New Roman" w:cs="Times New Roman"/>
          <w:color w:val="000000"/>
          <w:spacing w:val="0"/>
          <w:w w:val="100"/>
          <w:position w:val="0"/>
        </w:rPr>
        <w:t>8</w:t>
      </w:r>
      <w:r>
        <w:rPr>
          <w:color w:val="000000"/>
          <w:spacing w:val="0"/>
          <w:w w:val="100"/>
          <w:position w:val="0"/>
        </w:rPr>
        <w:t xml:space="preserve">省市开展交通运输业和部分现代服务业营业税改征增值税试点的通知》 </w:t>
      </w:r>
      <w:r>
        <w:rPr>
          <w:rFonts w:ascii="Times New Roman" w:eastAsia="Times New Roman" w:hAnsi="Times New Roman" w:cs="Times New Roman"/>
          <w:color w:val="000000"/>
          <w:spacing w:val="0"/>
          <w:w w:val="100"/>
          <w:position w:val="0"/>
        </w:rPr>
        <w:t>（</w:t>
      </w:r>
      <w:r>
        <w:rPr>
          <w:color w:val="000000"/>
          <w:spacing w:val="0"/>
          <w:w w:val="100"/>
          <w:position w:val="0"/>
        </w:rPr>
        <w:t>财税</w:t>
      </w:r>
      <w:r>
        <w:rPr>
          <w:rFonts w:ascii="Times New Roman" w:eastAsia="Times New Roman" w:hAnsi="Times New Roman" w:cs="Times New Roman"/>
          <w:color w:val="000000"/>
          <w:spacing w:val="0"/>
          <w:w w:val="100"/>
          <w:position w:val="0"/>
        </w:rPr>
        <w:t>[2012]71</w:t>
      </w:r>
      <w:r>
        <w:rPr>
          <w:color w:val="000000"/>
          <w:spacing w:val="0"/>
          <w:w w:val="100"/>
          <w:position w:val="0"/>
        </w:rPr>
        <w:t xml:space="preserve">号）规定、《关于在全国开展交通运输业和部分现代服务业营业税改征增值税试点税收政策的通知》（财税 </w:t>
      </w:r>
      <w:r>
        <w:rPr>
          <w:rFonts w:ascii="Times New Roman" w:eastAsia="Times New Roman" w:hAnsi="Times New Roman" w:cs="Times New Roman"/>
          <w:color w:val="000000"/>
          <w:spacing w:val="0"/>
          <w:w w:val="100"/>
          <w:position w:val="0"/>
        </w:rPr>
        <w:t>[2013]37</w:t>
      </w:r>
      <w:r>
        <w:rPr>
          <w:color w:val="000000"/>
          <w:spacing w:val="0"/>
          <w:w w:val="100"/>
          <w:position w:val="0"/>
        </w:rPr>
        <w:t>号）规定及《财政部国家税务总局关于全面推开营业税改征增值税试点的通知》财税</w:t>
      </w:r>
      <w:r>
        <w:rPr>
          <w:rFonts w:ascii="Times New Roman" w:eastAsia="Times New Roman" w:hAnsi="Times New Roman" w:cs="Times New Roman"/>
          <w:color w:val="000000"/>
          <w:spacing w:val="0"/>
          <w:w w:val="100"/>
          <w:position w:val="0"/>
        </w:rPr>
        <w:t>[2016]36</w:t>
      </w:r>
      <w:r>
        <w:rPr>
          <w:color w:val="000000"/>
          <w:spacing w:val="0"/>
          <w:w w:val="100"/>
          <w:position w:val="0"/>
        </w:rPr>
        <w:t>号规定，公司提供技 术开发及服务业务取得的收入免征增值税。</w:t>
      </w:r>
    </w:p>
    <w:p>
      <w:pPr>
        <w:pStyle w:val="Style31"/>
        <w:keepNext w:val="0"/>
        <w:keepLines w:val="0"/>
        <w:widowControl w:val="0"/>
        <w:shd w:val="clear" w:color="auto" w:fill="auto"/>
        <w:bidi w:val="0"/>
        <w:spacing w:before="0" w:after="0" w:line="314" w:lineRule="exact"/>
        <w:ind w:left="0" w:right="0"/>
        <w:jc w:val="both"/>
      </w:pPr>
      <w:bookmarkStart w:id="1086" w:name="bookmark1086"/>
      <w:r>
        <w:rPr>
          <w:color w:val="000000"/>
          <w:spacing w:val="0"/>
          <w:w w:val="100"/>
          <w:position w:val="0"/>
        </w:rPr>
        <w:t>（</w:t>
      </w:r>
      <w:bookmarkEnd w:id="1086"/>
      <w:r>
        <w:rPr>
          <w:rFonts w:ascii="Times New Roman" w:eastAsia="Times New Roman" w:hAnsi="Times New Roman" w:cs="Times New Roman"/>
          <w:color w:val="000000"/>
          <w:spacing w:val="0"/>
          <w:w w:val="100"/>
          <w:position w:val="0"/>
        </w:rPr>
        <w:t>2</w:t>
      </w:r>
      <w:r>
        <w:rPr>
          <w:color w:val="000000"/>
          <w:spacing w:val="0"/>
          <w:w w:val="100"/>
          <w:position w:val="0"/>
        </w:rPr>
        <w:t>） 根据《财政部国家税务总局关于软件产品增值税政策的通知》（财税</w:t>
      </w:r>
      <w:r>
        <w:rPr>
          <w:rFonts w:ascii="Times New Roman" w:eastAsia="Times New Roman" w:hAnsi="Times New Roman" w:cs="Times New Roman"/>
          <w:color w:val="000000"/>
          <w:spacing w:val="0"/>
          <w:w w:val="100"/>
          <w:position w:val="0"/>
        </w:rPr>
        <w:t>[2011]100</w:t>
      </w:r>
      <w:r>
        <w:rPr>
          <w:color w:val="000000"/>
          <w:spacing w:val="0"/>
          <w:w w:val="100"/>
          <w:position w:val="0"/>
        </w:rPr>
        <w:t>号）文件规定，对增值税一般纳税 人销售其自行开发生产的软件产品，按</w:t>
      </w:r>
      <w:r>
        <w:rPr>
          <w:rFonts w:ascii="Times New Roman" w:eastAsia="Times New Roman" w:hAnsi="Times New Roman" w:cs="Times New Roman"/>
          <w:color w:val="000000"/>
          <w:spacing w:val="0"/>
          <w:w w:val="100"/>
          <w:position w:val="0"/>
        </w:rPr>
        <w:t>17%</w:t>
      </w:r>
      <w:r>
        <w:rPr>
          <w:color w:val="000000"/>
          <w:spacing w:val="0"/>
          <w:w w:val="100"/>
          <w:position w:val="0"/>
        </w:rPr>
        <w:t>税率（</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日起按</w:t>
      </w:r>
      <w:r>
        <w:rPr>
          <w:rFonts w:ascii="Times New Roman" w:eastAsia="Times New Roman" w:hAnsi="Times New Roman" w:cs="Times New Roman"/>
          <w:color w:val="000000"/>
          <w:spacing w:val="0"/>
          <w:w w:val="100"/>
          <w:position w:val="0"/>
        </w:rPr>
        <w:t>16%</w:t>
      </w:r>
      <w:r>
        <w:rPr>
          <w:color w:val="000000"/>
          <w:spacing w:val="0"/>
          <w:w w:val="100"/>
          <w:position w:val="0"/>
        </w:rPr>
        <w:t>）征收增值税后，对其增值税实际税负超过</w:t>
      </w:r>
      <w:r>
        <w:rPr>
          <w:rFonts w:ascii="Times New Roman" w:eastAsia="Times New Roman" w:hAnsi="Times New Roman" w:cs="Times New Roman"/>
          <w:color w:val="000000"/>
          <w:spacing w:val="0"/>
          <w:w w:val="100"/>
          <w:position w:val="0"/>
        </w:rPr>
        <w:t>3%</w:t>
      </w:r>
      <w:r>
        <w:rPr>
          <w:color w:val="000000"/>
          <w:spacing w:val="0"/>
          <w:w w:val="100"/>
          <w:position w:val="0"/>
        </w:rPr>
        <w:t>的部 分实行即征即退政策。公司自有软件产品销售享受增值税实际税负超过</w:t>
      </w:r>
      <w:r>
        <w:rPr>
          <w:rFonts w:ascii="Times New Roman" w:eastAsia="Times New Roman" w:hAnsi="Times New Roman" w:cs="Times New Roman"/>
          <w:color w:val="000000"/>
          <w:spacing w:val="0"/>
          <w:w w:val="100"/>
          <w:position w:val="0"/>
        </w:rPr>
        <w:t>3%</w:t>
      </w:r>
      <w:r>
        <w:rPr>
          <w:color w:val="000000"/>
          <w:spacing w:val="0"/>
          <w:w w:val="100"/>
          <w:position w:val="0"/>
        </w:rPr>
        <w:t>的部分即征即退的优惠政策。</w:t>
      </w:r>
    </w:p>
    <w:p>
      <w:pPr>
        <w:pStyle w:val="Style31"/>
        <w:keepNext w:val="0"/>
        <w:keepLines w:val="0"/>
        <w:widowControl w:val="0"/>
        <w:shd w:val="clear" w:color="auto" w:fill="auto"/>
        <w:tabs>
          <w:tab w:pos="846" w:val="left"/>
        </w:tabs>
        <w:bidi w:val="0"/>
        <w:spacing w:before="0" w:after="440" w:line="314" w:lineRule="exact"/>
        <w:ind w:left="0" w:right="0"/>
        <w:jc w:val="both"/>
      </w:pPr>
      <w:bookmarkStart w:id="1087" w:name="bookmark1087"/>
      <w:r>
        <w:rPr>
          <w:color w:val="000000"/>
          <w:spacing w:val="0"/>
          <w:w w:val="100"/>
          <w:position w:val="0"/>
        </w:rPr>
        <w:t>（</w:t>
      </w:r>
      <w:bookmarkEnd w:id="1087"/>
      <w:r>
        <w:rPr>
          <w:rFonts w:ascii="Times New Roman" w:eastAsia="Times New Roman" w:hAnsi="Times New Roman" w:cs="Times New Roman"/>
          <w:color w:val="000000"/>
          <w:spacing w:val="0"/>
          <w:w w:val="100"/>
          <w:position w:val="0"/>
        </w:rPr>
        <w:t>3</w:t>
      </w:r>
      <w:r>
        <w:rPr>
          <w:color w:val="000000"/>
          <w:spacing w:val="0"/>
          <w:w w:val="100"/>
          <w:position w:val="0"/>
        </w:rPr>
        <w:t>）</w:t>
        <w:tab/>
        <w:t>根据《关于深化增值税改革有关政策的公告》（财政部税务总局海关总署公告</w:t>
      </w:r>
      <w:r>
        <w:rPr>
          <w:rFonts w:ascii="Times New Roman" w:eastAsia="Times New Roman" w:hAnsi="Times New Roman" w:cs="Times New Roman"/>
          <w:color w:val="000000"/>
          <w:spacing w:val="0"/>
          <w:w w:val="100"/>
          <w:position w:val="0"/>
        </w:rPr>
        <w:t>2019</w:t>
      </w:r>
      <w:r>
        <w:rPr>
          <w:color w:val="000000"/>
          <w:spacing w:val="0"/>
          <w:w w:val="100"/>
          <w:position w:val="0"/>
        </w:rPr>
        <w:t>年第</w:t>
      </w:r>
      <w:r>
        <w:rPr>
          <w:rFonts w:ascii="Times New Roman" w:eastAsia="Times New Roman" w:hAnsi="Times New Roman" w:cs="Times New Roman"/>
          <w:color w:val="000000"/>
          <w:spacing w:val="0"/>
          <w:w w:val="100"/>
          <w:position w:val="0"/>
        </w:rPr>
        <w:t>39</w:t>
      </w:r>
      <w:r>
        <w:rPr>
          <w:color w:val="000000"/>
          <w:spacing w:val="0"/>
          <w:w w:val="100"/>
          <w:position w:val="0"/>
        </w:rPr>
        <w:t>号）规定，自</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 xml:space="preserve">4 </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日，允许生产、生活性服务业纳税人按照当期可抵扣进项税额加计</w:t>
      </w:r>
      <w:r>
        <w:rPr>
          <w:rFonts w:ascii="Times New Roman" w:eastAsia="Times New Roman" w:hAnsi="Times New Roman" w:cs="Times New Roman"/>
          <w:color w:val="000000"/>
          <w:spacing w:val="0"/>
          <w:w w:val="100"/>
          <w:position w:val="0"/>
        </w:rPr>
        <w:t>10%</w:t>
      </w:r>
      <w:r>
        <w:rPr>
          <w:color w:val="000000"/>
          <w:spacing w:val="0"/>
          <w:w w:val="100"/>
          <w:position w:val="0"/>
        </w:rPr>
        <w:t>，抵减应纳税额。</w:t>
      </w:r>
    </w:p>
    <w:p>
      <w:pPr>
        <w:pStyle w:val="Style31"/>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号——上市公司从事软件与信息技术服务业务》的披露要求</w:t>
      </w:r>
    </w:p>
    <w:p>
      <w:pPr>
        <w:pStyle w:val="Style38"/>
        <w:keepNext/>
        <w:keepLines/>
        <w:widowControl w:val="0"/>
        <w:shd w:val="clear" w:color="auto" w:fill="auto"/>
        <w:bidi w:val="0"/>
        <w:spacing w:before="0" w:line="240" w:lineRule="auto"/>
        <w:ind w:left="0" w:right="0" w:firstLine="0"/>
        <w:jc w:val="left"/>
      </w:pPr>
      <w:bookmarkStart w:id="1088" w:name="bookmark1088"/>
      <w:bookmarkStart w:id="1089" w:name="bookmark1089"/>
      <w:bookmarkStart w:id="1090" w:name="bookmark1090"/>
      <w:bookmarkStart w:id="1091" w:name="bookmark1091"/>
      <w:r>
        <w:rPr>
          <w:rFonts w:ascii="Times New Roman" w:eastAsia="Times New Roman" w:hAnsi="Times New Roman" w:cs="Times New Roman"/>
          <w:color w:val="000000"/>
          <w:spacing w:val="0"/>
          <w:w w:val="100"/>
          <w:position w:val="0"/>
        </w:rPr>
        <w:t>3</w:t>
      </w:r>
      <w:bookmarkEnd w:id="1090"/>
      <w:r>
        <w:rPr>
          <w:color w:val="000000"/>
          <w:spacing w:val="0"/>
          <w:w w:val="100"/>
          <w:position w:val="0"/>
        </w:rPr>
        <w:t>、其他</w:t>
      </w:r>
      <w:bookmarkEnd w:id="1088"/>
      <w:bookmarkEnd w:id="1089"/>
      <w:bookmarkEnd w:id="1091"/>
    </w:p>
    <w:p>
      <w:pPr>
        <w:pStyle w:val="Style29"/>
        <w:keepNext/>
        <w:keepLines/>
        <w:widowControl w:val="0"/>
        <w:shd w:val="clear" w:color="auto" w:fill="auto"/>
        <w:bidi w:val="0"/>
        <w:spacing w:before="0" w:line="240" w:lineRule="auto"/>
        <w:ind w:left="0" w:right="0" w:firstLine="0"/>
        <w:jc w:val="left"/>
      </w:pPr>
      <w:bookmarkStart w:id="1092" w:name="bookmark1092"/>
      <w:bookmarkStart w:id="1093" w:name="bookmark1093"/>
      <w:bookmarkStart w:id="1094" w:name="bookmark1094"/>
      <w:bookmarkStart w:id="1095" w:name="bookmark1095"/>
      <w:r>
        <w:rPr>
          <w:color w:val="000000"/>
          <w:spacing w:val="0"/>
          <w:w w:val="100"/>
          <w:position w:val="0"/>
          <w:sz w:val="24"/>
          <w:szCs w:val="24"/>
        </w:rPr>
        <w:t>七</w:t>
      </w:r>
      <w:bookmarkEnd w:id="1094"/>
      <w:r>
        <w:rPr>
          <w:color w:val="000000"/>
          <w:spacing w:val="0"/>
          <w:w w:val="100"/>
          <w:position w:val="0"/>
          <w:sz w:val="24"/>
          <w:szCs w:val="24"/>
        </w:rPr>
        <w:t>、合并财务报表项目注释</w:t>
      </w:r>
      <w:bookmarkEnd w:id="1092"/>
      <w:bookmarkEnd w:id="1093"/>
      <w:bookmarkEnd w:id="1095"/>
    </w:p>
    <w:p>
      <w:pPr>
        <w:pStyle w:val="Style38"/>
        <w:keepNext/>
        <w:keepLines/>
        <w:widowControl w:val="0"/>
        <w:shd w:val="clear" w:color="auto" w:fill="auto"/>
        <w:bidi w:val="0"/>
        <w:spacing w:before="0" w:line="240" w:lineRule="auto"/>
        <w:ind w:left="0" w:right="0" w:firstLine="0"/>
        <w:jc w:val="left"/>
      </w:pPr>
      <w:bookmarkStart w:id="1096" w:name="bookmark1096"/>
      <w:bookmarkStart w:id="1097" w:name="bookmark1097"/>
      <w:bookmarkStart w:id="1098" w:name="bookmark1098"/>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1096"/>
      <w:bookmarkEnd w:id="1097"/>
      <w:bookmarkEnd w:id="1098"/>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2,814.32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17,495.51</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1,295,467,975.94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1,006,371,706.26</w:t>
            </w:r>
          </w:p>
        </w:tc>
      </w:tr>
      <w:tr>
        <w:trPr>
          <w:trHeight w:val="408"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60,653,360.05</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11,250,085.57</w:t>
            </w:r>
          </w:p>
        </w:tc>
      </w:tr>
    </w:tbl>
    <w:p>
      <w:pPr>
        <w:sectPr>
          <w:headerReference w:type="default" r:id="rId135"/>
          <w:footerReference w:type="default" r:id="rId136"/>
          <w:headerReference w:type="even" r:id="rId137"/>
          <w:footerReference w:type="even" r:id="rId138"/>
          <w:headerReference w:type="first" r:id="rId139"/>
          <w:footerReference w:type="first" r:id="rId140"/>
          <w:footnotePr>
            <w:pos w:val="pageBottom"/>
            <w:numFmt w:val="decimal"/>
            <w:numRestart w:val="continuous"/>
          </w:footnotePr>
          <w:pgSz w:w="11900" w:h="16840"/>
          <w:pgMar w:top="1359" w:right="1015" w:bottom="1427" w:left="1021" w:header="0" w:footer="3" w:gutter="0"/>
          <w:cols w:space="720"/>
          <w:noEndnote/>
          <w:titlePg/>
          <w:rtlGutter w:val="0"/>
          <w:docGrid w:linePitch="360"/>
        </w:sectPr>
      </w:pPr>
    </w:p>
    <w:p>
      <w:pPr>
        <w:widowControl w:val="0"/>
        <w:spacing w:after="79" w:line="1" w:lineRule="exact"/>
      </w:pPr>
    </w:p>
    <w:tbl>
      <w:tblPr>
        <w:tblOverlap w:val="never"/>
        <w:jc w:val="center"/>
        <w:tblLayout w:type="fixed"/>
      </w:tblPr>
      <w:tblGrid>
        <w:gridCol w:w="3197"/>
        <w:gridCol w:w="3192"/>
        <w:gridCol w:w="3197"/>
      </w:tblGrid>
      <w:tr>
        <w:trPr>
          <w:trHeight w:val="494"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1,356,124,150.31</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1,017,639,287.34</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其中：存放在境外的款项总额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5,182,482.12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571.21</w:t>
            </w:r>
          </w:p>
        </w:tc>
      </w:tr>
      <w:tr>
        <w:trPr>
          <w:trHeight w:val="725"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因抵押、质押或冻结等对使用</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有限制的款项总额</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59,013,541.90</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11,250,085.57</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79" w:line="1" w:lineRule="exact"/>
      </w:pPr>
    </w:p>
    <w:p>
      <w:pPr>
        <w:pStyle w:val="Style31"/>
        <w:keepNext w:val="0"/>
        <w:keepLines w:val="0"/>
        <w:widowControl w:val="0"/>
        <w:shd w:val="clear" w:color="auto" w:fill="auto"/>
        <w:bidi w:val="0"/>
        <w:spacing w:before="0" w:after="380" w:line="240" w:lineRule="auto"/>
        <w:ind w:left="0" w:right="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日，本公司其他货币资金中人民币</w:t>
      </w:r>
      <w:r>
        <w:rPr>
          <w:rFonts w:ascii="Times New Roman" w:eastAsia="Times New Roman" w:hAnsi="Times New Roman" w:cs="Times New Roman"/>
          <w:color w:val="000000"/>
          <w:spacing w:val="0"/>
          <w:w w:val="100"/>
          <w:position w:val="0"/>
        </w:rPr>
        <w:t>59,013,541.9</w:t>
      </w:r>
      <w:r>
        <w:rPr>
          <w:rFonts w:ascii="Times New Roman" w:eastAsia="Times New Roman" w:hAnsi="Times New Roman" w:cs="Times New Roman"/>
          <w:color w:val="000000"/>
          <w:spacing w:val="0"/>
          <w:w w:val="100"/>
          <w:position w:val="0"/>
        </w:rPr>
        <w:t>0</w:t>
      </w:r>
      <w:r>
        <w:rPr>
          <w:color w:val="000000"/>
          <w:spacing w:val="0"/>
          <w:w w:val="100"/>
          <w:position w:val="0"/>
        </w:rPr>
        <w:t>元为开具银行承兑汇票的保证金。</w:t>
      </w:r>
    </w:p>
    <w:p>
      <w:pPr>
        <w:pStyle w:val="Style38"/>
        <w:keepNext/>
        <w:keepLines/>
        <w:widowControl w:val="0"/>
        <w:shd w:val="clear" w:color="auto" w:fill="auto"/>
        <w:bidi w:val="0"/>
        <w:spacing w:before="0" w:after="380" w:line="240" w:lineRule="auto"/>
        <w:ind w:left="0" w:right="0" w:firstLine="0"/>
        <w:jc w:val="left"/>
      </w:pPr>
      <w:bookmarkStart w:id="1099" w:name="bookmark1099"/>
      <w:bookmarkStart w:id="1100" w:name="bookmark1100"/>
      <w:bookmarkStart w:id="1101" w:name="bookmark1101"/>
      <w:r>
        <w:rPr>
          <w:rFonts w:ascii="Times New Roman" w:eastAsia="Times New Roman" w:hAnsi="Times New Roman" w:cs="Times New Roman"/>
          <w:color w:val="000000"/>
          <w:spacing w:val="0"/>
          <w:w w:val="100"/>
          <w:position w:val="0"/>
        </w:rPr>
        <w:t>2</w:t>
      </w:r>
      <w:r>
        <w:rPr>
          <w:color w:val="000000"/>
          <w:spacing w:val="0"/>
          <w:w w:val="100"/>
          <w:position w:val="0"/>
        </w:rPr>
        <w:t>、交易性金融资产</w:t>
      </w:r>
      <w:bookmarkEnd w:id="1099"/>
      <w:bookmarkEnd w:id="1100"/>
      <w:bookmarkEnd w:id="1101"/>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以公允价值计量且其变动计入当期损益 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7,283,068.49</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7,283,068.49</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7,283,068.49</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79" w:line="1" w:lineRule="exact"/>
      </w:pPr>
    </w:p>
    <w:p>
      <w:pPr>
        <w:pStyle w:val="Style31"/>
        <w:keepNext w:val="0"/>
        <w:keepLines w:val="0"/>
        <w:widowControl w:val="0"/>
        <w:shd w:val="clear" w:color="auto" w:fill="auto"/>
        <w:bidi w:val="0"/>
        <w:spacing w:before="0" w:after="380" w:line="240" w:lineRule="auto"/>
        <w:ind w:left="0" w:right="0"/>
        <w:jc w:val="left"/>
      </w:pPr>
      <w:r>
        <w:rPr>
          <w:color w:val="000000"/>
          <w:spacing w:val="0"/>
          <w:w w:val="100"/>
          <w:position w:val="0"/>
        </w:rPr>
        <w:t>期初交易性金融资产系本公司购买的保本浮动收益银行理财产品</w:t>
      </w:r>
      <w:r>
        <w:rPr>
          <w:rFonts w:ascii="Times New Roman" w:eastAsia="Times New Roman" w:hAnsi="Times New Roman" w:cs="Times New Roman"/>
          <w:color w:val="000000"/>
          <w:spacing w:val="0"/>
          <w:w w:val="100"/>
          <w:position w:val="0"/>
        </w:rPr>
        <w:t>700</w:t>
      </w:r>
      <w:r>
        <w:rPr>
          <w:color w:val="000000"/>
          <w:spacing w:val="0"/>
          <w:w w:val="100"/>
          <w:position w:val="0"/>
        </w:rPr>
        <w:t>万元本期末已到期赎回。</w:t>
      </w:r>
    </w:p>
    <w:p>
      <w:pPr>
        <w:pStyle w:val="Style38"/>
        <w:keepNext/>
        <w:keepLines/>
        <w:widowControl w:val="0"/>
        <w:shd w:val="clear" w:color="auto" w:fill="auto"/>
        <w:bidi w:val="0"/>
        <w:spacing w:before="0" w:after="380" w:line="240" w:lineRule="auto"/>
        <w:ind w:left="0" w:right="0" w:firstLine="0"/>
        <w:jc w:val="left"/>
      </w:pPr>
      <w:bookmarkStart w:id="1102" w:name="bookmark1102"/>
      <w:bookmarkStart w:id="1103" w:name="bookmark1103"/>
      <w:bookmarkStart w:id="1104" w:name="bookmark1104"/>
      <w:bookmarkStart w:id="1105" w:name="bookmark1105"/>
      <w:r>
        <w:rPr>
          <w:rFonts w:ascii="Times New Roman" w:eastAsia="Times New Roman" w:hAnsi="Times New Roman" w:cs="Times New Roman"/>
          <w:color w:val="000000"/>
          <w:spacing w:val="0"/>
          <w:w w:val="100"/>
          <w:position w:val="0"/>
        </w:rPr>
        <w:t>3</w:t>
      </w:r>
      <w:bookmarkEnd w:id="1104"/>
      <w:r>
        <w:rPr>
          <w:color w:val="000000"/>
          <w:spacing w:val="0"/>
          <w:w w:val="100"/>
          <w:position w:val="0"/>
        </w:rPr>
        <w:t>、应收账款</w:t>
      </w:r>
      <w:bookmarkEnd w:id="1102"/>
      <w:bookmarkEnd w:id="1103"/>
      <w:bookmarkEnd w:id="1105"/>
    </w:p>
    <w:p>
      <w:pPr>
        <w:pStyle w:val="Style38"/>
        <w:keepNext/>
        <w:keepLines/>
        <w:widowControl w:val="0"/>
        <w:shd w:val="clear" w:color="auto" w:fill="auto"/>
        <w:bidi w:val="0"/>
        <w:spacing w:before="0" w:after="380" w:line="240" w:lineRule="auto"/>
        <w:ind w:left="0" w:right="0" w:firstLine="0"/>
        <w:jc w:val="left"/>
      </w:pPr>
      <w:bookmarkStart w:id="1102" w:name="bookmark1102"/>
      <w:bookmarkStart w:id="1103" w:name="bookmark1103"/>
      <w:bookmarkStart w:id="1106" w:name="bookmark1106"/>
      <w:bookmarkStart w:id="1107" w:name="bookmark1107"/>
      <w:r>
        <w:rPr>
          <w:color w:val="000000"/>
          <w:spacing w:val="0"/>
          <w:w w:val="100"/>
          <w:position w:val="0"/>
        </w:rPr>
        <w:t>（</w:t>
      </w:r>
      <w:bookmarkEnd w:id="1106"/>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102"/>
      <w:bookmarkEnd w:id="1103"/>
      <w:bookmarkEnd w:id="1107"/>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640"/>
              <w:jc w:val="left"/>
            </w:pPr>
            <w:r>
              <w:rPr>
                <w:color w:val="000000"/>
                <w:spacing w:val="0"/>
                <w:w w:val="100"/>
                <w:position w:val="0"/>
              </w:rPr>
              <w:t>类别</w:t>
            </w:r>
          </w:p>
        </w:tc>
        <w:tc>
          <w:tcPr>
            <w:gridSpan w:val="5"/>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18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按组合计提坏账准 备的应收账款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887,599,</w:t>
            </w:r>
          </w:p>
          <w:p>
            <w:pPr>
              <w:pStyle w:val="Style4"/>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977.55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57,231,7</w:t>
            </w:r>
          </w:p>
          <w:p>
            <w:pPr>
              <w:pStyle w:val="Style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06.66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6.45%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830,368,2</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70.89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703,986,7</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73.53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42,917,12</w:t>
            </w:r>
          </w:p>
          <w:p>
            <w:pPr>
              <w:pStyle w:val="Style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9.58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6.42%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661,069,64</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3.95</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887,599,</w:t>
            </w:r>
          </w:p>
          <w:p>
            <w:pPr>
              <w:pStyle w:val="Style4"/>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977.55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57,231,7</w:t>
            </w:r>
          </w:p>
          <w:p>
            <w:pPr>
              <w:pStyle w:val="Style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06.66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6.45%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830,368,2</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70.89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703,986,7</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73.53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42,917,12</w:t>
            </w:r>
          </w:p>
          <w:p>
            <w:pPr>
              <w:pStyle w:val="Style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9.58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6.42%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661,069,64</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3.95</w:t>
            </w:r>
          </w:p>
        </w:tc>
      </w:tr>
      <w:tr>
        <w:trPr>
          <w:trHeight w:val="725"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887,599,</w:t>
            </w:r>
          </w:p>
          <w:p>
            <w:pPr>
              <w:pStyle w:val="Style4"/>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977.55</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57,231,7</w:t>
            </w:r>
          </w:p>
          <w:p>
            <w:pPr>
              <w:pStyle w:val="Style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06.66</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6.45%</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830,368,2</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70.89</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703,986,7</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73.53</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42,917,12</w:t>
            </w:r>
          </w:p>
          <w:p>
            <w:pPr>
              <w:pStyle w:val="Style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9.58</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6.42%</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661,069,64</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3.95</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line="1" w:lineRule="exact"/>
      </w:pPr>
      <w:r>
        <w:br w:type="page"/>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r>
        <w:rPr>
          <w:rFonts w:ascii="Times New Roman" w:eastAsia="Times New Roman" w:hAnsi="Times New Roman" w:cs="Times New Roman"/>
          <w:color w:val="000000"/>
          <w:spacing w:val="0"/>
          <w:w w:val="100"/>
          <w:position w:val="0"/>
        </w:rPr>
        <w:t>57,231,706.66</w:t>
      </w:r>
    </w:p>
    <w:p>
      <w:pPr>
        <w:widowControl w:val="0"/>
        <w:spacing w:after="139" w:line="1" w:lineRule="exact"/>
      </w:pP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726,610,262.23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21,797,848.81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109,391,695.42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10,939,169.54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10.00%</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24,296,853.47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7,289,056.04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30.00%</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14,958,507.32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7,479,253.66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50.00%</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8,720,934.99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6,104,654.49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70.00%</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3,621,724.12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3,621,724.12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887,599,977.55</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57,231,706.66</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确定该组合依据的说明:</w:t>
      </w:r>
    </w:p>
    <w:p>
      <w:pPr>
        <w:pStyle w:val="Style31"/>
        <w:keepNext w:val="0"/>
        <w:keepLines w:val="0"/>
        <w:widowControl w:val="0"/>
        <w:shd w:val="clear" w:color="auto" w:fill="auto"/>
        <w:bidi w:val="0"/>
        <w:spacing w:before="0" w:after="0" w:line="307" w:lineRule="exact"/>
        <w:ind w:left="0" w:right="0" w:firstLine="360"/>
        <w:jc w:val="left"/>
      </w:pPr>
      <w:r>
        <w:rPr>
          <w:color w:val="000000"/>
          <w:spacing w:val="0"/>
          <w:w w:val="100"/>
          <w:position w:val="0"/>
        </w:rPr>
        <w:t>公司按照类似信用风险特征对应收账款进行组合，分组的标准包括逾期天数以及账龄等。公司根据客户的类似信用风险 特征，并结合账龄来确定相关应收账款的预期损失率。</w:t>
      </w:r>
    </w:p>
    <w:p>
      <w:pPr>
        <w:pStyle w:val="Style31"/>
        <w:keepNext w:val="0"/>
        <w:keepLines w:val="0"/>
        <w:widowControl w:val="0"/>
        <w:shd w:val="clear" w:color="auto" w:fill="auto"/>
        <w:bidi w:val="0"/>
        <w:spacing w:before="0" w:after="140" w:line="307" w:lineRule="exact"/>
        <w:ind w:left="0" w:right="0" w:firstLine="360"/>
        <w:jc w:val="left"/>
      </w:pPr>
      <w:r>
        <w:rPr>
          <w:color w:val="000000"/>
          <w:spacing w:val="0"/>
          <w:w w:val="100"/>
          <w:position w:val="0"/>
        </w:rPr>
        <w:t>合并范围内关联方：公司考虑到集团合并范围内关联方的应收款项风险较低，不计提坏账准备。</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按组合计提坏账准备:</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p>
      <w:pPr>
        <w:widowControl w:val="0"/>
        <w:spacing w:line="1" w:lineRule="exact"/>
      </w:pPr>
      <w:r>
        <mc:AlternateContent>
          <mc:Choice Requires="wps">
            <w:drawing>
              <wp:anchor distT="186055" distB="182880" distL="0" distR="0" simplePos="0" relativeHeight="125829380" behindDoc="0" locked="0" layoutInCell="1" allowOverlap="1">
                <wp:simplePos x="0" y="0"/>
                <wp:positionH relativeFrom="page">
                  <wp:posOffset>1338580</wp:posOffset>
                </wp:positionH>
                <wp:positionV relativeFrom="paragraph">
                  <wp:posOffset>186055</wp:posOffset>
                </wp:positionV>
                <wp:extent cx="252730" cy="149225"/>
                <wp:wrapTopAndBottom/>
                <wp:docPr id="540" name="Shape 540"/>
                <a:graphic xmlns:a="http://schemas.openxmlformats.org/drawingml/2006/main">
                  <a:graphicData uri="http://schemas.microsoft.com/office/word/2010/wordprocessingShape">
                    <wps:wsp>
                      <wps:cNvSpPr txBox="1"/>
                      <wps:spPr>
                        <a:xfrm>
                          <a:ext cx="252730" cy="149225"/>
                        </a:xfrm>
                        <a:prstGeom prst="rect"/>
                        <a:noFill/>
                      </wps:spPr>
                      <wps:txbx>
                        <w:txbxContent>
                          <w:p>
                            <w:pPr>
                              <w:pStyle w:val="Style31"/>
                              <w:keepNext w:val="0"/>
                              <w:keepLines w:val="0"/>
                              <w:widowControl w:val="0"/>
                              <w:pBdr>
                                <w:top w:val="single" w:sz="0" w:space="16" w:color="D3D3D3"/>
                                <w:left w:val="single" w:sz="0" w:space="0" w:color="D3D3D3"/>
                                <w:bottom w:val="single" w:sz="0" w:space="17" w:color="D3D3D3"/>
                                <w:right w:val="single" w:sz="0" w:space="0" w:color="D3D3D3"/>
                              </w:pBdr>
                              <w:shd w:val="clear" w:color="auto" w:fill="D3D3D3"/>
                              <w:bidi w:val="0"/>
                              <w:spacing w:before="0" w:after="0" w:line="240" w:lineRule="auto"/>
                              <w:ind w:left="0" w:right="0" w:firstLine="0"/>
                              <w:jc w:val="left"/>
                            </w:pPr>
                            <w:r>
                              <w:rPr>
                                <w:color w:val="000000"/>
                                <w:spacing w:val="0"/>
                                <w:w w:val="100"/>
                                <w:position w:val="0"/>
                              </w:rPr>
                              <w:t>名称</w:t>
                            </w:r>
                          </w:p>
                        </w:txbxContent>
                      </wps:txbx>
                      <wps:bodyPr wrap="none" lIns="0" tIns="0" rIns="0" bIns="0">
                        <a:noAutoFit/>
                      </wps:bodyPr>
                    </wps:wsp>
                  </a:graphicData>
                </a:graphic>
              </wp:anchor>
            </w:drawing>
          </mc:Choice>
          <mc:Fallback>
            <w:pict>
              <v:shape id="_x0000_s1566" type="#_x0000_t202" style="position:absolute;margin-left:105.40000000000001pt;margin-top:14.65pt;width:19.900000000000002pt;height:11.75pt;z-index:-125829373;mso-wrap-distance-left:0;mso-wrap-distance-top:14.65pt;mso-wrap-distance-right:0;mso-wrap-distance-bottom:14.4pt;mso-position-horizontal-relative:page" filled="f" stroked="f">
                <v:textbox inset="0,0,0,0">
                  <w:txbxContent>
                    <w:p>
                      <w:pPr>
                        <w:pStyle w:val="Style31"/>
                        <w:keepNext w:val="0"/>
                        <w:keepLines w:val="0"/>
                        <w:widowControl w:val="0"/>
                        <w:pBdr>
                          <w:top w:val="single" w:sz="0" w:space="16" w:color="D3D3D3"/>
                          <w:left w:val="single" w:sz="0" w:space="0" w:color="D3D3D3"/>
                          <w:bottom w:val="single" w:sz="0" w:space="17" w:color="D3D3D3"/>
                          <w:right w:val="single" w:sz="0" w:space="0" w:color="D3D3D3"/>
                        </w:pBdr>
                        <w:shd w:val="clear" w:color="auto" w:fill="D3D3D3"/>
                        <w:bidi w:val="0"/>
                        <w:spacing w:before="0" w:after="0" w:line="240" w:lineRule="auto"/>
                        <w:ind w:left="0" w:right="0" w:firstLine="0"/>
                        <w:jc w:val="left"/>
                      </w:pPr>
                      <w:r>
                        <w:rPr>
                          <w:color w:val="000000"/>
                          <w:spacing w:val="0"/>
                          <w:w w:val="100"/>
                          <w:position w:val="0"/>
                        </w:rPr>
                        <w:t>名称</w:t>
                      </w:r>
                    </w:p>
                  </w:txbxContent>
                </v:textbox>
                <w10:wrap type="topAndBottom" anchorx="page"/>
              </v:shape>
            </w:pict>
          </mc:Fallback>
        </mc:AlternateContent>
      </w:r>
      <w:r>
        <mc:AlternateContent>
          <mc:Choice Requires="wps">
            <w:drawing>
              <wp:anchor distT="0" distB="0" distL="0" distR="0" simplePos="0" relativeHeight="125829382" behindDoc="0" locked="0" layoutInCell="1" allowOverlap="1">
                <wp:simplePos x="0" y="0"/>
                <wp:positionH relativeFrom="page">
                  <wp:posOffset>2219325</wp:posOffset>
                </wp:positionH>
                <wp:positionV relativeFrom="paragraph">
                  <wp:posOffset>0</wp:posOffset>
                </wp:positionV>
                <wp:extent cx="4565650" cy="518160"/>
                <wp:wrapTopAndBottom/>
                <wp:docPr id="542" name="Shape 542"/>
                <a:graphic xmlns:a="http://schemas.openxmlformats.org/drawingml/2006/main">
                  <a:graphicData uri="http://schemas.microsoft.com/office/word/2010/wordprocessingShape">
                    <wps:wsp>
                      <wps:cNvSpPr txBox="1"/>
                      <wps:spPr>
                        <a:xfrm>
                          <a:ext cx="4565650" cy="518160"/>
                        </a:xfrm>
                        <a:prstGeom prst="rect"/>
                        <a:noFill/>
                      </wps:spPr>
                      <wps:txbx>
                        <w:txbxContent>
                          <w:tbl>
                            <w:tblPr>
                              <w:tblOverlap w:val="never"/>
                              <w:jc w:val="left"/>
                              <w:tblLayout w:type="fixed"/>
                            </w:tblPr>
                            <w:tblGrid>
                              <w:gridCol w:w="2395"/>
                              <w:gridCol w:w="2395"/>
                              <w:gridCol w:w="2400"/>
                            </w:tblGrid>
                            <w:tr>
                              <w:trPr>
                                <w:tblHeader/>
                                <w:trHeight w:val="408" w:hRule="exact"/>
                              </w:trPr>
                              <w:tc>
                                <w:tcPr>
                                  <w:gridSpan w:val="3"/>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line="1" w:lineRule="exact"/>
                            </w:pPr>
                          </w:p>
                        </w:txbxContent>
                      </wps:txbx>
                      <wps:bodyPr lIns="0" tIns="0" rIns="0" bIns="0">
                        <a:noAutoFit/>
                      </wps:bodyPr>
                    </wps:wsp>
                  </a:graphicData>
                </a:graphic>
              </wp:anchor>
            </w:drawing>
          </mc:Choice>
          <mc:Fallback>
            <w:pict>
              <v:shape id="_x0000_s1568" type="#_x0000_t202" style="position:absolute;margin-left:174.75pt;margin-top:0;width:359.5pt;height:40.800000000000004pt;z-index:-125829371;mso-wrap-distance-left:0;mso-wrap-distance-right:0;mso-position-horizontal-relative:page" filled="f" stroked="f">
                <v:textbox inset="0,0,0,0">
                  <w:txbxContent>
                    <w:tbl>
                      <w:tblPr>
                        <w:tblOverlap w:val="never"/>
                        <w:jc w:val="left"/>
                        <w:tblLayout w:type="fixed"/>
                      </w:tblPr>
                      <w:tblGrid>
                        <w:gridCol w:w="2395"/>
                        <w:gridCol w:w="2395"/>
                        <w:gridCol w:w="2400"/>
                      </w:tblGrid>
                      <w:tr>
                        <w:trPr>
                          <w:tblHeader/>
                          <w:trHeight w:val="408" w:hRule="exact"/>
                        </w:trPr>
                        <w:tc>
                          <w:tcPr>
                            <w:gridSpan w:val="3"/>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line="1" w:lineRule="exact"/>
                      </w:pPr>
                    </w:p>
                  </w:txbxContent>
                </v:textbox>
                <w10:wrap type="topAndBottom" anchorx="page"/>
              </v:shape>
            </w:pict>
          </mc:Fallback>
        </mc:AlternateConten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确定该组合依据的说明: </w:t>
      </w:r>
      <w:r>
        <w:rPr>
          <w:color w:val="000000"/>
          <w:spacing w:val="0"/>
          <w:w w:val="100"/>
          <w:position w:val="0"/>
        </w:rPr>
        <w:t xml:space="preserve">如是按照预期信用损失一般模型计提应收账款坏账准备，请参照其他应收款的披露方式披露坏账准备的相关信息: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按账龄披露</w:t>
      </w:r>
    </w:p>
    <w:p>
      <w:pPr>
        <w:pStyle w:val="Style3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3620" w:right="0" w:firstLine="0"/>
              <w:jc w:val="both"/>
            </w:pPr>
            <w:r>
              <w:rPr>
                <w:rFonts w:ascii="Times New Roman" w:eastAsia="Times New Roman" w:hAnsi="Times New Roman" w:cs="Times New Roman"/>
                <w:color w:val="000000"/>
                <w:spacing w:val="0"/>
                <w:w w:val="100"/>
                <w:position w:val="0"/>
              </w:rPr>
              <w:t>726,610,262.23</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3620" w:right="0" w:firstLine="0"/>
              <w:jc w:val="both"/>
            </w:pPr>
            <w:r>
              <w:rPr>
                <w:rFonts w:ascii="Times New Roman" w:eastAsia="Times New Roman" w:hAnsi="Times New Roman" w:cs="Times New Roman"/>
                <w:color w:val="000000"/>
                <w:spacing w:val="0"/>
                <w:w w:val="100"/>
                <w:position w:val="0"/>
              </w:rPr>
              <w:t>109,391,695.42</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3720" w:right="0" w:firstLine="0"/>
              <w:jc w:val="both"/>
            </w:pPr>
            <w:r>
              <w:rPr>
                <w:rFonts w:ascii="Times New Roman" w:eastAsia="Times New Roman" w:hAnsi="Times New Roman" w:cs="Times New Roman"/>
                <w:color w:val="000000"/>
                <w:spacing w:val="0"/>
                <w:w w:val="100"/>
                <w:position w:val="0"/>
              </w:rPr>
              <w:t>24,296,853.47</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3720" w:right="0" w:firstLine="0"/>
              <w:jc w:val="both"/>
            </w:pPr>
            <w:r>
              <w:rPr>
                <w:rFonts w:ascii="Times New Roman" w:eastAsia="Times New Roman" w:hAnsi="Times New Roman" w:cs="Times New Roman"/>
                <w:color w:val="000000"/>
                <w:spacing w:val="0"/>
                <w:w w:val="100"/>
                <w:position w:val="0"/>
              </w:rPr>
              <w:t>27,301,166.43</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3720" w:right="0" w:firstLine="0"/>
              <w:jc w:val="both"/>
            </w:pPr>
            <w:r>
              <w:rPr>
                <w:rFonts w:ascii="Times New Roman" w:eastAsia="Times New Roman" w:hAnsi="Times New Roman" w:cs="Times New Roman"/>
                <w:color w:val="000000"/>
                <w:spacing w:val="0"/>
                <w:w w:val="100"/>
                <w:position w:val="0"/>
              </w:rPr>
              <w:t>14,958,507.32</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8,720,934.99</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3,621,724.12</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3620" w:right="0" w:firstLine="0"/>
              <w:jc w:val="both"/>
            </w:pPr>
            <w:r>
              <w:rPr>
                <w:rFonts w:ascii="Times New Roman" w:eastAsia="Times New Roman" w:hAnsi="Times New Roman" w:cs="Times New Roman"/>
                <w:color w:val="000000"/>
                <w:spacing w:val="0"/>
                <w:w w:val="100"/>
                <w:position w:val="0"/>
              </w:rPr>
              <w:t>887,599,977.55</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公司需要遵守《深圳证券交易所行业信息披露指引第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号——上市公司从事软件与信息技术服务业务》的披露要求</w:t>
      </w:r>
      <w:r>
        <w:br w:type="page"/>
      </w:r>
    </w:p>
    <w:p>
      <w:pPr>
        <w:pStyle w:val="Style38"/>
        <w:keepNext/>
        <w:keepLines/>
        <w:widowControl w:val="0"/>
        <w:numPr>
          <w:ilvl w:val="0"/>
          <w:numId w:val="41"/>
        </w:numPr>
        <w:shd w:val="clear" w:color="auto" w:fill="auto"/>
        <w:bidi w:val="0"/>
        <w:spacing w:before="0" w:after="380" w:line="240" w:lineRule="auto"/>
        <w:ind w:left="0" w:right="0" w:firstLine="0"/>
        <w:jc w:val="left"/>
      </w:pPr>
      <w:bookmarkStart w:id="1108" w:name="bookmark1108"/>
      <w:bookmarkStart w:id="1109" w:name="bookmark1109"/>
      <w:bookmarkStart w:id="1110" w:name="bookmark1110"/>
      <w:bookmarkStart w:id="1111" w:name="bookmark1111"/>
      <w:bookmarkEnd w:id="1110"/>
      <w:r>
        <w:rPr>
          <w:color w:val="000000"/>
          <w:spacing w:val="0"/>
          <w:w w:val="100"/>
          <w:position w:val="0"/>
        </w:rPr>
        <w:t>本期计提、收回或转回的坏账准备情况</w:t>
      </w:r>
      <w:bookmarkEnd w:id="1108"/>
      <w:bookmarkEnd w:id="1109"/>
      <w:bookmarkEnd w:id="1111"/>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本期计提坏账准备情况:</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00"/>
              <w:jc w:val="left"/>
            </w:pPr>
            <w:r>
              <w:rPr>
                <w:color w:val="000000"/>
                <w:spacing w:val="0"/>
                <w:w w:val="100"/>
                <w:position w:val="0"/>
              </w:rPr>
              <w:t>核销</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42,917,129.58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36,802,685.22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21,819,827.43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23,082.52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-645,198.19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57,231,706.66</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42,917,129.58</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36,802,685.22</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21,819,827.43</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23,082.52</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-645,198.19</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57,231,706.66</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99" w:line="1" w:lineRule="exact"/>
      </w:pPr>
    </w:p>
    <w:p>
      <w:pPr>
        <w:pStyle w:val="Style31"/>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本期坏账准备其他减少为子公司宇信鸿泰信息技术及湖南宇信鸿泰不再纳入合并范围导致。</w:t>
      </w:r>
    </w:p>
    <w:p>
      <w:pPr>
        <w:widowControl w:val="0"/>
        <w:spacing w:after="659" w:line="1" w:lineRule="exact"/>
      </w:pPr>
    </w:p>
    <w:p>
      <w:pPr>
        <w:pStyle w:val="Style38"/>
        <w:keepNext/>
        <w:keepLines/>
        <w:widowControl w:val="0"/>
        <w:numPr>
          <w:ilvl w:val="0"/>
          <w:numId w:val="41"/>
        </w:numPr>
        <w:shd w:val="clear" w:color="auto" w:fill="auto"/>
        <w:bidi w:val="0"/>
        <w:spacing w:before="0" w:after="380" w:line="240" w:lineRule="auto"/>
        <w:ind w:left="0" w:right="0" w:firstLine="0"/>
        <w:jc w:val="left"/>
      </w:pPr>
      <w:bookmarkStart w:id="1112" w:name="bookmark1112"/>
      <w:bookmarkStart w:id="1113" w:name="bookmark1113"/>
      <w:bookmarkStart w:id="1114" w:name="bookmark1114"/>
      <w:bookmarkStart w:id="1115" w:name="bookmark1115"/>
      <w:bookmarkEnd w:id="1114"/>
      <w:r>
        <w:rPr>
          <w:color w:val="000000"/>
          <w:spacing w:val="0"/>
          <w:w w:val="100"/>
          <w:position w:val="0"/>
        </w:rPr>
        <w:t>本期实际核销的应收账款情况</w:t>
      </w:r>
      <w:bookmarkEnd w:id="1112"/>
      <w:bookmarkEnd w:id="1113"/>
      <w:bookmarkEnd w:id="1115"/>
    </w:p>
    <w:p>
      <w:pPr>
        <w:pStyle w:val="Style31"/>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13"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23,082.52</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widowControl w:val="0"/>
        <w:spacing w:after="99" w:line="1" w:lineRule="exact"/>
      </w:pPr>
    </w:p>
    <w:p>
      <w:pPr>
        <w:pStyle w:val="Style31"/>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730"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widowControl w:val="0"/>
        <w:spacing w:after="9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应收账款核销说明：</w:t>
      </w:r>
    </w:p>
    <w:p>
      <w:pPr>
        <w:pStyle w:val="Style38"/>
        <w:keepNext/>
        <w:keepLines/>
        <w:widowControl w:val="0"/>
        <w:numPr>
          <w:ilvl w:val="0"/>
          <w:numId w:val="41"/>
        </w:numPr>
        <w:shd w:val="clear" w:color="auto" w:fill="auto"/>
        <w:bidi w:val="0"/>
        <w:spacing w:before="0" w:after="380" w:line="240" w:lineRule="auto"/>
        <w:ind w:left="0" w:right="0" w:firstLine="0"/>
        <w:jc w:val="left"/>
      </w:pPr>
      <w:bookmarkStart w:id="1116" w:name="bookmark1116"/>
      <w:bookmarkStart w:id="1117" w:name="bookmark1117"/>
      <w:bookmarkStart w:id="1118" w:name="bookmark1118"/>
      <w:bookmarkStart w:id="1119" w:name="bookmark1119"/>
      <w:bookmarkEnd w:id="1118"/>
      <w:r>
        <w:rPr>
          <w:color w:val="000000"/>
          <w:spacing w:val="0"/>
          <w:w w:val="100"/>
          <w:position w:val="0"/>
        </w:rPr>
        <w:t>按欠款方归集的期末余额前五名的应收账款情况</w:t>
      </w:r>
      <w:bookmarkEnd w:id="1116"/>
      <w:bookmarkEnd w:id="1117"/>
      <w:bookmarkEnd w:id="1119"/>
    </w:p>
    <w:p>
      <w:pPr>
        <w:pStyle w:val="Style31"/>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987"/>
        <w:gridCol w:w="2530"/>
        <w:gridCol w:w="2530"/>
        <w:gridCol w:w="2539"/>
      </w:tblGrid>
      <w:tr>
        <w:trPr>
          <w:trHeight w:val="72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6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40"/>
              <w:jc w:val="left"/>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占应收账款期末余额合计数的 比例</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40"/>
              <w:jc w:val="lef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265,964,892.19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29.96%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10,881,684.67</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客户六</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41,724,786.48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1,532,918.58</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40,447,730.79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1,663,814.42</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客户七</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40,188,721.03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1,312,113.29</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客户八</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38,129,437.31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2,209,716.04</w:t>
            </w:r>
          </w:p>
        </w:tc>
      </w:tr>
      <w:tr>
        <w:trPr>
          <w:trHeight w:val="408"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426,455,567.80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48.05%</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spacing w:lineRule="exact" w:line="1"/>
        <w:rPr>
          <w:sz w:val="2"/>
          <w:szCs w:val="2"/>
        </w:rPr>
      </w:pPr>
      <w:r>
        <w:br w:type="page"/>
      </w:r>
    </w:p>
    <w:p>
      <w:pPr>
        <w:pStyle w:val="Style38"/>
        <w:keepNext/>
        <w:keepLines/>
        <w:widowControl w:val="0"/>
        <w:shd w:val="clear" w:color="auto" w:fill="auto"/>
        <w:bidi w:val="0"/>
        <w:spacing w:before="0" w:after="380" w:line="240" w:lineRule="auto"/>
        <w:ind w:left="0" w:right="0" w:firstLine="0"/>
        <w:jc w:val="left"/>
      </w:pPr>
      <w:bookmarkStart w:id="1120" w:name="bookmark1120"/>
      <w:bookmarkStart w:id="1121" w:name="bookmark1121"/>
      <w:bookmarkStart w:id="1122" w:name="bookmark1122"/>
      <w:bookmarkStart w:id="1123" w:name="bookmark1123"/>
      <w:r>
        <w:rPr>
          <w:rFonts w:ascii="Times New Roman" w:eastAsia="Times New Roman" w:hAnsi="Times New Roman" w:cs="Times New Roman"/>
          <w:color w:val="000000"/>
          <w:spacing w:val="0"/>
          <w:w w:val="100"/>
          <w:position w:val="0"/>
        </w:rPr>
        <w:t>4</w:t>
      </w:r>
      <w:bookmarkEnd w:id="1122"/>
      <w:r>
        <w:rPr>
          <w:color w:val="000000"/>
          <w:spacing w:val="0"/>
          <w:w w:val="100"/>
          <w:position w:val="0"/>
        </w:rPr>
        <w:t>、预付款项</w:t>
      </w:r>
      <w:bookmarkEnd w:id="1120"/>
      <w:bookmarkEnd w:id="1121"/>
      <w:bookmarkEnd w:id="1123"/>
    </w:p>
    <w:p>
      <w:pPr>
        <w:pStyle w:val="Style38"/>
        <w:keepNext/>
        <w:keepLines/>
        <w:widowControl w:val="0"/>
        <w:numPr>
          <w:ilvl w:val="0"/>
          <w:numId w:val="81"/>
        </w:numPr>
        <w:shd w:val="clear" w:color="auto" w:fill="auto"/>
        <w:bidi w:val="0"/>
        <w:spacing w:before="0" w:after="380" w:line="240" w:lineRule="auto"/>
        <w:ind w:left="0" w:right="0" w:firstLine="0"/>
        <w:jc w:val="left"/>
      </w:pPr>
      <w:bookmarkStart w:id="1120" w:name="bookmark1120"/>
      <w:bookmarkStart w:id="1121" w:name="bookmark1121"/>
      <w:bookmarkStart w:id="1124" w:name="bookmark1124"/>
      <w:bookmarkStart w:id="1125" w:name="bookmark1125"/>
      <w:bookmarkEnd w:id="1124"/>
      <w:r>
        <w:rPr>
          <w:color w:val="000000"/>
          <w:spacing w:val="0"/>
          <w:w w:val="100"/>
          <w:position w:val="0"/>
        </w:rPr>
        <w:t>预付款项按账龄列示</w:t>
      </w:r>
      <w:bookmarkEnd w:id="1120"/>
      <w:bookmarkEnd w:id="1121"/>
      <w:bookmarkEnd w:id="1125"/>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60,236,594.23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96.13%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51,104,845.92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94.44%</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1,037,246.95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1.66%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2,064,498.49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3.82%</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446,594.96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0.71%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804,883.07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941,189.37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1.50%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136,975.39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0.25%</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62,661,625.51</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54,111,202.87</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年且金额重要的预付款项未及时结算原因的说明:</w:t>
      </w:r>
    </w:p>
    <w:p>
      <w:pPr>
        <w:widowControl w:val="0"/>
        <w:spacing w:after="99" w:line="1" w:lineRule="exact"/>
      </w:pPr>
    </w:p>
    <w:p>
      <w:pPr>
        <w:pStyle w:val="Style31"/>
        <w:keepNext w:val="0"/>
        <w:keepLines w:val="0"/>
        <w:widowControl w:val="0"/>
        <w:shd w:val="clear" w:color="auto" w:fill="auto"/>
        <w:bidi w:val="0"/>
        <w:spacing w:before="0" w:after="380" w:line="240" w:lineRule="auto"/>
        <w:ind w:left="0" w:right="0" w:firstLine="360"/>
        <w:jc w:val="left"/>
      </w:pPr>
      <w:r>
        <w:rPr>
          <w:color w:val="000000"/>
          <w:spacing w:val="0"/>
          <w:w w:val="100"/>
          <w:position w:val="0"/>
        </w:rPr>
        <w:t>公司无账龄超过一年且金额重大的预付款项。</w:t>
      </w:r>
    </w:p>
    <w:p>
      <w:pPr>
        <w:pStyle w:val="Style38"/>
        <w:keepNext/>
        <w:keepLines/>
        <w:widowControl w:val="0"/>
        <w:numPr>
          <w:ilvl w:val="0"/>
          <w:numId w:val="81"/>
        </w:numPr>
        <w:shd w:val="clear" w:color="auto" w:fill="auto"/>
        <w:bidi w:val="0"/>
        <w:spacing w:before="0" w:after="380" w:line="240" w:lineRule="auto"/>
        <w:ind w:left="0" w:right="0" w:firstLine="0"/>
        <w:jc w:val="left"/>
      </w:pPr>
      <w:bookmarkStart w:id="1126" w:name="bookmark1126"/>
      <w:bookmarkStart w:id="1127" w:name="bookmark1127"/>
      <w:bookmarkStart w:id="1128" w:name="bookmark1128"/>
      <w:bookmarkStart w:id="1129" w:name="bookmark1129"/>
      <w:bookmarkEnd w:id="1128"/>
      <w:r>
        <w:rPr>
          <w:color w:val="000000"/>
          <w:spacing w:val="0"/>
          <w:w w:val="100"/>
          <w:position w:val="0"/>
        </w:rPr>
        <w:t>按预付对象归集的期末余额前五名的预付款情况</w:t>
      </w:r>
      <w:bookmarkEnd w:id="1126"/>
      <w:bookmarkEnd w:id="1127"/>
      <w:bookmarkEnd w:id="1129"/>
    </w:p>
    <w:p>
      <w:pPr>
        <w:pStyle w:val="Style33"/>
        <w:keepNext w:val="0"/>
        <w:keepLines w:val="0"/>
        <w:widowControl w:val="0"/>
        <w:shd w:val="clear" w:color="auto" w:fill="auto"/>
        <w:bidi w:val="0"/>
        <w:spacing w:before="0" w:after="0" w:line="240" w:lineRule="auto"/>
        <w:ind w:left="8203" w:right="0" w:firstLine="0"/>
        <w:jc w:val="left"/>
      </w:pPr>
      <w:r>
        <w:rPr>
          <w:color w:val="000000"/>
          <w:spacing w:val="0"/>
          <w:w w:val="100"/>
          <w:position w:val="0"/>
        </w:rPr>
        <w:t>单位：元</w:t>
      </w:r>
    </w:p>
    <w:tbl>
      <w:tblPr>
        <w:tblOverlap w:val="never"/>
        <w:jc w:val="center"/>
        <w:tblLayout w:type="fixed"/>
      </w:tblPr>
      <w:tblGrid>
        <w:gridCol w:w="2626"/>
        <w:gridCol w:w="3288"/>
        <w:gridCol w:w="3763"/>
      </w:tblGrid>
      <w:tr>
        <w:trPr>
          <w:trHeight w:val="34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预付对象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占预付款项期末余额合计数的比例</w:t>
            </w:r>
          </w:p>
        </w:tc>
      </w:tr>
      <w:tr>
        <w:trPr>
          <w:trHeight w:val="341"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供应商一</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22,151,489.93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3180" w:right="0" w:firstLine="0"/>
              <w:jc w:val="both"/>
            </w:pPr>
            <w:r>
              <w:rPr>
                <w:rFonts w:ascii="Times New Roman" w:eastAsia="Times New Roman" w:hAnsi="Times New Roman" w:cs="Times New Roman"/>
                <w:color w:val="000000"/>
                <w:spacing w:val="0"/>
                <w:w w:val="100"/>
                <w:position w:val="0"/>
              </w:rPr>
              <w:t>35.35%</w:t>
            </w:r>
          </w:p>
        </w:tc>
      </w:tr>
      <w:tr>
        <w:trPr>
          <w:trHeight w:val="34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供应商六</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14,337,602.20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3180" w:right="0" w:firstLine="0"/>
              <w:jc w:val="both"/>
            </w:pPr>
            <w:r>
              <w:rPr>
                <w:rFonts w:ascii="Times New Roman" w:eastAsia="Times New Roman" w:hAnsi="Times New Roman" w:cs="Times New Roman"/>
                <w:color w:val="000000"/>
                <w:spacing w:val="0"/>
                <w:w w:val="100"/>
                <w:position w:val="0"/>
              </w:rPr>
              <w:t>22.88%</w:t>
            </w:r>
          </w:p>
        </w:tc>
      </w:tr>
      <w:tr>
        <w:trPr>
          <w:trHeight w:val="341"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供应商二</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320" w:right="0" w:firstLine="0"/>
              <w:jc w:val="left"/>
            </w:pPr>
            <w:r>
              <w:rPr>
                <w:rFonts w:ascii="Times New Roman" w:eastAsia="Times New Roman" w:hAnsi="Times New Roman" w:cs="Times New Roman"/>
                <w:color w:val="000000"/>
                <w:spacing w:val="0"/>
                <w:w w:val="100"/>
                <w:position w:val="0"/>
              </w:rPr>
              <w:t>8,419,908.87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3180" w:right="0" w:firstLine="0"/>
              <w:jc w:val="both"/>
            </w:pPr>
            <w:r>
              <w:rPr>
                <w:rFonts w:ascii="Times New Roman" w:eastAsia="Times New Roman" w:hAnsi="Times New Roman" w:cs="Times New Roman"/>
                <w:color w:val="000000"/>
                <w:spacing w:val="0"/>
                <w:w w:val="100"/>
                <w:position w:val="0"/>
              </w:rPr>
              <w:t>13.44%</w:t>
            </w:r>
          </w:p>
        </w:tc>
      </w:tr>
      <w:tr>
        <w:trPr>
          <w:trHeight w:val="341"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供应商七</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320" w:right="0" w:firstLine="0"/>
              <w:jc w:val="left"/>
            </w:pPr>
            <w:r>
              <w:rPr>
                <w:rFonts w:ascii="Times New Roman" w:eastAsia="Times New Roman" w:hAnsi="Times New Roman" w:cs="Times New Roman"/>
                <w:color w:val="000000"/>
                <w:spacing w:val="0"/>
                <w:w w:val="100"/>
                <w:position w:val="0"/>
              </w:rPr>
              <w:t>2,500,000.00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3.99%</w:t>
            </w:r>
          </w:p>
        </w:tc>
      </w:tr>
      <w:tr>
        <w:trPr>
          <w:trHeight w:val="341"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供应商八</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320" w:right="0" w:firstLine="0"/>
              <w:jc w:val="left"/>
            </w:pPr>
            <w:r>
              <w:rPr>
                <w:rFonts w:ascii="Times New Roman" w:eastAsia="Times New Roman" w:hAnsi="Times New Roman" w:cs="Times New Roman"/>
                <w:color w:val="000000"/>
                <w:spacing w:val="0"/>
                <w:w w:val="100"/>
                <w:position w:val="0"/>
              </w:rPr>
              <w:t>2,350,000.00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3.75%</w:t>
            </w:r>
          </w:p>
        </w:tc>
      </w:tr>
      <w:tr>
        <w:trPr>
          <w:trHeight w:val="355"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49,759,001.00</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3180" w:right="0" w:firstLine="0"/>
              <w:jc w:val="both"/>
            </w:pPr>
            <w:r>
              <w:rPr>
                <w:rFonts w:ascii="Times New Roman" w:eastAsia="Times New Roman" w:hAnsi="Times New Roman" w:cs="Times New Roman"/>
                <w:color w:val="000000"/>
                <w:spacing w:val="0"/>
                <w:w w:val="100"/>
                <w:position w:val="0"/>
              </w:rPr>
              <w:t>79.41%</w:t>
            </w:r>
          </w:p>
        </w:tc>
      </w:tr>
    </w:tbl>
    <w:p>
      <w:pPr>
        <w:widowControl w:val="0"/>
        <w:spacing w:after="379" w:line="1" w:lineRule="exact"/>
      </w:pPr>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8"/>
        <w:keepNext/>
        <w:keepLines/>
        <w:widowControl w:val="0"/>
        <w:shd w:val="clear" w:color="auto" w:fill="auto"/>
        <w:bidi w:val="0"/>
        <w:spacing w:before="0" w:after="380" w:line="240" w:lineRule="auto"/>
        <w:ind w:left="0" w:right="0" w:firstLine="0"/>
        <w:jc w:val="both"/>
      </w:pPr>
      <w:bookmarkStart w:id="1130" w:name="bookmark1130"/>
      <w:bookmarkStart w:id="1131" w:name="bookmark1131"/>
      <w:bookmarkStart w:id="1132" w:name="bookmark1132"/>
      <w:bookmarkStart w:id="1133" w:name="bookmark1133"/>
      <w:r>
        <w:rPr>
          <w:rFonts w:ascii="Times New Roman" w:eastAsia="Times New Roman" w:hAnsi="Times New Roman" w:cs="Times New Roman"/>
          <w:color w:val="000000"/>
          <w:spacing w:val="0"/>
          <w:w w:val="100"/>
          <w:position w:val="0"/>
        </w:rPr>
        <w:t>5</w:t>
      </w:r>
      <w:bookmarkEnd w:id="1132"/>
      <w:r>
        <w:rPr>
          <w:color w:val="000000"/>
          <w:spacing w:val="0"/>
          <w:w w:val="100"/>
          <w:position w:val="0"/>
        </w:rPr>
        <w:t>、其他应收款</w:t>
      </w:r>
      <w:bookmarkEnd w:id="1130"/>
      <w:bookmarkEnd w:id="1131"/>
      <w:bookmarkEnd w:id="1133"/>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147,785.00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21,424,091.78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14,328,977.44</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21,424,091.78</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14,476,762.44</w:t>
            </w:r>
          </w:p>
        </w:tc>
      </w:tr>
    </w:tbl>
    <w:p>
      <w:pPr>
        <w:spacing w:lineRule="exact" w:line="1"/>
        <w:rPr>
          <w:sz w:val="2"/>
          <w:szCs w:val="2"/>
        </w:rPr>
      </w:pPr>
      <w:r>
        <w:br w:type="page"/>
      </w:r>
    </w:p>
    <w:p>
      <w:pPr>
        <w:pStyle w:val="Style38"/>
        <w:keepNext/>
        <w:keepLines/>
        <w:widowControl w:val="0"/>
        <w:shd w:val="clear" w:color="auto" w:fill="auto"/>
        <w:bidi w:val="0"/>
        <w:spacing w:before="0" w:line="240" w:lineRule="auto"/>
        <w:ind w:left="0" w:right="0" w:firstLine="140"/>
        <w:jc w:val="left"/>
      </w:pPr>
      <w:bookmarkStart w:id="1134" w:name="bookmark1134"/>
      <w:bookmarkStart w:id="1135" w:name="bookmark1135"/>
      <w:bookmarkStart w:id="1136" w:name="bookmark1136"/>
      <w:bookmarkStart w:id="1137" w:name="bookmark1137"/>
      <w:r>
        <w:rPr>
          <w:rFonts w:ascii="Times New Roman" w:eastAsia="Times New Roman" w:hAnsi="Times New Roman" w:cs="Times New Roman"/>
          <w:color w:val="000000"/>
          <w:spacing w:val="0"/>
          <w:w w:val="100"/>
          <w:position w:val="0"/>
        </w:rPr>
        <w:t>（</w:t>
      </w:r>
      <w:bookmarkEnd w:id="1136"/>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1134"/>
      <w:bookmarkEnd w:id="1135"/>
      <w:bookmarkEnd w:id="1137"/>
    </w:p>
    <w:p>
      <w:pPr>
        <w:pStyle w:val="Style38"/>
        <w:keepNext/>
        <w:keepLines/>
        <w:widowControl w:val="0"/>
        <w:shd w:val="clear" w:color="auto" w:fill="auto"/>
        <w:bidi w:val="0"/>
        <w:spacing w:before="0" w:line="240" w:lineRule="auto"/>
        <w:ind w:left="0" w:right="0" w:firstLine="0"/>
        <w:jc w:val="left"/>
      </w:pPr>
      <w:bookmarkStart w:id="1134" w:name="bookmark1134"/>
      <w:bookmarkStart w:id="1135" w:name="bookmark1135"/>
      <w:bookmarkStart w:id="1138" w:name="bookmark1138"/>
      <w:bookmarkStart w:id="1139" w:name="bookmark1139"/>
      <w:r>
        <w:rPr>
          <w:rFonts w:ascii="Times New Roman" w:eastAsia="Times New Roman" w:hAnsi="Times New Roman" w:cs="Times New Roman"/>
          <w:color w:val="000000"/>
          <w:spacing w:val="0"/>
          <w:w w:val="100"/>
          <w:position w:val="0"/>
        </w:rPr>
        <w:t>1</w:t>
      </w:r>
      <w:bookmarkEnd w:id="1138"/>
      <w:r>
        <w:rPr>
          <w:color w:val="000000"/>
          <w:spacing w:val="0"/>
          <w:w w:val="100"/>
          <w:position w:val="0"/>
        </w:rPr>
        <w:t>）应收利息分类</w:t>
      </w:r>
      <w:bookmarkEnd w:id="1134"/>
      <w:bookmarkEnd w:id="1135"/>
      <w:bookmarkEnd w:id="1139"/>
    </w:p>
    <w:p>
      <w:pPr>
        <w:pStyle w:val="Style3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147,785.00</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147,785.00</w:t>
            </w:r>
          </w:p>
        </w:tc>
      </w:tr>
    </w:tbl>
    <w:p>
      <w:pPr>
        <w:widowControl w:val="0"/>
        <w:spacing w:after="359" w:line="1" w:lineRule="exact"/>
      </w:pPr>
    </w:p>
    <w:p>
      <w:pPr>
        <w:pStyle w:val="Style38"/>
        <w:keepNext/>
        <w:keepLines/>
        <w:widowControl w:val="0"/>
        <w:shd w:val="clear" w:color="auto" w:fill="auto"/>
        <w:bidi w:val="0"/>
        <w:spacing w:before="0" w:line="240" w:lineRule="auto"/>
        <w:ind w:left="0" w:right="0" w:firstLine="0"/>
        <w:jc w:val="left"/>
      </w:pPr>
      <w:bookmarkStart w:id="1140" w:name="bookmark1140"/>
      <w:bookmarkStart w:id="1141" w:name="bookmark1141"/>
      <w:bookmarkStart w:id="1142" w:name="bookmark1142"/>
      <w:bookmarkStart w:id="1143" w:name="bookmark1143"/>
      <w:r>
        <w:rPr>
          <w:rFonts w:ascii="Times New Roman" w:eastAsia="Times New Roman" w:hAnsi="Times New Roman" w:cs="Times New Roman"/>
          <w:color w:val="000000"/>
          <w:spacing w:val="0"/>
          <w:w w:val="100"/>
          <w:position w:val="0"/>
        </w:rPr>
        <w:t>2</w:t>
      </w:r>
      <w:bookmarkEnd w:id="1142"/>
      <w:r>
        <w:rPr>
          <w:color w:val="000000"/>
          <w:spacing w:val="0"/>
          <w:w w:val="100"/>
          <w:position w:val="0"/>
        </w:rPr>
        <w:t>）坏账准备计提情况</w:t>
      </w:r>
      <w:bookmarkEnd w:id="1140"/>
      <w:bookmarkEnd w:id="1141"/>
      <w:bookmarkEnd w:id="1143"/>
    </w:p>
    <w:p>
      <w:pPr>
        <w:pStyle w:val="Style3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8"/>
        <w:keepNext/>
        <w:keepLines/>
        <w:widowControl w:val="0"/>
        <w:shd w:val="clear" w:color="auto" w:fill="auto"/>
        <w:bidi w:val="0"/>
        <w:spacing w:before="0" w:line="240" w:lineRule="auto"/>
        <w:ind w:left="0" w:right="0" w:firstLine="140"/>
        <w:jc w:val="left"/>
      </w:pPr>
      <w:bookmarkStart w:id="1144" w:name="bookmark1144"/>
      <w:bookmarkStart w:id="1145" w:name="bookmark1145"/>
      <w:bookmarkStart w:id="1146" w:name="bookmark1146"/>
      <w:bookmarkStart w:id="1147" w:name="bookmark1147"/>
      <w:r>
        <w:rPr>
          <w:rFonts w:ascii="Times New Roman" w:eastAsia="Times New Roman" w:hAnsi="Times New Roman" w:cs="Times New Roman"/>
          <w:color w:val="000000"/>
          <w:spacing w:val="0"/>
          <w:w w:val="100"/>
          <w:position w:val="0"/>
        </w:rPr>
        <w:t>（</w:t>
      </w:r>
      <w:bookmarkEnd w:id="1146"/>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144"/>
      <w:bookmarkEnd w:id="1145"/>
      <w:bookmarkEnd w:id="1147"/>
    </w:p>
    <w:p>
      <w:pPr>
        <w:pStyle w:val="Style38"/>
        <w:keepNext/>
        <w:keepLines/>
        <w:widowControl w:val="0"/>
        <w:shd w:val="clear" w:color="auto" w:fill="auto"/>
        <w:bidi w:val="0"/>
        <w:spacing w:before="0" w:line="240" w:lineRule="auto"/>
        <w:ind w:left="0" w:right="0" w:firstLine="0"/>
        <w:jc w:val="left"/>
      </w:pPr>
      <w:bookmarkStart w:id="1144" w:name="bookmark1144"/>
      <w:bookmarkStart w:id="1145" w:name="bookmark1145"/>
      <w:bookmarkStart w:id="1148" w:name="bookmark1148"/>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1144"/>
      <w:bookmarkEnd w:id="1145"/>
      <w:bookmarkEnd w:id="1148"/>
    </w:p>
    <w:p>
      <w:pPr>
        <w:pStyle w:val="Style3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关联方往来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2,500,000.00</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20,485,724.02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9,417,928.61</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2,776,132.01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4,059,507.55</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非关联方往来款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4,473.55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96,157.23</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备用金借款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497,748.28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535,872.66</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280,000.00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280,000.00</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24,044,077.86</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16,889,466.05</w:t>
            </w:r>
          </w:p>
        </w:tc>
      </w:tr>
    </w:tbl>
    <w:p>
      <w:pPr>
        <w:widowControl w:val="0"/>
        <w:spacing w:after="359" w:line="1" w:lineRule="exact"/>
      </w:pPr>
    </w:p>
    <w:p>
      <w:pPr>
        <w:pStyle w:val="Style38"/>
        <w:keepNext/>
        <w:keepLines/>
        <w:widowControl w:val="0"/>
        <w:shd w:val="clear" w:color="auto" w:fill="auto"/>
        <w:bidi w:val="0"/>
        <w:spacing w:before="0" w:line="240" w:lineRule="auto"/>
        <w:ind w:left="0" w:right="0" w:firstLine="0"/>
        <w:jc w:val="left"/>
      </w:pPr>
      <w:bookmarkStart w:id="1149" w:name="bookmark1149"/>
      <w:bookmarkStart w:id="1150" w:name="bookmark1150"/>
      <w:bookmarkStart w:id="1151" w:name="bookmark1151"/>
      <w:bookmarkStart w:id="1152" w:name="bookmark1152"/>
      <w:r>
        <w:rPr>
          <w:rFonts w:ascii="Times New Roman" w:eastAsia="Times New Roman" w:hAnsi="Times New Roman" w:cs="Times New Roman"/>
          <w:color w:val="000000"/>
          <w:spacing w:val="0"/>
          <w:w w:val="100"/>
          <w:position w:val="0"/>
        </w:rPr>
        <w:t>2</w:t>
      </w:r>
      <w:bookmarkEnd w:id="1151"/>
      <w:r>
        <w:rPr>
          <w:color w:val="000000"/>
          <w:spacing w:val="0"/>
          <w:w w:val="100"/>
          <w:position w:val="0"/>
        </w:rPr>
        <w:t>）坏账准备计提情况</w:t>
      </w:r>
      <w:bookmarkEnd w:id="1149"/>
      <w:bookmarkEnd w:id="1150"/>
      <w:bookmarkEnd w:id="1152"/>
    </w:p>
    <w:p>
      <w:pPr>
        <w:pStyle w:val="Style3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未发生信用减值</w:t>
            </w:r>
            <w:r>
              <w:rPr>
                <w:color w:val="000000"/>
                <w:spacing w:val="0"/>
                <w:w w:val="100"/>
                <w:position w:val="0"/>
              </w:rPr>
              <w:t>）</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已发生信用减值</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2,560,488.61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2,560,488.61</w:t>
            </w: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1,536,582.19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1,536,582.19</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1,085,779.91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1,085,779.91</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-391,304.81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-391,304.81</w:t>
            </w:r>
          </w:p>
        </w:tc>
      </w:tr>
    </w:tbl>
    <w:p>
      <w:pPr>
        <w:widowControl w:val="0"/>
        <w:spacing w:line="1" w:lineRule="exact"/>
        <w:sectPr>
          <w:headerReference w:type="default" r:id="rId141"/>
          <w:footerReference w:type="default" r:id="rId142"/>
          <w:headerReference w:type="even" r:id="rId143"/>
          <w:footerReference w:type="even" r:id="rId144"/>
          <w:headerReference w:type="first" r:id="rId145"/>
          <w:footerReference w:type="first" r:id="rId146"/>
          <w:footnotePr>
            <w:pos w:val="pageBottom"/>
            <w:numFmt w:val="decimal"/>
            <w:numRestart w:val="continuous"/>
          </w:footnotePr>
          <w:pgSz w:w="11900" w:h="16840"/>
          <w:pgMar w:top="1371" w:right="1128" w:bottom="1497" w:left="1090" w:header="0" w:footer="3" w:gutter="0"/>
          <w:cols w:space="720"/>
          <w:noEndnote/>
          <w:titlePg/>
          <w:rtlGutter w:val="0"/>
          <w:docGrid w:linePitch="360"/>
        </w:sectPr>
      </w:pPr>
    </w:p>
    <w:tbl>
      <w:tblPr>
        <w:tblOverlap w:val="never"/>
        <w:jc w:val="center"/>
        <w:tblLayout w:type="fixed"/>
      </w:tblPr>
      <w:tblGrid>
        <w:gridCol w:w="1925"/>
        <w:gridCol w:w="1651"/>
        <w:gridCol w:w="2098"/>
        <w:gridCol w:w="2098"/>
        <w:gridCol w:w="1814"/>
      </w:tblGrid>
      <w:tr>
        <w:trPr>
          <w:trHeight w:val="418"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2,619,986.08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2,619,986.08</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损失准备本期变动金额重大的账面余额变动情况</w:t>
      </w:r>
    </w:p>
    <w:p>
      <w:pPr>
        <w:widowControl w:val="0"/>
        <w:spacing w:after="99" w:line="1" w:lineRule="exact"/>
      </w:pPr>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31"/>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18,293,943.49</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3800" w:right="0" w:firstLine="0"/>
              <w:jc w:val="both"/>
            </w:pPr>
            <w:r>
              <w:rPr>
                <w:rFonts w:ascii="Times New Roman" w:eastAsia="Times New Roman" w:hAnsi="Times New Roman" w:cs="Times New Roman"/>
                <w:color w:val="000000"/>
                <w:spacing w:val="0"/>
                <w:w w:val="100"/>
                <w:position w:val="0"/>
              </w:rPr>
              <w:t>2,022,328.06</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3800" w:right="0" w:firstLine="0"/>
              <w:jc w:val="both"/>
            </w:pPr>
            <w:r>
              <w:rPr>
                <w:rFonts w:ascii="Times New Roman" w:eastAsia="Times New Roman" w:hAnsi="Times New Roman" w:cs="Times New Roman"/>
                <w:color w:val="000000"/>
                <w:spacing w:val="0"/>
                <w:w w:val="100"/>
                <w:position w:val="0"/>
              </w:rPr>
              <w:t>1,843,040.05</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3800" w:right="0" w:firstLine="0"/>
              <w:jc w:val="both"/>
            </w:pPr>
            <w:r>
              <w:rPr>
                <w:rFonts w:ascii="Times New Roman" w:eastAsia="Times New Roman" w:hAnsi="Times New Roman" w:cs="Times New Roman"/>
                <w:color w:val="000000"/>
                <w:spacing w:val="0"/>
                <w:w w:val="100"/>
                <w:position w:val="0"/>
              </w:rPr>
              <w:t>1,884,766.26</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873,903.68</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439,304.88</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571,557.70</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24,044,077.86</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left"/>
      </w:pPr>
      <w:bookmarkStart w:id="1153" w:name="bookmark1153"/>
      <w:bookmarkStart w:id="1154" w:name="bookmark1154"/>
      <w:bookmarkStart w:id="1155" w:name="bookmark1155"/>
      <w:bookmarkStart w:id="1156" w:name="bookmark1156"/>
      <w:r>
        <w:rPr>
          <w:rFonts w:ascii="Times New Roman" w:eastAsia="Times New Roman" w:hAnsi="Times New Roman" w:cs="Times New Roman"/>
          <w:color w:val="000000"/>
          <w:spacing w:val="0"/>
          <w:w w:val="100"/>
          <w:position w:val="0"/>
        </w:rPr>
        <w:t>3</w:t>
      </w:r>
      <w:bookmarkEnd w:id="1155"/>
      <w:r>
        <w:rPr>
          <w:color w:val="000000"/>
          <w:spacing w:val="0"/>
          <w:w w:val="100"/>
          <w:position w:val="0"/>
        </w:rPr>
        <w:t>）本期计提、收回或转回的坏账准备情况</w:t>
      </w:r>
      <w:bookmarkEnd w:id="1153"/>
      <w:bookmarkEnd w:id="1154"/>
      <w:bookmarkEnd w:id="1156"/>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31"/>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426"/>
        <w:gridCol w:w="1094"/>
        <w:gridCol w:w="1339"/>
        <w:gridCol w:w="1334"/>
        <w:gridCol w:w="1330"/>
        <w:gridCol w:w="1325"/>
        <w:gridCol w:w="1738"/>
      </w:tblGrid>
      <w:tr>
        <w:trPr>
          <w:trHeight w:val="408"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20"/>
              <w:jc w:val="left"/>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2,560,488.61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1,536,582.19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1,085,779.91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-391,304.81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2,619,986.08</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2,560,488.61</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1,536,582.19</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1,085,779.91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-391,304.81</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2,619,986.08</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其中本期坏账准备转回或收回金额重要的:</w:t>
      </w:r>
    </w:p>
    <w:p>
      <w:pPr>
        <w:widowControl w:val="0"/>
        <w:spacing w:after="139" w:line="1" w:lineRule="exact"/>
      </w:pPr>
    </w:p>
    <w:p>
      <w:pPr>
        <w:pStyle w:val="Style31"/>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left"/>
      </w:pPr>
      <w:bookmarkStart w:id="1157" w:name="bookmark1157"/>
      <w:bookmarkStart w:id="1158" w:name="bookmark1158"/>
      <w:bookmarkStart w:id="1159" w:name="bookmark1159"/>
      <w:bookmarkStart w:id="1160" w:name="bookmark1160"/>
      <w:r>
        <w:rPr>
          <w:rFonts w:ascii="Times New Roman" w:eastAsia="Times New Roman" w:hAnsi="Times New Roman" w:cs="Times New Roman"/>
          <w:color w:val="000000"/>
          <w:spacing w:val="0"/>
          <w:w w:val="100"/>
          <w:position w:val="0"/>
        </w:rPr>
        <w:t>4</w:t>
      </w:r>
      <w:bookmarkEnd w:id="1159"/>
      <w:r>
        <w:rPr>
          <w:color w:val="000000"/>
          <w:spacing w:val="0"/>
          <w:w w:val="100"/>
          <w:position w:val="0"/>
        </w:rPr>
        <w:t>）按欠款方归集的期末余额前五名的其他应收款情况</w:t>
      </w:r>
      <w:bookmarkEnd w:id="1157"/>
      <w:bookmarkEnd w:id="1158"/>
      <w:bookmarkEnd w:id="1160"/>
    </w:p>
    <w:p>
      <w:pPr>
        <w:pStyle w:val="Style31"/>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8"/>
      </w:tblGrid>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4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公司一</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意向金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41.59%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300,000.00</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公司二</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746,713.00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三年以内</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3.11%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217,634.18</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公司三</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690,880.00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2.87%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20,726.40</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公司四</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679,491.50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三年以内</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2.83%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203,847.45</w:t>
            </w:r>
          </w:p>
        </w:tc>
      </w:tr>
      <w:tr>
        <w:trPr>
          <w:trHeight w:val="408"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公司五</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677,000.00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两年以内</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2.82%</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64,690.00</w:t>
            </w:r>
          </w:p>
        </w:tc>
      </w:tr>
    </w:tbl>
    <w:p>
      <w:pPr>
        <w:sectPr>
          <w:headerReference w:type="default" r:id="rId147"/>
          <w:footerReference w:type="default" r:id="rId148"/>
          <w:headerReference w:type="even" r:id="rId149"/>
          <w:footerReference w:type="even" r:id="rId150"/>
          <w:footnotePr>
            <w:pos w:val="pageBottom"/>
            <w:numFmt w:val="decimal"/>
            <w:numRestart w:val="continuous"/>
          </w:footnotePr>
          <w:pgSz w:w="11900" w:h="16840"/>
          <w:pgMar w:top="1371" w:right="1128" w:bottom="1497" w:left="1090" w:header="0" w:footer="3" w:gutter="0"/>
          <w:cols w:space="720"/>
          <w:noEndnote/>
          <w:rtlGutter w:val="0"/>
          <w:docGrid w:linePitch="360"/>
        </w:sectPr>
      </w:pPr>
    </w:p>
    <w:p>
      <w:pPr>
        <w:widowControl w:val="0"/>
        <w:spacing w:after="219" w:line="1" w:lineRule="exact"/>
      </w:pPr>
    </w:p>
    <w:tbl>
      <w:tblPr>
        <w:tblOverlap w:val="never"/>
        <w:jc w:val="center"/>
        <w:tblLayout w:type="fixed"/>
      </w:tblPr>
      <w:tblGrid>
        <w:gridCol w:w="1603"/>
        <w:gridCol w:w="1594"/>
        <w:gridCol w:w="1594"/>
        <w:gridCol w:w="1594"/>
        <w:gridCol w:w="1594"/>
        <w:gridCol w:w="1608"/>
      </w:tblGrid>
      <w:tr>
        <w:trPr>
          <w:trHeight w:val="418"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12,794,084.50</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53.21%</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806,898.03</w:t>
            </w:r>
          </w:p>
        </w:tc>
      </w:tr>
    </w:tbl>
    <w:p>
      <w:pPr>
        <w:widowControl w:val="0"/>
        <w:spacing w:after="339" w:line="1" w:lineRule="exact"/>
      </w:pPr>
    </w:p>
    <w:p>
      <w:pPr>
        <w:pStyle w:val="Style38"/>
        <w:keepNext/>
        <w:keepLines/>
        <w:widowControl w:val="0"/>
        <w:shd w:val="clear" w:color="auto" w:fill="auto"/>
        <w:bidi w:val="0"/>
        <w:spacing w:before="0" w:after="220" w:line="240" w:lineRule="auto"/>
        <w:ind w:left="0" w:right="0" w:firstLine="0"/>
        <w:jc w:val="left"/>
      </w:pPr>
      <w:bookmarkStart w:id="1161" w:name="bookmark1161"/>
      <w:bookmarkStart w:id="1162" w:name="bookmark1162"/>
      <w:bookmarkStart w:id="1163" w:name="bookmark1163"/>
      <w:bookmarkStart w:id="1164" w:name="bookmark1164"/>
      <w:r>
        <w:rPr>
          <w:rFonts w:ascii="Times New Roman" w:eastAsia="Times New Roman" w:hAnsi="Times New Roman" w:cs="Times New Roman"/>
          <w:color w:val="000000"/>
          <w:spacing w:val="0"/>
          <w:w w:val="100"/>
          <w:position w:val="0"/>
        </w:rPr>
        <w:t>6</w:t>
      </w:r>
      <w:bookmarkEnd w:id="1163"/>
      <w:r>
        <w:rPr>
          <w:color w:val="000000"/>
          <w:spacing w:val="0"/>
          <w:w w:val="100"/>
          <w:position w:val="0"/>
        </w:rPr>
        <w:t>、存货</w:t>
      </w:r>
      <w:bookmarkEnd w:id="1161"/>
      <w:bookmarkEnd w:id="1162"/>
      <w:bookmarkEnd w:id="1164"/>
    </w:p>
    <w:p>
      <w:pPr>
        <w:pStyle w:val="Style31"/>
        <w:keepNext w:val="0"/>
        <w:keepLines w:val="0"/>
        <w:widowControl w:val="0"/>
        <w:shd w:val="clear" w:color="auto" w:fill="auto"/>
        <w:bidi w:val="0"/>
        <w:spacing w:before="0" w:after="380" w:line="360" w:lineRule="exact"/>
        <w:ind w:left="0" w:right="0" w:firstLine="0"/>
        <w:jc w:val="left"/>
      </w:pPr>
      <w:r>
        <w:rPr>
          <w:color w:val="000000"/>
          <w:spacing w:val="0"/>
          <w:w w:val="100"/>
          <w:position w:val="0"/>
        </w:rPr>
        <w:t>公司是否需要遵守房地产行业的披露要求 否</w:t>
      </w:r>
    </w:p>
    <w:p>
      <w:pPr>
        <w:pStyle w:val="Style38"/>
        <w:keepNext/>
        <w:keepLines/>
        <w:widowControl w:val="0"/>
        <w:shd w:val="clear" w:color="auto" w:fill="auto"/>
        <w:bidi w:val="0"/>
        <w:spacing w:before="0" w:after="340" w:line="240" w:lineRule="auto"/>
        <w:ind w:left="0" w:right="0" w:firstLine="0"/>
        <w:jc w:val="left"/>
      </w:pPr>
      <w:bookmarkStart w:id="1165" w:name="bookmark1165"/>
      <w:bookmarkStart w:id="1166" w:name="bookmark1166"/>
      <w:bookmarkStart w:id="1167" w:name="bookmark1167"/>
      <w:bookmarkStart w:id="1168" w:name="bookmark1168"/>
      <w:r>
        <w:rPr>
          <w:rFonts w:ascii="Times New Roman" w:eastAsia="Times New Roman" w:hAnsi="Times New Roman" w:cs="Times New Roman"/>
          <w:color w:val="000000"/>
          <w:spacing w:val="0"/>
          <w:w w:val="100"/>
          <w:position w:val="0"/>
        </w:rPr>
        <w:t>（</w:t>
      </w:r>
      <w:bookmarkEnd w:id="1167"/>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165"/>
      <w:bookmarkEnd w:id="1166"/>
      <w:bookmarkEnd w:id="1168"/>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2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存货跌价准备或 合同履约成本减 值准备</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存货跌价准备或 合同履约成本减 值准备</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949,058.60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949,058.60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948,919.27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948,919.27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778,134.84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778,134.84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778,134.84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778,134.84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5,701,012.90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535,162.43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5,165,850.47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3,598,121.20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535,162.43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3,062,958.77</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合同履约成本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622,304,349.84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7,132,665.67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615,171,684.17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487,621,246.44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487,621,246.44</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257,240,294.68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257,240,294.68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33,901,068.06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33,901,068.06</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886,972,850.86</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9,395,021.54</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877,577,829.32</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526,847,489.81</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2,262,216.54</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524,585,273.27</w:t>
            </w:r>
          </w:p>
        </w:tc>
      </w:tr>
    </w:tbl>
    <w:p>
      <w:pPr>
        <w:widowControl w:val="0"/>
        <w:spacing w:after="339" w:line="1" w:lineRule="exact"/>
      </w:pPr>
    </w:p>
    <w:p>
      <w:pPr>
        <w:pStyle w:val="Style38"/>
        <w:keepNext/>
        <w:keepLines/>
        <w:widowControl w:val="0"/>
        <w:shd w:val="clear" w:color="auto" w:fill="auto"/>
        <w:bidi w:val="0"/>
        <w:spacing w:before="0" w:after="380" w:line="240" w:lineRule="auto"/>
        <w:ind w:left="0" w:right="0" w:firstLine="0"/>
        <w:jc w:val="left"/>
      </w:pPr>
      <w:bookmarkStart w:id="1169" w:name="bookmark1169"/>
      <w:bookmarkStart w:id="1170" w:name="bookmark1170"/>
      <w:bookmarkStart w:id="1171" w:name="bookmark1171"/>
      <w:bookmarkStart w:id="1172" w:name="bookmark1172"/>
      <w:r>
        <w:rPr>
          <w:color w:val="000000"/>
          <w:spacing w:val="0"/>
          <w:w w:val="100"/>
          <w:position w:val="0"/>
        </w:rPr>
        <w:t>（</w:t>
      </w:r>
      <w:bookmarkEnd w:id="1171"/>
      <w:r>
        <w:rPr>
          <w:rFonts w:ascii="Times New Roman" w:eastAsia="Times New Roman" w:hAnsi="Times New Roman" w:cs="Times New Roman"/>
          <w:color w:val="000000"/>
          <w:spacing w:val="0"/>
          <w:w w:val="100"/>
          <w:position w:val="0"/>
        </w:rPr>
        <w:t>2</w:t>
      </w:r>
      <w:r>
        <w:rPr>
          <w:color w:val="000000"/>
          <w:spacing w:val="0"/>
          <w:w w:val="100"/>
          <w:position w:val="0"/>
        </w:rPr>
        <w:t>）存货跌价准备和合同履约成本减值准备</w:t>
      </w:r>
      <w:bookmarkEnd w:id="1169"/>
      <w:bookmarkEnd w:id="1170"/>
      <w:bookmarkEnd w:id="1172"/>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00"/>
              <w:jc w:val="left"/>
            </w:pPr>
            <w:r>
              <w:rPr>
                <w:color w:val="000000"/>
                <w:spacing w:val="0"/>
                <w:w w:val="100"/>
                <w:position w:val="0"/>
              </w:rPr>
              <w:t>转回或转销</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948,919.27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949,058.60</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778,134.84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778,134.84</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535,162.43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535,162.43</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合同履约成本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7,132,665.67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7,132,665.67</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2,262,216.54</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7,132,805.00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9,395,021.54</w:t>
            </w:r>
          </w:p>
        </w:tc>
      </w:tr>
    </w:tbl>
    <w:p>
      <w:pPr>
        <w:pStyle w:val="Style33"/>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公司按照实际已签订销售合同的金额减相关税费后的净额作为可变现净值依据。公司对报告期末累计已发生的合同履约 成本及仍需发生的履约成本金额之和，超出可变现净值的部分，计提合同履约成本减值准备。</w:t>
      </w:r>
    </w:p>
    <w:p>
      <w:pPr>
        <w:pStyle w:val="Style33"/>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公司本期无转回或转销存货跌价准备的情况。</w:t>
      </w:r>
    </w:p>
    <w:p>
      <w:pPr>
        <w:widowControl w:val="0"/>
        <w:spacing w:after="339" w:line="1" w:lineRule="exact"/>
      </w:pPr>
    </w:p>
    <w:p>
      <w:pPr>
        <w:pStyle w:val="Style38"/>
        <w:keepNext/>
        <w:keepLines/>
        <w:widowControl w:val="0"/>
        <w:shd w:val="clear" w:color="auto" w:fill="auto"/>
        <w:bidi w:val="0"/>
        <w:spacing w:before="0" w:after="340" w:line="240" w:lineRule="auto"/>
        <w:ind w:left="0" w:right="0" w:firstLine="0"/>
        <w:jc w:val="left"/>
      </w:pPr>
      <w:bookmarkStart w:id="1173" w:name="bookmark1173"/>
      <w:bookmarkStart w:id="1174" w:name="bookmark1174"/>
      <w:bookmarkStart w:id="1175" w:name="bookmark1175"/>
      <w:bookmarkStart w:id="1176" w:name="bookmark1176"/>
      <w:r>
        <w:rPr>
          <w:color w:val="000000"/>
          <w:spacing w:val="0"/>
          <w:w w:val="100"/>
          <w:position w:val="0"/>
        </w:rPr>
        <w:t>（</w:t>
      </w:r>
      <w:bookmarkEnd w:id="1175"/>
      <w:r>
        <w:rPr>
          <w:rFonts w:ascii="Times New Roman" w:eastAsia="Times New Roman" w:hAnsi="Times New Roman" w:cs="Times New Roman"/>
          <w:color w:val="000000"/>
          <w:spacing w:val="0"/>
          <w:w w:val="100"/>
          <w:position w:val="0"/>
        </w:rPr>
        <w:t>3</w:t>
      </w:r>
      <w:r>
        <w:rPr>
          <w:color w:val="000000"/>
          <w:spacing w:val="0"/>
          <w:w w:val="100"/>
          <w:position w:val="0"/>
        </w:rPr>
        <w:t>）合同履约成本本期摊销金额的说明</w:t>
      </w:r>
      <w:bookmarkEnd w:id="1173"/>
      <w:bookmarkEnd w:id="1174"/>
      <w:bookmarkEnd w:id="1176"/>
    </w:p>
    <w:p>
      <w:pPr>
        <w:pStyle w:val="Style38"/>
        <w:keepNext/>
        <w:keepLines/>
        <w:widowControl w:val="0"/>
        <w:shd w:val="clear" w:color="auto" w:fill="auto"/>
        <w:bidi w:val="0"/>
        <w:spacing w:before="0" w:after="340" w:line="240" w:lineRule="auto"/>
        <w:ind w:left="0" w:right="0" w:firstLine="0"/>
        <w:jc w:val="left"/>
      </w:pPr>
      <w:bookmarkStart w:id="1173" w:name="bookmark1173"/>
      <w:bookmarkStart w:id="1174" w:name="bookmark1174"/>
      <w:bookmarkStart w:id="1177" w:name="bookmark1177"/>
      <w:bookmarkStart w:id="1178" w:name="bookmark1178"/>
      <w:r>
        <w:rPr>
          <w:rFonts w:ascii="Times New Roman" w:eastAsia="Times New Roman" w:hAnsi="Times New Roman" w:cs="Times New Roman"/>
          <w:color w:val="000000"/>
          <w:spacing w:val="0"/>
          <w:w w:val="100"/>
          <w:position w:val="0"/>
        </w:rPr>
        <w:t>7</w:t>
      </w:r>
      <w:bookmarkEnd w:id="1177"/>
      <w:r>
        <w:rPr>
          <w:color w:val="000000"/>
          <w:spacing w:val="0"/>
          <w:w w:val="100"/>
          <w:position w:val="0"/>
        </w:rPr>
        <w:t>、合同资产</w:t>
      </w:r>
      <w:bookmarkEnd w:id="1173"/>
      <w:bookmarkEnd w:id="1174"/>
      <w:bookmarkEnd w:id="1178"/>
      <w:r>
        <w:br w:type="page"/>
      </w:r>
    </w:p>
    <w:tbl>
      <w:tblPr>
        <w:tblOverlap w:val="never"/>
        <w:jc w:val="center"/>
        <w:tblLayout w:type="fixed"/>
      </w:tblPr>
      <w:tblGrid>
        <w:gridCol w:w="2141"/>
        <w:gridCol w:w="1195"/>
        <w:gridCol w:w="1330"/>
        <w:gridCol w:w="1195"/>
        <w:gridCol w:w="1195"/>
        <w:gridCol w:w="1195"/>
        <w:gridCol w:w="1334"/>
      </w:tblGrid>
      <w:tr>
        <w:trPr>
          <w:trHeight w:val="494"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300" w:firstLine="0"/>
              <w:jc w:val="right"/>
            </w:pPr>
            <w:r>
              <w:rPr>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71,188,445.11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6,831,454.04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64,356,991.07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104,061,497.69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6,320,575.53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97,740,922.16</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71,188,445.11</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6,831,454.04</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64,356,991.07</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104,061,497.69</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6,320,575.53</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97,740,922.16</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合同资产的账面价值在本期内发生的重大变动金额和原因:</w:t>
      </w:r>
    </w:p>
    <w:p>
      <w:pPr>
        <w:widowControl w:val="0"/>
        <w:spacing w:after="99" w:line="1" w:lineRule="exact"/>
      </w:pPr>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19"/>
        <w:gridCol w:w="4954"/>
      </w:tblGrid>
      <w:tr>
        <w:trPr>
          <w:trHeight w:val="418"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变动金额</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bl>
    <w:p>
      <w:pPr>
        <w:pStyle w:val="Style31"/>
        <w:keepNext w:val="0"/>
        <w:keepLines w:val="0"/>
        <w:widowControl w:val="0"/>
        <w:shd w:val="clear" w:color="auto" w:fill="auto"/>
        <w:bidi w:val="0"/>
        <w:spacing w:before="0" w:after="100" w:line="346" w:lineRule="exact"/>
        <w:ind w:left="0" w:right="0" w:firstLine="0"/>
        <w:jc w:val="left"/>
      </w:pPr>
      <w:r>
        <w:rPr>
          <w:color w:val="000000"/>
          <w:spacing w:val="0"/>
          <w:w w:val="100"/>
          <w:position w:val="0"/>
        </w:rPr>
        <w:t xml:space="preserve">如是按照预期信用损失一般模型计提合同资产坏账准备，请参照其他应收款的披露方式披露坏账准备的相关信息: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本期合同资产计提减值准备情况</w:t>
      </w:r>
    </w:p>
    <w:p>
      <w:pPr>
        <w:pStyle w:val="Style33"/>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本期转回</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本期转销</w:t>
            </w:r>
            <w:r>
              <w:rPr>
                <w:rFonts w:ascii="Times New Roman" w:eastAsia="Times New Roman" w:hAnsi="Times New Roman" w:cs="Times New Roman"/>
                <w:color w:val="000000"/>
                <w:spacing w:val="0"/>
                <w:w w:val="100"/>
                <w:position w:val="0"/>
              </w:rPr>
              <w:t>/</w:t>
            </w:r>
            <w:r>
              <w:rPr>
                <w:color w:val="000000"/>
                <w:spacing w:val="0"/>
                <w:w w:val="100"/>
                <w:position w:val="0"/>
              </w:rPr>
              <w:t>核销</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合同资产减值准备</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6,325,542.24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5,814,663.73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6,325,542.24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5,814,663.73</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8"/>
        <w:keepNext/>
        <w:keepLines/>
        <w:widowControl w:val="0"/>
        <w:shd w:val="clear" w:color="auto" w:fill="auto"/>
        <w:bidi w:val="0"/>
        <w:spacing w:before="0" w:line="240" w:lineRule="auto"/>
        <w:ind w:left="0" w:right="0" w:firstLine="0"/>
        <w:jc w:val="left"/>
      </w:pPr>
      <w:bookmarkStart w:id="1179" w:name="bookmark1179"/>
      <w:bookmarkStart w:id="1180" w:name="bookmark1180"/>
      <w:bookmarkStart w:id="1181" w:name="bookmark1181"/>
      <w:bookmarkStart w:id="1182" w:name="bookmark1182"/>
      <w:r>
        <w:rPr>
          <w:rFonts w:ascii="Times New Roman" w:eastAsia="Times New Roman" w:hAnsi="Times New Roman" w:cs="Times New Roman"/>
          <w:color w:val="000000"/>
          <w:spacing w:val="0"/>
          <w:w w:val="100"/>
          <w:position w:val="0"/>
        </w:rPr>
        <w:t>8</w:t>
      </w:r>
      <w:bookmarkEnd w:id="1181"/>
      <w:r>
        <w:rPr>
          <w:color w:val="000000"/>
          <w:spacing w:val="0"/>
          <w:w w:val="100"/>
          <w:position w:val="0"/>
        </w:rPr>
        <w:t>、其他流动资产</w:t>
      </w:r>
      <w:bookmarkEnd w:id="1179"/>
      <w:bookmarkEnd w:id="1180"/>
      <w:bookmarkEnd w:id="1182"/>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增值税留抵税额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2,377,150.14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1,780,614.50</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预缴城建税</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21,346.33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21,400.31</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预缴教育费附加</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18,483.20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19,204.77</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预缴所得税</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640,169.84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7,073,621.70</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3,057,149.51</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8,894,841.28</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8"/>
        <w:keepNext/>
        <w:keepLines/>
        <w:widowControl w:val="0"/>
        <w:shd w:val="clear" w:color="auto" w:fill="auto"/>
        <w:bidi w:val="0"/>
        <w:spacing w:before="0" w:line="240" w:lineRule="auto"/>
        <w:ind w:left="0" w:right="0" w:firstLine="0"/>
        <w:jc w:val="left"/>
      </w:pPr>
      <w:bookmarkStart w:id="1183" w:name="bookmark1183"/>
      <w:bookmarkStart w:id="1184" w:name="bookmark1184"/>
      <w:bookmarkStart w:id="1185" w:name="bookmark1185"/>
      <w:bookmarkStart w:id="1186" w:name="bookmark1186"/>
      <w:r>
        <w:rPr>
          <w:rFonts w:ascii="Times New Roman" w:eastAsia="Times New Roman" w:hAnsi="Times New Roman" w:cs="Times New Roman"/>
          <w:color w:val="000000"/>
          <w:spacing w:val="0"/>
          <w:w w:val="100"/>
          <w:position w:val="0"/>
        </w:rPr>
        <w:t>9</w:t>
      </w:r>
      <w:bookmarkEnd w:id="1185"/>
      <w:r>
        <w:rPr>
          <w:color w:val="000000"/>
          <w:spacing w:val="0"/>
          <w:w w:val="100"/>
          <w:position w:val="0"/>
        </w:rPr>
        <w:t>、长期股权投资</w:t>
      </w:r>
      <w:bookmarkEnd w:id="1183"/>
      <w:bookmarkEnd w:id="1184"/>
      <w:bookmarkEnd w:id="1186"/>
    </w:p>
    <w:p>
      <w:pPr>
        <w:pStyle w:val="Style33"/>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08"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被投资单 位</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期初余额</w:t>
            </w:r>
          </w:p>
          <w:p>
            <w:pPr>
              <w:pStyle w:val="Style4"/>
              <w:keepNext w:val="0"/>
              <w:keepLines w:val="0"/>
              <w:widowControl w:val="0"/>
              <w:shd w:val="clear" w:color="auto" w:fill="auto"/>
              <w:bidi w:val="0"/>
              <w:spacing w:before="0" w:after="0" w:line="317" w:lineRule="exact"/>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账面价 值</w:t>
            </w:r>
            <w:r>
              <w:rPr>
                <w:color w:val="000000"/>
                <w:spacing w:val="0"/>
                <w:w w:val="100"/>
                <w:position w:val="0"/>
              </w:rPr>
              <w:t>）</w:t>
            </w:r>
          </w:p>
        </w:tc>
        <w:tc>
          <w:tcPr>
            <w:gridSpan w:val="8"/>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期末余额</w:t>
            </w:r>
          </w:p>
          <w:p>
            <w:pPr>
              <w:pStyle w:val="Style4"/>
              <w:keepNext w:val="0"/>
              <w:keepLines w:val="0"/>
              <w:widowControl w:val="0"/>
              <w:shd w:val="clear" w:color="auto" w:fill="auto"/>
              <w:bidi w:val="0"/>
              <w:spacing w:before="0" w:after="0" w:line="317" w:lineRule="exact"/>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账面价 值</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减值准备</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权益法下 确认的投 资损益</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其他综合 收益调整</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gridSpan w:val="12"/>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725"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成都智暄</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5,000,000</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-2,585.71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4,997,414</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sectPr>
          <w:footnotePr>
            <w:pos w:val="pageBottom"/>
            <w:numFmt w:val="decimal"/>
            <w:numRestart w:val="continuous"/>
          </w:footnotePr>
          <w:pgSz w:w="11900" w:h="16840"/>
          <w:pgMar w:top="1356" w:right="1009" w:bottom="1429" w:left="980" w:header="0" w:footer="3" w:gutter="0"/>
          <w:cols w:space="720"/>
          <w:noEndnote/>
          <w:rtlGutter w:val="0"/>
          <w:docGrid w:linePitch="360"/>
        </w:sectPr>
      </w:pP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36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责任公司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5,000,000</w:t>
            </w:r>
          </w:p>
          <w:p>
            <w:pPr>
              <w:pStyle w:val="Style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-2,585.71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4,997,414</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12"/>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334"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4" w:lineRule="exact"/>
              <w:ind w:left="0" w:right="0" w:firstLine="0"/>
              <w:jc w:val="both"/>
            </w:pPr>
            <w:r>
              <w:rPr>
                <w:color w:val="000000"/>
                <w:spacing w:val="0"/>
                <w:w w:val="100"/>
                <w:position w:val="0"/>
              </w:rPr>
              <w:t>铜根源</w:t>
            </w:r>
          </w:p>
          <w:p>
            <w:pPr>
              <w:pStyle w:val="Style4"/>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 信息咨询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2,475,612</w:t>
            </w:r>
          </w:p>
          <w:p>
            <w:pPr>
              <w:pStyle w:val="Style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-2,475,61</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上海拍贝 信息科技 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2,271,125</w:t>
            </w:r>
          </w:p>
          <w:p>
            <w:pPr>
              <w:pStyle w:val="Style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2,271,125</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2,271,125</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w:t>
            </w:r>
          </w:p>
        </w:tc>
      </w:tr>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北京航宇 金服技术 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2,697,171</w:t>
            </w:r>
          </w:p>
          <w:p>
            <w:pPr>
              <w:pStyle w:val="Style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-2,594,23</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-102,933.</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湖北消费 金融股份 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191,875,1</w:t>
            </w:r>
          </w:p>
          <w:p>
            <w:pPr>
              <w:pStyle w:val="Style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76.30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901,928.1</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192,777,1</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04.44</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派衍信息 科技（苏 州）有限 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27,534,20</w:t>
            </w:r>
          </w:p>
          <w:p>
            <w:pPr>
              <w:pStyle w:val="Style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6.64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-1,762,82</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25,771,38</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3.92</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晋商消费</w:t>
            </w:r>
          </w:p>
          <w:p>
            <w:pPr>
              <w:pStyle w:val="Style4"/>
              <w:keepNext w:val="0"/>
              <w:keepLines w:val="0"/>
              <w:widowControl w:val="0"/>
              <w:shd w:val="clear" w:color="auto" w:fill="auto"/>
              <w:bidi w:val="0"/>
              <w:spacing w:before="0" w:after="100" w:line="240" w:lineRule="auto"/>
              <w:ind w:left="0" w:right="0" w:firstLine="0"/>
              <w:jc w:val="both"/>
            </w:pPr>
            <w:r>
              <w:rPr>
                <w:color w:val="000000"/>
                <w:spacing w:val="0"/>
                <w:w w:val="100"/>
                <w:position w:val="0"/>
              </w:rPr>
              <w:t>金融股份</w:t>
            </w:r>
          </w:p>
          <w:p>
            <w:pPr>
              <w:pStyle w:val="Style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136,288,1</w:t>
            </w:r>
          </w:p>
          <w:p>
            <w:pPr>
              <w:pStyle w:val="Style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21.36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10,836,05</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147,124,1</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71.47</w:t>
            </w: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1" w:lineRule="exact"/>
              <w:ind w:left="0" w:right="0" w:firstLine="0"/>
              <w:jc w:val="both"/>
            </w:pPr>
            <w:r>
              <w:rPr>
                <w:color w:val="000000"/>
                <w:spacing w:val="0"/>
                <w:w w:val="100"/>
                <w:position w:val="0"/>
              </w:rPr>
              <w:t>宇新（厦 门）大数 据股权投 资基金合 伙企业</w:t>
            </w:r>
          </w:p>
          <w:p>
            <w:pPr>
              <w:pStyle w:val="Style4"/>
              <w:keepNext w:val="0"/>
              <w:keepLines w:val="0"/>
              <w:widowControl w:val="0"/>
              <w:shd w:val="clear" w:color="auto" w:fill="auto"/>
              <w:bidi w:val="0"/>
              <w:spacing w:before="0" w:after="0" w:line="311" w:lineRule="exact"/>
              <w:ind w:left="0" w:right="0" w:firstLine="0"/>
              <w:jc w:val="both"/>
            </w:pPr>
            <w:r>
              <w:rPr>
                <w:color w:val="000000"/>
                <w:spacing w:val="0"/>
                <w:w w:val="100"/>
                <w:position w:val="0"/>
              </w:rPr>
              <w:t>（有限合 伙）</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99,202,95</w:t>
            </w:r>
          </w:p>
          <w:p>
            <w:pPr>
              <w:pStyle w:val="Style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8.10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-88,090,1</w:t>
            </w:r>
          </w:p>
          <w:p>
            <w:pPr>
              <w:pStyle w:val="Style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62.22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-1,325,00</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-9,787,79</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趣街（天 津）科技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4,000,000</w:t>
            </w:r>
          </w:p>
          <w:p>
            <w:pPr>
              <w:pStyle w:val="Style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934,988.7</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4,934,988</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北京宇信 鸿泰信息 技术有限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2,236,927</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9,027,487</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11,264,41</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4.68</w:t>
            </w: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上海宇信 融泰软件 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1,200,000</w:t>
            </w:r>
          </w:p>
          <w:p>
            <w:pPr>
              <w:pStyle w:val="Style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-23,177.6</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1,176,822</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珠海宇诚 信科技有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-667,498.</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105,824,0</w:t>
            </w:r>
          </w:p>
          <w:p>
            <w:pPr>
              <w:pStyle w:val="Style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67.46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105,156,5</w:t>
            </w:r>
          </w:p>
          <w:p>
            <w:pPr>
              <w:pStyle w:val="Style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69.25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459,868,7</w:t>
            </w:r>
          </w:p>
          <w:p>
            <w:pPr>
              <w:pStyle w:val="Style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59.84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7,675,612</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-90,684,4</w:t>
            </w:r>
          </w:p>
          <w:p>
            <w:pPr>
              <w:pStyle w:val="Style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00.60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8,552,850</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105,063,7</w:t>
            </w:r>
          </w:p>
          <w:p>
            <w:pPr>
              <w:pStyle w:val="Style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59.29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490,476,5</w:t>
            </w:r>
          </w:p>
          <w:p>
            <w:pPr>
              <w:pStyle w:val="Style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80.77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2,271,125</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w:t>
            </w:r>
          </w:p>
        </w:tc>
      </w:tr>
      <w:tr>
        <w:trPr>
          <w:trHeight w:val="725"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459,868,7</w:t>
            </w:r>
          </w:p>
          <w:p>
            <w:pPr>
              <w:pStyle w:val="Style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59.84</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12,675,61</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-90,684,4</w:t>
            </w:r>
          </w:p>
          <w:p>
            <w:pPr>
              <w:pStyle w:val="Style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00.60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8,550,264</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105,063,7</w:t>
            </w:r>
          </w:p>
          <w:p>
            <w:pPr>
              <w:pStyle w:val="Style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59.29</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495,473,9</w:t>
            </w:r>
          </w:p>
          <w:p>
            <w:pPr>
              <w:pStyle w:val="Style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95.06</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2,271,125</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：本公司对铜根源（北京）信息咨询有限公司长期股权投资已在</w:t>
      </w:r>
      <w:r>
        <w:rPr>
          <w:rFonts w:ascii="Times New Roman" w:eastAsia="Times New Roman" w:hAnsi="Times New Roman" w:cs="Times New Roman"/>
          <w:color w:val="000000"/>
          <w:spacing w:val="0"/>
          <w:w w:val="100"/>
          <w:position w:val="0"/>
        </w:rPr>
        <w:t>2016</w:t>
      </w:r>
      <w:r>
        <w:rPr>
          <w:color w:val="000000"/>
          <w:spacing w:val="0"/>
          <w:w w:val="100"/>
          <w:position w:val="0"/>
        </w:rPr>
        <w:t>年按权益法核算账面价值减记至零，</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 xml:space="preserve">6 </w:t>
      </w:r>
      <w:r>
        <w:rPr>
          <w:color w:val="000000"/>
          <w:spacing w:val="0"/>
          <w:w w:val="100"/>
          <w:position w:val="0"/>
        </w:rPr>
        <w:t>月，本公司将对铜根源（北京）信息咨询有限公司的债权</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,475,612.00</w:t>
      </w:r>
      <w:r>
        <w:rPr>
          <w:color w:val="000000"/>
          <w:spacing w:val="0"/>
          <w:w w:val="100"/>
          <w:position w:val="0"/>
        </w:rPr>
        <w:t>元转为股权投资，该长期股权投资按权益法核算后账 面价值仍为零。</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 xml:space="preserve">：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月，根据湖北消费金融第二届董事会第十三次会议《关于调整湖北消费金融公司第二轮新股发行对象及规 模的议案》新股发行规模由</w:t>
      </w:r>
      <w:r>
        <w:rPr>
          <w:rFonts w:ascii="Times New Roman" w:eastAsia="Times New Roman" w:hAnsi="Times New Roman" w:cs="Times New Roman"/>
          <w:color w:val="000000"/>
          <w:spacing w:val="0"/>
          <w:w w:val="100"/>
          <w:position w:val="0"/>
        </w:rPr>
        <w:t>5</w:t>
      </w:r>
      <w:r>
        <w:rPr>
          <w:color w:val="000000"/>
          <w:spacing w:val="0"/>
          <w:w w:val="100"/>
          <w:position w:val="0"/>
        </w:rPr>
        <w:t>亿调整成</w:t>
      </w:r>
      <w:r>
        <w:rPr>
          <w:rFonts w:ascii="Times New Roman" w:eastAsia="Times New Roman" w:hAnsi="Times New Roman" w:cs="Times New Roman"/>
          <w:color w:val="000000"/>
          <w:spacing w:val="0"/>
          <w:w w:val="100"/>
          <w:position w:val="0"/>
        </w:rPr>
        <w:t>4.4</w:t>
      </w:r>
      <w:r>
        <w:rPr>
          <w:color w:val="000000"/>
          <w:spacing w:val="0"/>
          <w:w w:val="100"/>
          <w:position w:val="0"/>
        </w:rPr>
        <w:t>亿，本公司持股比例由</w:t>
      </w:r>
      <w:r>
        <w:rPr>
          <w:rFonts w:ascii="Times New Roman" w:eastAsia="Times New Roman" w:hAnsi="Times New Roman" w:cs="Times New Roman"/>
          <w:color w:val="000000"/>
          <w:spacing w:val="0"/>
          <w:w w:val="100"/>
          <w:position w:val="0"/>
        </w:rPr>
        <w:t>12.00%</w:t>
      </w:r>
      <w:r>
        <w:rPr>
          <w:color w:val="000000"/>
          <w:spacing w:val="0"/>
          <w:w w:val="100"/>
          <w:position w:val="0"/>
        </w:rPr>
        <w:t>上升为</w:t>
      </w:r>
      <w:r>
        <w:rPr>
          <w:rFonts w:ascii="Times New Roman" w:eastAsia="Times New Roman" w:hAnsi="Times New Roman" w:cs="Times New Roman"/>
          <w:color w:val="000000"/>
          <w:spacing w:val="0"/>
          <w:w w:val="100"/>
          <w:position w:val="0"/>
        </w:rPr>
        <w:t>12.77%</w:t>
      </w:r>
      <w:r>
        <w:rPr>
          <w:color w:val="000000"/>
          <w:spacing w:val="0"/>
          <w:w w:val="100"/>
          <w:position w:val="0"/>
        </w:rPr>
        <w:t>。</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注</w:t>
      </w:r>
      <w:r>
        <w:rPr>
          <w:rFonts w:ascii="Times New Roman" w:eastAsia="Times New Roman" w:hAnsi="Times New Roman" w:cs="Times New Roman"/>
          <w:color w:val="000000"/>
          <w:spacing w:val="0"/>
          <w:w w:val="100"/>
          <w:position w:val="0"/>
        </w:rPr>
        <w:t>3</w:t>
      </w:r>
      <w:r>
        <w:rPr>
          <w:color w:val="000000"/>
          <w:spacing w:val="0"/>
          <w:w w:val="100"/>
          <w:position w:val="0"/>
        </w:rPr>
        <w:t xml:space="preserve">：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月，子公司珠海宇信易诚科技有限公司与趣街（天津）科技有限公司签订增资协议，约定珠海宇信易诚科 技有限公司出资</w:t>
      </w:r>
      <w:r>
        <w:rPr>
          <w:rFonts w:ascii="Times New Roman" w:eastAsia="Times New Roman" w:hAnsi="Times New Roman" w:cs="Times New Roman"/>
          <w:color w:val="000000"/>
          <w:spacing w:val="0"/>
          <w:w w:val="100"/>
          <w:position w:val="0"/>
        </w:rPr>
        <w:t>400</w:t>
      </w:r>
      <w:r>
        <w:rPr>
          <w:color w:val="000000"/>
          <w:spacing w:val="0"/>
          <w:w w:val="100"/>
          <w:position w:val="0"/>
        </w:rPr>
        <w:t>万元取得趣街（天津）科技有限公司</w:t>
      </w:r>
      <w:r>
        <w:rPr>
          <w:rFonts w:ascii="Times New Roman" w:eastAsia="Times New Roman" w:hAnsi="Times New Roman" w:cs="Times New Roman"/>
          <w:color w:val="000000"/>
          <w:spacing w:val="0"/>
          <w:w w:val="100"/>
          <w:position w:val="0"/>
        </w:rPr>
        <w:t>20%</w:t>
      </w:r>
      <w:r>
        <w:rPr>
          <w:color w:val="000000"/>
          <w:spacing w:val="0"/>
          <w:w w:val="100"/>
          <w:position w:val="0"/>
        </w:rPr>
        <w:t>的股权，分两期出资，珠海宇信易诚科技有限公司已于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 xml:space="preserve">1 </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日支付第一期增资款</w:t>
      </w:r>
      <w:r>
        <w:rPr>
          <w:rFonts w:ascii="Times New Roman" w:eastAsia="Times New Roman" w:hAnsi="Times New Roman" w:cs="Times New Roman"/>
          <w:color w:val="000000"/>
          <w:spacing w:val="0"/>
          <w:w w:val="100"/>
          <w:position w:val="0"/>
        </w:rPr>
        <w:t>200</w:t>
      </w:r>
      <w:r>
        <w:rPr>
          <w:color w:val="000000"/>
          <w:spacing w:val="0"/>
          <w:w w:val="100"/>
          <w:position w:val="0"/>
        </w:rPr>
        <w:t>万元，</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日支付第二期增资款</w:t>
      </w:r>
      <w:r>
        <w:rPr>
          <w:rFonts w:ascii="Times New Roman" w:eastAsia="Times New Roman" w:hAnsi="Times New Roman" w:cs="Times New Roman"/>
          <w:color w:val="000000"/>
          <w:spacing w:val="0"/>
          <w:w w:val="100"/>
          <w:position w:val="0"/>
        </w:rPr>
        <w:t>200</w:t>
      </w:r>
      <w:r>
        <w:rPr>
          <w:color w:val="000000"/>
          <w:spacing w:val="0"/>
          <w:w w:val="100"/>
          <w:position w:val="0"/>
        </w:rPr>
        <w:t>万元，并于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月向趣街（天津）科技有限公司 委派一名董事。</w:t>
      </w:r>
    </w:p>
    <w:p>
      <w:pPr>
        <w:pStyle w:val="Style31"/>
        <w:keepNext w:val="0"/>
        <w:keepLines w:val="0"/>
        <w:widowControl w:val="0"/>
        <w:shd w:val="clear" w:color="auto" w:fill="auto"/>
        <w:tabs>
          <w:tab w:pos="874" w:val="left"/>
        </w:tabs>
        <w:bidi w:val="0"/>
        <w:spacing w:before="0" w:after="0" w:line="313" w:lineRule="exact"/>
        <w:ind w:left="0" w:right="0"/>
        <w:jc w:val="both"/>
      </w:pPr>
      <w:r>
        <w:rPr>
          <w:color w:val="000000"/>
          <w:spacing w:val="0"/>
          <w:w w:val="100"/>
          <w:position w:val="0"/>
        </w:rPr>
        <w:t>注</w:t>
      </w:r>
      <w:r>
        <w:rPr>
          <w:rFonts w:ascii="Times New Roman" w:eastAsia="Times New Roman" w:hAnsi="Times New Roman" w:cs="Times New Roman"/>
          <w:color w:val="000000"/>
          <w:spacing w:val="0"/>
          <w:w w:val="100"/>
          <w:position w:val="0"/>
        </w:rPr>
        <w:t>4</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月，本公司对北京宇信鸿泰信息技术有限公司减资</w:t>
      </w:r>
      <w:r>
        <w:rPr>
          <w:rFonts w:ascii="Times New Roman" w:eastAsia="Times New Roman" w:hAnsi="Times New Roman" w:cs="Times New Roman"/>
          <w:color w:val="000000"/>
          <w:spacing w:val="0"/>
          <w:w w:val="100"/>
          <w:position w:val="0"/>
        </w:rPr>
        <w:t>30,018,739.14</w:t>
      </w:r>
      <w:r>
        <w:rPr>
          <w:color w:val="000000"/>
          <w:spacing w:val="0"/>
          <w:w w:val="100"/>
          <w:position w:val="0"/>
        </w:rPr>
        <w:t>元，持股比例下降为</w:t>
      </w:r>
      <w:r>
        <w:rPr>
          <w:rFonts w:ascii="Times New Roman" w:eastAsia="Times New Roman" w:hAnsi="Times New Roman" w:cs="Times New Roman"/>
          <w:color w:val="000000"/>
          <w:spacing w:val="0"/>
          <w:w w:val="100"/>
          <w:position w:val="0"/>
        </w:rPr>
        <w:t>40%</w:t>
      </w:r>
      <w:r>
        <w:rPr>
          <w:color w:val="000000"/>
          <w:spacing w:val="0"/>
          <w:w w:val="100"/>
          <w:position w:val="0"/>
        </w:rPr>
        <w:t>，本公司不再拥</w:t>
      </w:r>
    </w:p>
    <w:p>
      <w:pPr>
        <w:pStyle w:val="Style31"/>
        <w:keepNext w:val="0"/>
        <w:keepLines w:val="0"/>
        <w:widowControl w:val="0"/>
        <w:shd w:val="clear" w:color="auto" w:fill="auto"/>
        <w:bidi w:val="0"/>
        <w:spacing w:before="0" w:after="0" w:line="313" w:lineRule="exact"/>
        <w:ind w:left="0" w:right="0" w:firstLine="0"/>
        <w:jc w:val="both"/>
      </w:pPr>
      <w:r>
        <w:rPr>
          <w:color w:val="000000"/>
          <w:spacing w:val="0"/>
          <w:w w:val="100"/>
          <w:position w:val="0"/>
        </w:rPr>
        <w:t>有对北京宇信鸿泰信息技术有限公司的控制权，北京宇信鸿泰信息技术有限公司由子公司转成为本公司的联营公司。</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注</w:t>
      </w:r>
      <w:r>
        <w:rPr>
          <w:rFonts w:ascii="Times New Roman" w:eastAsia="Times New Roman" w:hAnsi="Times New Roman" w:cs="Times New Roman"/>
          <w:color w:val="000000"/>
          <w:spacing w:val="0"/>
          <w:w w:val="100"/>
          <w:position w:val="0"/>
        </w:rPr>
        <w:t>5</w:t>
      </w:r>
      <w:r>
        <w:rPr>
          <w:color w:val="000000"/>
          <w:spacing w:val="0"/>
          <w:w w:val="100"/>
          <w:position w:val="0"/>
        </w:rPr>
        <w:t xml:space="preserve">：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月，子公司厦门市宇信鸿泰科技有限公司转让其持有的宇新（厦门）大数据股权投资基金合伙企业（有限 合伙）</w:t>
      </w:r>
      <w:r>
        <w:rPr>
          <w:rFonts w:ascii="Times New Roman" w:eastAsia="Times New Roman" w:hAnsi="Times New Roman" w:cs="Times New Roman"/>
          <w:color w:val="000000"/>
          <w:spacing w:val="0"/>
          <w:w w:val="100"/>
          <w:position w:val="0"/>
        </w:rPr>
        <w:t>22.5%</w:t>
      </w:r>
      <w:r>
        <w:rPr>
          <w:color w:val="000000"/>
          <w:spacing w:val="0"/>
          <w:w w:val="100"/>
          <w:position w:val="0"/>
        </w:rPr>
        <w:t>的出资份额，剩余</w:t>
      </w:r>
      <w:r>
        <w:rPr>
          <w:rFonts w:ascii="Times New Roman" w:eastAsia="Times New Roman" w:hAnsi="Times New Roman" w:cs="Times New Roman"/>
          <w:color w:val="000000"/>
          <w:spacing w:val="0"/>
          <w:w w:val="100"/>
          <w:position w:val="0"/>
        </w:rPr>
        <w:t>2.5%</w:t>
      </w:r>
      <w:r>
        <w:rPr>
          <w:color w:val="000000"/>
          <w:spacing w:val="0"/>
          <w:w w:val="100"/>
          <w:position w:val="0"/>
        </w:rPr>
        <w:t>的股权重分类至其他非流动金融资产。</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注</w:t>
      </w:r>
      <w:r>
        <w:rPr>
          <w:rFonts w:ascii="Times New Roman" w:eastAsia="Times New Roman" w:hAnsi="Times New Roman" w:cs="Times New Roman"/>
          <w:color w:val="000000"/>
          <w:spacing w:val="0"/>
          <w:w w:val="100"/>
          <w:position w:val="0"/>
        </w:rPr>
        <w:t>6</w:t>
      </w:r>
      <w:r>
        <w:rPr>
          <w:color w:val="000000"/>
          <w:spacing w:val="0"/>
          <w:w w:val="100"/>
          <w:position w:val="0"/>
        </w:rPr>
        <w:t>：珠海宇诚信科技有限公司原为公司持股</w:t>
      </w:r>
      <w:r>
        <w:rPr>
          <w:rFonts w:ascii="Times New Roman" w:eastAsia="Times New Roman" w:hAnsi="Times New Roman" w:cs="Times New Roman"/>
          <w:color w:val="000000"/>
          <w:spacing w:val="0"/>
          <w:w w:val="100"/>
          <w:position w:val="0"/>
        </w:rPr>
        <w:t>70%</w:t>
      </w:r>
      <w:r>
        <w:rPr>
          <w:color w:val="000000"/>
          <w:spacing w:val="0"/>
          <w:w w:val="100"/>
          <w:position w:val="0"/>
        </w:rPr>
        <w:t>的控股子公司，</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日，其他股东对其增资，公司持股比例下 降为</w:t>
      </w:r>
      <w:r>
        <w:rPr>
          <w:rFonts w:ascii="Times New Roman" w:eastAsia="Times New Roman" w:hAnsi="Times New Roman" w:cs="Times New Roman"/>
          <w:color w:val="000000"/>
          <w:spacing w:val="0"/>
          <w:w w:val="100"/>
          <w:position w:val="0"/>
        </w:rPr>
        <w:t>47.22%</w:t>
      </w:r>
      <w:r>
        <w:rPr>
          <w:color w:val="000000"/>
          <w:spacing w:val="0"/>
          <w:w w:val="100"/>
          <w:position w:val="0"/>
        </w:rPr>
        <w:t>，公司不再拥有控制权，其由子公司转为联营企业，改按权益法核算。</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注</w:t>
      </w:r>
      <w:r>
        <w:rPr>
          <w:rFonts w:ascii="Times New Roman" w:eastAsia="Times New Roman" w:hAnsi="Times New Roman" w:cs="Times New Roman"/>
          <w:color w:val="000000"/>
          <w:spacing w:val="0"/>
          <w:w w:val="100"/>
          <w:position w:val="0"/>
        </w:rPr>
        <w:t>7</w:t>
      </w:r>
      <w:r>
        <w:rPr>
          <w:color w:val="000000"/>
          <w:spacing w:val="0"/>
          <w:w w:val="100"/>
          <w:position w:val="0"/>
        </w:rPr>
        <w:t xml:space="preserve">：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月，公司与阿尔特汽车技术股份有限公司共同投资设立成都智暄科技有限责任公司，其注册资本</w:t>
      </w:r>
      <w:r>
        <w:rPr>
          <w:rFonts w:ascii="Times New Roman" w:eastAsia="Times New Roman" w:hAnsi="Times New Roman" w:cs="Times New Roman"/>
          <w:color w:val="000000"/>
          <w:spacing w:val="0"/>
          <w:w w:val="100"/>
          <w:position w:val="0"/>
        </w:rPr>
        <w:t>2,000</w:t>
      </w:r>
      <w:r>
        <w:rPr>
          <w:color w:val="000000"/>
          <w:spacing w:val="0"/>
          <w:w w:val="100"/>
          <w:position w:val="0"/>
        </w:rPr>
        <w:t>万 元，公司拟出资</w:t>
      </w:r>
      <w:r>
        <w:rPr>
          <w:rFonts w:ascii="Times New Roman" w:eastAsia="Times New Roman" w:hAnsi="Times New Roman" w:cs="Times New Roman"/>
          <w:color w:val="000000"/>
          <w:spacing w:val="0"/>
          <w:w w:val="100"/>
          <w:position w:val="0"/>
        </w:rPr>
        <w:t>1,000</w:t>
      </w:r>
      <w:r>
        <w:rPr>
          <w:color w:val="000000"/>
          <w:spacing w:val="0"/>
          <w:w w:val="100"/>
          <w:position w:val="0"/>
        </w:rPr>
        <w:t>万元，持股比例</w:t>
      </w:r>
      <w:r>
        <w:rPr>
          <w:rFonts w:ascii="Times New Roman" w:eastAsia="Times New Roman" w:hAnsi="Times New Roman" w:cs="Times New Roman"/>
          <w:color w:val="000000"/>
          <w:spacing w:val="0"/>
          <w:w w:val="100"/>
          <w:position w:val="0"/>
        </w:rPr>
        <w:t>50%</w:t>
      </w: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月，公司已实缴首期出资</w:t>
      </w:r>
      <w:r>
        <w:rPr>
          <w:rFonts w:ascii="Times New Roman" w:eastAsia="Times New Roman" w:hAnsi="Times New Roman" w:cs="Times New Roman"/>
          <w:color w:val="000000"/>
          <w:spacing w:val="0"/>
          <w:w w:val="100"/>
          <w:position w:val="0"/>
        </w:rPr>
        <w:t>500</w:t>
      </w:r>
      <w:r>
        <w:rPr>
          <w:color w:val="000000"/>
          <w:spacing w:val="0"/>
          <w:w w:val="100"/>
          <w:position w:val="0"/>
        </w:rPr>
        <w:t>万元。</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注</w:t>
      </w:r>
      <w:r>
        <w:rPr>
          <w:rFonts w:ascii="Times New Roman" w:eastAsia="Times New Roman" w:hAnsi="Times New Roman" w:cs="Times New Roman"/>
          <w:color w:val="000000"/>
          <w:spacing w:val="0"/>
          <w:w w:val="100"/>
          <w:position w:val="0"/>
        </w:rPr>
        <w:t>8</w:t>
      </w:r>
      <w:r>
        <w:rPr>
          <w:color w:val="000000"/>
          <w:spacing w:val="0"/>
          <w:w w:val="100"/>
          <w:position w:val="0"/>
        </w:rPr>
        <w:t xml:space="preserve">：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月，公司投资设立上海宇信融泰软件有限公司，其注册资本</w:t>
      </w:r>
      <w:r>
        <w:rPr>
          <w:rFonts w:ascii="Times New Roman" w:eastAsia="Times New Roman" w:hAnsi="Times New Roman" w:cs="Times New Roman"/>
          <w:color w:val="000000"/>
          <w:spacing w:val="0"/>
          <w:w w:val="100"/>
          <w:position w:val="0"/>
        </w:rPr>
        <w:t>1,000</w:t>
      </w:r>
      <w:r>
        <w:rPr>
          <w:color w:val="000000"/>
          <w:spacing w:val="0"/>
          <w:w w:val="100"/>
          <w:position w:val="0"/>
        </w:rPr>
        <w:t>万元，公司拟出资</w:t>
      </w:r>
      <w:r>
        <w:rPr>
          <w:rFonts w:ascii="Times New Roman" w:eastAsia="Times New Roman" w:hAnsi="Times New Roman" w:cs="Times New Roman"/>
          <w:color w:val="000000"/>
          <w:spacing w:val="0"/>
          <w:w w:val="100"/>
          <w:position w:val="0"/>
        </w:rPr>
        <w:t>240</w:t>
      </w:r>
      <w:r>
        <w:rPr>
          <w:color w:val="000000"/>
          <w:spacing w:val="0"/>
          <w:w w:val="100"/>
          <w:position w:val="0"/>
        </w:rPr>
        <w:t>万元，持股比例</w:t>
      </w:r>
      <w:r>
        <w:rPr>
          <w:rFonts w:ascii="Times New Roman" w:eastAsia="Times New Roman" w:hAnsi="Times New Roman" w:cs="Times New Roman"/>
          <w:color w:val="000000"/>
          <w:spacing w:val="0"/>
          <w:w w:val="100"/>
          <w:position w:val="0"/>
        </w:rPr>
        <w:t>24%</w:t>
      </w:r>
      <w:r>
        <w:rPr>
          <w:color w:val="000000"/>
          <w:spacing w:val="0"/>
          <w:w w:val="100"/>
          <w:position w:val="0"/>
        </w:rPr>
        <w:t xml:space="preserve">，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月，公司已实缴首期出资</w:t>
      </w:r>
      <w:r>
        <w:rPr>
          <w:rFonts w:ascii="Times New Roman" w:eastAsia="Times New Roman" w:hAnsi="Times New Roman" w:cs="Times New Roman"/>
          <w:color w:val="000000"/>
          <w:spacing w:val="0"/>
          <w:w w:val="100"/>
          <w:position w:val="0"/>
        </w:rPr>
        <w:t>120</w:t>
      </w:r>
      <w:r>
        <w:rPr>
          <w:color w:val="000000"/>
          <w:spacing w:val="0"/>
          <w:w w:val="100"/>
          <w:position w:val="0"/>
        </w:rPr>
        <w:t>万元。</w:t>
      </w:r>
    </w:p>
    <w:p>
      <w:pPr>
        <w:pStyle w:val="Style31"/>
        <w:keepNext w:val="0"/>
        <w:keepLines w:val="0"/>
        <w:widowControl w:val="0"/>
        <w:shd w:val="clear" w:color="auto" w:fill="auto"/>
        <w:tabs>
          <w:tab w:pos="874" w:val="left"/>
        </w:tabs>
        <w:bidi w:val="0"/>
        <w:spacing w:before="0" w:after="700" w:line="313" w:lineRule="exact"/>
        <w:ind w:left="0" w:right="0"/>
        <w:jc w:val="both"/>
      </w:pPr>
      <w:r>
        <w:rPr>
          <w:color w:val="000000"/>
          <w:spacing w:val="0"/>
          <w:w w:val="100"/>
          <w:position w:val="0"/>
        </w:rPr>
        <w:t>注</w:t>
      </w:r>
      <w:r>
        <w:rPr>
          <w:rFonts w:ascii="Times New Roman" w:eastAsia="Times New Roman" w:hAnsi="Times New Roman" w:cs="Times New Roman"/>
          <w:color w:val="000000"/>
          <w:spacing w:val="0"/>
          <w:w w:val="100"/>
          <w:position w:val="0"/>
        </w:rPr>
        <w:t>9</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月，本公司从北京航宇金服技术有限公司减资后，不再持有北京航宇金服技术有限公司任何股权。</w:t>
      </w:r>
    </w:p>
    <w:p>
      <w:pPr>
        <w:pStyle w:val="Style38"/>
        <w:keepNext/>
        <w:keepLines/>
        <w:widowControl w:val="0"/>
        <w:shd w:val="clear" w:color="auto" w:fill="auto"/>
        <w:bidi w:val="0"/>
        <w:spacing w:before="0" w:line="240" w:lineRule="auto"/>
        <w:ind w:left="0" w:right="0" w:firstLine="0"/>
        <w:jc w:val="left"/>
      </w:pPr>
      <w:bookmarkStart w:id="1187" w:name="bookmark1187"/>
      <w:bookmarkStart w:id="1188" w:name="bookmark1188"/>
      <w:bookmarkStart w:id="1189" w:name="bookmark1189"/>
      <w:bookmarkStart w:id="1190" w:name="bookmark1190"/>
      <w:r>
        <w:rPr>
          <w:rFonts w:ascii="Times New Roman" w:eastAsia="Times New Roman" w:hAnsi="Times New Roman" w:cs="Times New Roman"/>
          <w:color w:val="000000"/>
          <w:spacing w:val="0"/>
          <w:w w:val="100"/>
          <w:position w:val="0"/>
        </w:rPr>
        <w:t>1</w:t>
      </w:r>
      <w:bookmarkEnd w:id="1189"/>
      <w:r>
        <w:rPr>
          <w:rFonts w:ascii="Times New Roman" w:eastAsia="Times New Roman" w:hAnsi="Times New Roman" w:cs="Times New Roman"/>
          <w:color w:val="000000"/>
          <w:spacing w:val="0"/>
          <w:w w:val="100"/>
          <w:position w:val="0"/>
        </w:rPr>
        <w:t>0</w:t>
      </w:r>
      <w:r>
        <w:rPr>
          <w:color w:val="000000"/>
          <w:spacing w:val="0"/>
          <w:w w:val="100"/>
          <w:position w:val="0"/>
        </w:rPr>
        <w:t>、其他权益工具投资</w:t>
      </w:r>
      <w:bookmarkEnd w:id="1187"/>
      <w:bookmarkEnd w:id="1188"/>
      <w:bookmarkEnd w:id="1190"/>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北京乙丙融信息技术有限公司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33,947.06</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北京翼融科技有限公司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卡纳利斯特金融建模公司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20,926,400.51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21,115,562.16</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丝路控股集团有限公司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110,994,651.93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108,131,100.00</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上海泽学教育科技有限公司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中关村科技租赁股份有限公司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22,265,754.53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169,186,806.97</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129,280,609.22</w:t>
            </w:r>
          </w:p>
        </w:tc>
      </w:tr>
    </w:tbl>
    <w:p>
      <w:pPr>
        <w:sectPr>
          <w:headerReference w:type="default" r:id="rId151"/>
          <w:footerReference w:type="default" r:id="rId152"/>
          <w:headerReference w:type="even" r:id="rId153"/>
          <w:footerReference w:type="even" r:id="rId154"/>
          <w:footnotePr>
            <w:pos w:val="pageBottom"/>
            <w:numFmt w:val="decimal"/>
            <w:numRestart w:val="continuous"/>
          </w:footnotePr>
          <w:pgSz w:w="11900" w:h="16840"/>
          <w:pgMar w:top="1356" w:right="1009" w:bottom="1429" w:left="980" w:header="0" w:footer="3" w:gutter="0"/>
          <w:cols w:space="720"/>
          <w:noEndnote/>
          <w:rtlGutter w:val="0"/>
          <w:docGrid w:linePitch="360"/>
        </w:sectPr>
      </w:pP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分项披露本期非交易性权益工具投资</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1344"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项目名称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确认的股利收入</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20"/>
              <w:jc w:val="left"/>
            </w:pPr>
            <w:r>
              <w:rPr>
                <w:color w:val="000000"/>
                <w:spacing w:val="0"/>
                <w:w w:val="100"/>
                <w:position w:val="0"/>
              </w:rPr>
              <w:t>累计利得</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20"/>
              <w:jc w:val="left"/>
            </w:pPr>
            <w:r>
              <w:rPr>
                <w:color w:val="000000"/>
                <w:spacing w:val="0"/>
                <w:w w:val="100"/>
                <w:position w:val="0"/>
              </w:rPr>
              <w:t>累计损失</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其他综合收益转</w:t>
            </w:r>
          </w:p>
          <w:p>
            <w:pPr>
              <w:pStyle w:val="Style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入留存收益的金</w:t>
            </w:r>
          </w:p>
          <w:p>
            <w:pPr>
              <w:pStyle w:val="Style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指定为以公允价 值计量且其变动 计入其他综合收</w:t>
            </w:r>
          </w:p>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益的原因</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其他综合收益转 入留存收益的原 因</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left"/>
            </w:pPr>
            <w:r>
              <w:rPr>
                <w:color w:val="000000"/>
                <w:spacing w:val="0"/>
                <w:w w:val="100"/>
                <w:position w:val="0"/>
              </w:rPr>
              <w:t>北京乙丙融信息 技术有限公司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长期持有，不以 近期出售为目的</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卡纳利斯特金融</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建模公司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-1,508,813.03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长期持有，不以 近期出售为目的</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丝路控股集团有</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3,100,229.78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5,963,781.71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长期持有，不以 近期出售为目的</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上海泽学教育科 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长期持有，不以 近期出售为目的</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中关村科技租赁 股份有限公司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726,176.38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-6,889,068.38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长期持有，不以 近期出售为目的</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北京翼融科技有</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长期持有，不以 近期出售为目的</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3,826,406.16</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5,963,781.71</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-18,397,881.41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0" w:line="315" w:lineRule="exact"/>
        <w:ind w:left="0" w:right="0"/>
        <w:jc w:val="both"/>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 xml:space="preserve">： </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月，子公司宇信鸿泰科技（香港）有限公司以</w:t>
      </w:r>
      <w:r>
        <w:rPr>
          <w:rFonts w:ascii="Times New Roman" w:eastAsia="Times New Roman" w:hAnsi="Times New Roman" w:cs="Times New Roman"/>
          <w:color w:val="000000"/>
          <w:spacing w:val="0"/>
          <w:w w:val="100"/>
          <w:position w:val="0"/>
        </w:rPr>
        <w:t>400</w:t>
      </w:r>
      <w:r>
        <w:rPr>
          <w:color w:val="000000"/>
          <w:spacing w:val="0"/>
          <w:w w:val="100"/>
          <w:position w:val="0"/>
        </w:rPr>
        <w:t>万加元对卡纳利斯特金融建模公司（外文名称：</w:t>
      </w:r>
      <w:r>
        <w:rPr>
          <w:rFonts w:ascii="Times New Roman" w:eastAsia="Times New Roman" w:hAnsi="Times New Roman" w:cs="Times New Roman"/>
          <w:color w:val="000000"/>
          <w:spacing w:val="0"/>
          <w:w w:val="100"/>
          <w:position w:val="0"/>
        </w:rPr>
        <w:t>CANALYST FINANCIAL MODELING CORPORATION</w:t>
      </w:r>
      <w:r>
        <w:rPr>
          <w:color w:val="000000"/>
          <w:spacing w:val="0"/>
          <w:w w:val="100"/>
          <w:position w:val="0"/>
        </w:rPr>
        <w:t>）</w:t>
      </w:r>
      <w:r>
        <w:rPr>
          <w:color w:val="000000"/>
          <w:spacing w:val="0"/>
          <w:w w:val="100"/>
          <w:position w:val="0"/>
        </w:rPr>
        <w:t>投资，公司本期支付与投资直接相关的支出</w:t>
      </w:r>
      <w:r>
        <w:rPr>
          <w:rFonts w:ascii="Times New Roman" w:eastAsia="Times New Roman" w:hAnsi="Times New Roman" w:cs="Times New Roman"/>
          <w:color w:val="000000"/>
          <w:spacing w:val="0"/>
          <w:w w:val="100"/>
          <w:position w:val="0"/>
        </w:rPr>
        <w:t>252,388.37</w:t>
      </w:r>
      <w:r>
        <w:rPr>
          <w:color w:val="000000"/>
          <w:spacing w:val="0"/>
          <w:w w:val="100"/>
          <w:position w:val="0"/>
        </w:rPr>
        <w:t>加元，计入初始投资成本， 由于卡纳利斯特金融建模公司实施股权激励，公司持股比例下降为</w:t>
      </w:r>
      <w:r>
        <w:rPr>
          <w:rFonts w:ascii="Times New Roman" w:eastAsia="Times New Roman" w:hAnsi="Times New Roman" w:cs="Times New Roman"/>
          <w:color w:val="000000"/>
          <w:spacing w:val="0"/>
          <w:w w:val="100"/>
          <w:position w:val="0"/>
        </w:rPr>
        <w:t>5.72%</w:t>
      </w:r>
      <w:r>
        <w:rPr>
          <w:color w:val="000000"/>
          <w:spacing w:val="0"/>
          <w:w w:val="100"/>
          <w:position w:val="0"/>
        </w:rPr>
        <w:t>。</w:t>
      </w:r>
    </w:p>
    <w:p>
      <w:pPr>
        <w:pStyle w:val="Style31"/>
        <w:keepNext w:val="0"/>
        <w:keepLines w:val="0"/>
        <w:widowControl w:val="0"/>
        <w:shd w:val="clear" w:color="auto" w:fill="auto"/>
        <w:bidi w:val="0"/>
        <w:spacing w:before="0" w:after="0" w:line="315" w:lineRule="exact"/>
        <w:ind w:left="0" w:right="0"/>
        <w:jc w:val="both"/>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 xml:space="preserve">：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月，公司以</w:t>
      </w:r>
      <w:r>
        <w:rPr>
          <w:rFonts w:ascii="Times New Roman" w:eastAsia="Times New Roman" w:hAnsi="Times New Roman" w:cs="Times New Roman"/>
          <w:color w:val="000000"/>
          <w:spacing w:val="0"/>
          <w:w w:val="100"/>
          <w:position w:val="0"/>
        </w:rPr>
        <w:t>1,500</w:t>
      </w:r>
      <w:r>
        <w:rPr>
          <w:color w:val="000000"/>
          <w:spacing w:val="0"/>
          <w:w w:val="100"/>
          <w:position w:val="0"/>
        </w:rPr>
        <w:t>万元人民币认购上海泽学教育科技有限公司人民币</w:t>
      </w:r>
      <w:r>
        <w:rPr>
          <w:rFonts w:ascii="Times New Roman" w:eastAsia="Times New Roman" w:hAnsi="Times New Roman" w:cs="Times New Roman"/>
          <w:color w:val="000000"/>
          <w:spacing w:val="0"/>
          <w:w w:val="100"/>
          <w:position w:val="0"/>
        </w:rPr>
        <w:t>115.3846</w:t>
      </w:r>
      <w:r>
        <w:rPr>
          <w:color w:val="000000"/>
          <w:spacing w:val="0"/>
          <w:w w:val="100"/>
          <w:position w:val="0"/>
        </w:rPr>
        <w:t>万元的新增注册资本投资，持 股比例</w:t>
      </w:r>
      <w:r>
        <w:rPr>
          <w:rFonts w:ascii="Times New Roman" w:eastAsia="Times New Roman" w:hAnsi="Times New Roman" w:cs="Times New Roman"/>
          <w:color w:val="000000"/>
          <w:spacing w:val="0"/>
          <w:w w:val="100"/>
          <w:position w:val="0"/>
        </w:rPr>
        <w:t>5%</w:t>
      </w:r>
      <w:r>
        <w:rPr>
          <w:color w:val="000000"/>
          <w:spacing w:val="0"/>
          <w:w w:val="100"/>
          <w:position w:val="0"/>
        </w:rPr>
        <w:t>。</w:t>
      </w:r>
    </w:p>
    <w:p>
      <w:pPr>
        <w:pStyle w:val="Style44"/>
        <w:keepNext w:val="0"/>
        <w:keepLines w:val="0"/>
        <w:widowControl w:val="0"/>
        <w:shd w:val="clear" w:color="auto" w:fill="auto"/>
        <w:bidi w:val="0"/>
        <w:spacing w:before="0" w:after="0" w:line="315" w:lineRule="exact"/>
        <w:ind w:left="0" w:right="0" w:firstLine="380"/>
        <w:jc w:val="both"/>
      </w:pPr>
      <w:r>
        <w:rPr>
          <w:rFonts w:ascii="SimSun" w:eastAsia="SimSun" w:hAnsi="SimSun" w:cs="SimSun"/>
          <w:color w:val="000000"/>
          <w:spacing w:val="0"/>
          <w:w w:val="100"/>
          <w:position w:val="0"/>
        </w:rPr>
        <w:t>注</w:t>
      </w:r>
      <w:r>
        <w:rPr>
          <w:color w:val="000000"/>
          <w:spacing w:val="0"/>
          <w:w w:val="100"/>
          <w:position w:val="0"/>
        </w:rPr>
        <w:t>3</w:t>
      </w:r>
      <w:r>
        <w:rPr>
          <w:rFonts w:ascii="SimSun" w:eastAsia="SimSun" w:hAnsi="SimSun" w:cs="SimSun"/>
          <w:color w:val="000000"/>
          <w:spacing w:val="0"/>
          <w:w w:val="100"/>
          <w:position w:val="0"/>
        </w:rPr>
        <w:t xml:space="preserve">： </w:t>
      </w: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月，公司出资</w:t>
      </w:r>
      <w:r>
        <w:rPr>
          <w:color w:val="000000"/>
          <w:spacing w:val="0"/>
          <w:w w:val="100"/>
          <w:position w:val="0"/>
        </w:rPr>
        <w:t>33,847,599.47</w:t>
      </w:r>
      <w:r>
        <w:rPr>
          <w:rFonts w:ascii="SimSun" w:eastAsia="SimSun" w:hAnsi="SimSun" w:cs="SimSun"/>
          <w:color w:val="000000"/>
          <w:spacing w:val="0"/>
          <w:w w:val="100"/>
          <w:position w:val="0"/>
        </w:rPr>
        <w:t>港币（折合人民币</w:t>
      </w:r>
      <w:r>
        <w:rPr>
          <w:color w:val="000000"/>
          <w:spacing w:val="0"/>
          <w:w w:val="100"/>
          <w:position w:val="0"/>
        </w:rPr>
        <w:t>29,880,999.29</w:t>
      </w:r>
      <w:r>
        <w:rPr>
          <w:rFonts w:ascii="SimSun" w:eastAsia="SimSun" w:hAnsi="SimSun" w:cs="SimSun"/>
          <w:color w:val="000000"/>
          <w:spacing w:val="0"/>
          <w:w w:val="100"/>
          <w:position w:val="0"/>
        </w:rPr>
        <w:t>元）认购中关村科技租赁股份有限公司</w:t>
      </w:r>
      <w:r>
        <w:rPr>
          <w:color w:val="000000"/>
          <w:spacing w:val="0"/>
          <w:w w:val="100"/>
          <w:position w:val="0"/>
        </w:rPr>
        <w:t>2</w:t>
      </w:r>
      <w:r>
        <w:rPr>
          <w:color w:val="000000"/>
          <w:spacing w:val="0"/>
          <w:w w:val="100"/>
          <w:position w:val="0"/>
        </w:rPr>
        <w:t xml:space="preserve">,204.60 </w:t>
      </w:r>
      <w:r>
        <w:rPr>
          <w:rFonts w:ascii="SimSun" w:eastAsia="SimSun" w:hAnsi="SimSun" w:cs="SimSun"/>
          <w:color w:val="000000"/>
          <w:spacing w:val="0"/>
          <w:w w:val="100"/>
          <w:position w:val="0"/>
        </w:rPr>
        <w:t>万股普通股，持股比例</w:t>
      </w:r>
      <w:r>
        <w:rPr>
          <w:color w:val="000000"/>
          <w:spacing w:val="0"/>
          <w:w w:val="100"/>
          <w:position w:val="0"/>
        </w:rPr>
        <w:t>1.</w:t>
      </w:r>
      <w:r>
        <w:rPr>
          <w:color w:val="000000"/>
          <w:spacing w:val="0"/>
          <w:w w:val="100"/>
          <w:position w:val="0"/>
        </w:rPr>
        <w:t>6534%</w:t>
      </w:r>
      <w:r>
        <w:rPr>
          <w:rFonts w:ascii="SimSun" w:eastAsia="SimSun" w:hAnsi="SimSun" w:cs="SimSun"/>
          <w:color w:val="000000"/>
          <w:spacing w:val="0"/>
          <w:w w:val="100"/>
          <w:position w:val="0"/>
        </w:rPr>
        <w:t>。</w:t>
      </w:r>
    </w:p>
    <w:p>
      <w:pPr>
        <w:pStyle w:val="Style31"/>
        <w:keepNext w:val="0"/>
        <w:keepLines w:val="0"/>
        <w:widowControl w:val="0"/>
        <w:shd w:val="clear" w:color="auto" w:fill="auto"/>
        <w:bidi w:val="0"/>
        <w:spacing w:before="0" w:after="0" w:line="315" w:lineRule="exact"/>
        <w:ind w:left="0" w:right="0"/>
        <w:jc w:val="both"/>
      </w:pPr>
      <w:r>
        <w:rPr>
          <w:color w:val="000000"/>
          <w:spacing w:val="0"/>
          <w:w w:val="100"/>
          <w:position w:val="0"/>
        </w:rPr>
        <w:t>注</w:t>
      </w:r>
      <w:r>
        <w:rPr>
          <w:rFonts w:ascii="Times New Roman" w:eastAsia="Times New Roman" w:hAnsi="Times New Roman" w:cs="Times New Roman"/>
          <w:color w:val="000000"/>
          <w:spacing w:val="0"/>
          <w:w w:val="100"/>
          <w:position w:val="0"/>
        </w:rPr>
        <w:t>4</w:t>
      </w:r>
      <w:r>
        <w:rPr>
          <w:color w:val="000000"/>
          <w:spacing w:val="0"/>
          <w:w w:val="100"/>
          <w:position w:val="0"/>
        </w:rPr>
        <w:t>：北京乙丙融信息技术有限公司系子公司天津宇信易诚科技有限公司的股权投资，投资比例</w:t>
      </w:r>
      <w:r>
        <w:rPr>
          <w:rFonts w:ascii="Times New Roman" w:eastAsia="Times New Roman" w:hAnsi="Times New Roman" w:cs="Times New Roman"/>
          <w:color w:val="000000"/>
          <w:spacing w:val="0"/>
          <w:w w:val="100"/>
          <w:position w:val="0"/>
        </w:rPr>
        <w:t>10.00%</w:t>
      </w:r>
      <w:r>
        <w:rPr>
          <w:color w:val="000000"/>
          <w:spacing w:val="0"/>
          <w:w w:val="100"/>
          <w:position w:val="0"/>
        </w:rPr>
        <w:t xml:space="preserve">，投资成本 </w:t>
      </w:r>
      <w:r>
        <w:rPr>
          <w:rFonts w:ascii="Times New Roman" w:eastAsia="Times New Roman" w:hAnsi="Times New Roman" w:cs="Times New Roman"/>
          <w:color w:val="000000"/>
          <w:spacing w:val="0"/>
          <w:w w:val="100"/>
          <w:position w:val="0"/>
        </w:rPr>
        <w:t>1,000.00</w:t>
      </w:r>
      <w:r>
        <w:rPr>
          <w:color w:val="000000"/>
          <w:spacing w:val="0"/>
          <w:w w:val="100"/>
          <w:position w:val="0"/>
        </w:rPr>
        <w:t>万元，期末公允价值</w:t>
      </w:r>
      <w:r>
        <w:rPr>
          <w:rFonts w:ascii="Times New Roman" w:eastAsia="Times New Roman" w:hAnsi="Times New Roman" w:cs="Times New Roman"/>
          <w:color w:val="000000"/>
          <w:spacing w:val="0"/>
          <w:w w:val="100"/>
          <w:position w:val="0"/>
        </w:rPr>
        <w:t>0</w:t>
      </w:r>
      <w:r>
        <w:rPr>
          <w:rFonts w:ascii="Times New Roman" w:eastAsia="Times New Roman" w:hAnsi="Times New Roman" w:cs="Times New Roman"/>
          <w:color w:val="000000"/>
          <w:spacing w:val="0"/>
          <w:w w:val="100"/>
          <w:position w:val="0"/>
        </w:rPr>
        <w:t>.00</w:t>
      </w:r>
      <w:r>
        <w:rPr>
          <w:color w:val="000000"/>
          <w:spacing w:val="0"/>
          <w:w w:val="100"/>
          <w:position w:val="0"/>
        </w:rPr>
        <w:t>元。</w:t>
      </w:r>
    </w:p>
    <w:p>
      <w:pPr>
        <w:pStyle w:val="Style31"/>
        <w:keepNext w:val="0"/>
        <w:keepLines w:val="0"/>
        <w:widowControl w:val="0"/>
        <w:shd w:val="clear" w:color="auto" w:fill="auto"/>
        <w:bidi w:val="0"/>
        <w:spacing w:before="0" w:after="400" w:line="315" w:lineRule="exact"/>
        <w:ind w:left="0" w:right="0"/>
        <w:jc w:val="both"/>
      </w:pPr>
      <w:r>
        <w:rPr>
          <w:color w:val="000000"/>
          <w:spacing w:val="0"/>
          <w:w w:val="100"/>
          <w:position w:val="0"/>
        </w:rPr>
        <w:t>注</w:t>
      </w:r>
      <w:r>
        <w:rPr>
          <w:rFonts w:ascii="Times New Roman" w:eastAsia="Times New Roman" w:hAnsi="Times New Roman" w:cs="Times New Roman"/>
          <w:color w:val="000000"/>
          <w:spacing w:val="0"/>
          <w:w w:val="100"/>
          <w:position w:val="0"/>
        </w:rPr>
        <w:t>5</w:t>
      </w:r>
      <w:r>
        <w:rPr>
          <w:color w:val="000000"/>
          <w:spacing w:val="0"/>
          <w:w w:val="100"/>
          <w:position w:val="0"/>
        </w:rPr>
        <w:t>：北京翼融科技有限公司系子公司珠海数通天下科技有限公司在</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月购买的长期股权投资（原持股比例</w:t>
      </w:r>
      <w:r>
        <w:rPr>
          <w:rFonts w:ascii="Times New Roman" w:eastAsia="Times New Roman" w:hAnsi="Times New Roman" w:cs="Times New Roman"/>
          <w:color w:val="000000"/>
          <w:spacing w:val="0"/>
          <w:w w:val="100"/>
          <w:position w:val="0"/>
        </w:rPr>
        <w:t>30%</w:t>
      </w:r>
      <w:r>
        <w:rPr>
          <w:color w:val="000000"/>
          <w:spacing w:val="0"/>
          <w:w w:val="100"/>
          <w:position w:val="0"/>
        </w:rPr>
        <w:t>）， 按照权益法核算长期股权投资账面价值已减记至零。</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月，北京翼融科技有限公司注册资本增加到</w:t>
      </w:r>
      <w:r>
        <w:rPr>
          <w:rFonts w:ascii="Times New Roman" w:eastAsia="Times New Roman" w:hAnsi="Times New Roman" w:cs="Times New Roman"/>
          <w:color w:val="000000"/>
          <w:spacing w:val="0"/>
          <w:w w:val="100"/>
          <w:position w:val="0"/>
        </w:rPr>
        <w:t>1,305.00</w:t>
      </w:r>
      <w:r>
        <w:rPr>
          <w:color w:val="000000"/>
          <w:spacing w:val="0"/>
          <w:w w:val="100"/>
          <w:position w:val="0"/>
        </w:rPr>
        <w:t>万元，珠海 数通天下科技有限公司持股比例稀释至</w:t>
      </w:r>
      <w:r>
        <w:rPr>
          <w:rFonts w:ascii="Times New Roman" w:eastAsia="Times New Roman" w:hAnsi="Times New Roman" w:cs="Times New Roman"/>
          <w:color w:val="000000"/>
          <w:spacing w:val="0"/>
          <w:w w:val="100"/>
          <w:position w:val="0"/>
        </w:rPr>
        <w:t>11.49%</w:t>
      </w:r>
      <w:r>
        <w:rPr>
          <w:color w:val="000000"/>
          <w:spacing w:val="0"/>
          <w:w w:val="100"/>
          <w:position w:val="0"/>
        </w:rPr>
        <w:t>。</w:t>
      </w:r>
    </w:p>
    <w:p>
      <w:pPr>
        <w:pStyle w:val="Style38"/>
        <w:keepNext/>
        <w:keepLines/>
        <w:widowControl w:val="0"/>
        <w:shd w:val="clear" w:color="auto" w:fill="auto"/>
        <w:bidi w:val="0"/>
        <w:spacing w:before="0" w:after="340" w:line="240" w:lineRule="auto"/>
        <w:ind w:left="0" w:right="0" w:firstLine="0"/>
        <w:jc w:val="both"/>
      </w:pPr>
      <w:bookmarkStart w:id="1191" w:name="bookmark1191"/>
      <w:bookmarkStart w:id="1192" w:name="bookmark1192"/>
      <w:bookmarkStart w:id="1193" w:name="bookmark1193"/>
      <w:bookmarkStart w:id="1194" w:name="bookmark1194"/>
      <w:r>
        <w:rPr>
          <w:rFonts w:ascii="Times New Roman" w:eastAsia="Times New Roman" w:hAnsi="Times New Roman" w:cs="Times New Roman"/>
          <w:color w:val="000000"/>
          <w:spacing w:val="0"/>
          <w:w w:val="100"/>
          <w:position w:val="0"/>
        </w:rPr>
        <w:t>1</w:t>
      </w:r>
      <w:bookmarkEnd w:id="1193"/>
      <w:r>
        <w:rPr>
          <w:rFonts w:ascii="Times New Roman" w:eastAsia="Times New Roman" w:hAnsi="Times New Roman" w:cs="Times New Roman"/>
          <w:color w:val="000000"/>
          <w:spacing w:val="0"/>
          <w:w w:val="100"/>
          <w:position w:val="0"/>
        </w:rPr>
        <w:t>1</w:t>
      </w:r>
      <w:r>
        <w:rPr>
          <w:color w:val="000000"/>
          <w:spacing w:val="0"/>
          <w:w w:val="100"/>
          <w:position w:val="0"/>
        </w:rPr>
        <w:t>、其他非流动金融资产</w:t>
      </w:r>
      <w:bookmarkEnd w:id="1191"/>
      <w:bookmarkEnd w:id="1192"/>
      <w:bookmarkEnd w:id="1194"/>
    </w:p>
    <w:p>
      <w:pPr>
        <w:pStyle w:val="Style3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2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98" w:lineRule="exact"/>
              <w:ind w:left="0" w:right="0" w:firstLine="0"/>
              <w:jc w:val="left"/>
            </w:pPr>
            <w:r>
              <w:rPr>
                <w:color w:val="000000"/>
                <w:spacing w:val="0"/>
                <w:w w:val="100"/>
                <w:position w:val="0"/>
              </w:rPr>
              <w:t>宇新（厦门）大数据股权投资基金合伙 企业（有限合伙）</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9,732,526.79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北京京北阳光投资中心（有限合伙）</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5,142,444.49</w:t>
            </w:r>
          </w:p>
        </w:tc>
      </w:tr>
    </w:tbl>
    <w:p>
      <w:pPr>
        <w:widowControl w:val="0"/>
        <w:spacing w:line="1" w:lineRule="exact"/>
      </w:pPr>
      <w:r>
        <w:br w:type="page"/>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9,732,526.79</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5,142,444.49</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0" w:line="317" w:lineRule="exact"/>
        <w:ind w:left="0" w:right="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 xml:space="preserve">月，子公司厦门市宇信鸿泰科技有限公司转让其持有的宇新（厦门）大数据股权投资基金合伙企业（有限合伙） </w:t>
      </w:r>
      <w:r>
        <w:rPr>
          <w:rFonts w:ascii="Times New Roman" w:eastAsia="Times New Roman" w:hAnsi="Times New Roman" w:cs="Times New Roman"/>
          <w:color w:val="000000"/>
          <w:spacing w:val="0"/>
          <w:w w:val="100"/>
          <w:position w:val="0"/>
        </w:rPr>
        <w:t>22.5%</w:t>
      </w:r>
      <w:r>
        <w:rPr>
          <w:color w:val="000000"/>
          <w:spacing w:val="0"/>
          <w:w w:val="100"/>
          <w:position w:val="0"/>
        </w:rPr>
        <w:t>的出资份额，剩余</w:t>
      </w:r>
      <w:r>
        <w:rPr>
          <w:rFonts w:ascii="Times New Roman" w:eastAsia="Times New Roman" w:hAnsi="Times New Roman" w:cs="Times New Roman"/>
          <w:color w:val="000000"/>
          <w:spacing w:val="0"/>
          <w:w w:val="100"/>
          <w:position w:val="0"/>
        </w:rPr>
        <w:t>2.5%</w:t>
      </w:r>
      <w:r>
        <w:rPr>
          <w:color w:val="000000"/>
          <w:spacing w:val="0"/>
          <w:w w:val="100"/>
          <w:position w:val="0"/>
        </w:rPr>
        <w:t>的出资份额重分类至其他非流动金融资产。</w:t>
      </w:r>
    </w:p>
    <w:p>
      <w:pPr>
        <w:pStyle w:val="Style31"/>
        <w:keepNext w:val="0"/>
        <w:keepLines w:val="0"/>
        <w:widowControl w:val="0"/>
        <w:shd w:val="clear" w:color="auto" w:fill="auto"/>
        <w:bidi w:val="0"/>
        <w:spacing w:before="0" w:after="380" w:line="317" w:lineRule="exact"/>
        <w:ind w:left="0" w:right="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月，公司将持有的北京京北阳光投资中心（有限合伙）</w:t>
      </w:r>
      <w:r>
        <w:rPr>
          <w:rFonts w:ascii="Times New Roman" w:eastAsia="Times New Roman" w:hAnsi="Times New Roman" w:cs="Times New Roman"/>
          <w:color w:val="000000"/>
          <w:spacing w:val="0"/>
          <w:w w:val="100"/>
          <w:position w:val="0"/>
        </w:rPr>
        <w:t>10.74%</w:t>
      </w:r>
      <w:r>
        <w:rPr>
          <w:color w:val="000000"/>
          <w:spacing w:val="0"/>
          <w:w w:val="100"/>
          <w:position w:val="0"/>
        </w:rPr>
        <w:t>出资份额全部转让给珠海嘉睿天辰信息咨询合 伙企业（有限合伙）。</w:t>
      </w:r>
    </w:p>
    <w:p>
      <w:pPr>
        <w:pStyle w:val="Style38"/>
        <w:keepNext/>
        <w:keepLines/>
        <w:widowControl w:val="0"/>
        <w:shd w:val="clear" w:color="auto" w:fill="auto"/>
        <w:bidi w:val="0"/>
        <w:spacing w:before="0" w:after="380" w:line="240" w:lineRule="auto"/>
        <w:ind w:left="0" w:right="0" w:firstLine="0"/>
        <w:jc w:val="left"/>
      </w:pPr>
      <w:bookmarkStart w:id="1195" w:name="bookmark1195"/>
      <w:bookmarkStart w:id="1196" w:name="bookmark1196"/>
      <w:bookmarkStart w:id="1197" w:name="bookmark1197"/>
      <w:bookmarkStart w:id="1198" w:name="bookmark1198"/>
      <w:r>
        <w:rPr>
          <w:rFonts w:ascii="Times New Roman" w:eastAsia="Times New Roman" w:hAnsi="Times New Roman" w:cs="Times New Roman"/>
          <w:color w:val="000000"/>
          <w:spacing w:val="0"/>
          <w:w w:val="100"/>
          <w:position w:val="0"/>
        </w:rPr>
        <w:t>1</w:t>
      </w:r>
      <w:bookmarkEnd w:id="1197"/>
      <w:r>
        <w:rPr>
          <w:rFonts w:ascii="Times New Roman" w:eastAsia="Times New Roman" w:hAnsi="Times New Roman" w:cs="Times New Roman"/>
          <w:color w:val="000000"/>
          <w:spacing w:val="0"/>
          <w:w w:val="100"/>
          <w:position w:val="0"/>
        </w:rPr>
        <w:t>2</w:t>
      </w:r>
      <w:r>
        <w:rPr>
          <w:color w:val="000000"/>
          <w:spacing w:val="0"/>
          <w:w w:val="100"/>
          <w:position w:val="0"/>
        </w:rPr>
        <w:t>、投资性房地产</w:t>
      </w:r>
      <w:bookmarkEnd w:id="1195"/>
      <w:bookmarkEnd w:id="1196"/>
      <w:bookmarkEnd w:id="1198"/>
    </w:p>
    <w:p>
      <w:pPr>
        <w:pStyle w:val="Style38"/>
        <w:keepNext/>
        <w:keepLines/>
        <w:widowControl w:val="0"/>
        <w:shd w:val="clear" w:color="auto" w:fill="auto"/>
        <w:bidi w:val="0"/>
        <w:spacing w:before="0" w:after="380" w:line="240" w:lineRule="auto"/>
        <w:ind w:left="0" w:right="0" w:firstLine="0"/>
        <w:jc w:val="left"/>
      </w:pPr>
      <w:bookmarkStart w:id="1195" w:name="bookmark1195"/>
      <w:bookmarkStart w:id="1196" w:name="bookmark1196"/>
      <w:bookmarkStart w:id="1199" w:name="bookmark1199"/>
      <w:bookmarkStart w:id="1200" w:name="bookmark1200"/>
      <w:r>
        <w:rPr>
          <w:color w:val="000000"/>
          <w:spacing w:val="0"/>
          <w:w w:val="100"/>
          <w:position w:val="0"/>
        </w:rPr>
        <w:t>（</w:t>
      </w:r>
      <w:bookmarkEnd w:id="1199"/>
      <w:r>
        <w:rPr>
          <w:rFonts w:ascii="Times New Roman" w:eastAsia="Times New Roman" w:hAnsi="Times New Roman" w:cs="Times New Roman"/>
          <w:color w:val="000000"/>
          <w:spacing w:val="0"/>
          <w:w w:val="100"/>
          <w:position w:val="0"/>
        </w:rPr>
        <w:t>1</w:t>
      </w:r>
      <w:r>
        <w:rPr>
          <w:color w:val="000000"/>
          <w:spacing w:val="0"/>
          <w:w w:val="100"/>
          <w:position w:val="0"/>
        </w:rPr>
        <w:t>）采用成本计量模式的投资性房地产</w:t>
      </w:r>
      <w:bookmarkEnd w:id="1195"/>
      <w:bookmarkEnd w:id="1196"/>
      <w:bookmarkEnd w:id="1200"/>
    </w:p>
    <w:p>
      <w:pPr>
        <w:pStyle w:val="Style3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20"/>
              <w:jc w:val="left"/>
            </w:pPr>
            <w:r>
              <w:rPr>
                <w:color w:val="000000"/>
                <w:spacing w:val="0"/>
                <w:w w:val="100"/>
                <w:position w:val="0"/>
              </w:rPr>
              <w:t>房屋、建筑物</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在建工程</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23,119,733.00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23,119,733.00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）存货</w:t>
            </w:r>
            <w:r>
              <w:rPr>
                <w:rFonts w:ascii="Times New Roman" w:eastAsia="Times New Roman" w:hAnsi="Times New Roman" w:cs="Times New Roman"/>
                <w:color w:val="000000"/>
                <w:spacing w:val="0"/>
                <w:w w:val="100"/>
                <w:position w:val="0"/>
              </w:rPr>
              <w:t>'</w:t>
            </w:r>
            <w:r>
              <w:rPr>
                <w:color w:val="000000"/>
                <w:spacing w:val="0"/>
                <w:w w:val="100"/>
                <w:position w:val="0"/>
              </w:rPr>
              <w:t>固定资产</w:t>
            </w:r>
          </w:p>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23,119,733.00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23,119,733.00</w:t>
            </w: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二、累计折旧和累计摊 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3,695,828.71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3,695,828.71</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1,098,187.27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1,098,187.27</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）计提或摊销</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1,098,187.27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1,098,187.27</w:t>
            </w: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20"/>
        <w:gridCol w:w="1915"/>
        <w:gridCol w:w="1915"/>
        <w:gridCol w:w="1915"/>
        <w:gridCol w:w="1925"/>
      </w:tblGrid>
      <w:tr>
        <w:trPr>
          <w:trHeight w:val="494"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4,794,015.98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4,794,015.98</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18,325,717.02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18,325,717.02</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19,423,904.29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19,423,904.29</w:t>
            </w:r>
          </w:p>
        </w:tc>
      </w:tr>
    </w:tbl>
    <w:p>
      <w:pPr>
        <w:widowControl w:val="0"/>
        <w:spacing w:after="359" w:line="1" w:lineRule="exact"/>
      </w:pPr>
    </w:p>
    <w:p>
      <w:pPr>
        <w:pStyle w:val="Style38"/>
        <w:keepNext/>
        <w:keepLines/>
        <w:widowControl w:val="0"/>
        <w:shd w:val="clear" w:color="auto" w:fill="auto"/>
        <w:bidi w:val="0"/>
        <w:spacing w:before="0" w:line="240" w:lineRule="auto"/>
        <w:ind w:left="0" w:right="0" w:firstLine="0"/>
        <w:jc w:val="left"/>
      </w:pPr>
      <w:bookmarkStart w:id="1201" w:name="bookmark1201"/>
      <w:bookmarkStart w:id="1202" w:name="bookmark1202"/>
      <w:bookmarkStart w:id="1203" w:name="bookmark1203"/>
      <w:bookmarkStart w:id="1204" w:name="bookmark1204"/>
      <w:r>
        <w:rPr>
          <w:rFonts w:ascii="Times New Roman" w:eastAsia="Times New Roman" w:hAnsi="Times New Roman" w:cs="Times New Roman"/>
          <w:color w:val="000000"/>
          <w:spacing w:val="0"/>
          <w:w w:val="100"/>
          <w:position w:val="0"/>
        </w:rPr>
        <w:t>（</w:t>
      </w:r>
      <w:bookmarkEnd w:id="1203"/>
      <w:r>
        <w:rPr>
          <w:rFonts w:ascii="Times New Roman" w:eastAsia="Times New Roman" w:hAnsi="Times New Roman" w:cs="Times New Roman"/>
          <w:color w:val="000000"/>
          <w:spacing w:val="0"/>
          <w:w w:val="100"/>
          <w:position w:val="0"/>
        </w:rPr>
        <w:t>2</w:t>
      </w:r>
      <w:r>
        <w:rPr>
          <w:color w:val="000000"/>
          <w:spacing w:val="0"/>
          <w:w w:val="100"/>
          <w:position w:val="0"/>
        </w:rPr>
        <w:t>）采用公允价值计量模式的投资性房地产</w:t>
      </w:r>
      <w:bookmarkEnd w:id="1201"/>
      <w:bookmarkEnd w:id="1202"/>
      <w:bookmarkEnd w:id="1204"/>
    </w:p>
    <w:p>
      <w:pPr>
        <w:pStyle w:val="Style31"/>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8"/>
        <w:keepNext/>
        <w:keepLines/>
        <w:widowControl w:val="0"/>
        <w:shd w:val="clear" w:color="auto" w:fill="auto"/>
        <w:bidi w:val="0"/>
        <w:spacing w:before="0" w:line="240" w:lineRule="auto"/>
        <w:ind w:left="0" w:right="0" w:firstLine="0"/>
        <w:jc w:val="both"/>
      </w:pPr>
      <w:bookmarkStart w:id="1205" w:name="bookmark1205"/>
      <w:bookmarkStart w:id="1206" w:name="bookmark1206"/>
      <w:bookmarkStart w:id="1207" w:name="bookmark1207"/>
      <w:bookmarkStart w:id="1208" w:name="bookmark1208"/>
      <w:r>
        <w:rPr>
          <w:rFonts w:ascii="Times New Roman" w:eastAsia="Times New Roman" w:hAnsi="Times New Roman" w:cs="Times New Roman"/>
          <w:color w:val="000000"/>
          <w:spacing w:val="0"/>
          <w:w w:val="100"/>
          <w:position w:val="0"/>
        </w:rPr>
        <w:t>1</w:t>
      </w:r>
      <w:bookmarkEnd w:id="1207"/>
      <w:r>
        <w:rPr>
          <w:rFonts w:ascii="Times New Roman" w:eastAsia="Times New Roman" w:hAnsi="Times New Roman" w:cs="Times New Roman"/>
          <w:color w:val="000000"/>
          <w:spacing w:val="0"/>
          <w:w w:val="100"/>
          <w:position w:val="0"/>
        </w:rPr>
        <w:t>3</w:t>
      </w:r>
      <w:r>
        <w:rPr>
          <w:color w:val="000000"/>
          <w:spacing w:val="0"/>
          <w:w w:val="100"/>
          <w:position w:val="0"/>
        </w:rPr>
        <w:t>、固定资产</w:t>
      </w:r>
      <w:bookmarkEnd w:id="1205"/>
      <w:bookmarkEnd w:id="1206"/>
      <w:bookmarkEnd w:id="1208"/>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92,630,754.15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110,431,955.35</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92,630,754.15</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110,431,955.35</w:t>
            </w:r>
          </w:p>
        </w:tc>
      </w:tr>
    </w:tbl>
    <w:p>
      <w:pPr>
        <w:widowControl w:val="0"/>
        <w:spacing w:after="359" w:line="1" w:lineRule="exact"/>
      </w:pPr>
    </w:p>
    <w:p>
      <w:pPr>
        <w:pStyle w:val="Style38"/>
        <w:keepNext/>
        <w:keepLines/>
        <w:widowControl w:val="0"/>
        <w:shd w:val="clear" w:color="auto" w:fill="auto"/>
        <w:bidi w:val="0"/>
        <w:spacing w:before="0" w:line="240" w:lineRule="auto"/>
        <w:ind w:left="0" w:right="0" w:firstLine="0"/>
        <w:jc w:val="both"/>
      </w:pPr>
      <w:bookmarkStart w:id="1209" w:name="bookmark1209"/>
      <w:bookmarkStart w:id="1210" w:name="bookmark1210"/>
      <w:bookmarkStart w:id="1211" w:name="bookmark1211"/>
      <w:bookmarkStart w:id="1212" w:name="bookmark1212"/>
      <w:r>
        <w:rPr>
          <w:color w:val="000000"/>
          <w:spacing w:val="0"/>
          <w:w w:val="100"/>
          <w:position w:val="0"/>
        </w:rPr>
        <w:t>（</w:t>
      </w:r>
      <w:bookmarkEnd w:id="1211"/>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209"/>
      <w:bookmarkEnd w:id="1210"/>
      <w:bookmarkEnd w:id="1212"/>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140"/>
              <w:jc w:val="left"/>
            </w:pPr>
            <w:r>
              <w:rPr>
                <w:color w:val="000000"/>
                <w:spacing w:val="0"/>
                <w:w w:val="100"/>
                <w:position w:val="0"/>
              </w:rPr>
              <w:t>房屋及建筑物</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运输设备</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00"/>
              <w:jc w:val="left"/>
            </w:pPr>
            <w:r>
              <w:rPr>
                <w:color w:val="000000"/>
                <w:spacing w:val="0"/>
                <w:w w:val="100"/>
                <w:position w:val="0"/>
              </w:rPr>
              <w:t>电子设备</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办公设备</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固定资产装修</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81,931,439.93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7,975,202.49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89,196,073.15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4,101,222.76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8,216,312.98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191,420,251.31</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2" w:lineRule="exact"/>
              <w:ind w:left="0" w:right="0" w:firstLine="22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 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1,105.09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2,369,887.51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3,735,257.85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102,018.87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6,208,269.32</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）购置</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1,105.09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2,369,887.51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3,735,257.85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102,018.87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6,208,269.32</w:t>
            </w:r>
          </w:p>
        </w:tc>
      </w:tr>
      <w:tr>
        <w:trPr>
          <w:trHeight w:val="725"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26" w:lineRule="exact"/>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）在建工 程转入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sectPr>
          <w:headerReference w:type="default" r:id="rId155"/>
          <w:footerReference w:type="default" r:id="rId156"/>
          <w:headerReference w:type="even" r:id="rId157"/>
          <w:footerReference w:type="even" r:id="rId158"/>
          <w:footnotePr>
            <w:pos w:val="pageBottom"/>
            <w:numFmt w:val="decimal"/>
            <w:numRestart w:val="continuous"/>
          </w:footnotePr>
          <w:pgSz w:w="11900" w:h="16840"/>
          <w:pgMar w:top="1356" w:right="1009" w:bottom="1429" w:left="980" w:header="0" w:footer="3" w:gutter="0"/>
          <w:cols w:space="720"/>
          <w:noEndnote/>
          <w:rtlGutter w:val="0"/>
          <w:docGrid w:linePitch="360"/>
        </w:sectPr>
      </w:pPr>
    </w:p>
    <w:tbl>
      <w:tblPr>
        <w:tblOverlap w:val="never"/>
        <w:jc w:val="center"/>
        <w:tblLayout w:type="fixed"/>
      </w:tblPr>
      <w:tblGrid>
        <w:gridCol w:w="1378"/>
        <w:gridCol w:w="1363"/>
        <w:gridCol w:w="1368"/>
        <w:gridCol w:w="1368"/>
        <w:gridCol w:w="1368"/>
        <w:gridCol w:w="1368"/>
        <w:gridCol w:w="1373"/>
      </w:tblGrid>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6"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）企业合 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2" w:lineRule="exact"/>
              <w:ind w:left="0" w:right="0" w:firstLine="220"/>
              <w:jc w:val="both"/>
            </w:pPr>
            <w:r>
              <w:rPr>
                <w:rFonts w:ascii="Times New Roman" w:eastAsia="Times New Roman" w:hAnsi="Times New Roman" w:cs="Times New Roman"/>
                <w:color w:val="000000"/>
                <w:spacing w:val="0"/>
                <w:w w:val="100"/>
                <w:position w:val="0"/>
              </w:rPr>
              <w:t>3.</w:t>
            </w:r>
            <w:r>
              <w:rPr>
                <w:color w:val="000000"/>
                <w:spacing w:val="0"/>
                <w:w w:val="100"/>
                <w:position w:val="0"/>
              </w:rPr>
              <w:t>本期减少金 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1,956,706.93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26,038,422.91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1,733,224.45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8,216,312.98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37,944,667.27</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）处置或 报废</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534,189.37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6,773,561.12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527,611.90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8,216,312.98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16,051,675.37</w:t>
            </w: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）不纳入合并 范围减少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1,422,517.56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19,264,861.79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1,205,612.55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21,892,991.90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81,932,545.02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8,388,383.07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66,892,908.09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2,470,017.18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159,683,853.36</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15,498,506.47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3,185,209.97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45,868,984.82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2,882,561.70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7,805,497.32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75,240,760.28</w:t>
            </w: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2" w:lineRule="exact"/>
              <w:ind w:left="0" w:right="0" w:firstLine="22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 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2,794,482.19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791,959.94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11,877,670.56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368,001.05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410,815.66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16,242,929.40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2,794,482.19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791,959.94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11,877,670.56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368,001.05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410,815.66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16,242,929.40</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2" w:lineRule="exact"/>
              <w:ind w:left="0" w:right="0" w:firstLine="220"/>
              <w:jc w:val="both"/>
            </w:pPr>
            <w:r>
              <w:rPr>
                <w:rFonts w:ascii="Times New Roman" w:eastAsia="Times New Roman" w:hAnsi="Times New Roman" w:cs="Times New Roman"/>
                <w:color w:val="000000"/>
                <w:spacing w:val="0"/>
                <w:w w:val="100"/>
                <w:position w:val="0"/>
              </w:rPr>
              <w:t>3.</w:t>
            </w:r>
            <w:r>
              <w:rPr>
                <w:color w:val="000000"/>
                <w:spacing w:val="0"/>
                <w:w w:val="100"/>
                <w:position w:val="0"/>
              </w:rPr>
              <w:t>本期减少金 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569,811.49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14,681,523.97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1,316,367.60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8,216,312.98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24,784,016.04</w:t>
            </w: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）处置或 报废</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374,138.46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6,384,239.07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480,012.33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8,216,312.98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15,454,702.84</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）不纳入合并 范围减少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195,673.03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8,297,284.90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836,355.27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9,329,313.20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18,292,988.66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3,407,358.42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43,065,131.41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1,934,195.15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66,699,673.64</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5,747,535.68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5,747,535.68</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220"/>
              <w:jc w:val="both"/>
            </w:pPr>
            <w:r>
              <w:rPr>
                <w:rFonts w:ascii="Times New Roman" w:eastAsia="Times New Roman" w:hAnsi="Times New Roman" w:cs="Times New Roman"/>
                <w:color w:val="000000"/>
                <w:spacing w:val="0"/>
                <w:w w:val="100"/>
                <w:position w:val="0"/>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2" w:lineRule="exact"/>
              <w:ind w:left="0" w:right="0" w:firstLine="220"/>
              <w:jc w:val="both"/>
            </w:pPr>
            <w:r>
              <w:rPr>
                <w:rFonts w:ascii="Times New Roman" w:eastAsia="Times New Roman" w:hAnsi="Times New Roman" w:cs="Times New Roman"/>
                <w:color w:val="000000"/>
                <w:spacing w:val="0"/>
                <w:w w:val="100"/>
                <w:position w:val="0"/>
              </w:rPr>
              <w:t>3.</w:t>
            </w:r>
            <w:r>
              <w:rPr>
                <w:color w:val="000000"/>
                <w:spacing w:val="0"/>
                <w:w w:val="100"/>
                <w:position w:val="0"/>
              </w:rPr>
              <w:t>本期减少金 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5,394,110.11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5,394,110.11</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）不纳入合并 范围减少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5,394,110.11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5,394,110.11</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353,425.57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353,425.57</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78"/>
        <w:gridCol w:w="1363"/>
        <w:gridCol w:w="1368"/>
        <w:gridCol w:w="1368"/>
        <w:gridCol w:w="1368"/>
        <w:gridCol w:w="1368"/>
        <w:gridCol w:w="1373"/>
      </w:tblGrid>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2" w:lineRule="exact"/>
              <w:ind w:left="0" w:right="0" w:firstLine="220"/>
              <w:jc w:val="left"/>
            </w:pPr>
            <w:r>
              <w:rPr>
                <w:rFonts w:ascii="Times New Roman" w:eastAsia="Times New Roman" w:hAnsi="Times New Roman" w:cs="Times New Roman"/>
                <w:color w:val="000000"/>
                <w:spacing w:val="0"/>
                <w:w w:val="100"/>
                <w:position w:val="0"/>
              </w:rPr>
              <w:t>1.</w:t>
            </w:r>
            <w:r>
              <w:rPr>
                <w:color w:val="000000"/>
                <w:spacing w:val="0"/>
                <w:w w:val="100"/>
                <w:position w:val="0"/>
              </w:rPr>
              <w:t>期末账面价 值</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63,639,556.36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4,981,024.65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23,474,351.11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535,822.03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92,630,754.15</w:t>
            </w:r>
          </w:p>
        </w:tc>
      </w:tr>
      <w:tr>
        <w:trPr>
          <w:trHeight w:val="725"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22" w:lineRule="exact"/>
              <w:ind w:left="0" w:right="0" w:firstLine="220"/>
              <w:jc w:val="left"/>
            </w:pPr>
            <w:r>
              <w:rPr>
                <w:rFonts w:ascii="Times New Roman" w:eastAsia="Times New Roman" w:hAnsi="Times New Roman" w:cs="Times New Roman"/>
                <w:color w:val="000000"/>
                <w:spacing w:val="0"/>
                <w:w w:val="100"/>
                <w:position w:val="0"/>
              </w:rPr>
              <w:t>2.</w:t>
            </w:r>
            <w:r>
              <w:rPr>
                <w:color w:val="000000"/>
                <w:spacing w:val="0"/>
                <w:w w:val="100"/>
                <w:position w:val="0"/>
              </w:rPr>
              <w:t>期初账面价 值</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66,432,933.46</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4,789,992.52</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37,579,552.65</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1,218,661.06</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410,815.66</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110,431,955.35</w:t>
            </w:r>
          </w:p>
        </w:tc>
      </w:tr>
    </w:tbl>
    <w:p>
      <w:pPr>
        <w:widowControl w:val="0"/>
        <w:spacing w:after="359" w:line="1" w:lineRule="exact"/>
      </w:pPr>
    </w:p>
    <w:p>
      <w:pPr>
        <w:pStyle w:val="Style38"/>
        <w:keepNext/>
        <w:keepLines/>
        <w:widowControl w:val="0"/>
        <w:shd w:val="clear" w:color="auto" w:fill="auto"/>
        <w:bidi w:val="0"/>
        <w:spacing w:before="0" w:line="240" w:lineRule="auto"/>
        <w:ind w:left="0" w:right="0" w:firstLine="0"/>
        <w:jc w:val="both"/>
      </w:pPr>
      <w:bookmarkStart w:id="1213" w:name="bookmark1213"/>
      <w:bookmarkStart w:id="1214" w:name="bookmark1214"/>
      <w:bookmarkStart w:id="1215" w:name="bookmark1215"/>
      <w:bookmarkStart w:id="1216" w:name="bookmark1216"/>
      <w:r>
        <w:rPr>
          <w:rFonts w:ascii="Times New Roman" w:eastAsia="Times New Roman" w:hAnsi="Times New Roman" w:cs="Times New Roman"/>
          <w:color w:val="000000"/>
          <w:spacing w:val="0"/>
          <w:w w:val="100"/>
          <w:position w:val="0"/>
        </w:rPr>
        <w:t>1</w:t>
      </w:r>
      <w:bookmarkEnd w:id="1215"/>
      <w:r>
        <w:rPr>
          <w:rFonts w:ascii="Times New Roman" w:eastAsia="Times New Roman" w:hAnsi="Times New Roman" w:cs="Times New Roman"/>
          <w:color w:val="000000"/>
          <w:spacing w:val="0"/>
          <w:w w:val="100"/>
          <w:position w:val="0"/>
        </w:rPr>
        <w:t>4</w:t>
      </w:r>
      <w:r>
        <w:rPr>
          <w:color w:val="000000"/>
          <w:spacing w:val="0"/>
          <w:w w:val="100"/>
          <w:position w:val="0"/>
        </w:rPr>
        <w:t>、在建工程</w:t>
      </w:r>
      <w:bookmarkEnd w:id="1213"/>
      <w:bookmarkEnd w:id="1214"/>
      <w:bookmarkEnd w:id="1216"/>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539,022,850.10</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539,022,850.10</w:t>
            </w:r>
          </w:p>
        </w:tc>
      </w:tr>
    </w:tbl>
    <w:p>
      <w:pPr>
        <w:widowControl w:val="0"/>
        <w:spacing w:after="359" w:line="1" w:lineRule="exact"/>
      </w:pPr>
    </w:p>
    <w:p>
      <w:pPr>
        <w:pStyle w:val="Style38"/>
        <w:keepNext/>
        <w:keepLines/>
        <w:widowControl w:val="0"/>
        <w:shd w:val="clear" w:color="auto" w:fill="auto"/>
        <w:bidi w:val="0"/>
        <w:spacing w:before="0" w:line="240" w:lineRule="auto"/>
        <w:ind w:left="0" w:right="0" w:firstLine="140"/>
        <w:jc w:val="both"/>
      </w:pPr>
      <w:bookmarkStart w:id="1217" w:name="bookmark1217"/>
      <w:bookmarkStart w:id="1218" w:name="bookmark1218"/>
      <w:bookmarkStart w:id="1219" w:name="bookmark1219"/>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217"/>
      <w:bookmarkEnd w:id="1218"/>
      <w:bookmarkEnd w:id="1219"/>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减值准备</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宇信大厦项目</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539,022,850.10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539,022,850.10</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539,022,850.10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539,022,850.10</w:t>
            </w:r>
          </w:p>
        </w:tc>
      </w:tr>
    </w:tbl>
    <w:p>
      <w:pPr>
        <w:widowControl w:val="0"/>
        <w:spacing w:after="239" w:line="1" w:lineRule="exact"/>
      </w:pPr>
    </w:p>
    <w:p>
      <w:pPr>
        <w:pStyle w:val="Style38"/>
        <w:keepNext/>
        <w:keepLines/>
        <w:widowControl w:val="0"/>
        <w:shd w:val="clear" w:color="auto" w:fill="auto"/>
        <w:bidi w:val="0"/>
        <w:spacing w:before="0" w:line="317" w:lineRule="exact"/>
        <w:ind w:left="0" w:right="0" w:firstLine="0"/>
        <w:jc w:val="both"/>
      </w:pPr>
      <w:bookmarkStart w:id="1220" w:name="bookmark1220"/>
      <w:bookmarkStart w:id="1221" w:name="bookmark1221"/>
      <w:bookmarkStart w:id="1222" w:name="bookmark1222"/>
      <w:r>
        <w:rPr>
          <w:color w:val="000000"/>
          <w:spacing w:val="0"/>
          <w:w w:val="100"/>
          <w:position w:val="0"/>
        </w:rPr>
        <w:t>说明：上年末在建工程为子公司珠海宇诚信建设的宇信大厦，本年末因珠海宇诚信不再纳入合并范围，期 末在建工程金额为</w:t>
      </w:r>
      <w:r>
        <w:rPr>
          <w:rFonts w:ascii="Times New Roman" w:eastAsia="Times New Roman" w:hAnsi="Times New Roman" w:cs="Times New Roman"/>
          <w:color w:val="000000"/>
          <w:spacing w:val="0"/>
          <w:w w:val="100"/>
          <w:position w:val="0"/>
        </w:rPr>
        <w:t>0</w:t>
      </w:r>
      <w:r>
        <w:rPr>
          <w:color w:val="000000"/>
          <w:spacing w:val="0"/>
          <w:w w:val="100"/>
          <w:position w:val="0"/>
        </w:rPr>
        <w:t>。</w:t>
      </w:r>
      <w:bookmarkEnd w:id="1220"/>
      <w:bookmarkEnd w:id="1221"/>
      <w:bookmarkEnd w:id="1222"/>
    </w:p>
    <w:p>
      <w:pPr>
        <w:pStyle w:val="Style38"/>
        <w:keepNext/>
        <w:keepLines/>
        <w:widowControl w:val="0"/>
        <w:shd w:val="clear" w:color="auto" w:fill="auto"/>
        <w:bidi w:val="0"/>
        <w:spacing w:before="0" w:line="240" w:lineRule="auto"/>
        <w:ind w:left="0" w:right="0" w:firstLine="0"/>
        <w:jc w:val="both"/>
      </w:pPr>
      <w:bookmarkStart w:id="1223" w:name="bookmark1223"/>
      <w:bookmarkStart w:id="1224" w:name="bookmark1224"/>
      <w:bookmarkStart w:id="1225" w:name="bookmark1225"/>
      <w:bookmarkStart w:id="1226" w:name="bookmark1226"/>
      <w:r>
        <w:rPr>
          <w:rFonts w:ascii="Times New Roman" w:eastAsia="Times New Roman" w:hAnsi="Times New Roman" w:cs="Times New Roman"/>
          <w:color w:val="000000"/>
          <w:spacing w:val="0"/>
          <w:w w:val="100"/>
          <w:position w:val="0"/>
        </w:rPr>
        <w:t>1</w:t>
      </w:r>
      <w:bookmarkEnd w:id="1225"/>
      <w:r>
        <w:rPr>
          <w:rFonts w:ascii="Times New Roman" w:eastAsia="Times New Roman" w:hAnsi="Times New Roman" w:cs="Times New Roman"/>
          <w:color w:val="000000"/>
          <w:spacing w:val="0"/>
          <w:w w:val="100"/>
          <w:position w:val="0"/>
        </w:rPr>
        <w:t>5</w:t>
      </w:r>
      <w:r>
        <w:rPr>
          <w:color w:val="000000"/>
          <w:spacing w:val="0"/>
          <w:w w:val="100"/>
          <w:position w:val="0"/>
        </w:rPr>
        <w:t>、无形资产</w:t>
      </w:r>
      <w:bookmarkEnd w:id="1223"/>
      <w:bookmarkEnd w:id="1224"/>
      <w:bookmarkEnd w:id="1226"/>
    </w:p>
    <w:p>
      <w:pPr>
        <w:pStyle w:val="Style38"/>
        <w:keepNext/>
        <w:keepLines/>
        <w:widowControl w:val="0"/>
        <w:shd w:val="clear" w:color="auto" w:fill="auto"/>
        <w:bidi w:val="0"/>
        <w:spacing w:before="0" w:line="240" w:lineRule="auto"/>
        <w:ind w:left="0" w:right="0" w:firstLine="140"/>
        <w:jc w:val="both"/>
      </w:pPr>
      <w:bookmarkStart w:id="1223" w:name="bookmark1223"/>
      <w:bookmarkStart w:id="1224" w:name="bookmark1224"/>
      <w:bookmarkStart w:id="1227" w:name="bookmark1227"/>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223"/>
      <w:bookmarkEnd w:id="1224"/>
      <w:bookmarkEnd w:id="1227"/>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非专利技术</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140"/>
              <w:jc w:val="left"/>
            </w:pPr>
            <w:r>
              <w:rPr>
                <w:color w:val="000000"/>
                <w:spacing w:val="0"/>
                <w:w w:val="100"/>
                <w:position w:val="0"/>
              </w:rPr>
              <w:t>软件著作权</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220" w:firstLine="0"/>
              <w:jc w:val="right"/>
            </w:pPr>
            <w:r>
              <w:rPr>
                <w:color w:val="000000"/>
                <w:spacing w:val="0"/>
                <w:w w:val="100"/>
                <w:position w:val="0"/>
              </w:rPr>
              <w:t>电脑软件</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商标权</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420" w:firstLine="0"/>
              <w:jc w:val="right"/>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40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 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234,840,000.00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14,489,523.96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11,180,193.02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55,749,079.69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316,258,796.67</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40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175,267.33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175,267.33</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175,267.33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175,267.33</w:t>
            </w: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）内</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05"/>
        <w:gridCol w:w="1195"/>
        <w:gridCol w:w="1195"/>
        <w:gridCol w:w="1195"/>
        <w:gridCol w:w="1200"/>
        <w:gridCol w:w="1195"/>
        <w:gridCol w:w="1195"/>
        <w:gridCol w:w="1205"/>
      </w:tblGrid>
      <w:tr>
        <w:trPr>
          <w:trHeight w:val="36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220"/>
              <w:jc w:val="both"/>
            </w:pPr>
            <w:r>
              <w:rPr>
                <w:rFonts w:ascii="Times New Roman" w:eastAsia="Times New Roman" w:hAnsi="Times New Roman" w:cs="Times New Roman"/>
                <w:color w:val="000000"/>
                <w:spacing w:val="0"/>
                <w:w w:val="100"/>
                <w:position w:val="0"/>
              </w:rPr>
              <w:t>3.</w:t>
            </w:r>
            <w:r>
              <w:rPr>
                <w:color w:val="000000"/>
                <w:spacing w:val="0"/>
                <w:w w:val="100"/>
                <w:position w:val="0"/>
              </w:rPr>
              <w:t>本期减少</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234,840,000.00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14,489,523.96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5,384,737.64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254,714,261.60</w:t>
            </w: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3,012,693.96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5,097,166.62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8,109,860.58</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）不纳入合 并范围减少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234,840,000.00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11,476,830.00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287,571.02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246,604,401.02</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2" w:lineRule="exact"/>
              <w:ind w:left="0" w:right="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11,180,193.02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50,364,342.05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175,267.33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61,719,802.40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 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22,935,541.58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14,489,523.96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4,101,715.19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52,120,999.28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93,647,780.01</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加金额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5,484,586.03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2,540,144.04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1,827,186.70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1,844.91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9,853,761.68</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8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提</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5,484,586.03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2,540,144.04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1,827,186.70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1,844.91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9,853,761.68</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少金额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28,420,127.61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14,489,523.96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5,308,657.81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48,218,309.38</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56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3,012,693.96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5,097,166.62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8,109,860.58</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）不纳入合 并范围减少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28,420,127.61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11,476,830.00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211,491.19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40,108,448.80</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2" w:lineRule="exact"/>
              <w:ind w:left="0" w:right="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6,641,859.23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48,639,528.17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1,844.91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55,283,232.31</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8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sectPr>
          <w:headerReference w:type="default" r:id="rId159"/>
          <w:footerReference w:type="default" r:id="rId160"/>
          <w:headerReference w:type="even" r:id="rId161"/>
          <w:footerReference w:type="even" r:id="rId162"/>
          <w:footnotePr>
            <w:pos w:val="pageBottom"/>
            <w:numFmt w:val="decimal"/>
            <w:numRestart w:val="continuous"/>
          </w:footnotePr>
          <w:pgSz w:w="11900" w:h="16840"/>
          <w:pgMar w:top="1356" w:right="1009" w:bottom="1429" w:left="980" w:header="0" w:footer="3" w:gutter="0"/>
          <w:cols w:space="720"/>
          <w:noEndnote/>
          <w:rtlGutter w:val="0"/>
          <w:docGrid w:linePitch="360"/>
        </w:sectPr>
      </w:pPr>
    </w:p>
    <w:tbl>
      <w:tblPr>
        <w:tblOverlap w:val="never"/>
        <w:jc w:val="center"/>
        <w:tblLayout w:type="fixed"/>
      </w:tblPr>
      <w:tblGrid>
        <w:gridCol w:w="1205"/>
        <w:gridCol w:w="1195"/>
        <w:gridCol w:w="1195"/>
        <w:gridCol w:w="1195"/>
        <w:gridCol w:w="1200"/>
        <w:gridCol w:w="1195"/>
        <w:gridCol w:w="1195"/>
        <w:gridCol w:w="1205"/>
      </w:tblGrid>
      <w:tr>
        <w:trPr>
          <w:trHeight w:val="806"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2" w:lineRule="exact"/>
              <w:ind w:left="0" w:right="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jc w:val="left"/>
            </w:pPr>
            <w:r>
              <w:rPr>
                <w:rFonts w:ascii="Times New Roman" w:eastAsia="Times New Roman" w:hAnsi="Times New Roman" w:cs="Times New Roman"/>
                <w:color w:val="000000"/>
                <w:spacing w:val="0"/>
                <w:w w:val="100"/>
                <w:position w:val="0"/>
              </w:rPr>
              <w:t>1.</w:t>
            </w:r>
            <w:r>
              <w:rPr>
                <w:color w:val="000000"/>
                <w:spacing w:val="0"/>
                <w:w w:val="100"/>
                <w:position w:val="0"/>
              </w:rPr>
              <w:t>期末账 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4,538,333.79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1,724,813.88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173,422.42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6,436,570.09</w:t>
            </w:r>
          </w:p>
        </w:tc>
      </w:tr>
      <w:tr>
        <w:trPr>
          <w:trHeight w:val="725"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jc w:val="left"/>
            </w:pPr>
            <w:r>
              <w:rPr>
                <w:rFonts w:ascii="Times New Roman" w:eastAsia="Times New Roman" w:hAnsi="Times New Roman" w:cs="Times New Roman"/>
                <w:color w:val="000000"/>
                <w:spacing w:val="0"/>
                <w:w w:val="100"/>
                <w:position w:val="0"/>
              </w:rPr>
              <w:t>2.</w:t>
            </w:r>
            <w:r>
              <w:rPr>
                <w:color w:val="000000"/>
                <w:spacing w:val="0"/>
                <w:w w:val="100"/>
                <w:position w:val="0"/>
              </w:rPr>
              <w:t>期初账</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面价值</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211,904,458.42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7,078,477.83</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3,628,080.41</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222,611,016.66</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rPr>
        <w:t>0.83%</w:t>
      </w:r>
      <w:r>
        <w:rPr>
          <w:color w:val="000000"/>
          <w:spacing w:val="0"/>
          <w:w w:val="100"/>
          <w:position w:val="0"/>
        </w:rPr>
        <w:t>。</w:t>
      </w:r>
    </w:p>
    <w:p>
      <w:pPr>
        <w:widowControl w:val="0"/>
        <w:spacing w:after="359" w:line="1" w:lineRule="exact"/>
      </w:pPr>
    </w:p>
    <w:p>
      <w:pPr>
        <w:pStyle w:val="Style38"/>
        <w:keepNext/>
        <w:keepLines/>
        <w:widowControl w:val="0"/>
        <w:shd w:val="clear" w:color="auto" w:fill="auto"/>
        <w:bidi w:val="0"/>
        <w:spacing w:before="0" w:line="240" w:lineRule="auto"/>
        <w:ind w:left="0" w:right="0" w:firstLine="0"/>
        <w:jc w:val="left"/>
      </w:pPr>
      <w:bookmarkStart w:id="1228" w:name="bookmark1228"/>
      <w:bookmarkStart w:id="1229" w:name="bookmark1229"/>
      <w:bookmarkStart w:id="1230" w:name="bookmark1230"/>
      <w:bookmarkStart w:id="1231" w:name="bookmark1231"/>
      <w:r>
        <w:rPr>
          <w:rFonts w:ascii="Times New Roman" w:eastAsia="Times New Roman" w:hAnsi="Times New Roman" w:cs="Times New Roman"/>
          <w:color w:val="000000"/>
          <w:spacing w:val="0"/>
          <w:w w:val="100"/>
          <w:position w:val="0"/>
        </w:rPr>
        <w:t>1</w:t>
      </w:r>
      <w:bookmarkEnd w:id="1230"/>
      <w:r>
        <w:rPr>
          <w:rFonts w:ascii="Times New Roman" w:eastAsia="Times New Roman" w:hAnsi="Times New Roman" w:cs="Times New Roman"/>
          <w:color w:val="000000"/>
          <w:spacing w:val="0"/>
          <w:w w:val="100"/>
          <w:position w:val="0"/>
        </w:rPr>
        <w:t>6</w:t>
      </w:r>
      <w:r>
        <w:rPr>
          <w:color w:val="000000"/>
          <w:spacing w:val="0"/>
          <w:w w:val="100"/>
          <w:position w:val="0"/>
        </w:rPr>
        <w:t>、商誉</w:t>
      </w:r>
      <w:bookmarkEnd w:id="1228"/>
      <w:bookmarkEnd w:id="1229"/>
      <w:bookmarkEnd w:id="1231"/>
    </w:p>
    <w:p>
      <w:pPr>
        <w:pStyle w:val="Style38"/>
        <w:keepNext/>
        <w:keepLines/>
        <w:widowControl w:val="0"/>
        <w:shd w:val="clear" w:color="auto" w:fill="auto"/>
        <w:bidi w:val="0"/>
        <w:spacing w:before="0" w:line="240" w:lineRule="auto"/>
        <w:ind w:left="0" w:right="0" w:firstLine="0"/>
        <w:jc w:val="left"/>
      </w:pPr>
      <w:bookmarkStart w:id="1228" w:name="bookmark1228"/>
      <w:bookmarkStart w:id="1229" w:name="bookmark1229"/>
      <w:bookmarkStart w:id="1232" w:name="bookmark1232"/>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228"/>
      <w:bookmarkEnd w:id="1229"/>
      <w:bookmarkEnd w:id="1232"/>
    </w:p>
    <w:p>
      <w:pPr>
        <w:pStyle w:val="Style3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403"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both"/>
            </w:pPr>
            <w:r>
              <w:rPr>
                <w:color w:val="000000"/>
                <w:spacing w:val="0"/>
                <w:w w:val="100"/>
                <w:position w:val="0"/>
              </w:rPr>
              <w:t>被投资单位名称</w:t>
            </w:r>
          </w:p>
          <w:p>
            <w:pPr>
              <w:pStyle w:val="Style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或形成商誉的事</w:t>
            </w:r>
          </w:p>
          <w:p>
            <w:pPr>
              <w:pStyle w:val="Style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项</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企业合并形成的</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00"/>
              <w:jc w:val="left"/>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北京宇信鸿泰信</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息技术有限公司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34,807,482.27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34,807,482.27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北京优迪信息技 术有限公司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9,405,145.01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9,405,145.01</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宇信数据科技有</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3,136,396.20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3,136,396.20</w:t>
            </w:r>
          </w:p>
        </w:tc>
      </w:tr>
      <w:tr>
        <w:trPr>
          <w:trHeight w:val="1022"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0" w:lineRule="exact"/>
              <w:ind w:left="0" w:right="0" w:firstLine="0"/>
              <w:jc w:val="both"/>
            </w:pPr>
            <w:r>
              <w:rPr>
                <w:color w:val="000000"/>
                <w:spacing w:val="0"/>
                <w:w w:val="100"/>
                <w:position w:val="0"/>
              </w:rPr>
              <w:t>湖南宇信鸿泰资 产管理有限责任 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391,094.33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391,094.33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47,740,117.81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35,198,576.60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12,541,541.21</w:t>
            </w:r>
          </w:p>
        </w:tc>
      </w:tr>
    </w:tbl>
    <w:p>
      <w:pPr>
        <w:widowControl w:val="0"/>
        <w:spacing w:after="359" w:line="1" w:lineRule="exact"/>
      </w:pPr>
    </w:p>
    <w:p>
      <w:pPr>
        <w:pStyle w:val="Style38"/>
        <w:keepNext/>
        <w:keepLines/>
        <w:widowControl w:val="0"/>
        <w:numPr>
          <w:ilvl w:val="0"/>
          <w:numId w:val="83"/>
        </w:numPr>
        <w:shd w:val="clear" w:color="auto" w:fill="auto"/>
        <w:bidi w:val="0"/>
        <w:spacing w:before="0" w:line="240" w:lineRule="auto"/>
        <w:ind w:left="0" w:right="0" w:firstLine="0"/>
        <w:jc w:val="left"/>
      </w:pPr>
      <w:bookmarkStart w:id="1233" w:name="bookmark1233"/>
      <w:bookmarkStart w:id="1234" w:name="bookmark1234"/>
      <w:bookmarkStart w:id="1235" w:name="bookmark1235"/>
      <w:bookmarkStart w:id="1236" w:name="bookmark1236"/>
      <w:bookmarkEnd w:id="1235"/>
      <w:r>
        <w:rPr>
          <w:color w:val="000000"/>
          <w:spacing w:val="0"/>
          <w:w w:val="100"/>
          <w:position w:val="0"/>
        </w:rPr>
        <w:t>商誉减值准备</w:t>
      </w:r>
      <w:bookmarkEnd w:id="1233"/>
      <w:bookmarkEnd w:id="1234"/>
      <w:bookmarkEnd w:id="1236"/>
    </w:p>
    <w:p>
      <w:pPr>
        <w:pStyle w:val="Style3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403"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both"/>
            </w:pPr>
            <w:r>
              <w:rPr>
                <w:color w:val="000000"/>
                <w:spacing w:val="0"/>
                <w:w w:val="100"/>
                <w:position w:val="0"/>
              </w:rPr>
              <w:t>被投资单位名称</w:t>
            </w:r>
          </w:p>
          <w:p>
            <w:pPr>
              <w:pStyle w:val="Style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或形成商誉的事</w:t>
            </w:r>
          </w:p>
          <w:p>
            <w:pPr>
              <w:pStyle w:val="Style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项</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00"/>
              <w:jc w:val="left"/>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北京宇信鸿泰信</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息技术有限公司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34,807,482.27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34,807,482.27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宇信数据科技有</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3,136,396.20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3,136,396.20</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37,943,878.47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34,807,482.27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3,136,396.20</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商誉所在资产组或资产组组合的相关信息</w:t>
      </w:r>
    </w:p>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2015</w:t>
      </w:r>
      <w:r>
        <w:rPr>
          <w:color w:val="000000"/>
          <w:spacing w:val="0"/>
          <w:w w:val="100"/>
          <w:position w:val="0"/>
        </w:rPr>
        <w:t>年收购北京优迪信息技术有限公司，考虑到业务整合以及管理效率，北京优迪信息技术有限公司的业务逐步转入 公司，设立用户体验事业部，并单独核算用户体验事业部的经营业绩，该资产组本期未发生变化。</w:t>
      </w:r>
    </w:p>
    <w:p>
      <w:pPr>
        <w:pStyle w:val="Style31"/>
        <w:keepNext w:val="0"/>
        <w:keepLines w:val="0"/>
        <w:widowControl w:val="0"/>
        <w:shd w:val="clear" w:color="auto" w:fill="auto"/>
        <w:bidi w:val="0"/>
        <w:spacing w:before="0" w:after="380" w:line="314" w:lineRule="exact"/>
        <w:ind w:left="380" w:right="0" w:firstLine="0"/>
        <w:jc w:val="both"/>
      </w:pPr>
      <w:r>
        <w:rPr>
          <w:color w:val="000000"/>
          <w:spacing w:val="0"/>
          <w:w w:val="100"/>
          <w:position w:val="0"/>
        </w:rPr>
        <w:t>公司对北京宇信鸿泰信息技术有限公司丧失控制权，不再将其纳入合并范围，将对其及湖南宇信鸿泰资产管理有限责 任公司投资形成的商誉转销。</w:t>
      </w:r>
    </w:p>
    <w:p>
      <w:pPr>
        <w:pStyle w:val="Style31"/>
        <w:keepNext w:val="0"/>
        <w:keepLines w:val="0"/>
        <w:widowControl w:val="0"/>
        <w:shd w:val="clear" w:color="auto" w:fill="auto"/>
        <w:bidi w:val="0"/>
        <w:spacing w:before="0" w:after="0" w:line="317" w:lineRule="exact"/>
        <w:ind w:left="0" w:right="0" w:firstLine="0"/>
        <w:jc w:val="both"/>
      </w:pPr>
      <w:r>
        <w:rPr>
          <w:color w:val="000000"/>
          <w:spacing w:val="0"/>
          <w:w w:val="100"/>
          <w:position w:val="0"/>
        </w:rPr>
        <w:t>说明商誉减值测试过程、关键参数（如预计未来现金流量现值时的预测期增长率、稳定期增长率、利润率、折现率、预测期 等）及商誉减值损失的确认方法：</w:t>
      </w:r>
    </w:p>
    <w:p>
      <w:pPr>
        <w:pStyle w:val="Style31"/>
        <w:keepNext w:val="0"/>
        <w:keepLines w:val="0"/>
        <w:widowControl w:val="0"/>
        <w:shd w:val="clear" w:color="auto" w:fill="auto"/>
        <w:bidi w:val="0"/>
        <w:spacing w:before="0" w:after="0" w:line="314" w:lineRule="exact"/>
        <w:ind w:left="0" w:right="0"/>
        <w:jc w:val="both"/>
      </w:pPr>
      <w:r>
        <w:rPr>
          <w:color w:val="000000"/>
          <w:spacing w:val="0"/>
          <w:w w:val="100"/>
          <w:position w:val="0"/>
        </w:rPr>
        <w:t>包含商誉的资产组可收回金额按照预计未来现金流量的现值计算，其预计现金流量根据公司批准的</w:t>
      </w:r>
      <w:r>
        <w:rPr>
          <w:rFonts w:ascii="Times New Roman" w:eastAsia="Times New Roman" w:hAnsi="Times New Roman" w:cs="Times New Roman"/>
          <w:color w:val="000000"/>
          <w:spacing w:val="0"/>
          <w:w w:val="100"/>
          <w:position w:val="0"/>
        </w:rPr>
        <w:t>5</w:t>
      </w:r>
      <w:r>
        <w:rPr>
          <w:color w:val="000000"/>
          <w:spacing w:val="0"/>
          <w:w w:val="100"/>
          <w:position w:val="0"/>
        </w:rPr>
        <w:t>年期现金流量预测 为基础，公司根据历史实际经营数据、行业发展趋势、预期收入增长率、毛利率等指标编制预测未来</w:t>
      </w:r>
      <w:r>
        <w:rPr>
          <w:rFonts w:ascii="Times New Roman" w:eastAsia="Times New Roman" w:hAnsi="Times New Roman" w:cs="Times New Roman"/>
          <w:color w:val="000000"/>
          <w:spacing w:val="0"/>
          <w:w w:val="100"/>
          <w:position w:val="0"/>
        </w:rPr>
        <w:t>5</w:t>
      </w:r>
      <w:r>
        <w:rPr>
          <w:color w:val="000000"/>
          <w:spacing w:val="0"/>
          <w:w w:val="100"/>
          <w:position w:val="0"/>
        </w:rPr>
        <w:t>年现金流量，预测期 以后的现金流量维持不变。</w:t>
      </w:r>
    </w:p>
    <w:p>
      <w:pPr>
        <w:pStyle w:val="Style31"/>
        <w:keepNext w:val="0"/>
        <w:keepLines w:val="0"/>
        <w:widowControl w:val="0"/>
        <w:shd w:val="clear" w:color="auto" w:fill="auto"/>
        <w:bidi w:val="0"/>
        <w:spacing w:before="0" w:after="0" w:line="314" w:lineRule="exact"/>
        <w:ind w:left="0" w:right="0"/>
        <w:jc w:val="both"/>
      </w:pPr>
      <w:r>
        <w:rPr>
          <w:color w:val="000000"/>
          <w:spacing w:val="0"/>
          <w:w w:val="100"/>
          <w:position w:val="0"/>
        </w:rPr>
        <w:t>减值测试中采用的其他关键数据包括：收入、成本及其他相关费用。公司根据历史经验及对市场发展的预测确定上述关 键数据。公司采用合理的折现率作为计算未来现金流量现值的税前折现率，采用的折现率已考虑了公司的资本成本、市场预 期报酬率等因素，反映了资产组的特定风险。</w:t>
      </w:r>
    </w:p>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商誉减值测试的影响</w:t>
      </w:r>
    </w:p>
    <w:p>
      <w:pPr>
        <w:pStyle w:val="Style31"/>
        <w:keepNext w:val="0"/>
        <w:keepLines w:val="0"/>
        <w:widowControl w:val="0"/>
        <w:shd w:val="clear" w:color="auto" w:fill="auto"/>
        <w:bidi w:val="0"/>
        <w:spacing w:before="0" w:after="0" w:line="314" w:lineRule="exact"/>
        <w:ind w:left="0" w:right="0"/>
        <w:jc w:val="both"/>
      </w:pPr>
      <w:r>
        <w:rPr>
          <w:color w:val="000000"/>
          <w:spacing w:val="0"/>
          <w:w w:val="100"/>
          <w:position w:val="0"/>
        </w:rPr>
        <w:t>经测试，截至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日，收购北京优迪信息技术有限公司形成的商誉无需计提减值准备。</w:t>
      </w:r>
    </w:p>
    <w:p>
      <w:pPr>
        <w:pStyle w:val="Style31"/>
        <w:keepNext w:val="0"/>
        <w:keepLines w:val="0"/>
        <w:widowControl w:val="0"/>
        <w:shd w:val="clear" w:color="auto" w:fill="auto"/>
        <w:bidi w:val="0"/>
        <w:spacing w:before="0" w:after="380" w:line="314" w:lineRule="exact"/>
        <w:ind w:left="0" w:right="0" w:firstLine="0"/>
        <w:jc w:val="both"/>
      </w:pPr>
      <w:r>
        <w:rPr>
          <w:color w:val="000000"/>
          <w:spacing w:val="0"/>
          <w:w w:val="100"/>
          <w:position w:val="0"/>
        </w:rPr>
        <w:t>其他说明</w:t>
      </w:r>
    </w:p>
    <w:p>
      <w:pPr>
        <w:pStyle w:val="Style38"/>
        <w:keepNext/>
        <w:keepLines/>
        <w:widowControl w:val="0"/>
        <w:shd w:val="clear" w:color="auto" w:fill="auto"/>
        <w:bidi w:val="0"/>
        <w:spacing w:before="0" w:after="380" w:line="240" w:lineRule="auto"/>
        <w:ind w:left="0" w:right="0" w:firstLine="0"/>
        <w:jc w:val="both"/>
      </w:pPr>
      <w:bookmarkStart w:id="1237" w:name="bookmark1237"/>
      <w:bookmarkStart w:id="1238" w:name="bookmark1238"/>
      <w:bookmarkStart w:id="1239" w:name="bookmark1239"/>
      <w:bookmarkStart w:id="1240" w:name="bookmark1240"/>
      <w:r>
        <w:rPr>
          <w:rFonts w:ascii="Times New Roman" w:eastAsia="Times New Roman" w:hAnsi="Times New Roman" w:cs="Times New Roman"/>
          <w:color w:val="000000"/>
          <w:spacing w:val="0"/>
          <w:w w:val="100"/>
          <w:position w:val="0"/>
        </w:rPr>
        <w:t>1</w:t>
      </w:r>
      <w:bookmarkEnd w:id="1239"/>
      <w:r>
        <w:rPr>
          <w:rFonts w:ascii="Times New Roman" w:eastAsia="Times New Roman" w:hAnsi="Times New Roman" w:cs="Times New Roman"/>
          <w:color w:val="000000"/>
          <w:spacing w:val="0"/>
          <w:w w:val="100"/>
          <w:position w:val="0"/>
        </w:rPr>
        <w:t>7</w:t>
      </w:r>
      <w:r>
        <w:rPr>
          <w:color w:val="000000"/>
          <w:spacing w:val="0"/>
          <w:w w:val="100"/>
          <w:position w:val="0"/>
        </w:rPr>
        <w:t>、长期待摊费用</w:t>
      </w:r>
      <w:bookmarkEnd w:id="1237"/>
      <w:bookmarkEnd w:id="1238"/>
      <w:bookmarkEnd w:id="1240"/>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本期增加金额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经营租入固定资产 装修费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4,120,853.88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305,758.87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857,334.65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2,066,656.66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1,502,621.44</w:t>
            </w:r>
          </w:p>
        </w:tc>
      </w:tr>
      <w:tr>
        <w:trPr>
          <w:trHeight w:val="408"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4,120,853.88</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305,758.87</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857,334.65</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2,066,656.66</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1,502,621.44</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19" w:line="1" w:lineRule="exact"/>
      </w:pPr>
    </w:p>
    <w:p>
      <w:pPr>
        <w:pStyle w:val="Style31"/>
        <w:keepNext w:val="0"/>
        <w:keepLines w:val="0"/>
        <w:widowControl w:val="0"/>
        <w:shd w:val="clear" w:color="auto" w:fill="auto"/>
        <w:bidi w:val="0"/>
        <w:spacing w:before="0" w:after="380" w:line="240" w:lineRule="auto"/>
        <w:ind w:left="0" w:right="0"/>
        <w:jc w:val="both"/>
      </w:pPr>
      <w:r>
        <w:rPr>
          <w:color w:val="000000"/>
          <w:spacing w:val="0"/>
          <w:w w:val="100"/>
          <w:position w:val="0"/>
        </w:rPr>
        <w:t>长期待摊费用其他减少为本公司对子公司减资后丧失控制权，子公司不再纳入合并范围而减少的金额。</w:t>
      </w:r>
    </w:p>
    <w:p>
      <w:pPr>
        <w:pStyle w:val="Style38"/>
        <w:keepNext/>
        <w:keepLines/>
        <w:widowControl w:val="0"/>
        <w:shd w:val="clear" w:color="auto" w:fill="auto"/>
        <w:bidi w:val="0"/>
        <w:spacing w:before="0" w:after="380" w:line="240" w:lineRule="auto"/>
        <w:ind w:left="0" w:right="0" w:firstLine="0"/>
        <w:jc w:val="left"/>
      </w:pPr>
      <w:bookmarkStart w:id="1241" w:name="bookmark1241"/>
      <w:bookmarkStart w:id="1242" w:name="bookmark1242"/>
      <w:bookmarkStart w:id="1243" w:name="bookmark1243"/>
      <w:bookmarkStart w:id="1244" w:name="bookmark1244"/>
      <w:r>
        <w:rPr>
          <w:rFonts w:ascii="Times New Roman" w:eastAsia="Times New Roman" w:hAnsi="Times New Roman" w:cs="Times New Roman"/>
          <w:color w:val="000000"/>
          <w:spacing w:val="0"/>
          <w:w w:val="100"/>
          <w:position w:val="0"/>
        </w:rPr>
        <w:t>1</w:t>
      </w:r>
      <w:bookmarkEnd w:id="1243"/>
      <w:r>
        <w:rPr>
          <w:rFonts w:ascii="Times New Roman" w:eastAsia="Times New Roman" w:hAnsi="Times New Roman" w:cs="Times New Roman"/>
          <w:color w:val="000000"/>
          <w:spacing w:val="0"/>
          <w:w w:val="100"/>
          <w:position w:val="0"/>
        </w:rPr>
        <w:t>8</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241"/>
      <w:bookmarkEnd w:id="1242"/>
      <w:bookmarkEnd w:id="1244"/>
    </w:p>
    <w:p>
      <w:pPr>
        <w:pStyle w:val="Style38"/>
        <w:keepNext/>
        <w:keepLines/>
        <w:widowControl w:val="0"/>
        <w:shd w:val="clear" w:color="auto" w:fill="auto"/>
        <w:bidi w:val="0"/>
        <w:spacing w:before="0" w:after="380" w:line="240" w:lineRule="auto"/>
        <w:ind w:left="0" w:right="0" w:firstLine="0"/>
        <w:jc w:val="left"/>
      </w:pPr>
      <w:bookmarkStart w:id="1241" w:name="bookmark1241"/>
      <w:bookmarkStart w:id="1242" w:name="bookmark1242"/>
      <w:bookmarkStart w:id="1245" w:name="bookmark124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241"/>
      <w:bookmarkEnd w:id="1242"/>
      <w:bookmarkEnd w:id="1245"/>
    </w:p>
    <w:p>
      <w:pPr>
        <w:pStyle w:val="Style33"/>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递延所得税资产</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76,783,591.91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7,815,229.62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58,245,415.31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6,263,657.12</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内部交易未实现利润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97,070,333.97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9,707,033.40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80,561,471.97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8,056,147.20</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其他权益工具投资公允 价值变动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7,615,244.76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761,524.48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其他非流动金融资产公 允价值变动</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55,269.01</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8,290.35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sectPr>
          <w:headerReference w:type="default" r:id="rId163"/>
          <w:footerReference w:type="default" r:id="rId164"/>
          <w:headerReference w:type="even" r:id="rId165"/>
          <w:footerReference w:type="even" r:id="rId166"/>
          <w:footnotePr>
            <w:pos w:val="pageBottom"/>
            <w:numFmt w:val="decimal"/>
            <w:numRestart w:val="continuous"/>
          </w:footnotePr>
          <w:pgSz w:w="11900" w:h="16840"/>
          <w:pgMar w:top="1356" w:right="1009" w:bottom="1429" w:left="980" w:header="0" w:footer="3" w:gutter="0"/>
          <w:cols w:space="720"/>
          <w:noEndnote/>
          <w:rtlGutter w:val="0"/>
          <w:docGrid w:linePitch="360"/>
        </w:sectPr>
      </w:pP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限制性股票期权</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55,065,866.39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6,511,946.38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236,590,306.04</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24,804,024.23</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138,806,887.28</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14,319,804.32</w:t>
            </w:r>
          </w:p>
        </w:tc>
      </w:tr>
    </w:tbl>
    <w:p>
      <w:pPr>
        <w:widowControl w:val="0"/>
        <w:spacing w:after="319" w:line="1" w:lineRule="exact"/>
      </w:pPr>
    </w:p>
    <w:p>
      <w:pPr>
        <w:pStyle w:val="Style38"/>
        <w:keepNext/>
        <w:keepLines/>
        <w:widowControl w:val="0"/>
        <w:numPr>
          <w:ilvl w:val="0"/>
          <w:numId w:val="85"/>
        </w:numPr>
        <w:shd w:val="clear" w:color="auto" w:fill="auto"/>
        <w:bidi w:val="0"/>
        <w:spacing w:before="0" w:after="380" w:line="240" w:lineRule="auto"/>
        <w:ind w:left="0" w:right="0" w:firstLine="0"/>
        <w:jc w:val="left"/>
      </w:pPr>
      <w:bookmarkStart w:id="1246" w:name="bookmark1246"/>
      <w:bookmarkStart w:id="1247" w:name="bookmark1247"/>
      <w:bookmarkStart w:id="1248" w:name="bookmark1248"/>
      <w:bookmarkStart w:id="1249" w:name="bookmark1249"/>
      <w:bookmarkEnd w:id="1248"/>
      <w:r>
        <w:rPr>
          <w:color w:val="000000"/>
          <w:spacing w:val="0"/>
          <w:w w:val="100"/>
          <w:position w:val="0"/>
        </w:rPr>
        <w:t>未经抵销的递延所得税负债</w:t>
      </w:r>
      <w:bookmarkEnd w:id="1246"/>
      <w:bookmarkEnd w:id="1247"/>
      <w:bookmarkEnd w:id="1249"/>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递延所得税负债</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left"/>
            </w:pPr>
            <w:r>
              <w:rPr>
                <w:color w:val="000000"/>
                <w:spacing w:val="0"/>
                <w:w w:val="100"/>
                <w:position w:val="0"/>
              </w:rPr>
              <w:t>交易性金融资产公允价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283,068.49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28,306.85</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其他非流动金融资产公 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253,555.60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25,355.56</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536,624.09</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53,662.41</w:t>
            </w:r>
          </w:p>
        </w:tc>
      </w:tr>
    </w:tbl>
    <w:p>
      <w:pPr>
        <w:widowControl w:val="0"/>
        <w:spacing w:after="319" w:line="1" w:lineRule="exact"/>
      </w:pPr>
    </w:p>
    <w:p>
      <w:pPr>
        <w:pStyle w:val="Style38"/>
        <w:keepNext/>
        <w:keepLines/>
        <w:widowControl w:val="0"/>
        <w:numPr>
          <w:ilvl w:val="0"/>
          <w:numId w:val="85"/>
        </w:numPr>
        <w:shd w:val="clear" w:color="auto" w:fill="auto"/>
        <w:bidi w:val="0"/>
        <w:spacing w:before="0" w:after="380" w:line="240" w:lineRule="auto"/>
        <w:ind w:left="0" w:right="0" w:firstLine="0"/>
        <w:jc w:val="left"/>
      </w:pPr>
      <w:bookmarkStart w:id="1250" w:name="bookmark1250"/>
      <w:bookmarkStart w:id="1251" w:name="bookmark1251"/>
      <w:bookmarkStart w:id="1252" w:name="bookmark1252"/>
      <w:bookmarkStart w:id="1253" w:name="bookmark1253"/>
      <w:bookmarkEnd w:id="1252"/>
      <w:r>
        <w:rPr>
          <w:color w:val="000000"/>
          <w:spacing w:val="0"/>
          <w:w w:val="100"/>
          <w:position w:val="0"/>
        </w:rPr>
        <w:t>未确认递延所得税资产明细</w:t>
      </w:r>
      <w:bookmarkEnd w:id="1250"/>
      <w:bookmarkEnd w:id="1251"/>
      <w:bookmarkEnd w:id="1253"/>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51,547,522.23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55,420,103.95</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104,503,601.15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139,993,573.40</w:t>
            </w:r>
          </w:p>
        </w:tc>
      </w:tr>
      <w:tr>
        <w:trPr>
          <w:trHeight w:val="408"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156,051,123.38</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195,413,677.35</w:t>
            </w:r>
          </w:p>
        </w:tc>
      </w:tr>
    </w:tbl>
    <w:p>
      <w:pPr>
        <w:widowControl w:val="0"/>
        <w:spacing w:after="319" w:line="1" w:lineRule="exact"/>
      </w:pPr>
    </w:p>
    <w:p>
      <w:pPr>
        <w:pStyle w:val="Style38"/>
        <w:keepNext/>
        <w:keepLines/>
        <w:widowControl w:val="0"/>
        <w:numPr>
          <w:ilvl w:val="0"/>
          <w:numId w:val="85"/>
        </w:numPr>
        <w:shd w:val="clear" w:color="auto" w:fill="auto"/>
        <w:bidi w:val="0"/>
        <w:spacing w:before="0" w:after="380" w:line="240" w:lineRule="auto"/>
        <w:ind w:left="0" w:right="0" w:firstLine="0"/>
        <w:jc w:val="left"/>
      </w:pPr>
      <w:bookmarkStart w:id="1254" w:name="bookmark1254"/>
      <w:bookmarkStart w:id="1255" w:name="bookmark1255"/>
      <w:bookmarkStart w:id="1256" w:name="bookmark1256"/>
      <w:bookmarkStart w:id="1257" w:name="bookmark1257"/>
      <w:bookmarkEnd w:id="1256"/>
      <w:r>
        <w:rPr>
          <w:color w:val="000000"/>
          <w:spacing w:val="0"/>
          <w:w w:val="100"/>
          <w:position w:val="0"/>
        </w:rPr>
        <w:t>未确认递延所得税资产的可抵扣亏损将于以下年度到期</w:t>
      </w:r>
      <w:bookmarkEnd w:id="1254"/>
      <w:bookmarkEnd w:id="1255"/>
      <w:bookmarkEnd w:id="1257"/>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17,423,776.64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15,512,136.94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25,715,808.28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8,239,183.45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13,539,100.74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7,826,131.99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21,801,299.70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2024 </w:t>
            </w:r>
            <w:r>
              <w:rPr>
                <w:color w:val="000000"/>
                <w:spacing w:val="0"/>
                <w:w w:val="100"/>
                <w:position w:val="0"/>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4,702,610.22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25,016,878.28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2025 </w:t>
            </w:r>
            <w:r>
              <w:rPr>
                <w:color w:val="000000"/>
                <w:spacing w:val="0"/>
                <w:w w:val="100"/>
                <w:position w:val="0"/>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12,523,467.43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5,218,263.72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2026 </w:t>
            </w:r>
            <w:r>
              <w:rPr>
                <w:color w:val="000000"/>
                <w:spacing w:val="0"/>
                <w:w w:val="100"/>
                <w:position w:val="0"/>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876,085.64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876,085.64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2027 </w:t>
            </w:r>
            <w:r>
              <w:rPr>
                <w:color w:val="000000"/>
                <w:spacing w:val="0"/>
                <w:w w:val="100"/>
                <w:position w:val="0"/>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3,182,537.41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5,444,067.96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2029 </w:t>
            </w:r>
            <w:r>
              <w:rPr>
                <w:color w:val="000000"/>
                <w:spacing w:val="0"/>
                <w:w w:val="100"/>
                <w:position w:val="0"/>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35,771,298.30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24,958,292.44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2030 </w:t>
            </w:r>
            <w:r>
              <w:rPr>
                <w:color w:val="000000"/>
                <w:spacing w:val="0"/>
                <w:w w:val="100"/>
                <w:position w:val="0"/>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15,611,021.07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无限期</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259,128.70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395"/>
        <w:gridCol w:w="2395"/>
        <w:gridCol w:w="2395"/>
        <w:gridCol w:w="2400"/>
      </w:tblGrid>
      <w:tr>
        <w:trPr>
          <w:trHeight w:val="418"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104,503,601.15</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139,993,573.40</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8"/>
        <w:keepNext/>
        <w:keepLines/>
        <w:widowControl w:val="0"/>
        <w:shd w:val="clear" w:color="auto" w:fill="auto"/>
        <w:bidi w:val="0"/>
        <w:spacing w:before="0" w:after="380" w:line="240" w:lineRule="auto"/>
        <w:ind w:left="0" w:right="0" w:firstLine="0"/>
        <w:jc w:val="left"/>
      </w:pPr>
      <w:bookmarkStart w:id="1258" w:name="bookmark1258"/>
      <w:bookmarkStart w:id="1259" w:name="bookmark1259"/>
      <w:bookmarkStart w:id="1260" w:name="bookmark1260"/>
      <w:bookmarkStart w:id="1261" w:name="bookmark1261"/>
      <w:r>
        <w:rPr>
          <w:rFonts w:ascii="Times New Roman" w:eastAsia="Times New Roman" w:hAnsi="Times New Roman" w:cs="Times New Roman"/>
          <w:color w:val="000000"/>
          <w:spacing w:val="0"/>
          <w:w w:val="100"/>
          <w:position w:val="0"/>
        </w:rPr>
        <w:t>1</w:t>
      </w:r>
      <w:bookmarkEnd w:id="1260"/>
      <w:r>
        <w:rPr>
          <w:rFonts w:ascii="Times New Roman" w:eastAsia="Times New Roman" w:hAnsi="Times New Roman" w:cs="Times New Roman"/>
          <w:color w:val="000000"/>
          <w:spacing w:val="0"/>
          <w:w w:val="100"/>
          <w:position w:val="0"/>
        </w:rPr>
        <w:t>9</w:t>
      </w:r>
      <w:r>
        <w:rPr>
          <w:color w:val="000000"/>
          <w:spacing w:val="0"/>
          <w:w w:val="100"/>
          <w:position w:val="0"/>
        </w:rPr>
        <w:t>、其他非流动资产</w:t>
      </w:r>
      <w:bookmarkEnd w:id="1258"/>
      <w:bookmarkEnd w:id="1259"/>
      <w:bookmarkEnd w:id="1261"/>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1066"/>
        <w:gridCol w:w="1061"/>
        <w:gridCol w:w="1066"/>
        <w:gridCol w:w="1061"/>
        <w:gridCol w:w="1066"/>
        <w:gridCol w:w="1070"/>
      </w:tblGrid>
      <w:tr>
        <w:trPr>
          <w:trHeight w:val="403"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16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账面价值</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账面价值</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13,341,369.2</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2,047,047.46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11,294,321.7</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19,669,671.8</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3,768,730.65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15,900,941.1</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增值税留抵税额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45,653,449.1</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45,653,449.1</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r>
      <w:tr>
        <w:trPr>
          <w:trHeight w:val="71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预付工程款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11,570,047.7</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11,570,047.7</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r>
      <w:tr>
        <w:trPr>
          <w:trHeight w:val="725"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13,341,369.2</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2,047,047.46</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11,294,321.7</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76,893,168.7</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3,768,730.65</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73,124,438.0</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80" w:line="317" w:lineRule="exact"/>
        <w:ind w:left="0" w:right="0"/>
        <w:jc w:val="both"/>
      </w:pPr>
      <w:r>
        <w:rPr>
          <w:color w:val="000000"/>
          <w:spacing w:val="0"/>
          <w:w w:val="100"/>
          <w:position w:val="0"/>
        </w:rPr>
        <w:t>报告期子公司珠海宇诚信其他股东增资后公司丧失对珠海宇诚信的控制权，不再纳入合并范围导致其他非流动资产期末 余额减少。</w:t>
      </w:r>
    </w:p>
    <w:p>
      <w:pPr>
        <w:pStyle w:val="Style38"/>
        <w:keepNext/>
        <w:keepLines/>
        <w:widowControl w:val="0"/>
        <w:shd w:val="clear" w:color="auto" w:fill="auto"/>
        <w:bidi w:val="0"/>
        <w:spacing w:before="0" w:after="380" w:line="240" w:lineRule="auto"/>
        <w:ind w:left="0" w:right="0" w:firstLine="0"/>
        <w:jc w:val="left"/>
      </w:pPr>
      <w:bookmarkStart w:id="1262" w:name="bookmark1262"/>
      <w:bookmarkStart w:id="1263" w:name="bookmark1263"/>
      <w:bookmarkStart w:id="1264" w:name="bookmark1264"/>
      <w:bookmarkStart w:id="1265" w:name="bookmark1265"/>
      <w:r>
        <w:rPr>
          <w:rFonts w:ascii="Times New Roman" w:eastAsia="Times New Roman" w:hAnsi="Times New Roman" w:cs="Times New Roman"/>
          <w:color w:val="000000"/>
          <w:spacing w:val="0"/>
          <w:w w:val="100"/>
          <w:position w:val="0"/>
        </w:rPr>
        <w:t>2</w:t>
      </w:r>
      <w:bookmarkEnd w:id="1264"/>
      <w:r>
        <w:rPr>
          <w:rFonts w:ascii="Times New Roman" w:eastAsia="Times New Roman" w:hAnsi="Times New Roman" w:cs="Times New Roman"/>
          <w:color w:val="000000"/>
          <w:spacing w:val="0"/>
          <w:w w:val="100"/>
          <w:position w:val="0"/>
        </w:rPr>
        <w:t>0</w:t>
      </w:r>
      <w:r>
        <w:rPr>
          <w:color w:val="000000"/>
          <w:spacing w:val="0"/>
          <w:w w:val="100"/>
          <w:position w:val="0"/>
        </w:rPr>
        <w:t>、短期借款</w:t>
      </w:r>
      <w:bookmarkEnd w:id="1262"/>
      <w:bookmarkEnd w:id="1263"/>
      <w:bookmarkEnd w:id="1265"/>
    </w:p>
    <w:p>
      <w:pPr>
        <w:pStyle w:val="Style38"/>
        <w:keepNext/>
        <w:keepLines/>
        <w:widowControl w:val="0"/>
        <w:shd w:val="clear" w:color="auto" w:fill="auto"/>
        <w:bidi w:val="0"/>
        <w:spacing w:before="0" w:after="380" w:line="240" w:lineRule="auto"/>
        <w:ind w:left="0" w:right="0" w:firstLine="0"/>
        <w:jc w:val="both"/>
      </w:pPr>
      <w:bookmarkStart w:id="1262" w:name="bookmark1262"/>
      <w:bookmarkStart w:id="1263" w:name="bookmark1263"/>
      <w:bookmarkStart w:id="1266" w:name="bookmark126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262"/>
      <w:bookmarkEnd w:id="1263"/>
      <w:bookmarkEnd w:id="1266"/>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59,552,760.29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267,061,655.83</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99,144,066.67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400,000,000.00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10,000,000.00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62,000,000.00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168,696,826.96</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729,061,655.83</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短期借款分类的说明:</w:t>
      </w:r>
    </w:p>
    <w:p>
      <w:pPr>
        <w:pStyle w:val="Style31"/>
        <w:keepNext w:val="0"/>
        <w:keepLines w:val="0"/>
        <w:widowControl w:val="0"/>
        <w:shd w:val="clear" w:color="auto" w:fill="auto"/>
        <w:bidi w:val="0"/>
        <w:spacing w:before="0" w:after="0" w:line="314" w:lineRule="exact"/>
        <w:ind w:left="0" w:right="0"/>
        <w:jc w:val="both"/>
      </w:pPr>
      <w:r>
        <w:rPr>
          <w:color w:val="000000"/>
          <w:spacing w:val="0"/>
          <w:w w:val="100"/>
          <w:position w:val="0"/>
        </w:rPr>
        <w:t>质押借款：</w:t>
      </w:r>
    </w:p>
    <w:p>
      <w:pPr>
        <w:pStyle w:val="Style31"/>
        <w:keepNext w:val="0"/>
        <w:keepLines w:val="0"/>
        <w:widowControl w:val="0"/>
        <w:shd w:val="clear" w:color="auto" w:fill="auto"/>
        <w:bidi w:val="0"/>
        <w:spacing w:before="0" w:after="0" w:line="314" w:lineRule="exact"/>
        <w:ind w:left="0" w:right="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日，公司与华夏银行北京新发地支行签订《国内信用证开证合同》，</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日，子公司珠海宇信易诚 科技有限公司、宇信金服科技有限公司、厦门市宇信鸿泰科技有限公司分别向华夏银行北京新发地支行借款</w:t>
      </w:r>
      <w:r>
        <w:rPr>
          <w:rFonts w:ascii="Times New Roman" w:eastAsia="Times New Roman" w:hAnsi="Times New Roman" w:cs="Times New Roman"/>
          <w:color w:val="000000"/>
          <w:spacing w:val="0"/>
          <w:w w:val="100"/>
          <w:position w:val="0"/>
        </w:rPr>
        <w:t>2,000</w:t>
      </w:r>
      <w:r>
        <w:rPr>
          <w:color w:val="000000"/>
          <w:spacing w:val="0"/>
          <w:w w:val="100"/>
          <w:position w:val="0"/>
        </w:rPr>
        <w:t>万元、</w:t>
      </w:r>
      <w:r>
        <w:rPr>
          <w:rFonts w:ascii="Times New Roman" w:eastAsia="Times New Roman" w:hAnsi="Times New Roman" w:cs="Times New Roman"/>
          <w:color w:val="000000"/>
          <w:spacing w:val="0"/>
          <w:w w:val="100"/>
          <w:position w:val="0"/>
        </w:rPr>
        <w:t xml:space="preserve">1,000 </w:t>
      </w:r>
      <w:r>
        <w:rPr>
          <w:color w:val="000000"/>
          <w:spacing w:val="0"/>
          <w:w w:val="100"/>
          <w:position w:val="0"/>
        </w:rPr>
        <w:t>万元、</w:t>
      </w:r>
      <w:r>
        <w:rPr>
          <w:rFonts w:ascii="Times New Roman" w:eastAsia="Times New Roman" w:hAnsi="Times New Roman" w:cs="Times New Roman"/>
          <w:color w:val="000000"/>
          <w:spacing w:val="0"/>
          <w:w w:val="100"/>
          <w:position w:val="0"/>
        </w:rPr>
        <w:t>3,000</w:t>
      </w:r>
      <w:r>
        <w:rPr>
          <w:color w:val="000000"/>
          <w:spacing w:val="0"/>
          <w:w w:val="100"/>
          <w:position w:val="0"/>
        </w:rPr>
        <w:t>万元，实际借款金额</w:t>
      </w:r>
      <w:r>
        <w:rPr>
          <w:rFonts w:ascii="Times New Roman" w:eastAsia="Times New Roman" w:hAnsi="Times New Roman" w:cs="Times New Roman"/>
          <w:color w:val="000000"/>
          <w:spacing w:val="0"/>
          <w:w w:val="100"/>
          <w:position w:val="0"/>
        </w:rPr>
        <w:t>19,403,646.67</w:t>
      </w:r>
      <w:r>
        <w:rPr>
          <w:color w:val="000000"/>
          <w:spacing w:val="0"/>
          <w:w w:val="100"/>
          <w:position w:val="0"/>
        </w:rPr>
        <w:t>元、</w:t>
      </w:r>
      <w:r>
        <w:rPr>
          <w:rFonts w:ascii="Times New Roman" w:eastAsia="Times New Roman" w:hAnsi="Times New Roman" w:cs="Times New Roman"/>
          <w:color w:val="000000"/>
          <w:spacing w:val="0"/>
          <w:w w:val="100"/>
          <w:position w:val="0"/>
        </w:rPr>
        <w:t>9,702,227.77</w:t>
      </w:r>
      <w:r>
        <w:rPr>
          <w:color w:val="000000"/>
          <w:spacing w:val="0"/>
          <w:w w:val="100"/>
          <w:position w:val="0"/>
        </w:rPr>
        <w:t>元、</w:t>
      </w:r>
      <w:r>
        <w:rPr>
          <w:rFonts w:ascii="Times New Roman" w:eastAsia="Times New Roman" w:hAnsi="Times New Roman" w:cs="Times New Roman"/>
          <w:color w:val="000000"/>
          <w:spacing w:val="0"/>
          <w:w w:val="100"/>
          <w:position w:val="0"/>
        </w:rPr>
        <w:t>29,105,166.66</w:t>
      </w:r>
      <w:r>
        <w:rPr>
          <w:color w:val="000000"/>
          <w:spacing w:val="0"/>
          <w:w w:val="100"/>
          <w:position w:val="0"/>
        </w:rPr>
        <w:t>元，截止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日，应计利息分别为： </w:t>
      </w:r>
      <w:r>
        <w:rPr>
          <w:rFonts w:ascii="Times New Roman" w:eastAsia="Times New Roman" w:hAnsi="Times New Roman" w:cs="Times New Roman"/>
          <w:color w:val="000000"/>
          <w:spacing w:val="0"/>
          <w:w w:val="100"/>
          <w:position w:val="0"/>
        </w:rPr>
        <w:t>447,264.99</w:t>
      </w:r>
      <w:r>
        <w:rPr>
          <w:color w:val="000000"/>
          <w:spacing w:val="0"/>
          <w:w w:val="100"/>
          <w:position w:val="0"/>
        </w:rPr>
        <w:t>元、</w:t>
      </w:r>
      <w:r>
        <w:rPr>
          <w:rFonts w:ascii="Times New Roman" w:eastAsia="Times New Roman" w:hAnsi="Times New Roman" w:cs="Times New Roman"/>
          <w:color w:val="000000"/>
          <w:spacing w:val="0"/>
          <w:w w:val="100"/>
          <w:position w:val="0"/>
        </w:rPr>
        <w:t>223,329.15</w:t>
      </w:r>
      <w:r>
        <w:rPr>
          <w:color w:val="000000"/>
          <w:spacing w:val="0"/>
          <w:w w:val="100"/>
          <w:position w:val="0"/>
        </w:rPr>
        <w:t>元、</w:t>
      </w:r>
      <w:r>
        <w:rPr>
          <w:rFonts w:ascii="Times New Roman" w:eastAsia="Times New Roman" w:hAnsi="Times New Roman" w:cs="Times New Roman"/>
          <w:color w:val="000000"/>
          <w:spacing w:val="0"/>
          <w:w w:val="100"/>
          <w:position w:val="0"/>
        </w:rPr>
        <w:t>671,125.05</w:t>
      </w:r>
      <w:r>
        <w:rPr>
          <w:color w:val="000000"/>
          <w:spacing w:val="0"/>
          <w:w w:val="100"/>
          <w:position w:val="0"/>
        </w:rPr>
        <w:t>元，借款期限</w:t>
      </w:r>
      <w:r>
        <w:rPr>
          <w:rFonts w:ascii="Times New Roman" w:eastAsia="Times New Roman" w:hAnsi="Times New Roman" w:cs="Times New Roman"/>
          <w:color w:val="000000"/>
          <w:spacing w:val="0"/>
          <w:w w:val="100"/>
          <w:position w:val="0"/>
        </w:rPr>
        <w:t>1</w:t>
      </w:r>
      <w:r>
        <w:rPr>
          <w:color w:val="000000"/>
          <w:spacing w:val="0"/>
          <w:w w:val="100"/>
          <w:position w:val="0"/>
        </w:rPr>
        <w:t>年。华夏银行北京新发地支行对公司最高授信额度为</w:t>
      </w:r>
      <w:r>
        <w:rPr>
          <w:rFonts w:ascii="Times New Roman" w:eastAsia="Times New Roman" w:hAnsi="Times New Roman" w:cs="Times New Roman"/>
          <w:color w:val="000000"/>
          <w:spacing w:val="0"/>
          <w:w w:val="100"/>
          <w:position w:val="0"/>
        </w:rPr>
        <w:t>10,000</w:t>
      </w:r>
      <w:r>
        <w:rPr>
          <w:color w:val="000000"/>
          <w:spacing w:val="0"/>
          <w:w w:val="100"/>
          <w:position w:val="0"/>
        </w:rPr>
        <w:t>万元，由 洪卫东、吴红提供连带责任保证。</w:t>
      </w:r>
    </w:p>
    <w:p>
      <w:pPr>
        <w:pStyle w:val="Style31"/>
        <w:keepNext w:val="0"/>
        <w:keepLines w:val="0"/>
        <w:widowControl w:val="0"/>
        <w:shd w:val="clear" w:color="auto" w:fill="auto"/>
        <w:bidi w:val="0"/>
        <w:spacing w:before="0" w:after="0" w:line="314" w:lineRule="exact"/>
        <w:ind w:left="0" w:right="0"/>
        <w:jc w:val="both"/>
      </w:pPr>
      <w:r>
        <w:rPr>
          <w:color w:val="000000"/>
          <w:spacing w:val="0"/>
          <w:w w:val="100"/>
          <w:position w:val="0"/>
        </w:rPr>
        <w:t>抵押借款：</w:t>
      </w:r>
    </w:p>
    <w:p>
      <w:pPr>
        <w:pStyle w:val="Style31"/>
        <w:keepNext w:val="0"/>
        <w:keepLines w:val="0"/>
        <w:widowControl w:val="0"/>
        <w:shd w:val="clear" w:color="auto" w:fill="auto"/>
        <w:bidi w:val="0"/>
        <w:spacing w:before="0" w:after="220" w:line="314" w:lineRule="exact"/>
        <w:ind w:left="0" w:right="0"/>
        <w:jc w:val="both"/>
        <w:sectPr>
          <w:headerReference w:type="default" r:id="rId167"/>
          <w:footerReference w:type="default" r:id="rId168"/>
          <w:headerReference w:type="even" r:id="rId169"/>
          <w:footerReference w:type="even" r:id="rId170"/>
          <w:footnotePr>
            <w:pos w:val="pageBottom"/>
            <w:numFmt w:val="decimal"/>
            <w:numRestart w:val="continuous"/>
          </w:footnotePr>
          <w:pgSz w:w="11900" w:h="16840"/>
          <w:pgMar w:top="1356" w:right="1009" w:bottom="1429" w:left="980" w:header="0" w:footer="3" w:gutter="0"/>
          <w:cols w:space="720"/>
          <w:noEndnote/>
          <w:rtlGutter w:val="0"/>
          <w:docGrid w:linePitch="360"/>
        </w:sectP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日，子公司厦门市宇信鸿泰科技有限公司与北京银行中关村科技园区支行签订《国内信用证福费廷合同》，</w:t>
      </w:r>
    </w:p>
    <w:p>
      <w:pPr>
        <w:pStyle w:val="Style31"/>
        <w:keepNext w:val="0"/>
        <w:keepLines w:val="0"/>
        <w:widowControl w:val="0"/>
        <w:shd w:val="clear" w:color="auto" w:fill="auto"/>
        <w:bidi w:val="0"/>
        <w:spacing w:before="0" w:after="0" w:line="317" w:lineRule="exact"/>
        <w:ind w:left="0" w:right="0" w:firstLine="0"/>
        <w:jc w:val="both"/>
      </w:pPr>
      <w:r>
        <w:rPr>
          <w:color w:val="000000"/>
          <w:spacing w:val="0"/>
          <w:w w:val="100"/>
          <w:position w:val="0"/>
        </w:rPr>
        <w:t>借款</w:t>
      </w:r>
      <w:r>
        <w:rPr>
          <w:rFonts w:ascii="Times New Roman" w:eastAsia="Times New Roman" w:hAnsi="Times New Roman" w:cs="Times New Roman"/>
          <w:color w:val="000000"/>
          <w:spacing w:val="0"/>
          <w:w w:val="100"/>
          <w:position w:val="0"/>
        </w:rPr>
        <w:t>10,000</w:t>
      </w:r>
      <w:r>
        <w:rPr>
          <w:color w:val="000000"/>
          <w:spacing w:val="0"/>
          <w:w w:val="100"/>
          <w:position w:val="0"/>
        </w:rPr>
        <w:t>万元，实际借款金额</w:t>
      </w:r>
      <w:r>
        <w:rPr>
          <w:rFonts w:ascii="Times New Roman" w:eastAsia="Times New Roman" w:hAnsi="Times New Roman" w:cs="Times New Roman"/>
          <w:color w:val="000000"/>
          <w:spacing w:val="0"/>
          <w:w w:val="100"/>
          <w:position w:val="0"/>
        </w:rPr>
        <w:t>96,522,400.00</w:t>
      </w:r>
      <w:r>
        <w:rPr>
          <w:color w:val="000000"/>
          <w:spacing w:val="0"/>
          <w:w w:val="100"/>
          <w:position w:val="0"/>
        </w:rPr>
        <w:t>元，截止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日，应计利息</w:t>
      </w:r>
      <w:r>
        <w:rPr>
          <w:rFonts w:ascii="Times New Roman" w:eastAsia="Times New Roman" w:hAnsi="Times New Roman" w:cs="Times New Roman"/>
          <w:color w:val="000000"/>
          <w:spacing w:val="0"/>
          <w:w w:val="100"/>
          <w:position w:val="0"/>
        </w:rPr>
        <w:t>2,621,666.67</w:t>
      </w:r>
      <w:r>
        <w:rPr>
          <w:color w:val="000000"/>
          <w:spacing w:val="0"/>
          <w:w w:val="100"/>
          <w:position w:val="0"/>
        </w:rPr>
        <w:t>元，借款期限</w:t>
      </w:r>
      <w:r>
        <w:rPr>
          <w:rFonts w:ascii="Times New Roman" w:eastAsia="Times New Roman" w:hAnsi="Times New Roman" w:cs="Times New Roman"/>
          <w:color w:val="000000"/>
          <w:spacing w:val="0"/>
          <w:w w:val="100"/>
          <w:position w:val="0"/>
        </w:rPr>
        <w:t>1</w:t>
      </w:r>
      <w:r>
        <w:rPr>
          <w:color w:val="000000"/>
          <w:spacing w:val="0"/>
          <w:w w:val="100"/>
          <w:position w:val="0"/>
        </w:rPr>
        <w:t>年。北京银行 中关村科技园区支行对公司最高授信额度为</w:t>
      </w:r>
      <w:r>
        <w:rPr>
          <w:rFonts w:ascii="Times New Roman" w:eastAsia="Times New Roman" w:hAnsi="Times New Roman" w:cs="Times New Roman"/>
          <w:color w:val="000000"/>
          <w:spacing w:val="0"/>
          <w:w w:val="100"/>
          <w:position w:val="0"/>
        </w:rPr>
        <w:t>40,000</w:t>
      </w:r>
      <w:r>
        <w:rPr>
          <w:color w:val="000000"/>
          <w:spacing w:val="0"/>
          <w:w w:val="100"/>
          <w:position w:val="0"/>
        </w:rPr>
        <w:t>万元，由子公司北京宇信鸿泰科技发展有限公司、无锡宇信易诚科技有限 公司、洪卫东、吴红提供最高额连带责任保证，子公司北京宇信金地科技有限公司以房产提供抵押担保。</w:t>
      </w:r>
    </w:p>
    <w:p>
      <w:pPr>
        <w:pStyle w:val="Style31"/>
        <w:keepNext w:val="0"/>
        <w:keepLines w:val="0"/>
        <w:widowControl w:val="0"/>
        <w:shd w:val="clear" w:color="auto" w:fill="auto"/>
        <w:bidi w:val="0"/>
        <w:spacing w:before="0" w:after="0" w:line="317" w:lineRule="exact"/>
        <w:ind w:left="0" w:right="0"/>
        <w:jc w:val="left"/>
      </w:pPr>
      <w:r>
        <w:rPr>
          <w:color w:val="000000"/>
          <w:spacing w:val="0"/>
          <w:w w:val="100"/>
          <w:position w:val="0"/>
        </w:rPr>
        <w:t>保证借款：</w:t>
      </w:r>
    </w:p>
    <w:p>
      <w:pPr>
        <w:pStyle w:val="Style31"/>
        <w:keepNext w:val="0"/>
        <w:keepLines w:val="0"/>
        <w:widowControl w:val="0"/>
        <w:shd w:val="clear" w:color="auto" w:fill="auto"/>
        <w:bidi w:val="0"/>
        <w:spacing w:before="0" w:after="700" w:line="317" w:lineRule="exact"/>
        <w:ind w:left="0" w:right="0" w:firstLine="30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日，公司与北京农商银行卢沟桥支行签订《借款合同》，借款金额为</w:t>
      </w:r>
      <w:r>
        <w:rPr>
          <w:rFonts w:ascii="Times New Roman" w:eastAsia="Times New Roman" w:hAnsi="Times New Roman" w:cs="Times New Roman"/>
          <w:color w:val="000000"/>
          <w:spacing w:val="0"/>
          <w:w w:val="100"/>
          <w:position w:val="0"/>
        </w:rPr>
        <w:t>1,000.00</w:t>
      </w:r>
      <w:r>
        <w:rPr>
          <w:color w:val="000000"/>
          <w:spacing w:val="0"/>
          <w:w w:val="100"/>
          <w:position w:val="0"/>
        </w:rPr>
        <w:t>万元，借款期限</w:t>
      </w:r>
      <w:r>
        <w:rPr>
          <w:rFonts w:ascii="Times New Roman" w:eastAsia="Times New Roman" w:hAnsi="Times New Roman" w:cs="Times New Roman"/>
          <w:color w:val="000000"/>
          <w:spacing w:val="0"/>
          <w:w w:val="100"/>
          <w:position w:val="0"/>
        </w:rPr>
        <w:t>1</w:t>
      </w:r>
      <w:r>
        <w:rPr>
          <w:color w:val="000000"/>
          <w:spacing w:val="0"/>
          <w:w w:val="100"/>
          <w:position w:val="0"/>
        </w:rPr>
        <w:t>年。北京农 商银行卢沟桥支行对公司最高授信额度为</w:t>
      </w:r>
      <w:r>
        <w:rPr>
          <w:rFonts w:ascii="Times New Roman" w:eastAsia="Times New Roman" w:hAnsi="Times New Roman" w:cs="Times New Roman"/>
          <w:color w:val="000000"/>
          <w:spacing w:val="0"/>
          <w:w w:val="100"/>
          <w:position w:val="0"/>
        </w:rPr>
        <w:t>8,000.00</w:t>
      </w:r>
      <w:r>
        <w:rPr>
          <w:color w:val="000000"/>
          <w:spacing w:val="0"/>
          <w:w w:val="100"/>
          <w:position w:val="0"/>
        </w:rPr>
        <w:t>万元，由洪卫东提供连带责任保证。</w:t>
      </w:r>
    </w:p>
    <w:p>
      <w:pPr>
        <w:pStyle w:val="Style38"/>
        <w:keepNext/>
        <w:keepLines/>
        <w:widowControl w:val="0"/>
        <w:shd w:val="clear" w:color="auto" w:fill="auto"/>
        <w:bidi w:val="0"/>
        <w:spacing w:before="0" w:line="240" w:lineRule="auto"/>
        <w:ind w:left="0" w:right="0" w:firstLine="0"/>
        <w:jc w:val="left"/>
      </w:pPr>
      <w:bookmarkStart w:id="1267" w:name="bookmark1267"/>
      <w:bookmarkStart w:id="1268" w:name="bookmark1268"/>
      <w:bookmarkStart w:id="1269" w:name="bookmark1269"/>
      <w:bookmarkStart w:id="1270" w:name="bookmark1270"/>
      <w:r>
        <w:rPr>
          <w:rFonts w:ascii="Times New Roman" w:eastAsia="Times New Roman" w:hAnsi="Times New Roman" w:cs="Times New Roman"/>
          <w:color w:val="000000"/>
          <w:spacing w:val="0"/>
          <w:w w:val="100"/>
          <w:position w:val="0"/>
        </w:rPr>
        <w:t>2</w:t>
      </w:r>
      <w:bookmarkEnd w:id="1269"/>
      <w:r>
        <w:rPr>
          <w:rFonts w:ascii="Times New Roman" w:eastAsia="Times New Roman" w:hAnsi="Times New Roman" w:cs="Times New Roman"/>
          <w:color w:val="000000"/>
          <w:spacing w:val="0"/>
          <w:w w:val="100"/>
          <w:position w:val="0"/>
        </w:rPr>
        <w:t>1</w:t>
      </w:r>
      <w:r>
        <w:rPr>
          <w:color w:val="000000"/>
          <w:spacing w:val="0"/>
          <w:w w:val="100"/>
          <w:position w:val="0"/>
        </w:rPr>
        <w:t>、应付票据</w:t>
      </w:r>
      <w:bookmarkEnd w:id="1267"/>
      <w:bookmarkEnd w:id="1268"/>
      <w:bookmarkEnd w:id="1270"/>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种类</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144,744,069.70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19,062,510.00</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144,744,069.70</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19,062,510.00</w:t>
            </w:r>
          </w:p>
        </w:tc>
      </w:tr>
    </w:tbl>
    <w:p>
      <w:pPr>
        <w:widowControl w:val="0"/>
        <w:spacing w:after="79" w:line="1" w:lineRule="exact"/>
      </w:pP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本期末已到期未支付的应付票据总额为</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38"/>
        <w:keepNext/>
        <w:keepLines/>
        <w:widowControl w:val="0"/>
        <w:shd w:val="clear" w:color="auto" w:fill="auto"/>
        <w:bidi w:val="0"/>
        <w:spacing w:before="0" w:line="240" w:lineRule="auto"/>
        <w:ind w:left="0" w:right="0" w:firstLine="0"/>
        <w:jc w:val="left"/>
      </w:pPr>
      <w:bookmarkStart w:id="1271" w:name="bookmark1271"/>
      <w:bookmarkStart w:id="1272" w:name="bookmark1272"/>
      <w:bookmarkStart w:id="1273" w:name="bookmark1273"/>
      <w:bookmarkStart w:id="1274" w:name="bookmark1274"/>
      <w:r>
        <w:rPr>
          <w:rFonts w:ascii="Times New Roman" w:eastAsia="Times New Roman" w:hAnsi="Times New Roman" w:cs="Times New Roman"/>
          <w:color w:val="000000"/>
          <w:spacing w:val="0"/>
          <w:w w:val="100"/>
          <w:position w:val="0"/>
        </w:rPr>
        <w:t>2</w:t>
      </w:r>
      <w:bookmarkEnd w:id="1273"/>
      <w:r>
        <w:rPr>
          <w:rFonts w:ascii="Times New Roman" w:eastAsia="Times New Roman" w:hAnsi="Times New Roman" w:cs="Times New Roman"/>
          <w:color w:val="000000"/>
          <w:spacing w:val="0"/>
          <w:w w:val="100"/>
          <w:position w:val="0"/>
        </w:rPr>
        <w:t>2</w:t>
      </w:r>
      <w:r>
        <w:rPr>
          <w:color w:val="000000"/>
          <w:spacing w:val="0"/>
          <w:w w:val="100"/>
          <w:position w:val="0"/>
        </w:rPr>
        <w:t>、应付账款</w:t>
      </w:r>
      <w:bookmarkEnd w:id="1271"/>
      <w:bookmarkEnd w:id="1272"/>
      <w:bookmarkEnd w:id="1274"/>
    </w:p>
    <w:p>
      <w:pPr>
        <w:pStyle w:val="Style38"/>
        <w:keepNext/>
        <w:keepLines/>
        <w:widowControl w:val="0"/>
        <w:shd w:val="clear" w:color="auto" w:fill="auto"/>
        <w:bidi w:val="0"/>
        <w:spacing w:before="0" w:line="240" w:lineRule="auto"/>
        <w:ind w:left="0" w:right="0" w:firstLine="140"/>
        <w:jc w:val="both"/>
      </w:pPr>
      <w:bookmarkStart w:id="1271" w:name="bookmark1271"/>
      <w:bookmarkStart w:id="1272" w:name="bookmark1272"/>
      <w:bookmarkStart w:id="1275" w:name="bookmark1275"/>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271"/>
      <w:bookmarkEnd w:id="1272"/>
      <w:bookmarkEnd w:id="1275"/>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应付供应商款项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309,239,128.46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184,903,206.51</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309,239,128.46</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184,903,206.51</w:t>
            </w:r>
          </w:p>
        </w:tc>
      </w:tr>
    </w:tbl>
    <w:p>
      <w:pPr>
        <w:widowControl w:val="0"/>
        <w:spacing w:after="359" w:line="1" w:lineRule="exact"/>
      </w:pPr>
    </w:p>
    <w:p>
      <w:pPr>
        <w:pStyle w:val="Style38"/>
        <w:keepNext/>
        <w:keepLines/>
        <w:widowControl w:val="0"/>
        <w:shd w:val="clear" w:color="auto" w:fill="auto"/>
        <w:bidi w:val="0"/>
        <w:spacing w:before="0" w:line="240" w:lineRule="auto"/>
        <w:ind w:left="0" w:right="0" w:firstLine="0"/>
        <w:jc w:val="left"/>
      </w:pPr>
      <w:bookmarkStart w:id="1276" w:name="bookmark1276"/>
      <w:bookmarkStart w:id="1277" w:name="bookmark1277"/>
      <w:bookmarkStart w:id="1278" w:name="bookmark1278"/>
      <w:bookmarkStart w:id="1279" w:name="bookmark1279"/>
      <w:r>
        <w:rPr>
          <w:rFonts w:ascii="Times New Roman" w:eastAsia="Times New Roman" w:hAnsi="Times New Roman" w:cs="Times New Roman"/>
          <w:color w:val="000000"/>
          <w:spacing w:val="0"/>
          <w:w w:val="100"/>
          <w:position w:val="0"/>
        </w:rPr>
        <w:t>2</w:t>
      </w:r>
      <w:bookmarkEnd w:id="1278"/>
      <w:r>
        <w:rPr>
          <w:rFonts w:ascii="Times New Roman" w:eastAsia="Times New Roman" w:hAnsi="Times New Roman" w:cs="Times New Roman"/>
          <w:color w:val="000000"/>
          <w:spacing w:val="0"/>
          <w:w w:val="100"/>
          <w:position w:val="0"/>
        </w:rPr>
        <w:t>3</w:t>
      </w:r>
      <w:r>
        <w:rPr>
          <w:color w:val="000000"/>
          <w:spacing w:val="0"/>
          <w:w w:val="100"/>
          <w:position w:val="0"/>
        </w:rPr>
        <w:t>、合同负债</w:t>
      </w:r>
      <w:bookmarkEnd w:id="1276"/>
      <w:bookmarkEnd w:id="1277"/>
      <w:bookmarkEnd w:id="1279"/>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396,451,141.81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257,979,479.48</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396,451,141.81</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257,979,479.48</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报告期内账面价值发生重大变动的金额和原因</w:t>
      </w:r>
    </w:p>
    <w:p>
      <w:pPr>
        <w:widowControl w:val="0"/>
        <w:spacing w:after="79" w:line="1" w:lineRule="exact"/>
      </w:pPr>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213"/>
        <w:gridCol w:w="2419"/>
        <w:gridCol w:w="4954"/>
      </w:tblGrid>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变动金额</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bl>
    <w:p>
      <w:pPr>
        <w:widowControl w:val="0"/>
        <w:spacing w:after="359" w:line="1" w:lineRule="exact"/>
      </w:pPr>
    </w:p>
    <w:p>
      <w:pPr>
        <w:pStyle w:val="Style38"/>
        <w:keepNext/>
        <w:keepLines/>
        <w:widowControl w:val="0"/>
        <w:shd w:val="clear" w:color="auto" w:fill="auto"/>
        <w:bidi w:val="0"/>
        <w:spacing w:before="0" w:line="240" w:lineRule="auto"/>
        <w:ind w:left="0" w:right="0" w:firstLine="0"/>
        <w:jc w:val="left"/>
      </w:pPr>
      <w:bookmarkStart w:id="1280" w:name="bookmark1280"/>
      <w:bookmarkStart w:id="1281" w:name="bookmark1281"/>
      <w:bookmarkStart w:id="1282" w:name="bookmark1282"/>
      <w:bookmarkStart w:id="1283" w:name="bookmark1283"/>
      <w:r>
        <w:rPr>
          <w:rFonts w:ascii="Times New Roman" w:eastAsia="Times New Roman" w:hAnsi="Times New Roman" w:cs="Times New Roman"/>
          <w:color w:val="000000"/>
          <w:spacing w:val="0"/>
          <w:w w:val="100"/>
          <w:position w:val="0"/>
        </w:rPr>
        <w:t>2</w:t>
      </w:r>
      <w:bookmarkEnd w:id="1282"/>
      <w:r>
        <w:rPr>
          <w:rFonts w:ascii="Times New Roman" w:eastAsia="Times New Roman" w:hAnsi="Times New Roman" w:cs="Times New Roman"/>
          <w:color w:val="000000"/>
          <w:spacing w:val="0"/>
          <w:w w:val="100"/>
          <w:position w:val="0"/>
        </w:rPr>
        <w:t>4</w:t>
      </w:r>
      <w:r>
        <w:rPr>
          <w:color w:val="000000"/>
          <w:spacing w:val="0"/>
          <w:w w:val="100"/>
          <w:position w:val="0"/>
        </w:rPr>
        <w:t>、应付职工薪酬</w:t>
      </w:r>
      <w:bookmarkEnd w:id="1280"/>
      <w:bookmarkEnd w:id="1281"/>
      <w:bookmarkEnd w:id="1283"/>
    </w:p>
    <w:p>
      <w:pPr>
        <w:pStyle w:val="Style38"/>
        <w:keepNext/>
        <w:keepLines/>
        <w:widowControl w:val="0"/>
        <w:shd w:val="clear" w:color="auto" w:fill="auto"/>
        <w:bidi w:val="0"/>
        <w:spacing w:before="0" w:line="240" w:lineRule="auto"/>
        <w:ind w:left="0" w:right="0" w:firstLine="0"/>
        <w:jc w:val="left"/>
      </w:pPr>
      <w:bookmarkStart w:id="1280" w:name="bookmark1280"/>
      <w:bookmarkStart w:id="1281" w:name="bookmark1281"/>
      <w:bookmarkStart w:id="1284" w:name="bookmark128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280"/>
      <w:bookmarkEnd w:id="1281"/>
      <w:bookmarkEnd w:id="1284"/>
    </w:p>
    <w:p>
      <w:pPr>
        <w:pStyle w:val="Style31"/>
        <w:keepNext w:val="0"/>
        <w:keepLines w:val="0"/>
        <w:widowControl w:val="0"/>
        <w:shd w:val="clear" w:color="auto" w:fill="auto"/>
        <w:bidi w:val="0"/>
        <w:spacing w:before="0" w:after="36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1920"/>
        <w:gridCol w:w="1915"/>
        <w:gridCol w:w="1915"/>
        <w:gridCol w:w="1915"/>
        <w:gridCol w:w="1925"/>
      </w:tblGrid>
      <w:tr>
        <w:trPr>
          <w:trHeight w:val="494"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275,047,655.60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1,889,829,437.22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1,819,811,841.38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345,065,251.44</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rPr>
              <w:t>-</w:t>
            </w:r>
            <w:r>
              <w:rPr>
                <w:color w:val="000000"/>
                <w:spacing w:val="0"/>
                <w:w w:val="100"/>
                <w:position w:val="0"/>
              </w:rPr>
              <w:t>设定提 存计划</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7,899,910.64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22,890,421.68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27,158,589.05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3,631,743.27</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448,315.00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1,509,812.96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1,813,587.96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144,540.00</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283,395,881.24</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1,914,229,671.86</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1,848,784,018.39</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348,841,534.71</w:t>
            </w:r>
          </w:p>
        </w:tc>
      </w:tr>
    </w:tbl>
    <w:p>
      <w:pPr>
        <w:widowControl w:val="0"/>
        <w:spacing w:after="359" w:line="1" w:lineRule="exact"/>
      </w:pPr>
    </w:p>
    <w:p>
      <w:pPr>
        <w:pStyle w:val="Style38"/>
        <w:keepNext/>
        <w:keepLines/>
        <w:widowControl w:val="0"/>
        <w:shd w:val="clear" w:color="auto" w:fill="auto"/>
        <w:bidi w:val="0"/>
        <w:spacing w:before="0" w:line="240" w:lineRule="auto"/>
        <w:ind w:left="0" w:right="0" w:firstLine="0"/>
        <w:jc w:val="left"/>
      </w:pPr>
      <w:bookmarkStart w:id="1285" w:name="bookmark1285"/>
      <w:bookmarkStart w:id="1286" w:name="bookmark1286"/>
      <w:bookmarkStart w:id="1287" w:name="bookmark1287"/>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285"/>
      <w:bookmarkEnd w:id="1286"/>
      <w:bookmarkEnd w:id="1287"/>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、工资、奖金、津贴和 补贴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264,142,387.85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1,731,871,859.57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1,663,423,613.99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332,590,633.43</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、职工福利费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37,200.00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14,896,769.37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14,933,969.37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5,447,727.51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60,787,646.33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59,575,594.52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6,659,779.32</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4,853,382.21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58,351,829.48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56,770,911.45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6,434,300.24</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工伤保险费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173,388.90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328,700.05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449,002.13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53,086.82</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940"/>
              <w:jc w:val="left"/>
            </w:pPr>
            <w:r>
              <w:rPr>
                <w:color w:val="000000"/>
                <w:spacing w:val="0"/>
                <w:w w:val="100"/>
                <w:position w:val="0"/>
              </w:rPr>
              <w:t>生育保险费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420,956.40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2,107,116.80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2,355,680.94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172,392.26</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、住房公积金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4,925,449.11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81,447,022.04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80,558,832.46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5,813,638.69</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、工会经费和职工教育 经费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494,891.13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826,139.91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1,319,831.04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1,200.00</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275,047,655.60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1,889,829,437.22</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1,819,811,841.38</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345,065,251.44</w:t>
            </w:r>
          </w:p>
        </w:tc>
      </w:tr>
    </w:tbl>
    <w:p>
      <w:pPr>
        <w:widowControl w:val="0"/>
        <w:spacing w:after="359" w:line="1" w:lineRule="exact"/>
      </w:pPr>
    </w:p>
    <w:p>
      <w:pPr>
        <w:pStyle w:val="Style38"/>
        <w:keepNext/>
        <w:keepLines/>
        <w:widowControl w:val="0"/>
        <w:numPr>
          <w:ilvl w:val="0"/>
          <w:numId w:val="87"/>
        </w:numPr>
        <w:shd w:val="clear" w:color="auto" w:fill="auto"/>
        <w:bidi w:val="0"/>
        <w:spacing w:before="0" w:line="240" w:lineRule="auto"/>
        <w:ind w:left="0" w:right="0" w:firstLine="0"/>
        <w:jc w:val="left"/>
      </w:pPr>
      <w:bookmarkStart w:id="1288" w:name="bookmark1288"/>
      <w:bookmarkStart w:id="1289" w:name="bookmark1289"/>
      <w:bookmarkStart w:id="1290" w:name="bookmark1290"/>
      <w:bookmarkStart w:id="1291" w:name="bookmark1291"/>
      <w:bookmarkEnd w:id="1290"/>
      <w:r>
        <w:rPr>
          <w:color w:val="000000"/>
          <w:spacing w:val="0"/>
          <w:w w:val="100"/>
          <w:position w:val="0"/>
        </w:rPr>
        <w:t>设定提存计划列示</w:t>
      </w:r>
      <w:bookmarkEnd w:id="1288"/>
      <w:bookmarkEnd w:id="1289"/>
      <w:bookmarkEnd w:id="1291"/>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7,581,647.50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21,880,641.83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25,987,078.56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3,475,210.77</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318,263.14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1,009,779.85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1,171,510.49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156,532.50</w:t>
            </w:r>
          </w:p>
        </w:tc>
      </w:tr>
      <w:tr>
        <w:trPr>
          <w:trHeight w:val="408"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7,899,910.64</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22,890,421.68</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27,158,589.05</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3,631,743.27</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8"/>
        <w:keepNext/>
        <w:keepLines/>
        <w:widowControl w:val="0"/>
        <w:shd w:val="clear" w:color="auto" w:fill="auto"/>
        <w:bidi w:val="0"/>
        <w:spacing w:before="0" w:line="240" w:lineRule="auto"/>
        <w:ind w:left="0" w:right="0" w:firstLine="0"/>
        <w:jc w:val="left"/>
      </w:pPr>
      <w:bookmarkStart w:id="1292" w:name="bookmark1292"/>
      <w:bookmarkStart w:id="1293" w:name="bookmark1293"/>
      <w:bookmarkStart w:id="1294" w:name="bookmark1294"/>
      <w:bookmarkStart w:id="1295" w:name="bookmark1295"/>
      <w:r>
        <w:rPr>
          <w:rFonts w:ascii="Times New Roman" w:eastAsia="Times New Roman" w:hAnsi="Times New Roman" w:cs="Times New Roman"/>
          <w:color w:val="000000"/>
          <w:spacing w:val="0"/>
          <w:w w:val="100"/>
          <w:position w:val="0"/>
        </w:rPr>
        <w:t>2</w:t>
      </w:r>
      <w:bookmarkEnd w:id="1294"/>
      <w:r>
        <w:rPr>
          <w:rFonts w:ascii="Times New Roman" w:eastAsia="Times New Roman" w:hAnsi="Times New Roman" w:cs="Times New Roman"/>
          <w:color w:val="000000"/>
          <w:spacing w:val="0"/>
          <w:w w:val="100"/>
          <w:position w:val="0"/>
        </w:rPr>
        <w:t>5</w:t>
      </w:r>
      <w:r>
        <w:rPr>
          <w:color w:val="000000"/>
          <w:spacing w:val="0"/>
          <w:w w:val="100"/>
          <w:position w:val="0"/>
        </w:rPr>
        <w:t>、应交税费</w:t>
      </w:r>
      <w:bookmarkEnd w:id="1292"/>
      <w:bookmarkEnd w:id="1293"/>
      <w:bookmarkEnd w:id="1295"/>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48,477,786.47</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32,123,730.25</w:t>
            </w:r>
          </w:p>
        </w:tc>
      </w:tr>
    </w:tbl>
    <w:p>
      <w:pPr>
        <w:widowControl w:val="0"/>
        <w:spacing w:line="1" w:lineRule="exact"/>
      </w:pPr>
      <w:r>
        <w:br w:type="page"/>
      </w:r>
    </w:p>
    <w:tbl>
      <w:tblPr>
        <w:tblOverlap w:val="never"/>
        <w:jc w:val="center"/>
        <w:tblLayout w:type="fixed"/>
      </w:tblPr>
      <w:tblGrid>
        <w:gridCol w:w="3197"/>
        <w:gridCol w:w="3192"/>
        <w:gridCol w:w="3197"/>
      </w:tblGrid>
      <w:tr>
        <w:trPr>
          <w:trHeight w:val="494"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5,718,984.03</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7,522,149.24</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8,750,395.92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8,303,657.75</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4,907,179.71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4,238,214.90</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51,153.17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87,778.07</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3,691,030.81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3,153,246.25</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611,029.39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386,476.57</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72,207,559.50</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55,815,253.03</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8"/>
        <w:keepNext/>
        <w:keepLines/>
        <w:widowControl w:val="0"/>
        <w:shd w:val="clear" w:color="auto" w:fill="auto"/>
        <w:bidi w:val="0"/>
        <w:spacing w:before="0" w:line="240" w:lineRule="auto"/>
        <w:ind w:left="0" w:right="0" w:firstLine="0"/>
        <w:jc w:val="both"/>
      </w:pPr>
      <w:bookmarkStart w:id="1296" w:name="bookmark1296"/>
      <w:bookmarkStart w:id="1297" w:name="bookmark1297"/>
      <w:bookmarkStart w:id="1298" w:name="bookmark1298"/>
      <w:bookmarkStart w:id="1299" w:name="bookmark1299"/>
      <w:r>
        <w:rPr>
          <w:rFonts w:ascii="Times New Roman" w:eastAsia="Times New Roman" w:hAnsi="Times New Roman" w:cs="Times New Roman"/>
          <w:color w:val="000000"/>
          <w:spacing w:val="0"/>
          <w:w w:val="100"/>
          <w:position w:val="0"/>
        </w:rPr>
        <w:t>2</w:t>
      </w:r>
      <w:bookmarkEnd w:id="1298"/>
      <w:r>
        <w:rPr>
          <w:rFonts w:ascii="Times New Roman" w:eastAsia="Times New Roman" w:hAnsi="Times New Roman" w:cs="Times New Roman"/>
          <w:color w:val="000000"/>
          <w:spacing w:val="0"/>
          <w:w w:val="100"/>
          <w:position w:val="0"/>
        </w:rPr>
        <w:t>6</w:t>
      </w:r>
      <w:r>
        <w:rPr>
          <w:color w:val="000000"/>
          <w:spacing w:val="0"/>
          <w:w w:val="100"/>
          <w:position w:val="0"/>
        </w:rPr>
        <w:t>、其他应付款</w:t>
      </w:r>
      <w:bookmarkEnd w:id="1296"/>
      <w:bookmarkEnd w:id="1297"/>
      <w:bookmarkEnd w:id="1299"/>
    </w:p>
    <w:p>
      <w:pPr>
        <w:pStyle w:val="Style3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259,243,904.49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26,857,877.75</w:t>
            </w:r>
          </w:p>
        </w:tc>
      </w:tr>
      <w:tr>
        <w:trPr>
          <w:trHeight w:val="408"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259,243,904.49</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26,857,877.75</w:t>
            </w:r>
          </w:p>
        </w:tc>
      </w:tr>
    </w:tbl>
    <w:p>
      <w:pPr>
        <w:widowControl w:val="0"/>
        <w:spacing w:after="359" w:line="1" w:lineRule="exact"/>
      </w:pPr>
    </w:p>
    <w:p>
      <w:pPr>
        <w:pStyle w:val="Style38"/>
        <w:keepNext/>
        <w:keepLines/>
        <w:widowControl w:val="0"/>
        <w:shd w:val="clear" w:color="auto" w:fill="auto"/>
        <w:bidi w:val="0"/>
        <w:spacing w:before="0" w:line="240" w:lineRule="auto"/>
        <w:ind w:left="0" w:right="0" w:firstLine="0"/>
        <w:jc w:val="both"/>
      </w:pPr>
      <w:bookmarkStart w:id="1300" w:name="bookmark1300"/>
      <w:bookmarkStart w:id="1301" w:name="bookmark1301"/>
      <w:bookmarkStart w:id="1302" w:name="bookmark1302"/>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300"/>
      <w:bookmarkEnd w:id="1301"/>
      <w:bookmarkEnd w:id="1302"/>
    </w:p>
    <w:p>
      <w:pPr>
        <w:pStyle w:val="Style38"/>
        <w:keepNext/>
        <w:keepLines/>
        <w:widowControl w:val="0"/>
        <w:shd w:val="clear" w:color="auto" w:fill="auto"/>
        <w:bidi w:val="0"/>
        <w:spacing w:before="0" w:line="240" w:lineRule="auto"/>
        <w:ind w:left="0" w:right="0" w:firstLine="0"/>
        <w:jc w:val="left"/>
      </w:pPr>
      <w:bookmarkStart w:id="1300" w:name="bookmark1300"/>
      <w:bookmarkStart w:id="1301" w:name="bookmark1301"/>
      <w:bookmarkStart w:id="1303" w:name="bookmark1303"/>
      <w:r>
        <w:rPr>
          <w:rFonts w:ascii="Times New Roman" w:eastAsia="Times New Roman" w:hAnsi="Times New Roman" w:cs="Times New Roman"/>
          <w:color w:val="000000"/>
          <w:spacing w:val="0"/>
          <w:w w:val="100"/>
          <w:position w:val="0"/>
        </w:rPr>
        <w:t>1</w:t>
      </w:r>
      <w:r>
        <w:rPr>
          <w:color w:val="000000"/>
          <w:spacing w:val="0"/>
          <w:w w:val="100"/>
          <w:position w:val="0"/>
        </w:rPr>
        <w:t>)按款项性质列示其他应付款</w:t>
      </w:r>
      <w:bookmarkEnd w:id="1300"/>
      <w:bookmarkEnd w:id="1301"/>
      <w:bookmarkEnd w:id="1303"/>
    </w:p>
    <w:p>
      <w:pPr>
        <w:pStyle w:val="Style3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应付报销款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3,792,004.34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3,625,075.61</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非关联方往来款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9,924,309.00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9,536,054.40</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276,407.60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8,483,226.00</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2,868,200.00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2,868,200.00</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限制性股票回购义务款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241,261,088.00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1,121,895.55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2,345,321.74</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259,243,904.49</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26,857,877.75</w:t>
            </w:r>
          </w:p>
        </w:tc>
      </w:tr>
    </w:tbl>
    <w:p>
      <w:pPr>
        <w:widowControl w:val="0"/>
        <w:spacing w:after="359" w:line="1" w:lineRule="exact"/>
      </w:pPr>
    </w:p>
    <w:p>
      <w:pPr>
        <w:pStyle w:val="Style38"/>
        <w:keepNext/>
        <w:keepLines/>
        <w:widowControl w:val="0"/>
        <w:shd w:val="clear" w:color="auto" w:fill="auto"/>
        <w:bidi w:val="0"/>
        <w:spacing w:before="0" w:line="240" w:lineRule="auto"/>
        <w:ind w:left="0" w:right="0" w:firstLine="0"/>
        <w:jc w:val="left"/>
      </w:pPr>
      <w:bookmarkStart w:id="1304" w:name="bookmark1304"/>
      <w:bookmarkStart w:id="1305" w:name="bookmark1305"/>
      <w:bookmarkStart w:id="1306" w:name="bookmark1306"/>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304"/>
      <w:bookmarkEnd w:id="1305"/>
      <w:bookmarkEnd w:id="1306"/>
    </w:p>
    <w:p>
      <w:pPr>
        <w:pStyle w:val="Style3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pStyle w:val="Style33"/>
        <w:keepNext w:val="0"/>
        <w:keepLines w:val="0"/>
        <w:widowControl w:val="0"/>
        <w:shd w:val="clear" w:color="auto" w:fill="auto"/>
        <w:bidi w:val="0"/>
        <w:spacing w:before="0" w:after="0" w:line="240" w:lineRule="auto"/>
        <w:ind w:left="0" w:right="0" w:firstLine="0"/>
        <w:jc w:val="left"/>
        <w:sectPr>
          <w:headerReference w:type="default" r:id="rId171"/>
          <w:footerReference w:type="default" r:id="rId172"/>
          <w:headerReference w:type="even" r:id="rId173"/>
          <w:footerReference w:type="even" r:id="rId174"/>
          <w:footnotePr>
            <w:pos w:val="pageBottom"/>
            <w:numFmt w:val="decimal"/>
            <w:numRestart w:val="continuous"/>
          </w:footnotePr>
          <w:type w:val="continuous"/>
          <w:pgSz w:w="11900" w:h="16840"/>
          <w:pgMar w:top="1356" w:right="1009" w:bottom="1429" w:left="980" w:header="0" w:footer="3" w:gutter="0"/>
          <w:cols w:space="720"/>
          <w:noEndnote/>
          <w:rtlGutter w:val="0"/>
          <w:docGrid w:linePitch="360"/>
        </w:sectPr>
      </w:pPr>
      <w:r>
        <w:rPr>
          <w:color w:val="000000"/>
          <w:spacing w:val="0"/>
          <w:w w:val="100"/>
          <w:position w:val="0"/>
        </w:rPr>
        <w:t>其他说明</w:t>
      </w:r>
    </w:p>
    <w:p>
      <w:pPr>
        <w:pStyle w:val="Style38"/>
        <w:keepNext/>
        <w:keepLines/>
        <w:widowControl w:val="0"/>
        <w:shd w:val="clear" w:color="auto" w:fill="auto"/>
        <w:bidi w:val="0"/>
        <w:spacing w:before="0" w:after="380" w:line="240" w:lineRule="auto"/>
        <w:ind w:left="0" w:right="0" w:firstLine="0"/>
        <w:jc w:val="left"/>
      </w:pPr>
      <w:bookmarkStart w:id="1307" w:name="bookmark1307"/>
      <w:bookmarkStart w:id="1308" w:name="bookmark1308"/>
      <w:bookmarkStart w:id="1309" w:name="bookmark1309"/>
      <w:bookmarkStart w:id="1310" w:name="bookmark1310"/>
      <w:r>
        <w:rPr>
          <w:rFonts w:ascii="Times New Roman" w:eastAsia="Times New Roman" w:hAnsi="Times New Roman" w:cs="Times New Roman"/>
          <w:color w:val="000000"/>
          <w:spacing w:val="0"/>
          <w:w w:val="100"/>
          <w:position w:val="0"/>
        </w:rPr>
        <w:t>2</w:t>
      </w:r>
      <w:bookmarkEnd w:id="1309"/>
      <w:r>
        <w:rPr>
          <w:rFonts w:ascii="Times New Roman" w:eastAsia="Times New Roman" w:hAnsi="Times New Roman" w:cs="Times New Roman"/>
          <w:color w:val="000000"/>
          <w:spacing w:val="0"/>
          <w:w w:val="100"/>
          <w:position w:val="0"/>
        </w:rPr>
        <w:t>7</w:t>
      </w:r>
      <w:r>
        <w:rPr>
          <w:color w:val="000000"/>
          <w:spacing w:val="0"/>
          <w:w w:val="100"/>
          <w:position w:val="0"/>
        </w:rPr>
        <w:t>、一年内到期的非流动负债</w:t>
      </w:r>
      <w:bookmarkEnd w:id="1307"/>
      <w:bookmarkEnd w:id="1308"/>
      <w:bookmarkEnd w:id="1310"/>
    </w:p>
    <w:p>
      <w:pPr>
        <w:pStyle w:val="Style3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100,000,008.00</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100,000,008.00</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99" w:line="1" w:lineRule="exact"/>
      </w:pPr>
    </w:p>
    <w:p>
      <w:pPr>
        <w:pStyle w:val="Style31"/>
        <w:keepNext w:val="0"/>
        <w:keepLines w:val="0"/>
        <w:widowControl w:val="0"/>
        <w:shd w:val="clear" w:color="auto" w:fill="auto"/>
        <w:bidi w:val="0"/>
        <w:spacing w:before="0" w:after="380" w:line="240" w:lineRule="auto"/>
        <w:ind w:left="0" w:right="0"/>
        <w:jc w:val="left"/>
      </w:pPr>
      <w:r>
        <w:rPr>
          <w:color w:val="000000"/>
          <w:spacing w:val="0"/>
          <w:w w:val="100"/>
          <w:position w:val="0"/>
        </w:rPr>
        <w:t>报告期子公司珠海宇诚信其他股东增资后公司丧失对珠海宇诚信的控制权，不再纳入合并范围导致期末余额为</w:t>
      </w:r>
      <w:r>
        <w:rPr>
          <w:rFonts w:ascii="Times New Roman" w:eastAsia="Times New Roman" w:hAnsi="Times New Roman" w:cs="Times New Roman"/>
          <w:color w:val="000000"/>
          <w:spacing w:val="0"/>
          <w:w w:val="100"/>
          <w:position w:val="0"/>
        </w:rPr>
        <w:t>0</w:t>
      </w:r>
      <w:r>
        <w:rPr>
          <w:color w:val="000000"/>
          <w:spacing w:val="0"/>
          <w:w w:val="100"/>
          <w:position w:val="0"/>
        </w:rPr>
        <w:t>。</w:t>
      </w:r>
    </w:p>
    <w:p>
      <w:pPr>
        <w:pStyle w:val="Style38"/>
        <w:keepNext/>
        <w:keepLines/>
        <w:widowControl w:val="0"/>
        <w:shd w:val="clear" w:color="auto" w:fill="auto"/>
        <w:bidi w:val="0"/>
        <w:spacing w:before="0" w:after="380" w:line="240" w:lineRule="auto"/>
        <w:ind w:left="0" w:right="0" w:firstLine="0"/>
        <w:jc w:val="left"/>
      </w:pPr>
      <w:bookmarkStart w:id="1311" w:name="bookmark1311"/>
      <w:bookmarkStart w:id="1312" w:name="bookmark1312"/>
      <w:bookmarkStart w:id="1313" w:name="bookmark1313"/>
      <w:bookmarkStart w:id="1314" w:name="bookmark1314"/>
      <w:r>
        <w:rPr>
          <w:rFonts w:ascii="Times New Roman" w:eastAsia="Times New Roman" w:hAnsi="Times New Roman" w:cs="Times New Roman"/>
          <w:color w:val="000000"/>
          <w:spacing w:val="0"/>
          <w:w w:val="100"/>
          <w:position w:val="0"/>
        </w:rPr>
        <w:t>2</w:t>
      </w:r>
      <w:bookmarkEnd w:id="1313"/>
      <w:r>
        <w:rPr>
          <w:rFonts w:ascii="Times New Roman" w:eastAsia="Times New Roman" w:hAnsi="Times New Roman" w:cs="Times New Roman"/>
          <w:color w:val="000000"/>
          <w:spacing w:val="0"/>
          <w:w w:val="100"/>
          <w:position w:val="0"/>
        </w:rPr>
        <w:t>8</w:t>
      </w:r>
      <w:r>
        <w:rPr>
          <w:color w:val="000000"/>
          <w:spacing w:val="0"/>
          <w:w w:val="100"/>
          <w:position w:val="0"/>
        </w:rPr>
        <w:t>、其他流动负债</w:t>
      </w:r>
      <w:bookmarkEnd w:id="1311"/>
      <w:bookmarkEnd w:id="1312"/>
      <w:bookmarkEnd w:id="1314"/>
    </w:p>
    <w:p>
      <w:pPr>
        <w:pStyle w:val="Style3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预收项目款中对应的增值税</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537,053.37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242,536.61</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537,053.37</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242,536.61</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短期应付债券的增减变动:</w:t>
      </w:r>
    </w:p>
    <w:p>
      <w:pPr>
        <w:widowControl w:val="0"/>
        <w:spacing w:after="99" w:line="1" w:lineRule="exact"/>
      </w:pPr>
    </w:p>
    <w:p>
      <w:pPr>
        <w:widowControl w:val="0"/>
        <w:spacing w:line="1" w:lineRule="exact"/>
      </w:pP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802"/>
        <w:gridCol w:w="797"/>
        <w:gridCol w:w="797"/>
        <w:gridCol w:w="797"/>
        <w:gridCol w:w="802"/>
        <w:gridCol w:w="797"/>
        <w:gridCol w:w="797"/>
        <w:gridCol w:w="797"/>
        <w:gridCol w:w="802"/>
        <w:gridCol w:w="806"/>
      </w:tblGrid>
      <w:tr>
        <w:trPr>
          <w:trHeight w:val="730"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债券名称</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发行日期</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债券期限</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发行金额</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本期发行</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按面值计 提利息</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溢折价摊 销</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本期偿还</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8"/>
        <w:keepNext/>
        <w:keepLines/>
        <w:widowControl w:val="0"/>
        <w:shd w:val="clear" w:color="auto" w:fill="auto"/>
        <w:bidi w:val="0"/>
        <w:spacing w:before="0" w:after="380" w:line="240" w:lineRule="auto"/>
        <w:ind w:left="0" w:right="0" w:firstLine="0"/>
        <w:jc w:val="both"/>
      </w:pPr>
      <w:bookmarkStart w:id="1315" w:name="bookmark1315"/>
      <w:bookmarkStart w:id="1316" w:name="bookmark1316"/>
      <w:bookmarkStart w:id="1317" w:name="bookmark1317"/>
      <w:bookmarkStart w:id="1318" w:name="bookmark1318"/>
      <w:r>
        <w:rPr>
          <w:rFonts w:ascii="Times New Roman" w:eastAsia="Times New Roman" w:hAnsi="Times New Roman" w:cs="Times New Roman"/>
          <w:color w:val="000000"/>
          <w:spacing w:val="0"/>
          <w:w w:val="100"/>
          <w:position w:val="0"/>
        </w:rPr>
        <w:t>2</w:t>
      </w:r>
      <w:bookmarkEnd w:id="1317"/>
      <w:r>
        <w:rPr>
          <w:rFonts w:ascii="Times New Roman" w:eastAsia="Times New Roman" w:hAnsi="Times New Roman" w:cs="Times New Roman"/>
          <w:color w:val="000000"/>
          <w:spacing w:val="0"/>
          <w:w w:val="100"/>
          <w:position w:val="0"/>
        </w:rPr>
        <w:t>9</w:t>
      </w:r>
      <w:r>
        <w:rPr>
          <w:color w:val="000000"/>
          <w:spacing w:val="0"/>
          <w:w w:val="100"/>
          <w:position w:val="0"/>
        </w:rPr>
        <w:t>、长期借款</w:t>
      </w:r>
      <w:bookmarkEnd w:id="1315"/>
      <w:bookmarkEnd w:id="1316"/>
      <w:bookmarkEnd w:id="1318"/>
    </w:p>
    <w:p>
      <w:pPr>
        <w:pStyle w:val="Style38"/>
        <w:keepNext/>
        <w:keepLines/>
        <w:widowControl w:val="0"/>
        <w:shd w:val="clear" w:color="auto" w:fill="auto"/>
        <w:bidi w:val="0"/>
        <w:spacing w:before="0" w:after="380" w:line="240" w:lineRule="auto"/>
        <w:ind w:left="0" w:right="0" w:firstLine="140"/>
        <w:jc w:val="both"/>
      </w:pPr>
      <w:bookmarkStart w:id="1315" w:name="bookmark1315"/>
      <w:bookmarkStart w:id="1316" w:name="bookmark1316"/>
      <w:bookmarkStart w:id="1319" w:name="bookmark131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315"/>
      <w:bookmarkEnd w:id="1316"/>
      <w:bookmarkEnd w:id="1319"/>
    </w:p>
    <w:p>
      <w:pPr>
        <w:pStyle w:val="Style3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401,712,191.71</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401,712,191.71</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长期借款分类的说明:</w:t>
      </w:r>
    </w:p>
    <w:p>
      <w:pPr>
        <w:widowControl w:val="0"/>
        <w:spacing w:after="99" w:line="1" w:lineRule="exact"/>
      </w:pPr>
    </w:p>
    <w:p>
      <w:pPr>
        <w:pStyle w:val="Style31"/>
        <w:keepNext w:val="0"/>
        <w:keepLines w:val="0"/>
        <w:widowControl w:val="0"/>
        <w:shd w:val="clear" w:color="auto" w:fill="auto"/>
        <w:bidi w:val="0"/>
        <w:spacing w:before="0" w:after="100" w:line="240" w:lineRule="auto"/>
        <w:ind w:left="0" w:right="0"/>
        <w:jc w:val="left"/>
      </w:pPr>
      <w:r>
        <w:rPr>
          <w:color w:val="000000"/>
          <w:spacing w:val="0"/>
          <w:w w:val="100"/>
          <w:position w:val="0"/>
        </w:rPr>
        <w:t>报告期子公司珠海宇诚信其他股东增资后公司丧失对珠海宇诚信的控制权，不再纳入合并范围导致长期借款期末余额为</w:t>
      </w:r>
    </w:p>
    <w:p>
      <w:pPr>
        <w:pStyle w:val="Style31"/>
        <w:keepNext w:val="0"/>
        <w:keepLines w:val="0"/>
        <w:widowControl w:val="0"/>
        <w:shd w:val="clear" w:color="auto" w:fill="auto"/>
        <w:bidi w:val="0"/>
        <w:spacing w:before="0" w:after="480" w:line="240" w:lineRule="auto"/>
        <w:ind w:left="0" w:right="0" w:firstLine="0"/>
        <w:jc w:val="left"/>
      </w:pPr>
      <w:r>
        <w:rPr>
          <w:rFonts w:ascii="Times New Roman" w:eastAsia="Times New Roman" w:hAnsi="Times New Roman" w:cs="Times New Roman"/>
          <w:color w:val="000000"/>
          <w:spacing w:val="0"/>
          <w:w w:val="100"/>
          <w:position w:val="0"/>
        </w:rPr>
        <w:t>0</w:t>
      </w:r>
      <w:r>
        <w:rPr>
          <w:color w:val="000000"/>
          <w:spacing w:val="0"/>
          <w:w w:val="100"/>
          <w:position w:val="0"/>
        </w:rPr>
        <w:t>。</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其他说明，包括利率区间：</w:t>
      </w:r>
    </w:p>
    <w:p>
      <w:pPr>
        <w:pStyle w:val="Style38"/>
        <w:keepNext/>
        <w:keepLines/>
        <w:widowControl w:val="0"/>
        <w:shd w:val="clear" w:color="auto" w:fill="auto"/>
        <w:bidi w:val="0"/>
        <w:spacing w:before="0" w:after="380" w:line="240" w:lineRule="auto"/>
        <w:ind w:left="0" w:right="0" w:firstLine="0"/>
        <w:jc w:val="left"/>
      </w:pPr>
      <w:bookmarkStart w:id="1320" w:name="bookmark1320"/>
      <w:bookmarkStart w:id="1321" w:name="bookmark1321"/>
      <w:bookmarkStart w:id="1322" w:name="bookmark1322"/>
      <w:bookmarkStart w:id="1323" w:name="bookmark1323"/>
      <w:r>
        <w:rPr>
          <w:rFonts w:ascii="Times New Roman" w:eastAsia="Times New Roman" w:hAnsi="Times New Roman" w:cs="Times New Roman"/>
          <w:color w:val="000000"/>
          <w:spacing w:val="0"/>
          <w:w w:val="100"/>
          <w:position w:val="0"/>
        </w:rPr>
        <w:t>3</w:t>
      </w:r>
      <w:bookmarkEnd w:id="1322"/>
      <w:r>
        <w:rPr>
          <w:rFonts w:ascii="Times New Roman" w:eastAsia="Times New Roman" w:hAnsi="Times New Roman" w:cs="Times New Roman"/>
          <w:color w:val="000000"/>
          <w:spacing w:val="0"/>
          <w:w w:val="100"/>
          <w:position w:val="0"/>
        </w:rPr>
        <w:t>0</w:t>
      </w:r>
      <w:r>
        <w:rPr>
          <w:color w:val="000000"/>
          <w:spacing w:val="0"/>
          <w:w w:val="100"/>
          <w:position w:val="0"/>
        </w:rPr>
        <w:t>、递延收益</w:t>
      </w:r>
      <w:bookmarkEnd w:id="1320"/>
      <w:bookmarkEnd w:id="1321"/>
      <w:bookmarkEnd w:id="1323"/>
    </w:p>
    <w:p>
      <w:pPr>
        <w:pStyle w:val="Style3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bl>
    <w:p>
      <w:pPr>
        <w:widowControl w:val="0"/>
        <w:spacing w:line="1" w:lineRule="exact"/>
      </w:pPr>
      <w:r>
        <w:br w:type="page"/>
      </w:r>
    </w:p>
    <w:tbl>
      <w:tblPr>
        <w:tblOverlap w:val="never"/>
        <w:jc w:val="center"/>
        <w:tblLayout w:type="fixed"/>
      </w:tblPr>
      <w:tblGrid>
        <w:gridCol w:w="1603"/>
        <w:gridCol w:w="1594"/>
        <w:gridCol w:w="1594"/>
        <w:gridCol w:w="1598"/>
        <w:gridCol w:w="1594"/>
        <w:gridCol w:w="1603"/>
      </w:tblGrid>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462,900.00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462,900.00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21</w:t>
            </w:r>
            <w:r>
              <w:rPr>
                <w:color w:val="000000"/>
                <w:spacing w:val="0"/>
                <w:w w:val="100"/>
                <w:position w:val="0"/>
              </w:rPr>
              <w:t>年研发项目政府 补助款</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462,900.00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462,900.00</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119" w:line="1" w:lineRule="exact"/>
      </w:pP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22"/>
        <w:gridCol w:w="1248"/>
        <w:gridCol w:w="1008"/>
        <w:gridCol w:w="1013"/>
        <w:gridCol w:w="1008"/>
        <w:gridCol w:w="1008"/>
        <w:gridCol w:w="1013"/>
        <w:gridCol w:w="1248"/>
        <w:gridCol w:w="1018"/>
      </w:tblGrid>
      <w:tr>
        <w:trPr>
          <w:trHeight w:val="1032"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本期新增补 助金额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本期计入营 业外收入金</w:t>
            </w:r>
          </w:p>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本期计入其 他收益金额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本期冲减成</w:t>
            </w:r>
          </w:p>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本费用金额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rPr>
              <w:t xml:space="preserve">/ </w:t>
            </w:r>
            <w:r>
              <w:rPr>
                <w:color w:val="000000"/>
                <w:spacing w:val="0"/>
                <w:w w:val="100"/>
                <w:position w:val="0"/>
              </w:rPr>
              <w:t>与收益相关</w:t>
            </w:r>
          </w:p>
        </w:tc>
      </w:tr>
      <w:tr>
        <w:trPr>
          <w:trHeight w:val="1349"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收到厦门市 科学技术局 </w:t>
            </w:r>
            <w:r>
              <w:rPr>
                <w:rFonts w:ascii="Times New Roman" w:eastAsia="Times New Roman" w:hAnsi="Times New Roman" w:cs="Times New Roman"/>
                <w:color w:val="000000"/>
                <w:spacing w:val="0"/>
                <w:w w:val="100"/>
                <w:position w:val="0"/>
              </w:rPr>
              <w:t>2021</w:t>
            </w:r>
            <w:r>
              <w:rPr>
                <w:color w:val="000000"/>
                <w:spacing w:val="0"/>
                <w:w w:val="100"/>
                <w:position w:val="0"/>
              </w:rPr>
              <w:t>年研发 补助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462,900.00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462,900.00</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8"/>
        <w:keepNext/>
        <w:keepLines/>
        <w:widowControl w:val="0"/>
        <w:shd w:val="clear" w:color="auto" w:fill="auto"/>
        <w:bidi w:val="0"/>
        <w:spacing w:before="0" w:line="240" w:lineRule="auto"/>
        <w:ind w:left="0" w:right="0" w:firstLine="0"/>
        <w:jc w:val="both"/>
      </w:pPr>
      <w:bookmarkStart w:id="1324" w:name="bookmark1324"/>
      <w:bookmarkStart w:id="1325" w:name="bookmark1325"/>
      <w:bookmarkStart w:id="1326" w:name="bookmark1326"/>
      <w:bookmarkStart w:id="1327" w:name="bookmark1327"/>
      <w:r>
        <w:rPr>
          <w:rFonts w:ascii="Times New Roman" w:eastAsia="Times New Roman" w:hAnsi="Times New Roman" w:cs="Times New Roman"/>
          <w:color w:val="000000"/>
          <w:spacing w:val="0"/>
          <w:w w:val="100"/>
          <w:position w:val="0"/>
        </w:rPr>
        <w:t>3</w:t>
      </w:r>
      <w:bookmarkEnd w:id="1326"/>
      <w:r>
        <w:rPr>
          <w:rFonts w:ascii="Times New Roman" w:eastAsia="Times New Roman" w:hAnsi="Times New Roman" w:cs="Times New Roman"/>
          <w:color w:val="000000"/>
          <w:spacing w:val="0"/>
          <w:w w:val="100"/>
          <w:position w:val="0"/>
        </w:rPr>
        <w:t>1</w:t>
      </w:r>
      <w:r>
        <w:rPr>
          <w:color w:val="000000"/>
          <w:spacing w:val="0"/>
          <w:w w:val="100"/>
          <w:position w:val="0"/>
        </w:rPr>
        <w:t>、股本</w:t>
      </w:r>
      <w:bookmarkEnd w:id="1324"/>
      <w:bookmarkEnd w:id="1325"/>
      <w:bookmarkEnd w:id="1327"/>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400,010,000.00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11,979,200.00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11,979,200.00</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411,989,200.00</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1000" w:line="312" w:lineRule="exact"/>
        <w:ind w:left="0" w:right="0"/>
        <w:jc w:val="both"/>
      </w:pPr>
      <w:r>
        <w:rPr>
          <w:color w:val="000000"/>
          <w:spacing w:val="0"/>
          <w:w w:val="100"/>
          <w:position w:val="0"/>
        </w:rPr>
        <w:t>根据公司于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日召开的</w:t>
      </w:r>
      <w:r>
        <w:rPr>
          <w:rFonts w:ascii="Times New Roman" w:eastAsia="Times New Roman" w:hAnsi="Times New Roman" w:cs="Times New Roman"/>
          <w:color w:val="000000"/>
          <w:spacing w:val="0"/>
          <w:w w:val="100"/>
          <w:position w:val="0"/>
        </w:rPr>
        <w:t>2020</w:t>
      </w:r>
      <w:r>
        <w:rPr>
          <w:color w:val="000000"/>
          <w:spacing w:val="0"/>
          <w:w w:val="100"/>
          <w:position w:val="0"/>
        </w:rPr>
        <w:t>年第一次临时股东大会审议通过的《北京宇信科技集团股份有限公司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年限制性 股票激励计划</w:t>
      </w:r>
      <w:r>
        <w:rPr>
          <w:rFonts w:ascii="Times New Roman" w:eastAsia="Times New Roman" w:hAnsi="Times New Roman" w:cs="Times New Roman"/>
          <w:color w:val="000000"/>
          <w:spacing w:val="0"/>
          <w:w w:val="100"/>
          <w:position w:val="0"/>
        </w:rPr>
        <w:t>（</w:t>
      </w:r>
      <w:r>
        <w:rPr>
          <w:color w:val="000000"/>
          <w:spacing w:val="0"/>
          <w:w w:val="100"/>
          <w:position w:val="0"/>
        </w:rPr>
        <w:t>草案</w:t>
      </w:r>
      <w:r>
        <w:rPr>
          <w:rFonts w:ascii="Times New Roman" w:eastAsia="Times New Roman" w:hAnsi="Times New Roman" w:cs="Times New Roman"/>
          <w:color w:val="000000"/>
          <w:spacing w:val="0"/>
          <w:w w:val="100"/>
          <w:position w:val="0"/>
        </w:rPr>
        <w:t>）</w:t>
      </w:r>
      <w:r>
        <w:rPr>
          <w:color w:val="000000"/>
          <w:spacing w:val="0"/>
          <w:w w:val="100"/>
          <w:position w:val="0"/>
        </w:rPr>
        <w:t>及其摘要的议案》，以及公司于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 xml:space="preserve">日召开的第二届董事会第十八次会议审议通过的《关于调整 </w:t>
      </w:r>
      <w:r>
        <w:rPr>
          <w:rFonts w:ascii="Times New Roman" w:eastAsia="Times New Roman" w:hAnsi="Times New Roman" w:cs="Times New Roman"/>
          <w:color w:val="000000"/>
          <w:spacing w:val="0"/>
          <w:w w:val="100"/>
          <w:position w:val="0"/>
        </w:rPr>
        <w:t>2020</w:t>
      </w:r>
      <w:r>
        <w:rPr>
          <w:color w:val="000000"/>
          <w:spacing w:val="0"/>
          <w:w w:val="100"/>
          <w:position w:val="0"/>
        </w:rPr>
        <w:t>年限制性股票激励计划相关事项的议案》、《关于向激励对象首次授予限制性股票的议案》，公司向</w:t>
      </w:r>
      <w:r>
        <w:rPr>
          <w:rFonts w:ascii="Times New Roman" w:eastAsia="Times New Roman" w:hAnsi="Times New Roman" w:cs="Times New Roman"/>
          <w:color w:val="000000"/>
          <w:spacing w:val="0"/>
          <w:w w:val="100"/>
          <w:position w:val="0"/>
        </w:rPr>
        <w:t>421</w:t>
      </w:r>
      <w:r>
        <w:rPr>
          <w:color w:val="000000"/>
          <w:spacing w:val="0"/>
          <w:w w:val="100"/>
          <w:position w:val="0"/>
        </w:rPr>
        <w:t>名激励对象授 予限制性股票</w:t>
      </w:r>
      <w:r>
        <w:rPr>
          <w:rFonts w:ascii="Times New Roman" w:eastAsia="Times New Roman" w:hAnsi="Times New Roman" w:cs="Times New Roman"/>
          <w:color w:val="000000"/>
          <w:spacing w:val="0"/>
          <w:w w:val="100"/>
          <w:position w:val="0"/>
        </w:rPr>
        <w:t>11,979,200</w:t>
      </w:r>
      <w:r>
        <w:rPr>
          <w:color w:val="000000"/>
          <w:spacing w:val="0"/>
          <w:w w:val="100"/>
          <w:position w:val="0"/>
        </w:rPr>
        <w:t>股，截至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日止，公司已收到</w:t>
      </w:r>
      <w:r>
        <w:rPr>
          <w:rFonts w:ascii="Times New Roman" w:eastAsia="Times New Roman" w:hAnsi="Times New Roman" w:cs="Times New Roman"/>
          <w:color w:val="000000"/>
          <w:spacing w:val="0"/>
          <w:w w:val="100"/>
          <w:position w:val="0"/>
        </w:rPr>
        <w:t>421</w:t>
      </w:r>
      <w:r>
        <w:rPr>
          <w:color w:val="000000"/>
          <w:spacing w:val="0"/>
          <w:w w:val="100"/>
          <w:position w:val="0"/>
        </w:rPr>
        <w:t>名激励对象缴纳的</w:t>
      </w:r>
      <w:r>
        <w:rPr>
          <w:rFonts w:ascii="Times New Roman" w:eastAsia="Times New Roman" w:hAnsi="Times New Roman" w:cs="Times New Roman"/>
          <w:color w:val="000000"/>
          <w:spacing w:val="0"/>
          <w:w w:val="100"/>
          <w:position w:val="0"/>
        </w:rPr>
        <w:t>11,979,200</w:t>
      </w:r>
      <w:r>
        <w:rPr>
          <w:color w:val="000000"/>
          <w:spacing w:val="0"/>
          <w:w w:val="100"/>
          <w:position w:val="0"/>
        </w:rPr>
        <w:t xml:space="preserve">股的认购款，合计人民币 </w:t>
      </w:r>
      <w:r>
        <w:rPr>
          <w:rFonts w:ascii="Times New Roman" w:eastAsia="Times New Roman" w:hAnsi="Times New Roman" w:cs="Times New Roman"/>
          <w:color w:val="000000"/>
          <w:spacing w:val="0"/>
          <w:w w:val="100"/>
          <w:position w:val="0"/>
        </w:rPr>
        <w:t>241,261,088.00</w:t>
      </w:r>
      <w:r>
        <w:rPr>
          <w:color w:val="000000"/>
          <w:spacing w:val="0"/>
          <w:w w:val="100"/>
          <w:position w:val="0"/>
        </w:rPr>
        <w:t>元，其中计入股本</w:t>
      </w:r>
      <w:r>
        <w:rPr>
          <w:rFonts w:ascii="Times New Roman" w:eastAsia="Times New Roman" w:hAnsi="Times New Roman" w:cs="Times New Roman"/>
          <w:color w:val="000000"/>
          <w:spacing w:val="0"/>
          <w:w w:val="100"/>
          <w:position w:val="0"/>
        </w:rPr>
        <w:t>11,979,200.00</w:t>
      </w:r>
      <w:r>
        <w:rPr>
          <w:color w:val="000000"/>
          <w:spacing w:val="0"/>
          <w:w w:val="100"/>
          <w:position w:val="0"/>
        </w:rPr>
        <w:t>元，计入资本公积</w:t>
      </w:r>
      <w:r>
        <w:rPr>
          <w:rFonts w:ascii="Times New Roman" w:eastAsia="Times New Roman" w:hAnsi="Times New Roman" w:cs="Times New Roman"/>
          <w:color w:val="000000"/>
          <w:spacing w:val="0"/>
          <w:w w:val="100"/>
          <w:position w:val="0"/>
        </w:rPr>
        <w:t>229,281,888.00</w:t>
      </w:r>
      <w:r>
        <w:rPr>
          <w:color w:val="000000"/>
          <w:spacing w:val="0"/>
          <w:w w:val="100"/>
          <w:position w:val="0"/>
        </w:rPr>
        <w:t>元。上述出资业经立信会计师事务所（特殊 普通合伙）出具的信会师报字</w:t>
      </w:r>
      <w:r>
        <w:rPr>
          <w:rFonts w:ascii="Times New Roman" w:eastAsia="Times New Roman" w:hAnsi="Times New Roman" w:cs="Times New Roman"/>
          <w:color w:val="000000"/>
          <w:spacing w:val="0"/>
          <w:w w:val="100"/>
          <w:position w:val="0"/>
        </w:rPr>
        <w:t>［2020］</w:t>
      </w:r>
      <w:r>
        <w:rPr>
          <w:color w:val="000000"/>
          <w:spacing w:val="0"/>
          <w:w w:val="100"/>
          <w:position w:val="0"/>
        </w:rPr>
        <w:t>第</w:t>
      </w:r>
      <w:r>
        <w:rPr>
          <w:rFonts w:ascii="Times New Roman" w:eastAsia="Times New Roman" w:hAnsi="Times New Roman" w:cs="Times New Roman"/>
          <w:color w:val="000000"/>
          <w:spacing w:val="0"/>
          <w:w w:val="100"/>
          <w:position w:val="0"/>
        </w:rPr>
        <w:t>ZB11505</w:t>
      </w:r>
      <w:r>
        <w:rPr>
          <w:color w:val="000000"/>
          <w:spacing w:val="0"/>
          <w:w w:val="100"/>
          <w:position w:val="0"/>
        </w:rPr>
        <w:t>号验资报告验证。</w:t>
      </w:r>
    </w:p>
    <w:p>
      <w:pPr>
        <w:pStyle w:val="Style38"/>
        <w:keepNext/>
        <w:keepLines/>
        <w:widowControl w:val="0"/>
        <w:shd w:val="clear" w:color="auto" w:fill="auto"/>
        <w:bidi w:val="0"/>
        <w:spacing w:before="0" w:line="240" w:lineRule="auto"/>
        <w:ind w:left="0" w:right="0" w:firstLine="0"/>
        <w:jc w:val="both"/>
      </w:pPr>
      <w:bookmarkStart w:id="1328" w:name="bookmark1328"/>
      <w:bookmarkStart w:id="1329" w:name="bookmark1329"/>
      <w:bookmarkStart w:id="1330" w:name="bookmark1330"/>
      <w:bookmarkStart w:id="1331" w:name="bookmark1331"/>
      <w:r>
        <w:rPr>
          <w:rFonts w:ascii="Times New Roman" w:eastAsia="Times New Roman" w:hAnsi="Times New Roman" w:cs="Times New Roman"/>
          <w:color w:val="000000"/>
          <w:spacing w:val="0"/>
          <w:w w:val="100"/>
          <w:position w:val="0"/>
        </w:rPr>
        <w:t>3</w:t>
      </w:r>
      <w:bookmarkEnd w:id="1330"/>
      <w:r>
        <w:rPr>
          <w:rFonts w:ascii="Times New Roman" w:eastAsia="Times New Roman" w:hAnsi="Times New Roman" w:cs="Times New Roman"/>
          <w:color w:val="000000"/>
          <w:spacing w:val="0"/>
          <w:w w:val="100"/>
          <w:position w:val="0"/>
        </w:rPr>
        <w:t>2</w:t>
      </w:r>
      <w:r>
        <w:rPr>
          <w:color w:val="000000"/>
          <w:spacing w:val="0"/>
          <w:w w:val="100"/>
          <w:position w:val="0"/>
        </w:rPr>
        <w:t>、资本公积</w:t>
      </w:r>
      <w:bookmarkEnd w:id="1328"/>
      <w:bookmarkEnd w:id="1329"/>
      <w:bookmarkEnd w:id="1331"/>
    </w:p>
    <w:p>
      <w:pPr>
        <w:pStyle w:val="Style33"/>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645,906,919.09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229,281,888.00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2,839,001.12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872,349,805.97</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439,233.09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89,525,081.26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14,264.15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89,950,050.20</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646,346,152.18</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318,806,969.26</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2,853,265.27</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962,299,856.17</w:t>
            </w:r>
          </w:p>
        </w:tc>
      </w:tr>
    </w:tbl>
    <w:p>
      <w:pPr>
        <w:widowControl w:val="0"/>
        <w:spacing w:after="79" w:line="1" w:lineRule="exact"/>
      </w:pPr>
    </w:p>
    <w:p>
      <w:pPr>
        <w:pStyle w:val="Style31"/>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其他说明，包括本期增减变动情况、变动原因说明：</w:t>
      </w:r>
    </w:p>
    <w:p>
      <w:pPr>
        <w:pStyle w:val="Style44"/>
        <w:keepNext w:val="0"/>
        <w:keepLines w:val="0"/>
        <w:widowControl w:val="0"/>
        <w:shd w:val="clear" w:color="auto" w:fill="auto"/>
        <w:tabs>
          <w:tab w:pos="860" w:val="left"/>
        </w:tabs>
        <w:bidi w:val="0"/>
        <w:spacing w:before="0" w:line="240" w:lineRule="auto"/>
        <w:ind w:left="0" w:right="0" w:firstLine="380"/>
        <w:jc w:val="both"/>
      </w:pPr>
      <w:bookmarkStart w:id="1332" w:name="bookmark1332"/>
      <w:r>
        <w:rPr>
          <w:color w:val="000000"/>
          <w:spacing w:val="0"/>
          <w:w w:val="100"/>
          <w:position w:val="0"/>
        </w:rPr>
        <w:t>1</w:t>
      </w:r>
      <w:bookmarkEnd w:id="1332"/>
      <w:r>
        <w:rPr>
          <w:color w:val="000000"/>
          <w:spacing w:val="0"/>
          <w:w w:val="100"/>
          <w:position w:val="0"/>
        </w:rPr>
        <w:t>）</w:t>
        <w:tab/>
      </w:r>
      <w:r>
        <w:rPr>
          <w:rFonts w:ascii="SimSun" w:eastAsia="SimSun" w:hAnsi="SimSun" w:cs="SimSun"/>
          <w:color w:val="000000"/>
          <w:spacing w:val="0"/>
          <w:w w:val="100"/>
          <w:position w:val="0"/>
        </w:rPr>
        <w:t>本期增加</w:t>
      </w:r>
      <w:r>
        <w:rPr>
          <w:color w:val="000000"/>
          <w:spacing w:val="0"/>
          <w:w w:val="100"/>
          <w:position w:val="0"/>
        </w:rPr>
        <w:t>229,281,888.00</w:t>
      </w:r>
      <w:r>
        <w:rPr>
          <w:rFonts w:ascii="SimSun" w:eastAsia="SimSun" w:hAnsi="SimSun" w:cs="SimSun"/>
          <w:color w:val="000000"/>
          <w:spacing w:val="0"/>
          <w:w w:val="100"/>
          <w:position w:val="0"/>
        </w:rPr>
        <w:t>元详见本附注</w:t>
      </w:r>
      <w:r>
        <w:rPr>
          <w:color w:val="000000"/>
          <w:spacing w:val="0"/>
          <w:w w:val="100"/>
          <w:position w:val="0"/>
        </w:rPr>
        <w:t>31</w:t>
      </w:r>
      <w:r>
        <w:rPr>
          <w:rFonts w:ascii="SimSun" w:eastAsia="SimSun" w:hAnsi="SimSun" w:cs="SimSun"/>
          <w:color w:val="000000"/>
          <w:spacing w:val="0"/>
          <w:w w:val="100"/>
          <w:position w:val="0"/>
        </w:rPr>
        <w:t>、股本。</w:t>
      </w:r>
    </w:p>
    <w:p>
      <w:pPr>
        <w:pStyle w:val="Style31"/>
        <w:keepNext w:val="0"/>
        <w:keepLines w:val="0"/>
        <w:widowControl w:val="0"/>
        <w:shd w:val="clear" w:color="auto" w:fill="auto"/>
        <w:tabs>
          <w:tab w:pos="480" w:val="left"/>
        </w:tabs>
        <w:bidi w:val="0"/>
        <w:spacing w:before="0" w:after="80" w:line="240" w:lineRule="auto"/>
        <w:ind w:left="0" w:right="0"/>
        <w:jc w:val="both"/>
      </w:pPr>
      <w:bookmarkStart w:id="1333" w:name="bookmark1333"/>
      <w:r>
        <w:rPr>
          <w:rFonts w:ascii="Times New Roman" w:eastAsia="Times New Roman" w:hAnsi="Times New Roman" w:cs="Times New Roman"/>
          <w:color w:val="000000"/>
          <w:spacing w:val="0"/>
          <w:w w:val="100"/>
          <w:position w:val="0"/>
        </w:rPr>
        <w:t>2</w:t>
      </w:r>
      <w:bookmarkEnd w:id="1333"/>
      <w:r>
        <w:rPr>
          <w:rFonts w:ascii="Times New Roman" w:eastAsia="Times New Roman" w:hAnsi="Times New Roman" w:cs="Times New Roman"/>
          <w:color w:val="000000"/>
          <w:spacing w:val="0"/>
          <w:w w:val="100"/>
          <w:position w:val="0"/>
        </w:rPr>
        <w:t>）</w:t>
        <w:tab/>
      </w:r>
      <w:r>
        <w:rPr>
          <w:color w:val="000000"/>
          <w:spacing w:val="0"/>
          <w:w w:val="100"/>
          <w:position w:val="0"/>
        </w:rPr>
        <w:t>本期增加</w:t>
      </w:r>
      <w:r>
        <w:rPr>
          <w:rFonts w:ascii="Times New Roman" w:eastAsia="Times New Roman" w:hAnsi="Times New Roman" w:cs="Times New Roman"/>
          <w:color w:val="000000"/>
          <w:spacing w:val="0"/>
          <w:w w:val="100"/>
          <w:position w:val="0"/>
        </w:rPr>
        <w:t>89,510,817.11</w:t>
      </w:r>
      <w:r>
        <w:rPr>
          <w:color w:val="000000"/>
          <w:spacing w:val="0"/>
          <w:w w:val="100"/>
          <w:position w:val="0"/>
        </w:rPr>
        <w:t>元系限制性股票对应的股份支付摊销，本期增加</w:t>
      </w:r>
      <w:r>
        <w:rPr>
          <w:rFonts w:ascii="Times New Roman" w:eastAsia="Times New Roman" w:hAnsi="Times New Roman" w:cs="Times New Roman"/>
          <w:color w:val="000000"/>
          <w:spacing w:val="0"/>
          <w:w w:val="100"/>
          <w:position w:val="0"/>
        </w:rPr>
        <w:t>14,264.15</w:t>
      </w:r>
      <w:r>
        <w:rPr>
          <w:color w:val="000000"/>
          <w:spacing w:val="0"/>
          <w:w w:val="100"/>
          <w:position w:val="0"/>
        </w:rPr>
        <w:t>元，为</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月宇信鸿泰信息技</w:t>
        <w:br w:type="page"/>
      </w:r>
      <w:r>
        <w:rPr>
          <w:color w:val="000000"/>
          <w:spacing w:val="0"/>
          <w:w w:val="100"/>
          <w:position w:val="0"/>
        </w:rPr>
        <w:t>术收购湖南宇信鸿泰少数股东</w:t>
      </w:r>
      <w:r>
        <w:rPr>
          <w:rFonts w:ascii="Times New Roman" w:eastAsia="Times New Roman" w:hAnsi="Times New Roman" w:cs="Times New Roman"/>
          <w:color w:val="000000"/>
          <w:spacing w:val="0"/>
          <w:w w:val="100"/>
          <w:position w:val="0"/>
        </w:rPr>
        <w:t>0.5%</w:t>
      </w:r>
      <w:r>
        <w:rPr>
          <w:color w:val="000000"/>
          <w:spacing w:val="0"/>
          <w:w w:val="100"/>
          <w:position w:val="0"/>
        </w:rPr>
        <w:t>的股权所致，由于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月末宇信鸿泰信息技术不再纳入合并范围而减少。</w:t>
      </w:r>
    </w:p>
    <w:p>
      <w:pPr>
        <w:pStyle w:val="Style31"/>
        <w:keepNext w:val="0"/>
        <w:keepLines w:val="0"/>
        <w:widowControl w:val="0"/>
        <w:shd w:val="clear" w:color="auto" w:fill="auto"/>
        <w:tabs>
          <w:tab w:pos="831" w:val="left"/>
        </w:tabs>
        <w:bidi w:val="0"/>
        <w:spacing w:before="0" w:after="80" w:line="240" w:lineRule="auto"/>
        <w:ind w:left="0" w:right="0"/>
        <w:jc w:val="both"/>
      </w:pPr>
      <w:bookmarkStart w:id="1334" w:name="bookmark1334"/>
      <w:r>
        <w:rPr>
          <w:rFonts w:ascii="Times New Roman" w:eastAsia="Times New Roman" w:hAnsi="Times New Roman" w:cs="Times New Roman"/>
          <w:color w:val="000000"/>
          <w:spacing w:val="0"/>
          <w:w w:val="100"/>
          <w:position w:val="0"/>
        </w:rPr>
        <w:t>3</w:t>
      </w:r>
      <w:bookmarkEnd w:id="1334"/>
      <w:r>
        <w:rPr>
          <w:rFonts w:ascii="Times New Roman" w:eastAsia="Times New Roman" w:hAnsi="Times New Roman" w:cs="Times New Roman"/>
          <w:color w:val="000000"/>
          <w:spacing w:val="0"/>
          <w:w w:val="100"/>
          <w:position w:val="0"/>
        </w:rPr>
        <w:t>）</w:t>
        <w:tab/>
      </w:r>
      <w:r>
        <w:rPr>
          <w:color w:val="000000"/>
          <w:spacing w:val="0"/>
          <w:w w:val="100"/>
          <w:position w:val="0"/>
        </w:rPr>
        <w:t>本期减少</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,839,001.12</w:t>
      </w:r>
      <w:r>
        <w:rPr>
          <w:color w:val="000000"/>
          <w:spacing w:val="0"/>
          <w:w w:val="100"/>
          <w:position w:val="0"/>
        </w:rPr>
        <w:t>元系公司对北京宇信鸿泰信息技术有限公司、珠海宇诚信科技有限公司不再拥有控制权，相</w:t>
      </w:r>
    </w:p>
    <w:p>
      <w:pPr>
        <w:pStyle w:val="Style31"/>
        <w:keepNext w:val="0"/>
        <w:keepLines w:val="0"/>
        <w:widowControl w:val="0"/>
        <w:shd w:val="clear" w:color="auto" w:fill="auto"/>
        <w:bidi w:val="0"/>
        <w:spacing w:before="0" w:after="1000" w:line="240" w:lineRule="auto"/>
        <w:ind w:left="0" w:right="0" w:firstLine="0"/>
        <w:jc w:val="left"/>
      </w:pPr>
      <w:r>
        <w:rPr>
          <w:color w:val="000000"/>
          <w:spacing w:val="0"/>
          <w:w w:val="100"/>
          <w:position w:val="0"/>
        </w:rPr>
        <w:t>对应的资本公积转入投资收益。</w:t>
      </w:r>
    </w:p>
    <w:p>
      <w:pPr>
        <w:pStyle w:val="Style38"/>
        <w:keepNext/>
        <w:keepLines/>
        <w:widowControl w:val="0"/>
        <w:shd w:val="clear" w:color="auto" w:fill="auto"/>
        <w:bidi w:val="0"/>
        <w:spacing w:before="0" w:line="240" w:lineRule="auto"/>
        <w:ind w:left="0" w:right="0" w:firstLine="0"/>
        <w:jc w:val="left"/>
      </w:pPr>
      <w:bookmarkStart w:id="1335" w:name="bookmark1335"/>
      <w:bookmarkStart w:id="1336" w:name="bookmark1336"/>
      <w:bookmarkStart w:id="1337" w:name="bookmark1337"/>
      <w:bookmarkStart w:id="1338" w:name="bookmark1338"/>
      <w:r>
        <w:rPr>
          <w:rFonts w:ascii="Times New Roman" w:eastAsia="Times New Roman" w:hAnsi="Times New Roman" w:cs="Times New Roman"/>
          <w:color w:val="000000"/>
          <w:spacing w:val="0"/>
          <w:w w:val="100"/>
          <w:position w:val="0"/>
        </w:rPr>
        <w:t>3</w:t>
      </w:r>
      <w:bookmarkEnd w:id="1337"/>
      <w:r>
        <w:rPr>
          <w:rFonts w:ascii="Times New Roman" w:eastAsia="Times New Roman" w:hAnsi="Times New Roman" w:cs="Times New Roman"/>
          <w:color w:val="000000"/>
          <w:spacing w:val="0"/>
          <w:w w:val="100"/>
          <w:position w:val="0"/>
        </w:rPr>
        <w:t>3</w:t>
      </w:r>
      <w:r>
        <w:rPr>
          <w:color w:val="000000"/>
          <w:spacing w:val="0"/>
          <w:w w:val="100"/>
          <w:position w:val="0"/>
        </w:rPr>
        <w:t>、库存股</w:t>
      </w:r>
      <w:bookmarkEnd w:id="1335"/>
      <w:bookmarkEnd w:id="1336"/>
      <w:bookmarkEnd w:id="1338"/>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241,261,088.00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241,261,088.00</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241,261,088.00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241,261,088.00</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pStyle w:val="Style31"/>
        <w:keepNext w:val="0"/>
        <w:keepLines w:val="0"/>
        <w:widowControl w:val="0"/>
        <w:shd w:val="clear" w:color="auto" w:fill="auto"/>
        <w:bidi w:val="0"/>
        <w:spacing w:before="0" w:after="360" w:line="312" w:lineRule="exact"/>
        <w:ind w:left="0" w:right="0"/>
        <w:jc w:val="both"/>
      </w:pPr>
      <w:r>
        <w:rPr>
          <w:color w:val="000000"/>
          <w:spacing w:val="0"/>
          <w:w w:val="100"/>
          <w:position w:val="0"/>
        </w:rPr>
        <w:t>根据公司于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日召开的</w:t>
      </w:r>
      <w:r>
        <w:rPr>
          <w:rFonts w:ascii="Times New Roman" w:eastAsia="Times New Roman" w:hAnsi="Times New Roman" w:cs="Times New Roman"/>
          <w:color w:val="000000"/>
          <w:spacing w:val="0"/>
          <w:w w:val="100"/>
          <w:position w:val="0"/>
        </w:rPr>
        <w:t>2020</w:t>
      </w:r>
      <w:r>
        <w:rPr>
          <w:color w:val="000000"/>
          <w:spacing w:val="0"/>
          <w:w w:val="100"/>
          <w:position w:val="0"/>
        </w:rPr>
        <w:t>年第一次临时股东大会审议通过的《北京宇信科技集团股份有限公司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年限制性 股票激励计划</w:t>
      </w:r>
      <w:r>
        <w:rPr>
          <w:rFonts w:ascii="Times New Roman" w:eastAsia="Times New Roman" w:hAnsi="Times New Roman" w:cs="Times New Roman"/>
          <w:color w:val="000000"/>
          <w:spacing w:val="0"/>
          <w:w w:val="100"/>
          <w:position w:val="0"/>
        </w:rPr>
        <w:t>（</w:t>
      </w:r>
      <w:r>
        <w:rPr>
          <w:color w:val="000000"/>
          <w:spacing w:val="0"/>
          <w:w w:val="100"/>
          <w:position w:val="0"/>
        </w:rPr>
        <w:t>草案</w:t>
      </w:r>
      <w:r>
        <w:rPr>
          <w:rFonts w:ascii="Times New Roman" w:eastAsia="Times New Roman" w:hAnsi="Times New Roman" w:cs="Times New Roman"/>
          <w:color w:val="000000"/>
          <w:spacing w:val="0"/>
          <w:w w:val="100"/>
          <w:position w:val="0"/>
        </w:rPr>
        <w:t>）</w:t>
      </w:r>
      <w:r>
        <w:rPr>
          <w:color w:val="000000"/>
          <w:spacing w:val="0"/>
          <w:w w:val="100"/>
          <w:position w:val="0"/>
        </w:rPr>
        <w:t>及其摘要的议案》，以及公司于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 xml:space="preserve">日召开的第二届董事会第十八次会议审议通过的《关于调整 </w:t>
      </w:r>
      <w:r>
        <w:rPr>
          <w:rFonts w:ascii="Times New Roman" w:eastAsia="Times New Roman" w:hAnsi="Times New Roman" w:cs="Times New Roman"/>
          <w:color w:val="000000"/>
          <w:spacing w:val="0"/>
          <w:w w:val="100"/>
          <w:position w:val="0"/>
        </w:rPr>
        <w:t>2020</w:t>
      </w:r>
      <w:r>
        <w:rPr>
          <w:color w:val="000000"/>
          <w:spacing w:val="0"/>
          <w:w w:val="100"/>
          <w:position w:val="0"/>
        </w:rPr>
        <w:t>年限制性股票激励计划相关事项的议案》、《关于向激励对象首次授予限制性股票的议案》，公司向</w:t>
      </w:r>
      <w:r>
        <w:rPr>
          <w:rFonts w:ascii="Times New Roman" w:eastAsia="Times New Roman" w:hAnsi="Times New Roman" w:cs="Times New Roman"/>
          <w:color w:val="000000"/>
          <w:spacing w:val="0"/>
          <w:w w:val="100"/>
          <w:position w:val="0"/>
        </w:rPr>
        <w:t>421</w:t>
      </w:r>
      <w:r>
        <w:rPr>
          <w:color w:val="000000"/>
          <w:spacing w:val="0"/>
          <w:w w:val="100"/>
          <w:position w:val="0"/>
        </w:rPr>
        <w:t>名激励对象授 予限制性股票</w:t>
      </w:r>
      <w:r>
        <w:rPr>
          <w:rFonts w:ascii="Times New Roman" w:eastAsia="Times New Roman" w:hAnsi="Times New Roman" w:cs="Times New Roman"/>
          <w:color w:val="000000"/>
          <w:spacing w:val="0"/>
          <w:w w:val="100"/>
          <w:position w:val="0"/>
        </w:rPr>
        <w:t>11,979,200</w:t>
      </w:r>
      <w:r>
        <w:rPr>
          <w:color w:val="000000"/>
          <w:spacing w:val="0"/>
          <w:w w:val="100"/>
          <w:position w:val="0"/>
        </w:rPr>
        <w:t>股，截至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日止，公司已收到</w:t>
      </w:r>
      <w:r>
        <w:rPr>
          <w:rFonts w:ascii="Times New Roman" w:eastAsia="Times New Roman" w:hAnsi="Times New Roman" w:cs="Times New Roman"/>
          <w:color w:val="000000"/>
          <w:spacing w:val="0"/>
          <w:w w:val="100"/>
          <w:position w:val="0"/>
        </w:rPr>
        <w:t>421</w:t>
      </w:r>
      <w:r>
        <w:rPr>
          <w:color w:val="000000"/>
          <w:spacing w:val="0"/>
          <w:w w:val="100"/>
          <w:position w:val="0"/>
        </w:rPr>
        <w:t>名激励对象缴纳的</w:t>
      </w:r>
      <w:r>
        <w:rPr>
          <w:rFonts w:ascii="Times New Roman" w:eastAsia="Times New Roman" w:hAnsi="Times New Roman" w:cs="Times New Roman"/>
          <w:color w:val="000000"/>
          <w:spacing w:val="0"/>
          <w:w w:val="100"/>
          <w:position w:val="0"/>
        </w:rPr>
        <w:t>11,979,200</w:t>
      </w:r>
      <w:r>
        <w:rPr>
          <w:color w:val="000000"/>
          <w:spacing w:val="0"/>
          <w:w w:val="100"/>
          <w:position w:val="0"/>
        </w:rPr>
        <w:t xml:space="preserve">股的认购款，合计人民币 </w:t>
      </w:r>
      <w:r>
        <w:rPr>
          <w:rFonts w:ascii="Times New Roman" w:eastAsia="Times New Roman" w:hAnsi="Times New Roman" w:cs="Times New Roman"/>
          <w:color w:val="000000"/>
          <w:spacing w:val="0"/>
          <w:w w:val="100"/>
          <w:position w:val="0"/>
        </w:rPr>
        <w:t>241,261,088.00</w:t>
      </w:r>
      <w:r>
        <w:rPr>
          <w:color w:val="000000"/>
          <w:spacing w:val="0"/>
          <w:w w:val="100"/>
          <w:position w:val="0"/>
        </w:rPr>
        <w:t>元，本期增加库存股金额</w:t>
      </w:r>
      <w:r>
        <w:rPr>
          <w:rFonts w:ascii="Times New Roman" w:eastAsia="Times New Roman" w:hAnsi="Times New Roman" w:cs="Times New Roman"/>
          <w:color w:val="000000"/>
          <w:spacing w:val="0"/>
          <w:w w:val="100"/>
          <w:position w:val="0"/>
        </w:rPr>
        <w:t>241,261,088.00</w:t>
      </w:r>
      <w:r>
        <w:rPr>
          <w:color w:val="000000"/>
          <w:spacing w:val="0"/>
          <w:w w:val="100"/>
          <w:position w:val="0"/>
        </w:rPr>
        <w:t>元。</w:t>
      </w:r>
    </w:p>
    <w:p>
      <w:pPr>
        <w:pStyle w:val="Style38"/>
        <w:keepNext/>
        <w:keepLines/>
        <w:widowControl w:val="0"/>
        <w:shd w:val="clear" w:color="auto" w:fill="auto"/>
        <w:bidi w:val="0"/>
        <w:spacing w:before="0" w:line="240" w:lineRule="auto"/>
        <w:ind w:left="0" w:right="0" w:firstLine="0"/>
        <w:jc w:val="left"/>
      </w:pPr>
      <w:bookmarkStart w:id="1339" w:name="bookmark1339"/>
      <w:bookmarkStart w:id="1340" w:name="bookmark1340"/>
      <w:bookmarkStart w:id="1341" w:name="bookmark1341"/>
      <w:bookmarkStart w:id="1342" w:name="bookmark1342"/>
      <w:r>
        <w:rPr>
          <w:rFonts w:ascii="Times New Roman" w:eastAsia="Times New Roman" w:hAnsi="Times New Roman" w:cs="Times New Roman"/>
          <w:color w:val="000000"/>
          <w:spacing w:val="0"/>
          <w:w w:val="100"/>
          <w:position w:val="0"/>
        </w:rPr>
        <w:t>3</w:t>
      </w:r>
      <w:bookmarkEnd w:id="1341"/>
      <w:r>
        <w:rPr>
          <w:rFonts w:ascii="Times New Roman" w:eastAsia="Times New Roman" w:hAnsi="Times New Roman" w:cs="Times New Roman"/>
          <w:color w:val="000000"/>
          <w:spacing w:val="0"/>
          <w:w w:val="100"/>
          <w:position w:val="0"/>
        </w:rPr>
        <w:t>4</w:t>
      </w:r>
      <w:r>
        <w:rPr>
          <w:color w:val="000000"/>
          <w:spacing w:val="0"/>
          <w:w w:val="100"/>
          <w:position w:val="0"/>
        </w:rPr>
        <w:t>、其他综合收益</w:t>
      </w:r>
      <w:bookmarkEnd w:id="1339"/>
      <w:bookmarkEnd w:id="1340"/>
      <w:bookmarkEnd w:id="1342"/>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63"/>
        <w:gridCol w:w="974"/>
        <w:gridCol w:w="854"/>
        <w:gridCol w:w="1051"/>
        <w:gridCol w:w="850"/>
        <w:gridCol w:w="854"/>
        <w:gridCol w:w="850"/>
        <w:gridCol w:w="854"/>
        <w:gridCol w:w="734"/>
      </w:tblGrid>
      <w:tr>
        <w:trPr>
          <w:trHeight w:val="408"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期初余额</w:t>
            </w:r>
          </w:p>
        </w:tc>
        <w:tc>
          <w:tcPr>
            <w:gridSpan w:val="6"/>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 额</w:t>
            </w:r>
          </w:p>
        </w:tc>
      </w:tr>
      <w:tr>
        <w:trPr>
          <w:trHeight w:val="164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本期所得 税前发生</w:t>
            </w:r>
          </w:p>
          <w:p>
            <w:pPr>
              <w:pStyle w:val="Style4"/>
              <w:keepNext w:val="0"/>
              <w:keepLines w:val="0"/>
              <w:widowControl w:val="0"/>
              <w:shd w:val="clear" w:color="auto" w:fill="auto"/>
              <w:bidi w:val="0"/>
              <w:spacing w:before="0" w:after="0" w:line="312" w:lineRule="exact"/>
              <w:ind w:left="0" w:right="0" w:firstLine="340"/>
              <w:jc w:val="left"/>
            </w:pPr>
            <w:r>
              <w:rPr>
                <w:color w:val="000000"/>
                <w:spacing w:val="0"/>
                <w:w w:val="100"/>
                <w:position w:val="0"/>
              </w:rPr>
              <w:t>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减:前期计入 其他综合收 益当期转入 损益</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减：前期 计入其他 综合收益 当期转入 留存收益</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140" w:firstLine="0"/>
              <w:jc w:val="right"/>
            </w:pPr>
            <w:r>
              <w:rPr>
                <w:color w:val="000000"/>
                <w:spacing w:val="0"/>
                <w:w w:val="100"/>
                <w:position w:val="0"/>
              </w:rPr>
              <w:t>减：所得</w:t>
            </w:r>
          </w:p>
          <w:p>
            <w:pPr>
              <w:pStyle w:val="Style4"/>
              <w:keepNext w:val="0"/>
              <w:keepLines w:val="0"/>
              <w:widowControl w:val="0"/>
              <w:shd w:val="clear" w:color="auto" w:fill="auto"/>
              <w:bidi w:val="0"/>
              <w:spacing w:before="0" w:after="0" w:line="240" w:lineRule="auto"/>
              <w:ind w:left="0" w:right="140" w:firstLine="0"/>
              <w:jc w:val="right"/>
            </w:pPr>
            <w:r>
              <w:rPr>
                <w:color w:val="000000"/>
                <w:spacing w:val="0"/>
                <w:w w:val="100"/>
                <w:position w:val="0"/>
              </w:rPr>
              <w:t>税费用</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31" w:lineRule="exact"/>
              <w:ind w:left="0" w:right="0" w:firstLine="0"/>
              <w:jc w:val="left"/>
            </w:pPr>
            <w:r>
              <w:rPr>
                <w:color w:val="000000"/>
                <w:spacing w:val="0"/>
                <w:w w:val="100"/>
                <w:position w:val="0"/>
              </w:rPr>
              <w:t>税后归属 于母公司</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4" w:lineRule="exact"/>
              <w:ind w:left="0" w:right="0" w:firstLine="0"/>
              <w:jc w:val="center"/>
            </w:pPr>
            <w:r>
              <w:rPr>
                <w:color w:val="000000"/>
                <w:spacing w:val="0"/>
                <w:w w:val="100"/>
                <w:position w:val="0"/>
              </w:rPr>
              <w:t>税后归属 于少数股 东</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firstLine="0"/>
              <w:jc w:val="left"/>
            </w:pPr>
            <w:r>
              <w:rPr>
                <w:color w:val="000000"/>
                <w:spacing w:val="0"/>
                <w:w w:val="100"/>
                <w:position w:val="0"/>
              </w:rPr>
              <w:t>一、不能重分类进损益的其他综 合收益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-9,966,052.9</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2,167,525.</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-761,524.4</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2,929,050.</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-7,037,0</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02.49</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580"/>
              <w:jc w:val="left"/>
            </w:pPr>
            <w:r>
              <w:rPr>
                <w:color w:val="000000"/>
                <w:spacing w:val="0"/>
                <w:w w:val="100"/>
                <w:position w:val="0"/>
              </w:rPr>
              <w:t>其他权益工具投资公允 价值变动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-9,966,052.9</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2,167,525.</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-761,524.4</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2,929,050.</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-7,037,0</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02.49</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二、将重分类进损益的其他综合 收益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-3,218,976.5</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-8,527,777</w:t>
            </w:r>
          </w:p>
          <w:p>
            <w:pPr>
              <w:pStyle w:val="Style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-8,527,776</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-1.36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-11,746,</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753.12</w:t>
            </w: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-3,218,976.5</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-8,527,777</w:t>
            </w:r>
          </w:p>
          <w:p>
            <w:pPr>
              <w:pStyle w:val="Style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-8,527,776</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-1.36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-11,746,</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753.12</w:t>
            </w:r>
          </w:p>
        </w:tc>
      </w:tr>
      <w:tr>
        <w:trPr>
          <w:trHeight w:val="725"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-13,185,029.</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-6,360,251</w:t>
            </w:r>
          </w:p>
          <w:p>
            <w:pPr>
              <w:pStyle w:val="Style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-761,524.4</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-5,598,726</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-1.36</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-18,783,</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755.61</w:t>
            </w:r>
          </w:p>
        </w:tc>
      </w:tr>
    </w:tbl>
    <w:p>
      <w:pPr>
        <w:pStyle w:val="Style33"/>
        <w:keepNext w:val="0"/>
        <w:keepLines w:val="0"/>
        <w:widowControl w:val="0"/>
        <w:shd w:val="clear" w:color="auto" w:fill="auto"/>
        <w:bidi w:val="0"/>
        <w:spacing w:before="0" w:after="0" w:line="240" w:lineRule="auto"/>
        <w:ind w:left="0" w:right="0" w:firstLine="0"/>
        <w:jc w:val="left"/>
        <w:sectPr>
          <w:headerReference w:type="default" r:id="rId175"/>
          <w:footerReference w:type="default" r:id="rId176"/>
          <w:headerReference w:type="even" r:id="rId177"/>
          <w:footerReference w:type="even" r:id="rId178"/>
          <w:footnotePr>
            <w:pos w:val="pageBottom"/>
            <w:numFmt w:val="decimal"/>
            <w:numRestart w:val="continuous"/>
          </w:footnotePr>
          <w:pgSz w:w="11900" w:h="16840"/>
          <w:pgMar w:top="1356" w:right="1009" w:bottom="1429" w:left="980" w:header="0" w:footer="3" w:gutter="0"/>
          <w:cols w:space="720"/>
          <w:noEndnote/>
          <w:rtlGutter w:val="0"/>
          <w:docGrid w:linePitch="360"/>
        </w:sectPr>
      </w:pPr>
      <w:r>
        <w:rPr>
          <w:color w:val="000000"/>
          <w:spacing w:val="0"/>
          <w:w w:val="100"/>
          <w:position w:val="0"/>
        </w:rPr>
        <w:t>其他说明，包括对现金流量套期损益的有效部分转为被套期项目初始确认金额调整:</w:t>
      </w:r>
    </w:p>
    <w:p>
      <w:pPr>
        <w:pStyle w:val="Style38"/>
        <w:keepNext/>
        <w:keepLines/>
        <w:widowControl w:val="0"/>
        <w:shd w:val="clear" w:color="auto" w:fill="auto"/>
        <w:bidi w:val="0"/>
        <w:spacing w:before="0" w:after="380" w:line="240" w:lineRule="auto"/>
        <w:ind w:left="0" w:right="0" w:firstLine="0"/>
        <w:jc w:val="left"/>
      </w:pPr>
      <w:bookmarkStart w:id="1343" w:name="bookmark1343"/>
      <w:bookmarkStart w:id="1344" w:name="bookmark1344"/>
      <w:bookmarkStart w:id="1345" w:name="bookmark1345"/>
      <w:bookmarkStart w:id="1346" w:name="bookmark1346"/>
      <w:r>
        <w:rPr>
          <w:rFonts w:ascii="Times New Roman" w:eastAsia="Times New Roman" w:hAnsi="Times New Roman" w:cs="Times New Roman"/>
          <w:color w:val="000000"/>
          <w:spacing w:val="0"/>
          <w:w w:val="100"/>
          <w:position w:val="0"/>
        </w:rPr>
        <w:t>3</w:t>
      </w:r>
      <w:bookmarkEnd w:id="1345"/>
      <w:r>
        <w:rPr>
          <w:rFonts w:ascii="Times New Roman" w:eastAsia="Times New Roman" w:hAnsi="Times New Roman" w:cs="Times New Roman"/>
          <w:color w:val="000000"/>
          <w:spacing w:val="0"/>
          <w:w w:val="100"/>
          <w:position w:val="0"/>
        </w:rPr>
        <w:t>5</w:t>
      </w:r>
      <w:r>
        <w:rPr>
          <w:color w:val="000000"/>
          <w:spacing w:val="0"/>
          <w:w w:val="100"/>
          <w:position w:val="0"/>
        </w:rPr>
        <w:t>、盈余公积</w:t>
      </w:r>
      <w:bookmarkEnd w:id="1343"/>
      <w:bookmarkEnd w:id="1344"/>
      <w:bookmarkEnd w:id="1346"/>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67,938,701.75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39,460,662.72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107,399,364.47</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67,938,701.75</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39,460,662.72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107,399,364.47</w:t>
            </w:r>
          </w:p>
        </w:tc>
      </w:tr>
    </w:tbl>
    <w:p>
      <w:pPr>
        <w:widowControl w:val="0"/>
        <w:spacing w:after="119" w:line="1" w:lineRule="exact"/>
      </w:pP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盈余公积说明，包括本期增减变动情况、变动原因说明:</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盈余公积本期增加系根据母公司净利润的</w:t>
      </w:r>
      <w:r>
        <w:rPr>
          <w:rFonts w:ascii="Times New Roman" w:eastAsia="Times New Roman" w:hAnsi="Times New Roman" w:cs="Times New Roman"/>
          <w:color w:val="000000"/>
          <w:spacing w:val="0"/>
          <w:w w:val="100"/>
          <w:position w:val="0"/>
        </w:rPr>
        <w:t>10%</w:t>
      </w:r>
      <w:r>
        <w:rPr>
          <w:color w:val="000000"/>
          <w:spacing w:val="0"/>
          <w:w w:val="100"/>
          <w:position w:val="0"/>
        </w:rPr>
        <w:t>计提。</w:t>
      </w:r>
    </w:p>
    <w:p>
      <w:pPr>
        <w:pStyle w:val="Style38"/>
        <w:keepNext/>
        <w:keepLines/>
        <w:widowControl w:val="0"/>
        <w:shd w:val="clear" w:color="auto" w:fill="auto"/>
        <w:bidi w:val="0"/>
        <w:spacing w:before="0" w:after="380" w:line="240" w:lineRule="auto"/>
        <w:ind w:left="0" w:right="0" w:firstLine="0"/>
        <w:jc w:val="left"/>
      </w:pPr>
      <w:bookmarkStart w:id="1347" w:name="bookmark1347"/>
      <w:bookmarkStart w:id="1348" w:name="bookmark1348"/>
      <w:bookmarkStart w:id="1349" w:name="bookmark1349"/>
      <w:bookmarkStart w:id="1350" w:name="bookmark1350"/>
      <w:r>
        <w:rPr>
          <w:rFonts w:ascii="Times New Roman" w:eastAsia="Times New Roman" w:hAnsi="Times New Roman" w:cs="Times New Roman"/>
          <w:color w:val="000000"/>
          <w:spacing w:val="0"/>
          <w:w w:val="100"/>
          <w:position w:val="0"/>
        </w:rPr>
        <w:t>3</w:t>
      </w:r>
      <w:bookmarkEnd w:id="1349"/>
      <w:r>
        <w:rPr>
          <w:rFonts w:ascii="Times New Roman" w:eastAsia="Times New Roman" w:hAnsi="Times New Roman" w:cs="Times New Roman"/>
          <w:color w:val="000000"/>
          <w:spacing w:val="0"/>
          <w:w w:val="100"/>
          <w:position w:val="0"/>
        </w:rPr>
        <w:t>6</w:t>
      </w:r>
      <w:r>
        <w:rPr>
          <w:color w:val="000000"/>
          <w:spacing w:val="0"/>
          <w:w w:val="100"/>
          <w:position w:val="0"/>
        </w:rPr>
        <w:t>、未分配利润</w:t>
      </w:r>
      <w:bookmarkEnd w:id="1347"/>
      <w:bookmarkEnd w:id="1348"/>
      <w:bookmarkEnd w:id="1350"/>
    </w:p>
    <w:p>
      <w:pPr>
        <w:pStyle w:val="Style3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3734"/>
        <w:gridCol w:w="2923"/>
        <w:gridCol w:w="2928"/>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745,388,479.89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577,885,864.73</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调整期初未分配利润合计数（调增</w:t>
            </w:r>
            <w:r>
              <w:rPr>
                <w:rFonts w:ascii="Times New Roman" w:eastAsia="Times New Roman" w:hAnsi="Times New Roman" w:cs="Times New Roman"/>
                <w:color w:val="000000"/>
                <w:spacing w:val="0"/>
                <w:w w:val="100"/>
                <w:position w:val="0"/>
              </w:rPr>
              <w:t>+</w:t>
            </w:r>
            <w:r>
              <w:rPr>
                <w:color w:val="000000"/>
                <w:spacing w:val="0"/>
                <w:w w:val="100"/>
                <w:position w:val="0"/>
              </w:rPr>
              <w:t>,调减</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3,568,119.55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986,325.17</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748,956,599.44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578,872,189.90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452,897,119.62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274,181,197.42</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39,460,662.72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27,504,951.16</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60,001,500.00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80,002,000.00</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157,956.27</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1,102,391,556.34</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745,388,479.89</w:t>
            </w:r>
          </w:p>
        </w:tc>
      </w:tr>
    </w:tbl>
    <w:p>
      <w:pPr>
        <w:widowControl w:val="0"/>
        <w:spacing w:after="119" w:line="1" w:lineRule="exact"/>
      </w:pP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调整期初未分配利润明细：</w:t>
      </w:r>
    </w:p>
    <w:p>
      <w:pPr>
        <w:pStyle w:val="Style31"/>
        <w:keepNext w:val="0"/>
        <w:keepLines w:val="0"/>
        <w:widowControl w:val="0"/>
        <w:shd w:val="clear" w:color="auto" w:fill="auto"/>
        <w:tabs>
          <w:tab w:pos="330" w:val="left"/>
        </w:tabs>
        <w:bidi w:val="0"/>
        <w:spacing w:before="0" w:after="120" w:line="240" w:lineRule="auto"/>
        <w:ind w:left="0" w:right="0" w:firstLine="0"/>
        <w:jc w:val="left"/>
      </w:pPr>
      <w:bookmarkStart w:id="1351" w:name="bookmark1351"/>
      <w:r>
        <w:rPr>
          <w:rFonts w:ascii="Times New Roman" w:eastAsia="Times New Roman" w:hAnsi="Times New Roman" w:cs="Times New Roman"/>
          <w:color w:val="000000"/>
          <w:spacing w:val="0"/>
          <w:w w:val="100"/>
          <w:position w:val="0"/>
        </w:rPr>
        <w:t>1</w:t>
      </w:r>
      <w:bookmarkEnd w:id="1351"/>
      <w:r>
        <w:rPr>
          <w:rFonts w:ascii="Times New Roman" w:eastAsia="Times New Roman" w:hAnsi="Times New Roman" w:cs="Times New Roman"/>
          <w:color w:val="000000"/>
          <w:spacing w:val="0"/>
          <w:w w:val="100"/>
          <w:position w:val="0"/>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rPr>
        <w:t>3,568,119.55</w:t>
      </w:r>
      <w:r>
        <w:rPr>
          <w:color w:val="000000"/>
          <w:spacing w:val="0"/>
          <w:w w:val="100"/>
          <w:position w:val="0"/>
        </w:rPr>
        <w:t>元。</w:t>
      </w:r>
    </w:p>
    <w:p>
      <w:pPr>
        <w:pStyle w:val="Style31"/>
        <w:keepNext w:val="0"/>
        <w:keepLines w:val="0"/>
        <w:widowControl w:val="0"/>
        <w:shd w:val="clear" w:color="auto" w:fill="auto"/>
        <w:tabs>
          <w:tab w:pos="349" w:val="left"/>
        </w:tabs>
        <w:bidi w:val="0"/>
        <w:spacing w:before="0" w:after="120" w:line="240" w:lineRule="auto"/>
        <w:ind w:left="0" w:right="0" w:firstLine="0"/>
        <w:jc w:val="left"/>
      </w:pPr>
      <w:bookmarkStart w:id="1352" w:name="bookmark1352"/>
      <w:r>
        <w:rPr>
          <w:rFonts w:ascii="Times New Roman" w:eastAsia="Times New Roman" w:hAnsi="Times New Roman" w:cs="Times New Roman"/>
          <w:color w:val="000000"/>
          <w:spacing w:val="0"/>
          <w:w w:val="100"/>
          <w:position w:val="0"/>
        </w:rPr>
        <w:t>2</w:t>
      </w:r>
      <w:bookmarkEnd w:id="1352"/>
      <w:r>
        <w:rPr>
          <w:rFonts w:ascii="Times New Roman" w:eastAsia="Times New Roman" w:hAnsi="Times New Roman" w:cs="Times New Roman"/>
          <w:color w:val="000000"/>
          <w:spacing w:val="0"/>
          <w:w w:val="100"/>
          <w:position w:val="0"/>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31"/>
        <w:keepNext w:val="0"/>
        <w:keepLines w:val="0"/>
        <w:widowControl w:val="0"/>
        <w:shd w:val="clear" w:color="auto" w:fill="auto"/>
        <w:tabs>
          <w:tab w:pos="349" w:val="left"/>
        </w:tabs>
        <w:bidi w:val="0"/>
        <w:spacing w:before="0" w:after="120" w:line="240" w:lineRule="auto"/>
        <w:ind w:left="0" w:right="0" w:firstLine="0"/>
        <w:jc w:val="left"/>
      </w:pPr>
      <w:bookmarkStart w:id="1353" w:name="bookmark1353"/>
      <w:r>
        <w:rPr>
          <w:rFonts w:ascii="Times New Roman" w:eastAsia="Times New Roman" w:hAnsi="Times New Roman" w:cs="Times New Roman"/>
          <w:color w:val="000000"/>
          <w:spacing w:val="0"/>
          <w:w w:val="100"/>
          <w:position w:val="0"/>
        </w:rPr>
        <w:t>3</w:t>
      </w:r>
      <w:bookmarkEnd w:id="1353"/>
      <w:r>
        <w:rPr>
          <w:rFonts w:ascii="Times New Roman" w:eastAsia="Times New Roman" w:hAnsi="Times New Roman" w:cs="Times New Roman"/>
          <w:color w:val="000000"/>
          <w:spacing w:val="0"/>
          <w:w w:val="100"/>
          <w:position w:val="0"/>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31"/>
        <w:keepNext w:val="0"/>
        <w:keepLines w:val="0"/>
        <w:widowControl w:val="0"/>
        <w:shd w:val="clear" w:color="auto" w:fill="auto"/>
        <w:tabs>
          <w:tab w:pos="349" w:val="left"/>
        </w:tabs>
        <w:bidi w:val="0"/>
        <w:spacing w:before="0" w:after="120" w:line="240" w:lineRule="auto"/>
        <w:ind w:left="0" w:right="0" w:firstLine="0"/>
        <w:jc w:val="left"/>
      </w:pPr>
      <w:bookmarkStart w:id="1354" w:name="bookmark1354"/>
      <w:r>
        <w:rPr>
          <w:rFonts w:ascii="Times New Roman" w:eastAsia="Times New Roman" w:hAnsi="Times New Roman" w:cs="Times New Roman"/>
          <w:color w:val="000000"/>
          <w:spacing w:val="0"/>
          <w:w w:val="100"/>
          <w:position w:val="0"/>
        </w:rPr>
        <w:t>4</w:t>
      </w:r>
      <w:bookmarkEnd w:id="1354"/>
      <w:r>
        <w:rPr>
          <w:rFonts w:ascii="Times New Roman" w:eastAsia="Times New Roman" w:hAnsi="Times New Roman" w:cs="Times New Roman"/>
          <w:color w:val="000000"/>
          <w:spacing w:val="0"/>
          <w:w w:val="100"/>
          <w:position w:val="0"/>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31"/>
        <w:keepNext w:val="0"/>
        <w:keepLines w:val="0"/>
        <w:widowControl w:val="0"/>
        <w:shd w:val="clear" w:color="auto" w:fill="auto"/>
        <w:tabs>
          <w:tab w:pos="349" w:val="left"/>
        </w:tabs>
        <w:bidi w:val="0"/>
        <w:spacing w:before="0" w:after="380" w:line="240" w:lineRule="auto"/>
        <w:ind w:left="0" w:right="0" w:firstLine="0"/>
        <w:jc w:val="left"/>
      </w:pPr>
      <w:bookmarkStart w:id="1355" w:name="bookmark1355"/>
      <w:r>
        <w:rPr>
          <w:rFonts w:ascii="Times New Roman" w:eastAsia="Times New Roman" w:hAnsi="Times New Roman" w:cs="Times New Roman"/>
          <w:color w:val="000000"/>
          <w:spacing w:val="0"/>
          <w:w w:val="100"/>
          <w:position w:val="0"/>
        </w:rPr>
        <w:t>5</w:t>
      </w:r>
      <w:bookmarkEnd w:id="1355"/>
      <w:r>
        <w:rPr>
          <w:rFonts w:ascii="Times New Roman" w:eastAsia="Times New Roman" w:hAnsi="Times New Roman" w:cs="Times New Roman"/>
          <w:color w:val="000000"/>
          <w:spacing w:val="0"/>
          <w:w w:val="100"/>
          <w:position w:val="0"/>
        </w:rPr>
        <w:t>）</w:t>
        <w:tab/>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38"/>
        <w:keepNext/>
        <w:keepLines/>
        <w:widowControl w:val="0"/>
        <w:shd w:val="clear" w:color="auto" w:fill="auto"/>
        <w:bidi w:val="0"/>
        <w:spacing w:before="0" w:after="380" w:line="240" w:lineRule="auto"/>
        <w:ind w:left="0" w:right="0" w:firstLine="0"/>
        <w:jc w:val="left"/>
      </w:pPr>
      <w:bookmarkStart w:id="1356" w:name="bookmark1356"/>
      <w:bookmarkStart w:id="1357" w:name="bookmark1357"/>
      <w:bookmarkStart w:id="1358" w:name="bookmark1358"/>
      <w:bookmarkStart w:id="1359" w:name="bookmark1359"/>
      <w:r>
        <w:rPr>
          <w:rFonts w:ascii="Times New Roman" w:eastAsia="Times New Roman" w:hAnsi="Times New Roman" w:cs="Times New Roman"/>
          <w:color w:val="000000"/>
          <w:spacing w:val="0"/>
          <w:w w:val="100"/>
          <w:position w:val="0"/>
        </w:rPr>
        <w:t>3</w:t>
      </w:r>
      <w:bookmarkEnd w:id="1358"/>
      <w:r>
        <w:rPr>
          <w:rFonts w:ascii="Times New Roman" w:eastAsia="Times New Roman" w:hAnsi="Times New Roman" w:cs="Times New Roman"/>
          <w:color w:val="000000"/>
          <w:spacing w:val="0"/>
          <w:w w:val="100"/>
          <w:position w:val="0"/>
        </w:rPr>
        <w:t>7</w:t>
      </w:r>
      <w:r>
        <w:rPr>
          <w:color w:val="000000"/>
          <w:spacing w:val="0"/>
          <w:w w:val="100"/>
          <w:position w:val="0"/>
        </w:rPr>
        <w:t>、营业收入和营业成本</w:t>
      </w:r>
      <w:bookmarkEnd w:id="1356"/>
      <w:bookmarkEnd w:id="1357"/>
      <w:bookmarkEnd w:id="1359"/>
    </w:p>
    <w:p>
      <w:pPr>
        <w:pStyle w:val="Style33"/>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2,979,787,746.28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1,932,419,437.40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2,650,042,727.72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1,722,989,859.15</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1,799,567.51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1,111,856.76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1,684,024.77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650,242.08</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2,981,587,313.79</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1,933,531,294.16</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2,651,726,752.49</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1,723,640,101.23</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经审计扣除非经常损益前后净利润孰低是否为负值</w:t>
      </w:r>
      <w:r>
        <w:br w:type="page"/>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收入相关信息:</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合同分类</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主营业务收入</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其他业务收入</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2,979,787,746.28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1,799,567.51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2,981,587,313.79</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软件开发及服务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2,231,732,692.50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2,231,732,692.50</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系统集成销售及服 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600,056,705.75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600,056,705.75</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运营业务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112,190,377.98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112,190,377.98</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其他主营业务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35,807,970.05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35,807,970.05</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1,799,567.51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1,799,567.51</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按经营地区分类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2,979,787,746.28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1,799,567.51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2,981,587,313.79</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77,415,688.95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77,415,688.95</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1,445,316,474.24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43,571.84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1,445,360,046.08</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700,050,588.38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1,749,668.59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701,800,256.97</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452,739,839.52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6,327.08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452,746,166.60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196,193,706.09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196,193,706.09</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57,898,739.59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57,898,739.59</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49,555,020.83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49,555,020.83</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617,688.68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617,688.68</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市场或客户类型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2,979,787,746.28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1,799,567.51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2,981,587,313.79</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2,688,654,817.07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2,688,654,817.07</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非银金融机构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236,114,758.57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236,114,758.57</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55,018,170.64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1,799,567.51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56,817,738.15</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按商品转让的时间</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2,979,787,746.28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1,799,567.51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2,981,587,313.79</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时点法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1,251,978,171.93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1,251,978,171.93</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时段法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1,727,809,574.35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1,799,567.51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1,729,609,141.86</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按销售渠道分类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2,979,787,746.28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1,799,567.51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2,981,587,313.79</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both"/>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603"/>
        <w:gridCol w:w="1594"/>
        <w:gridCol w:w="1594"/>
        <w:gridCol w:w="1594"/>
        <w:gridCol w:w="1594"/>
        <w:gridCol w:w="1603"/>
      </w:tblGrid>
      <w:tr>
        <w:trPr>
          <w:trHeight w:val="418"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自营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2,979,787,746.28</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1,799,567.51</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2,981,587,313.79</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与履约义务相关的信息:</w:t>
      </w:r>
    </w:p>
    <w:p>
      <w:pPr>
        <w:pStyle w:val="Style31"/>
        <w:keepNext w:val="0"/>
        <w:keepLines w:val="0"/>
        <w:widowControl w:val="0"/>
        <w:shd w:val="clear" w:color="auto" w:fill="auto"/>
        <w:bidi w:val="0"/>
        <w:spacing w:before="0" w:after="0" w:line="360" w:lineRule="exact"/>
        <w:ind w:left="0" w:right="0"/>
        <w:jc w:val="left"/>
      </w:pPr>
      <w:r>
        <w:rPr>
          <w:color w:val="000000"/>
          <w:spacing w:val="0"/>
          <w:w w:val="100"/>
          <w:position w:val="0"/>
        </w:rPr>
        <w:t>公司合同的履约义务期间主要在</w:t>
      </w:r>
      <w:r>
        <w:rPr>
          <w:rFonts w:ascii="Times New Roman" w:eastAsia="Times New Roman" w:hAnsi="Times New Roman" w:cs="Times New Roman"/>
          <w:color w:val="000000"/>
          <w:spacing w:val="0"/>
          <w:w w:val="100"/>
          <w:position w:val="0"/>
        </w:rPr>
        <w:t>3-36</w:t>
      </w:r>
      <w:r>
        <w:rPr>
          <w:color w:val="000000"/>
          <w:spacing w:val="0"/>
          <w:w w:val="100"/>
          <w:position w:val="0"/>
        </w:rPr>
        <w:t>个月左右，主要受合同约定服务期间、软件服务项目规模等有关。 与分摊至剩余履约义务的交易价格相关的信息：</w:t>
      </w:r>
    </w:p>
    <w:p>
      <w:pPr>
        <w:pStyle w:val="Style31"/>
        <w:keepNext w:val="0"/>
        <w:keepLines w:val="0"/>
        <w:widowControl w:val="0"/>
        <w:shd w:val="clear" w:color="auto" w:fill="auto"/>
        <w:bidi w:val="0"/>
        <w:spacing w:before="0" w:after="0" w:line="360" w:lineRule="exact"/>
        <w:ind w:left="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rPr>
        <w:t>2,431,000,000.00</w:t>
      </w:r>
      <w:r>
        <w:rPr>
          <w:color w:val="000000"/>
          <w:spacing w:val="0"/>
          <w:w w:val="100"/>
          <w:position w:val="0"/>
        </w:rPr>
        <w:t>元，其中，</w:t>
      </w:r>
    </w:p>
    <w:p>
      <w:pPr>
        <w:pStyle w:val="Style44"/>
        <w:keepNext w:val="0"/>
        <w:keepLines w:val="0"/>
        <w:widowControl w:val="0"/>
        <w:shd w:val="clear" w:color="auto" w:fill="auto"/>
        <w:bidi w:val="0"/>
        <w:spacing w:before="0" w:after="140" w:line="312" w:lineRule="exact"/>
        <w:ind w:left="0" w:right="0" w:firstLine="0"/>
        <w:jc w:val="left"/>
      </w:pPr>
      <w:r>
        <w:rPr>
          <w:color w:val="000000"/>
          <w:spacing w:val="0"/>
          <w:w w:val="100"/>
          <w:position w:val="0"/>
        </w:rPr>
        <w:t>1,979,000,000.00</w:t>
      </w:r>
      <w:r>
        <w:rPr>
          <w:rFonts w:ascii="SimSun" w:eastAsia="SimSun" w:hAnsi="SimSun" w:cs="SimSun"/>
          <w:color w:val="000000"/>
          <w:spacing w:val="0"/>
          <w:w w:val="100"/>
          <w:position w:val="0"/>
        </w:rPr>
        <w:t>元预计将于</w:t>
      </w:r>
      <w:r>
        <w:rPr>
          <w:color w:val="000000"/>
          <w:spacing w:val="0"/>
          <w:w w:val="100"/>
          <w:position w:val="0"/>
        </w:rPr>
        <w:t>2021</w:t>
      </w:r>
      <w:r>
        <w:rPr>
          <w:rFonts w:ascii="SimSun" w:eastAsia="SimSun" w:hAnsi="SimSun" w:cs="SimSun"/>
          <w:color w:val="000000"/>
          <w:spacing w:val="0"/>
          <w:w w:val="100"/>
          <w:position w:val="0"/>
        </w:rPr>
        <w:t>年度确认收入，</w:t>
      </w:r>
      <w:r>
        <w:rPr>
          <w:color w:val="000000"/>
          <w:spacing w:val="0"/>
          <w:w w:val="100"/>
          <w:position w:val="0"/>
        </w:rPr>
        <w:t>378,000,000.00</w:t>
      </w:r>
      <w:r>
        <w:rPr>
          <w:rFonts w:ascii="SimSun" w:eastAsia="SimSun" w:hAnsi="SimSun" w:cs="SimSun"/>
          <w:color w:val="000000"/>
          <w:spacing w:val="0"/>
          <w:w w:val="100"/>
          <w:position w:val="0"/>
        </w:rPr>
        <w:t>元预计将于</w:t>
      </w:r>
      <w:r>
        <w:rPr>
          <w:color w:val="000000"/>
          <w:spacing w:val="0"/>
          <w:w w:val="100"/>
          <w:position w:val="0"/>
        </w:rPr>
        <w:t>2022</w:t>
      </w:r>
      <w:r>
        <w:rPr>
          <w:rFonts w:ascii="SimSun" w:eastAsia="SimSun" w:hAnsi="SimSun" w:cs="SimSun"/>
          <w:color w:val="000000"/>
          <w:spacing w:val="0"/>
          <w:w w:val="100"/>
          <w:position w:val="0"/>
        </w:rPr>
        <w:t>年度确认收入</w:t>
      </w:r>
      <w:r>
        <w:rPr>
          <w:rFonts w:ascii="SimSun" w:eastAsia="SimSun" w:hAnsi="SimSun" w:cs="SimSun"/>
          <w:color w:val="000000"/>
          <w:spacing w:val="0"/>
          <w:w w:val="100"/>
          <w:position w:val="0"/>
        </w:rPr>
        <w:t>，</w:t>
      </w:r>
      <w:r>
        <w:rPr>
          <w:color w:val="000000"/>
          <w:spacing w:val="0"/>
          <w:w w:val="100"/>
          <w:position w:val="0"/>
        </w:rPr>
        <w:t>74,000,000.00</w:t>
      </w:r>
      <w:r>
        <w:rPr>
          <w:rFonts w:ascii="SimSun" w:eastAsia="SimSun" w:hAnsi="SimSun" w:cs="SimSun"/>
          <w:color w:val="000000"/>
          <w:spacing w:val="0"/>
          <w:w w:val="100"/>
          <w:position w:val="0"/>
        </w:rPr>
        <w:t xml:space="preserve">元预计将于 </w:t>
      </w:r>
      <w:r>
        <w:rPr>
          <w:color w:val="000000"/>
          <w:spacing w:val="0"/>
          <w:w w:val="100"/>
          <w:position w:val="0"/>
        </w:rPr>
        <w:t>2023</w:t>
      </w:r>
      <w:r>
        <w:rPr>
          <w:rFonts w:ascii="SimSun" w:eastAsia="SimSun" w:hAnsi="SimSun" w:cs="SimSun"/>
          <w:color w:val="000000"/>
          <w:spacing w:val="0"/>
          <w:w w:val="100"/>
          <w:position w:val="0"/>
        </w:rPr>
        <w:t>年度确认收入。</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8"/>
        <w:keepNext/>
        <w:keepLines/>
        <w:widowControl w:val="0"/>
        <w:shd w:val="clear" w:color="auto" w:fill="auto"/>
        <w:bidi w:val="0"/>
        <w:spacing w:before="0" w:after="380" w:line="240" w:lineRule="auto"/>
        <w:ind w:left="0" w:right="0" w:firstLine="0"/>
        <w:jc w:val="both"/>
      </w:pPr>
      <w:bookmarkStart w:id="1360" w:name="bookmark1360"/>
      <w:bookmarkStart w:id="1361" w:name="bookmark1361"/>
      <w:bookmarkStart w:id="1362" w:name="bookmark1362"/>
      <w:bookmarkStart w:id="1363" w:name="bookmark1363"/>
      <w:r>
        <w:rPr>
          <w:rFonts w:ascii="Times New Roman" w:eastAsia="Times New Roman" w:hAnsi="Times New Roman" w:cs="Times New Roman"/>
          <w:color w:val="000000"/>
          <w:spacing w:val="0"/>
          <w:w w:val="100"/>
          <w:position w:val="0"/>
        </w:rPr>
        <w:t>3</w:t>
      </w:r>
      <w:bookmarkEnd w:id="1362"/>
      <w:r>
        <w:rPr>
          <w:rFonts w:ascii="Times New Roman" w:eastAsia="Times New Roman" w:hAnsi="Times New Roman" w:cs="Times New Roman"/>
          <w:color w:val="000000"/>
          <w:spacing w:val="0"/>
          <w:w w:val="100"/>
          <w:position w:val="0"/>
        </w:rPr>
        <w:t>8</w:t>
      </w:r>
      <w:r>
        <w:rPr>
          <w:color w:val="000000"/>
          <w:spacing w:val="0"/>
          <w:w w:val="100"/>
          <w:position w:val="0"/>
        </w:rPr>
        <w:t>、税金及附加</w:t>
      </w:r>
      <w:bookmarkEnd w:id="1360"/>
      <w:bookmarkEnd w:id="1361"/>
      <w:bookmarkEnd w:id="1363"/>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5,980,574.18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6,555,894.85</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4,980,245.41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5,110,577.21</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701,837.01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755,921.66</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136,067.43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148,879.04</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12,865.00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11,770.00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2,119,192.17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1,746,810.90</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23,027.00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3,687.05</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13,953,808.20</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14,333,540.71</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8"/>
        <w:keepNext/>
        <w:keepLines/>
        <w:widowControl w:val="0"/>
        <w:shd w:val="clear" w:color="auto" w:fill="auto"/>
        <w:bidi w:val="0"/>
        <w:spacing w:before="0" w:after="380" w:line="240" w:lineRule="auto"/>
        <w:ind w:left="0" w:right="0" w:firstLine="0"/>
        <w:jc w:val="both"/>
      </w:pPr>
      <w:bookmarkStart w:id="1364" w:name="bookmark1364"/>
      <w:bookmarkStart w:id="1365" w:name="bookmark1365"/>
      <w:bookmarkStart w:id="1366" w:name="bookmark1366"/>
      <w:bookmarkStart w:id="1367" w:name="bookmark1367"/>
      <w:r>
        <w:rPr>
          <w:rFonts w:ascii="Times New Roman" w:eastAsia="Times New Roman" w:hAnsi="Times New Roman" w:cs="Times New Roman"/>
          <w:color w:val="000000"/>
          <w:spacing w:val="0"/>
          <w:w w:val="100"/>
          <w:position w:val="0"/>
        </w:rPr>
        <w:t>3</w:t>
      </w:r>
      <w:bookmarkEnd w:id="1366"/>
      <w:r>
        <w:rPr>
          <w:rFonts w:ascii="Times New Roman" w:eastAsia="Times New Roman" w:hAnsi="Times New Roman" w:cs="Times New Roman"/>
          <w:color w:val="000000"/>
          <w:spacing w:val="0"/>
          <w:w w:val="100"/>
          <w:position w:val="0"/>
        </w:rPr>
        <w:t>9</w:t>
      </w:r>
      <w:r>
        <w:rPr>
          <w:color w:val="000000"/>
          <w:spacing w:val="0"/>
          <w:w w:val="100"/>
          <w:position w:val="0"/>
        </w:rPr>
        <w:t>、销售费用</w:t>
      </w:r>
      <w:bookmarkEnd w:id="1364"/>
      <w:bookmarkEnd w:id="1365"/>
      <w:bookmarkEnd w:id="1367"/>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83,046,679.47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77,541,051.33</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31,719,432.97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24,231,526.27</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股份支付</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10,588,442.15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房屋租赁及物业费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1,953,814.15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4,500,166.13</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1,690,715.49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3,357,774.49</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2,114,244.00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2,603,087.28</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13,066,749.97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13,389,501.03</w:t>
            </w:r>
          </w:p>
        </w:tc>
      </w:tr>
      <w:tr>
        <w:trPr>
          <w:trHeight w:val="408"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144,180,078.20</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125,623,106.53</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8"/>
        <w:keepNext/>
        <w:keepLines/>
        <w:widowControl w:val="0"/>
        <w:shd w:val="clear" w:color="auto" w:fill="auto"/>
        <w:bidi w:val="0"/>
        <w:spacing w:before="0" w:after="380" w:line="240" w:lineRule="auto"/>
        <w:ind w:left="0" w:right="0" w:firstLine="0"/>
        <w:jc w:val="left"/>
      </w:pPr>
      <w:bookmarkStart w:id="1368" w:name="bookmark1368"/>
      <w:bookmarkStart w:id="1369" w:name="bookmark1369"/>
      <w:bookmarkStart w:id="1370" w:name="bookmark1370"/>
      <w:bookmarkStart w:id="1371" w:name="bookmark1371"/>
      <w:r>
        <w:rPr>
          <w:rFonts w:ascii="Times New Roman" w:eastAsia="Times New Roman" w:hAnsi="Times New Roman" w:cs="Times New Roman"/>
          <w:color w:val="000000"/>
          <w:spacing w:val="0"/>
          <w:w w:val="100"/>
          <w:position w:val="0"/>
        </w:rPr>
        <w:t>4</w:t>
      </w:r>
      <w:bookmarkEnd w:id="1370"/>
      <w:r>
        <w:rPr>
          <w:rFonts w:ascii="Times New Roman" w:eastAsia="Times New Roman" w:hAnsi="Times New Roman" w:cs="Times New Roman"/>
          <w:color w:val="000000"/>
          <w:spacing w:val="0"/>
          <w:w w:val="100"/>
          <w:position w:val="0"/>
        </w:rPr>
        <w:t>0</w:t>
      </w:r>
      <w:r>
        <w:rPr>
          <w:color w:val="000000"/>
          <w:spacing w:val="0"/>
          <w:w w:val="100"/>
          <w:position w:val="0"/>
        </w:rPr>
        <w:t>、管理费用</w:t>
      </w:r>
      <w:bookmarkEnd w:id="1368"/>
      <w:bookmarkEnd w:id="1369"/>
      <w:bookmarkEnd w:id="1371"/>
    </w:p>
    <w:p>
      <w:pPr>
        <w:pStyle w:val="Style3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136,771,604.51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162,077,692.44</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股份支付</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50,814,783.93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18,546,846.65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22,107,106.21</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房屋租赁及物业费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9,941,826.93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10,570,309.67</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6,480,095.94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6,487,281.83</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3,947,867.58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5,978,390.05</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中介服务费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9,831,677.92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5,719,833.36</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招聘费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3,120,244.76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3,015,620.32</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税费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1,370,506.97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1,524,673.46</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4,974,200.10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5,316,968.04</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员工培训及服务费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5,568,799.52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4,512,139.91</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会议费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746,682.62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3,553,356.29</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5,629.25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41,692.37</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1,243,538.38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1,217,383.43</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253,364,305.06</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232,122,447.38</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8"/>
        <w:keepNext/>
        <w:keepLines/>
        <w:widowControl w:val="0"/>
        <w:shd w:val="clear" w:color="auto" w:fill="auto"/>
        <w:bidi w:val="0"/>
        <w:spacing w:before="0" w:after="380" w:line="240" w:lineRule="auto"/>
        <w:ind w:left="0" w:right="0" w:firstLine="0"/>
        <w:jc w:val="left"/>
      </w:pPr>
      <w:bookmarkStart w:id="1372" w:name="bookmark1372"/>
      <w:bookmarkStart w:id="1373" w:name="bookmark1373"/>
      <w:bookmarkStart w:id="1374" w:name="bookmark1374"/>
      <w:bookmarkStart w:id="1375" w:name="bookmark1375"/>
      <w:r>
        <w:rPr>
          <w:rFonts w:ascii="Times New Roman" w:eastAsia="Times New Roman" w:hAnsi="Times New Roman" w:cs="Times New Roman"/>
          <w:color w:val="000000"/>
          <w:spacing w:val="0"/>
          <w:w w:val="100"/>
          <w:position w:val="0"/>
        </w:rPr>
        <w:t>4</w:t>
      </w:r>
      <w:bookmarkEnd w:id="1374"/>
      <w:r>
        <w:rPr>
          <w:rFonts w:ascii="Times New Roman" w:eastAsia="Times New Roman" w:hAnsi="Times New Roman" w:cs="Times New Roman"/>
          <w:color w:val="000000"/>
          <w:spacing w:val="0"/>
          <w:w w:val="100"/>
          <w:position w:val="0"/>
        </w:rPr>
        <w:t>1</w:t>
      </w:r>
      <w:r>
        <w:rPr>
          <w:color w:val="000000"/>
          <w:spacing w:val="0"/>
          <w:w w:val="100"/>
          <w:position w:val="0"/>
        </w:rPr>
        <w:t>、研发费用</w:t>
      </w:r>
      <w:bookmarkEnd w:id="1372"/>
      <w:bookmarkEnd w:id="1373"/>
      <w:bookmarkEnd w:id="1375"/>
    </w:p>
    <w:p>
      <w:pPr>
        <w:pStyle w:val="Style3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263,002,311.56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249,013,996.62</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股份支付</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28,107,591.03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1,458,262.91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1,768,522.13</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房屋租赁及物业费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6,388,791.45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6,260,219.00</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6,654,430.01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5,502,150.04</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4,047,107.55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7,238,423.49</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中介服务费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473,211.15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287,939.91</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招聘费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79,283.92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1,140,788.15</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456,555.80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527,027.66</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2,824,979.49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2,765,592.83</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313,492,524.87</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274,504,659.83</w:t>
            </w:r>
          </w:p>
        </w:tc>
      </w:tr>
    </w:tbl>
    <w:p>
      <w:pPr>
        <w:spacing w:lineRule="exact" w:line="1"/>
        <w:rPr>
          <w:sz w:val="2"/>
          <w:szCs w:val="2"/>
        </w:rPr>
      </w:pPr>
      <w:r>
        <w:br w:type="page"/>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8"/>
        <w:keepNext/>
        <w:keepLines/>
        <w:widowControl w:val="0"/>
        <w:shd w:val="clear" w:color="auto" w:fill="auto"/>
        <w:bidi w:val="0"/>
        <w:spacing w:before="0" w:line="240" w:lineRule="auto"/>
        <w:ind w:left="0" w:right="0" w:firstLine="0"/>
        <w:jc w:val="left"/>
      </w:pPr>
      <w:bookmarkStart w:id="1376" w:name="bookmark1376"/>
      <w:bookmarkStart w:id="1377" w:name="bookmark1377"/>
      <w:bookmarkStart w:id="1378" w:name="bookmark1378"/>
      <w:bookmarkStart w:id="1379" w:name="bookmark1379"/>
      <w:r>
        <w:rPr>
          <w:rFonts w:ascii="Times New Roman" w:eastAsia="Times New Roman" w:hAnsi="Times New Roman" w:cs="Times New Roman"/>
          <w:color w:val="000000"/>
          <w:spacing w:val="0"/>
          <w:w w:val="100"/>
          <w:position w:val="0"/>
        </w:rPr>
        <w:t>4</w:t>
      </w:r>
      <w:bookmarkEnd w:id="1378"/>
      <w:r>
        <w:rPr>
          <w:rFonts w:ascii="Times New Roman" w:eastAsia="Times New Roman" w:hAnsi="Times New Roman" w:cs="Times New Roman"/>
          <w:color w:val="000000"/>
          <w:spacing w:val="0"/>
          <w:w w:val="100"/>
          <w:position w:val="0"/>
        </w:rPr>
        <w:t>2</w:t>
      </w:r>
      <w:r>
        <w:rPr>
          <w:color w:val="000000"/>
          <w:spacing w:val="0"/>
          <w:w w:val="100"/>
          <w:position w:val="0"/>
        </w:rPr>
        <w:t>、财务费用</w:t>
      </w:r>
      <w:bookmarkEnd w:id="1376"/>
      <w:bookmarkEnd w:id="1377"/>
      <w:bookmarkEnd w:id="1379"/>
    </w:p>
    <w:p>
      <w:pPr>
        <w:pStyle w:val="Style3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利息费用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18,540,091.63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27,326,781.35</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6,367,100.29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2,900,672.33</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1,602,079.92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317,623.65</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906,235.86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809,626.90</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14,681,307.12</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25,553,359.57</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8"/>
        <w:keepNext/>
        <w:keepLines/>
        <w:widowControl w:val="0"/>
        <w:shd w:val="clear" w:color="auto" w:fill="auto"/>
        <w:bidi w:val="0"/>
        <w:spacing w:before="0" w:line="240" w:lineRule="auto"/>
        <w:ind w:left="0" w:right="0" w:firstLine="0"/>
        <w:jc w:val="left"/>
      </w:pPr>
      <w:bookmarkStart w:id="1380" w:name="bookmark1380"/>
      <w:bookmarkStart w:id="1381" w:name="bookmark1381"/>
      <w:bookmarkStart w:id="1382" w:name="bookmark1382"/>
      <w:bookmarkStart w:id="1383" w:name="bookmark1383"/>
      <w:r>
        <w:rPr>
          <w:rFonts w:ascii="Times New Roman" w:eastAsia="Times New Roman" w:hAnsi="Times New Roman" w:cs="Times New Roman"/>
          <w:color w:val="000000"/>
          <w:spacing w:val="0"/>
          <w:w w:val="100"/>
          <w:position w:val="0"/>
        </w:rPr>
        <w:t>4</w:t>
      </w:r>
      <w:bookmarkEnd w:id="1382"/>
      <w:r>
        <w:rPr>
          <w:rFonts w:ascii="Times New Roman" w:eastAsia="Times New Roman" w:hAnsi="Times New Roman" w:cs="Times New Roman"/>
          <w:color w:val="000000"/>
          <w:spacing w:val="0"/>
          <w:w w:val="100"/>
          <w:position w:val="0"/>
        </w:rPr>
        <w:t>3</w:t>
      </w:r>
      <w:r>
        <w:rPr>
          <w:color w:val="000000"/>
          <w:spacing w:val="0"/>
          <w:w w:val="100"/>
          <w:position w:val="0"/>
        </w:rPr>
        <w:t>、其他收益</w:t>
      </w:r>
      <w:bookmarkEnd w:id="1380"/>
      <w:bookmarkEnd w:id="1381"/>
      <w:bookmarkEnd w:id="1383"/>
    </w:p>
    <w:p>
      <w:pPr>
        <w:pStyle w:val="Style3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产生其他收益的来源</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专项资金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17,419,009.86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11,466,900.00</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高新企业补贴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2,083,676.00</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软件产品退税</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1,338,316.48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2,322,847.84</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进项税加计抵减</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13,720,063.31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8,751,576.28</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其他零星补贴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2,540,374.41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1,962,050.01</w:t>
            </w:r>
          </w:p>
        </w:tc>
      </w:tr>
      <w:tr>
        <w:trPr>
          <w:trHeight w:val="413"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35,117,764.06</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26,587,050.13</w:t>
            </w:r>
          </w:p>
        </w:tc>
      </w:tr>
    </w:tbl>
    <w:p>
      <w:pPr>
        <w:widowControl w:val="0"/>
        <w:spacing w:after="359" w:line="1" w:lineRule="exact"/>
      </w:pPr>
    </w:p>
    <w:p>
      <w:pPr>
        <w:pStyle w:val="Style38"/>
        <w:keepNext/>
        <w:keepLines/>
        <w:widowControl w:val="0"/>
        <w:shd w:val="clear" w:color="auto" w:fill="auto"/>
        <w:bidi w:val="0"/>
        <w:spacing w:before="0" w:line="240" w:lineRule="auto"/>
        <w:ind w:left="0" w:right="0" w:firstLine="0"/>
        <w:jc w:val="left"/>
      </w:pPr>
      <w:bookmarkStart w:id="1384" w:name="bookmark1384"/>
      <w:bookmarkStart w:id="1385" w:name="bookmark1385"/>
      <w:bookmarkStart w:id="1386" w:name="bookmark1386"/>
      <w:bookmarkStart w:id="1387" w:name="bookmark1387"/>
      <w:r>
        <w:rPr>
          <w:rFonts w:ascii="Times New Roman" w:eastAsia="Times New Roman" w:hAnsi="Times New Roman" w:cs="Times New Roman"/>
          <w:color w:val="000000"/>
          <w:spacing w:val="0"/>
          <w:w w:val="100"/>
          <w:position w:val="0"/>
        </w:rPr>
        <w:t>4</w:t>
      </w:r>
      <w:bookmarkEnd w:id="1386"/>
      <w:r>
        <w:rPr>
          <w:rFonts w:ascii="Times New Roman" w:eastAsia="Times New Roman" w:hAnsi="Times New Roman" w:cs="Times New Roman"/>
          <w:color w:val="000000"/>
          <w:spacing w:val="0"/>
          <w:w w:val="100"/>
          <w:position w:val="0"/>
        </w:rPr>
        <w:t>4</w:t>
      </w:r>
      <w:r>
        <w:rPr>
          <w:color w:val="000000"/>
          <w:spacing w:val="0"/>
          <w:w w:val="100"/>
          <w:position w:val="0"/>
        </w:rPr>
        <w:t>、投资收益</w:t>
      </w:r>
      <w:bookmarkEnd w:id="1384"/>
      <w:bookmarkEnd w:id="1385"/>
      <w:bookmarkEnd w:id="1387"/>
    </w:p>
    <w:p>
      <w:pPr>
        <w:pStyle w:val="Style3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470"/>
        <w:gridCol w:w="3187"/>
        <w:gridCol w:w="2928"/>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8,550,264.53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24,071,171.62</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78,458,530.62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-7,800,200.88</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交易性金融资产在持有期间的投资收益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4,510,671.60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处置交易性金融资产取得的投资收益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3,327.37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1,430,666.67</w:t>
            </w: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其他权益工具投资在持有期间取得的股利 收入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3,826,406.16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firstLine="0"/>
              <w:jc w:val="left"/>
            </w:pPr>
            <w:r>
              <w:rPr>
                <w:color w:val="000000"/>
                <w:spacing w:val="0"/>
                <w:w w:val="100"/>
                <w:position w:val="0"/>
              </w:rPr>
              <w:t>丧失控制权后，剩余股权按公允价值重新计 量产生的利得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65,728,026.04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处置其他非流动金融资产取得的投资收益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53,884.25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156,620,438.97</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22,212,309.01</w:t>
            </w:r>
          </w:p>
        </w:tc>
      </w:tr>
    </w:tbl>
    <w:p>
      <w:pPr>
        <w:spacing w:lineRule="exact" w:line="1"/>
        <w:rPr>
          <w:sz w:val="2"/>
          <w:szCs w:val="2"/>
        </w:rPr>
      </w:pPr>
      <w:r>
        <w:br w:type="page"/>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8"/>
        <w:keepNext/>
        <w:keepLines/>
        <w:widowControl w:val="0"/>
        <w:shd w:val="clear" w:color="auto" w:fill="auto"/>
        <w:bidi w:val="0"/>
        <w:spacing w:before="0" w:after="380" w:line="240" w:lineRule="auto"/>
        <w:ind w:left="0" w:right="0" w:firstLine="0"/>
        <w:jc w:val="left"/>
      </w:pPr>
      <w:bookmarkStart w:id="1388" w:name="bookmark1388"/>
      <w:bookmarkStart w:id="1389" w:name="bookmark1389"/>
      <w:bookmarkStart w:id="1390" w:name="bookmark1390"/>
      <w:bookmarkStart w:id="1391" w:name="bookmark1391"/>
      <w:r>
        <w:rPr>
          <w:rFonts w:ascii="Times New Roman" w:eastAsia="Times New Roman" w:hAnsi="Times New Roman" w:cs="Times New Roman"/>
          <w:color w:val="000000"/>
          <w:spacing w:val="0"/>
          <w:w w:val="100"/>
          <w:position w:val="0"/>
        </w:rPr>
        <w:t>4</w:t>
      </w:r>
      <w:bookmarkEnd w:id="1390"/>
      <w:r>
        <w:rPr>
          <w:rFonts w:ascii="Times New Roman" w:eastAsia="Times New Roman" w:hAnsi="Times New Roman" w:cs="Times New Roman"/>
          <w:color w:val="000000"/>
          <w:spacing w:val="0"/>
          <w:w w:val="100"/>
          <w:position w:val="0"/>
        </w:rPr>
        <w:t>5</w:t>
      </w:r>
      <w:r>
        <w:rPr>
          <w:color w:val="000000"/>
          <w:spacing w:val="0"/>
          <w:w w:val="100"/>
          <w:position w:val="0"/>
        </w:rPr>
        <w:t>、公允价值变动收益</w:t>
      </w:r>
      <w:bookmarkEnd w:id="1388"/>
      <w:bookmarkEnd w:id="1389"/>
      <w:bookmarkEnd w:id="1391"/>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20"/>
              <w:jc w:val="left"/>
            </w:pPr>
            <w:r>
              <w:rPr>
                <w:color w:val="000000"/>
                <w:spacing w:val="0"/>
                <w:w w:val="100"/>
                <w:position w:val="0"/>
              </w:rPr>
              <w:t>产生公允价值变动收益的来源</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283,068.49</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80" w:right="0" w:firstLine="0"/>
              <w:jc w:val="left"/>
            </w:pPr>
            <w:r>
              <w:rPr>
                <w:rFonts w:ascii="Times New Roman" w:eastAsia="Times New Roman" w:hAnsi="Times New Roman" w:cs="Times New Roman"/>
                <w:color w:val="000000"/>
                <w:spacing w:val="0"/>
                <w:w w:val="100"/>
                <w:position w:val="0"/>
              </w:rPr>
              <w:t>-362,708.86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-964,129.80</w:t>
            </w:r>
          </w:p>
        </w:tc>
      </w:tr>
      <w:tr>
        <w:trPr>
          <w:trHeight w:val="408"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80" w:right="0" w:firstLine="0"/>
              <w:jc w:val="left"/>
            </w:pPr>
            <w:r>
              <w:rPr>
                <w:rFonts w:ascii="Times New Roman" w:eastAsia="Times New Roman" w:hAnsi="Times New Roman" w:cs="Times New Roman"/>
                <w:color w:val="000000"/>
                <w:spacing w:val="0"/>
                <w:w w:val="100"/>
                <w:position w:val="0"/>
              </w:rPr>
              <w:t>-362,708.86</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-681,061.31</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8"/>
        <w:keepNext/>
        <w:keepLines/>
        <w:widowControl w:val="0"/>
        <w:shd w:val="clear" w:color="auto" w:fill="auto"/>
        <w:bidi w:val="0"/>
        <w:spacing w:before="0" w:after="380" w:line="240" w:lineRule="auto"/>
        <w:ind w:left="0" w:right="0" w:firstLine="0"/>
        <w:jc w:val="left"/>
      </w:pPr>
      <w:bookmarkStart w:id="1392" w:name="bookmark1392"/>
      <w:bookmarkStart w:id="1393" w:name="bookmark1393"/>
      <w:bookmarkStart w:id="1394" w:name="bookmark1394"/>
      <w:bookmarkStart w:id="1395" w:name="bookmark1395"/>
      <w:r>
        <w:rPr>
          <w:rFonts w:ascii="Times New Roman" w:eastAsia="Times New Roman" w:hAnsi="Times New Roman" w:cs="Times New Roman"/>
          <w:color w:val="000000"/>
          <w:spacing w:val="0"/>
          <w:w w:val="100"/>
          <w:position w:val="0"/>
        </w:rPr>
        <w:t>4</w:t>
      </w:r>
      <w:bookmarkEnd w:id="1394"/>
      <w:r>
        <w:rPr>
          <w:rFonts w:ascii="Times New Roman" w:eastAsia="Times New Roman" w:hAnsi="Times New Roman" w:cs="Times New Roman"/>
          <w:color w:val="000000"/>
          <w:spacing w:val="0"/>
          <w:w w:val="100"/>
          <w:position w:val="0"/>
        </w:rPr>
        <w:t>6</w:t>
      </w:r>
      <w:r>
        <w:rPr>
          <w:color w:val="000000"/>
          <w:spacing w:val="0"/>
          <w:w w:val="100"/>
          <w:position w:val="0"/>
        </w:rPr>
        <w:t>、信用减值损失</w:t>
      </w:r>
      <w:bookmarkEnd w:id="1392"/>
      <w:bookmarkEnd w:id="1393"/>
      <w:bookmarkEnd w:id="1395"/>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其他应收款坏账损失</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80" w:right="0" w:firstLine="0"/>
              <w:jc w:val="left"/>
            </w:pPr>
            <w:r>
              <w:rPr>
                <w:rFonts w:ascii="Times New Roman" w:eastAsia="Times New Roman" w:hAnsi="Times New Roman" w:cs="Times New Roman"/>
                <w:color w:val="000000"/>
                <w:spacing w:val="0"/>
                <w:w w:val="100"/>
                <w:position w:val="0"/>
              </w:rPr>
              <w:t>-450,802.28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-490,654.28</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应收账款坏账损失</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-14,982,857.79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-14,865,092.01</w:t>
            </w:r>
          </w:p>
        </w:tc>
      </w:tr>
      <w:tr>
        <w:trPr>
          <w:trHeight w:val="408"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-15,433,660.07</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-15,355,746.29</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8"/>
        <w:keepNext/>
        <w:keepLines/>
        <w:widowControl w:val="0"/>
        <w:shd w:val="clear" w:color="auto" w:fill="auto"/>
        <w:bidi w:val="0"/>
        <w:spacing w:before="0" w:after="380" w:line="240" w:lineRule="auto"/>
        <w:ind w:left="0" w:right="0" w:firstLine="0"/>
        <w:jc w:val="left"/>
      </w:pPr>
      <w:bookmarkStart w:id="1396" w:name="bookmark1396"/>
      <w:bookmarkStart w:id="1397" w:name="bookmark1397"/>
      <w:bookmarkStart w:id="1398" w:name="bookmark1398"/>
      <w:bookmarkStart w:id="1399" w:name="bookmark1399"/>
      <w:r>
        <w:rPr>
          <w:rFonts w:ascii="Times New Roman" w:eastAsia="Times New Roman" w:hAnsi="Times New Roman" w:cs="Times New Roman"/>
          <w:color w:val="000000"/>
          <w:spacing w:val="0"/>
          <w:w w:val="100"/>
          <w:position w:val="0"/>
        </w:rPr>
        <w:t>4</w:t>
      </w:r>
      <w:bookmarkEnd w:id="1398"/>
      <w:r>
        <w:rPr>
          <w:rFonts w:ascii="Times New Roman" w:eastAsia="Times New Roman" w:hAnsi="Times New Roman" w:cs="Times New Roman"/>
          <w:color w:val="000000"/>
          <w:spacing w:val="0"/>
          <w:w w:val="100"/>
          <w:position w:val="0"/>
        </w:rPr>
        <w:t>7</w:t>
      </w:r>
      <w:r>
        <w:rPr>
          <w:color w:val="000000"/>
          <w:spacing w:val="0"/>
          <w:w w:val="100"/>
          <w:position w:val="0"/>
        </w:rPr>
        <w:t>、资产减值损失</w:t>
      </w:r>
      <w:bookmarkEnd w:id="1396"/>
      <w:bookmarkEnd w:id="1397"/>
      <w:bookmarkEnd w:id="1399"/>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二、存货跌价损失及合同履约成本减值 损失</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-7,132,805.00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五、固定资产减值损失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-1,298,434.27</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十二、合同资产减值损失</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80" w:right="0" w:firstLine="0"/>
              <w:jc w:val="left"/>
            </w:pPr>
            <w:r>
              <w:rPr>
                <w:rFonts w:ascii="Times New Roman" w:eastAsia="Times New Roman" w:hAnsi="Times New Roman" w:cs="Times New Roman"/>
                <w:color w:val="000000"/>
                <w:spacing w:val="0"/>
                <w:w w:val="100"/>
                <w:position w:val="0"/>
              </w:rPr>
              <w:t>-510,878.51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十三、其他</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1,721,683.19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-5,922,000.32</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-1,298,434.27</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8"/>
        <w:keepNext/>
        <w:keepLines/>
        <w:widowControl w:val="0"/>
        <w:shd w:val="clear" w:color="auto" w:fill="auto"/>
        <w:bidi w:val="0"/>
        <w:spacing w:before="0" w:after="380" w:line="240" w:lineRule="auto"/>
        <w:ind w:left="0" w:right="0" w:firstLine="0"/>
        <w:jc w:val="left"/>
      </w:pPr>
      <w:bookmarkStart w:id="1400" w:name="bookmark1400"/>
      <w:bookmarkStart w:id="1401" w:name="bookmark1401"/>
      <w:bookmarkStart w:id="1402" w:name="bookmark1402"/>
      <w:bookmarkStart w:id="1403" w:name="bookmark1403"/>
      <w:r>
        <w:rPr>
          <w:rFonts w:ascii="Times New Roman" w:eastAsia="Times New Roman" w:hAnsi="Times New Roman" w:cs="Times New Roman"/>
          <w:color w:val="000000"/>
          <w:spacing w:val="0"/>
          <w:w w:val="100"/>
          <w:position w:val="0"/>
        </w:rPr>
        <w:t>4</w:t>
      </w:r>
      <w:bookmarkEnd w:id="1402"/>
      <w:r>
        <w:rPr>
          <w:rFonts w:ascii="Times New Roman" w:eastAsia="Times New Roman" w:hAnsi="Times New Roman" w:cs="Times New Roman"/>
          <w:color w:val="000000"/>
          <w:spacing w:val="0"/>
          <w:w w:val="100"/>
          <w:position w:val="0"/>
        </w:rPr>
        <w:t>8</w:t>
      </w:r>
      <w:r>
        <w:rPr>
          <w:color w:val="000000"/>
          <w:spacing w:val="0"/>
          <w:w w:val="100"/>
          <w:position w:val="0"/>
        </w:rPr>
        <w:t>、资产处置收益</w:t>
      </w:r>
      <w:bookmarkEnd w:id="1400"/>
      <w:bookmarkEnd w:id="1401"/>
      <w:bookmarkEnd w:id="1403"/>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资产处置收益的来源</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8"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处置固定资产的损失</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80" w:right="0" w:firstLine="0"/>
              <w:jc w:val="left"/>
            </w:pPr>
            <w:r>
              <w:rPr>
                <w:rFonts w:ascii="Times New Roman" w:eastAsia="Times New Roman" w:hAnsi="Times New Roman" w:cs="Times New Roman"/>
                <w:color w:val="000000"/>
                <w:spacing w:val="0"/>
                <w:w w:val="100"/>
                <w:position w:val="0"/>
              </w:rPr>
              <w:t>-229,032.54</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-157,877.67</w:t>
            </w:r>
          </w:p>
        </w:tc>
      </w:tr>
    </w:tbl>
    <w:p>
      <w:pPr>
        <w:sectPr>
          <w:headerReference w:type="default" r:id="rId179"/>
          <w:footerReference w:type="default" r:id="rId180"/>
          <w:headerReference w:type="even" r:id="rId181"/>
          <w:footerReference w:type="even" r:id="rId182"/>
          <w:footnotePr>
            <w:pos w:val="pageBottom"/>
            <w:numFmt w:val="decimal"/>
            <w:numRestart w:val="continuous"/>
          </w:footnotePr>
          <w:pgSz w:w="11900" w:h="16840"/>
          <w:pgMar w:top="1356" w:right="1009" w:bottom="1429" w:left="980" w:header="0" w:footer="3" w:gutter="0"/>
          <w:cols w:space="720"/>
          <w:noEndnote/>
          <w:rtlGutter w:val="0"/>
          <w:docGrid w:linePitch="360"/>
        </w:sectPr>
      </w:pPr>
    </w:p>
    <w:p>
      <w:pPr>
        <w:pStyle w:val="Style38"/>
        <w:keepNext/>
        <w:keepLines/>
        <w:widowControl w:val="0"/>
        <w:shd w:val="clear" w:color="auto" w:fill="auto"/>
        <w:bidi w:val="0"/>
        <w:spacing w:before="0" w:line="240" w:lineRule="auto"/>
        <w:ind w:left="0" w:right="0" w:firstLine="0"/>
        <w:jc w:val="left"/>
      </w:pPr>
      <w:bookmarkStart w:id="1404" w:name="bookmark1404"/>
      <w:bookmarkStart w:id="1405" w:name="bookmark1405"/>
      <w:bookmarkStart w:id="1406" w:name="bookmark1406"/>
      <w:bookmarkStart w:id="1407" w:name="bookmark1407"/>
      <w:r>
        <w:rPr>
          <w:rFonts w:ascii="Times New Roman" w:eastAsia="Times New Roman" w:hAnsi="Times New Roman" w:cs="Times New Roman"/>
          <w:color w:val="000000"/>
          <w:spacing w:val="0"/>
          <w:w w:val="100"/>
          <w:position w:val="0"/>
        </w:rPr>
        <w:t>4</w:t>
      </w:r>
      <w:bookmarkEnd w:id="1406"/>
      <w:r>
        <w:rPr>
          <w:rFonts w:ascii="Times New Roman" w:eastAsia="Times New Roman" w:hAnsi="Times New Roman" w:cs="Times New Roman"/>
          <w:color w:val="000000"/>
          <w:spacing w:val="0"/>
          <w:w w:val="100"/>
          <w:position w:val="0"/>
        </w:rPr>
        <w:t>9</w:t>
      </w:r>
      <w:r>
        <w:rPr>
          <w:color w:val="000000"/>
          <w:spacing w:val="0"/>
          <w:w w:val="100"/>
          <w:position w:val="0"/>
        </w:rPr>
        <w:t>、营业外收入</w:t>
      </w:r>
      <w:bookmarkEnd w:id="1404"/>
      <w:bookmarkEnd w:id="1405"/>
      <w:bookmarkEnd w:id="1407"/>
    </w:p>
    <w:p>
      <w:pPr>
        <w:pStyle w:val="Style31"/>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2,008,600.00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2,008,600.00</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178,092.37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45,595.68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178,092.37</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2,186,692.37</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2,045,595.68</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2,186,692.37</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99" w:line="1" w:lineRule="exact"/>
      </w:pPr>
    </w:p>
    <w:p>
      <w:pPr>
        <w:pStyle w:val="Style31"/>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075"/>
        <w:gridCol w:w="1061"/>
        <w:gridCol w:w="1066"/>
        <w:gridCol w:w="1061"/>
        <w:gridCol w:w="1061"/>
        <w:gridCol w:w="1066"/>
        <w:gridCol w:w="1061"/>
        <w:gridCol w:w="1066"/>
        <w:gridCol w:w="1070"/>
      </w:tblGrid>
      <w:tr>
        <w:trPr>
          <w:trHeight w:val="72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180"/>
              <w:jc w:val="left"/>
            </w:pPr>
            <w:r>
              <w:rPr>
                <w:color w:val="000000"/>
                <w:spacing w:val="0"/>
                <w:w w:val="100"/>
                <w:position w:val="0"/>
              </w:rPr>
              <w:t>补助项目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发放主体</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160"/>
              <w:jc w:val="left"/>
            </w:pPr>
            <w:r>
              <w:rPr>
                <w:color w:val="000000"/>
                <w:spacing w:val="0"/>
                <w:w w:val="100"/>
                <w:position w:val="0"/>
              </w:rPr>
              <w:t>发放原因</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160"/>
              <w:jc w:val="left"/>
            </w:pPr>
            <w:r>
              <w:rPr>
                <w:color w:val="000000"/>
                <w:spacing w:val="0"/>
                <w:w w:val="100"/>
                <w:position w:val="0"/>
              </w:rPr>
              <w:t>性质类型</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补贴是否影 响当年盈亏</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是否特殊补 贴</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本期发生金 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上期发生金 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rPr>
              <w:t xml:space="preserve">/ </w:t>
            </w:r>
            <w:r>
              <w:rPr>
                <w:color w:val="000000"/>
                <w:spacing w:val="0"/>
                <w:w w:val="100"/>
                <w:position w:val="0"/>
              </w:rPr>
              <w:t>与收益相关</w:t>
            </w:r>
          </w:p>
        </w:tc>
      </w:tr>
      <w:tr>
        <w:trPr>
          <w:trHeight w:val="1022"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上市补助</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4" w:lineRule="exact"/>
              <w:ind w:left="0" w:right="0" w:firstLine="0"/>
              <w:jc w:val="left"/>
            </w:pPr>
            <w:r>
              <w:rPr>
                <w:color w:val="000000"/>
                <w:spacing w:val="0"/>
                <w:w w:val="100"/>
                <w:position w:val="0"/>
              </w:rPr>
              <w:t>北京市海淀 区人民政府 办公室</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奖励上市而</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给予的政府</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0" w:lineRule="exact"/>
              <w:ind w:left="0" w:right="0" w:firstLine="0"/>
              <w:jc w:val="left"/>
            </w:pPr>
            <w:r>
              <w:rPr>
                <w:color w:val="000000"/>
                <w:spacing w:val="0"/>
                <w:w w:val="100"/>
                <w:position w:val="0"/>
              </w:rPr>
              <w:t>服务贸易统 计监测数据 报送补助</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left"/>
            </w:pPr>
            <w:r>
              <w:rPr>
                <w:color w:val="000000"/>
                <w:spacing w:val="0"/>
                <w:w w:val="100"/>
                <w:position w:val="0"/>
              </w:rPr>
              <w:t>北京市流通 经济研究中 心</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61"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北京中关村 外商投资企 业协会新建 党组织启动 经费</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北京中关村 外商投资企 业协会</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8"/>
        <w:keepNext/>
        <w:keepLines/>
        <w:widowControl w:val="0"/>
        <w:shd w:val="clear" w:color="auto" w:fill="auto"/>
        <w:bidi w:val="0"/>
        <w:spacing w:before="0" w:line="240" w:lineRule="auto"/>
        <w:ind w:left="0" w:right="0" w:firstLine="0"/>
        <w:jc w:val="left"/>
      </w:pPr>
      <w:bookmarkStart w:id="1408" w:name="bookmark1408"/>
      <w:bookmarkStart w:id="1409" w:name="bookmark1409"/>
      <w:bookmarkStart w:id="1410" w:name="bookmark1410"/>
      <w:bookmarkStart w:id="1411" w:name="bookmark1411"/>
      <w:r>
        <w:rPr>
          <w:rFonts w:ascii="Times New Roman" w:eastAsia="Times New Roman" w:hAnsi="Times New Roman" w:cs="Times New Roman"/>
          <w:color w:val="000000"/>
          <w:spacing w:val="0"/>
          <w:w w:val="100"/>
          <w:position w:val="0"/>
        </w:rPr>
        <w:t>5</w:t>
      </w:r>
      <w:bookmarkEnd w:id="1410"/>
      <w:r>
        <w:rPr>
          <w:rFonts w:ascii="Times New Roman" w:eastAsia="Times New Roman" w:hAnsi="Times New Roman" w:cs="Times New Roman"/>
          <w:color w:val="000000"/>
          <w:spacing w:val="0"/>
          <w:w w:val="100"/>
          <w:position w:val="0"/>
        </w:rPr>
        <w:t>0</w:t>
      </w:r>
      <w:r>
        <w:rPr>
          <w:color w:val="000000"/>
          <w:spacing w:val="0"/>
          <w:w w:val="100"/>
          <w:position w:val="0"/>
        </w:rPr>
        <w:t>、营业外支出</w:t>
      </w:r>
      <w:bookmarkEnd w:id="1408"/>
      <w:bookmarkEnd w:id="1409"/>
      <w:bookmarkEnd w:id="1411"/>
    </w:p>
    <w:p>
      <w:pPr>
        <w:pStyle w:val="Style31"/>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40"/>
              <w:jc w:val="left"/>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101,534.00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176,677.00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101,534.00</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非流动资产毁损报废损失</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31,933.26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31,933.26</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滞纳金支出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4,828.24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1,751.91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4,828.24</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87,915.25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50,800.97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87,915.25</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226,210.75</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229,229.88</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226,210.75</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8"/>
        <w:keepNext/>
        <w:keepLines/>
        <w:widowControl w:val="0"/>
        <w:shd w:val="clear" w:color="auto" w:fill="auto"/>
        <w:bidi w:val="0"/>
        <w:spacing w:before="0" w:line="240" w:lineRule="auto"/>
        <w:ind w:left="0" w:right="0" w:firstLine="0"/>
        <w:jc w:val="left"/>
      </w:pPr>
      <w:bookmarkStart w:id="1412" w:name="bookmark1412"/>
      <w:bookmarkStart w:id="1413" w:name="bookmark1413"/>
      <w:bookmarkStart w:id="1414" w:name="bookmark1414"/>
      <w:bookmarkStart w:id="1415" w:name="bookmark1415"/>
      <w:r>
        <w:rPr>
          <w:rFonts w:ascii="Times New Roman" w:eastAsia="Times New Roman" w:hAnsi="Times New Roman" w:cs="Times New Roman"/>
          <w:color w:val="000000"/>
          <w:spacing w:val="0"/>
          <w:w w:val="100"/>
          <w:position w:val="0"/>
        </w:rPr>
        <w:t>5</w:t>
      </w:r>
      <w:bookmarkEnd w:id="1414"/>
      <w:r>
        <w:rPr>
          <w:rFonts w:ascii="Times New Roman" w:eastAsia="Times New Roman" w:hAnsi="Times New Roman" w:cs="Times New Roman"/>
          <w:color w:val="000000"/>
          <w:spacing w:val="0"/>
          <w:w w:val="100"/>
          <w:position w:val="0"/>
        </w:rPr>
        <w:t>1</w:t>
      </w:r>
      <w:r>
        <w:rPr>
          <w:color w:val="000000"/>
          <w:spacing w:val="0"/>
          <w:w w:val="100"/>
          <w:position w:val="0"/>
        </w:rPr>
        <w:t>、所得税费用</w:t>
      </w:r>
      <w:bookmarkEnd w:id="1412"/>
      <w:bookmarkEnd w:id="1413"/>
      <w:bookmarkEnd w:id="1415"/>
    </w:p>
    <w:p>
      <w:pPr>
        <w:pStyle w:val="Style38"/>
        <w:keepNext/>
        <w:keepLines/>
        <w:widowControl w:val="0"/>
        <w:shd w:val="clear" w:color="auto" w:fill="auto"/>
        <w:bidi w:val="0"/>
        <w:spacing w:before="0" w:line="240" w:lineRule="auto"/>
        <w:ind w:left="0" w:right="0" w:firstLine="0"/>
        <w:jc w:val="left"/>
      </w:pPr>
      <w:bookmarkStart w:id="1412" w:name="bookmark1412"/>
      <w:bookmarkStart w:id="1413" w:name="bookmark1413"/>
      <w:bookmarkStart w:id="1416" w:name="bookmark1416"/>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412"/>
      <w:bookmarkEnd w:id="1413"/>
      <w:bookmarkEnd w:id="1416"/>
    </w:p>
    <w:p>
      <w:pPr>
        <w:pStyle w:val="Style3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37,516,991.60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20,200,616.24</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-10,359,671.11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-4,382,923.02</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27,157,320.49</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15,817,693.22</w:t>
            </w:r>
          </w:p>
        </w:tc>
      </w:tr>
    </w:tbl>
    <w:p>
      <w:pPr>
        <w:widowControl w:val="0"/>
        <w:spacing w:after="359" w:line="1" w:lineRule="exact"/>
      </w:pPr>
    </w:p>
    <w:p>
      <w:pPr>
        <w:pStyle w:val="Style38"/>
        <w:keepNext/>
        <w:keepLines/>
        <w:widowControl w:val="0"/>
        <w:shd w:val="clear" w:color="auto" w:fill="auto"/>
        <w:bidi w:val="0"/>
        <w:spacing w:before="0" w:line="240" w:lineRule="auto"/>
        <w:ind w:left="0" w:right="0" w:firstLine="0"/>
        <w:jc w:val="left"/>
      </w:pPr>
      <w:bookmarkStart w:id="1417" w:name="bookmark1417"/>
      <w:bookmarkStart w:id="1418" w:name="bookmark1418"/>
      <w:bookmarkStart w:id="1419" w:name="bookmark141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417"/>
      <w:bookmarkEnd w:id="1418"/>
      <w:bookmarkEnd w:id="1419"/>
    </w:p>
    <w:p>
      <w:pPr>
        <w:pStyle w:val="Style3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786"/>
        <w:gridCol w:w="4800"/>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480,135,279.04</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48,013,527.91</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8,331,964.22</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910,455.97</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-18,139,467.82</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2,500,403.14</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-4,448,981.37</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12,250,606.67</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税率调整导致期初递延所得税资产</w:t>
            </w:r>
            <w:r>
              <w:rPr>
                <w:rFonts w:ascii="Times New Roman" w:eastAsia="Times New Roman" w:hAnsi="Times New Roman" w:cs="Times New Roman"/>
                <w:color w:val="000000"/>
                <w:spacing w:val="0"/>
                <w:w w:val="100"/>
                <w:position w:val="0"/>
              </w:rPr>
              <w:t>/</w:t>
            </w:r>
            <w:r>
              <w:rPr>
                <w:color w:val="000000"/>
                <w:spacing w:val="0"/>
                <w:w w:val="100"/>
                <w:position w:val="0"/>
              </w:rPr>
              <w:t>负债余额的变化</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-467.07</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研发费用加计扣除等</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-22,260,721.16</w:t>
            </w:r>
          </w:p>
        </w:tc>
      </w:tr>
      <w:tr>
        <w:trPr>
          <w:trHeight w:val="408"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27,157,320.49</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8"/>
        <w:keepNext/>
        <w:keepLines/>
        <w:widowControl w:val="0"/>
        <w:shd w:val="clear" w:color="auto" w:fill="auto"/>
        <w:bidi w:val="0"/>
        <w:spacing w:before="0" w:line="240" w:lineRule="auto"/>
        <w:ind w:left="0" w:right="0" w:firstLine="0"/>
        <w:jc w:val="left"/>
      </w:pPr>
      <w:bookmarkStart w:id="1420" w:name="bookmark1420"/>
      <w:bookmarkStart w:id="1421" w:name="bookmark1421"/>
      <w:bookmarkStart w:id="1422" w:name="bookmark1422"/>
      <w:bookmarkStart w:id="1423" w:name="bookmark1423"/>
      <w:r>
        <w:rPr>
          <w:rFonts w:ascii="Times New Roman" w:eastAsia="Times New Roman" w:hAnsi="Times New Roman" w:cs="Times New Roman"/>
          <w:color w:val="000000"/>
          <w:spacing w:val="0"/>
          <w:w w:val="100"/>
          <w:position w:val="0"/>
        </w:rPr>
        <w:t>5</w:t>
      </w:r>
      <w:bookmarkEnd w:id="1422"/>
      <w:r>
        <w:rPr>
          <w:rFonts w:ascii="Times New Roman" w:eastAsia="Times New Roman" w:hAnsi="Times New Roman" w:cs="Times New Roman"/>
          <w:color w:val="000000"/>
          <w:spacing w:val="0"/>
          <w:w w:val="100"/>
          <w:position w:val="0"/>
        </w:rPr>
        <w:t>2</w:t>
      </w:r>
      <w:r>
        <w:rPr>
          <w:color w:val="000000"/>
          <w:spacing w:val="0"/>
          <w:w w:val="100"/>
          <w:position w:val="0"/>
        </w:rPr>
        <w:t>、其他综合收益</w:t>
      </w:r>
      <w:bookmarkEnd w:id="1420"/>
      <w:bookmarkEnd w:id="1421"/>
      <w:bookmarkEnd w:id="1423"/>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详见附注七、</w:t>
      </w:r>
      <w:r>
        <w:rPr>
          <w:rFonts w:ascii="Times New Roman" w:eastAsia="Times New Roman" w:hAnsi="Times New Roman" w:cs="Times New Roman"/>
          <w:color w:val="000000"/>
          <w:spacing w:val="0"/>
          <w:w w:val="100"/>
          <w:position w:val="0"/>
        </w:rPr>
        <w:t>34</w:t>
      </w:r>
      <w:r>
        <w:rPr>
          <w:color w:val="000000"/>
          <w:spacing w:val="0"/>
          <w:w w:val="100"/>
          <w:position w:val="0"/>
        </w:rPr>
        <w:t>、其他综合收益。</w:t>
      </w:r>
    </w:p>
    <w:p>
      <w:pPr>
        <w:pStyle w:val="Style38"/>
        <w:keepNext/>
        <w:keepLines/>
        <w:widowControl w:val="0"/>
        <w:shd w:val="clear" w:color="auto" w:fill="auto"/>
        <w:bidi w:val="0"/>
        <w:spacing w:before="0" w:line="240" w:lineRule="auto"/>
        <w:ind w:left="0" w:right="0" w:firstLine="0"/>
        <w:jc w:val="left"/>
      </w:pPr>
      <w:bookmarkStart w:id="1424" w:name="bookmark1424"/>
      <w:bookmarkStart w:id="1425" w:name="bookmark1425"/>
      <w:bookmarkStart w:id="1426" w:name="bookmark1426"/>
      <w:bookmarkStart w:id="1427" w:name="bookmark1427"/>
      <w:r>
        <w:rPr>
          <w:rFonts w:ascii="Times New Roman" w:eastAsia="Times New Roman" w:hAnsi="Times New Roman" w:cs="Times New Roman"/>
          <w:color w:val="000000"/>
          <w:spacing w:val="0"/>
          <w:w w:val="100"/>
          <w:position w:val="0"/>
        </w:rPr>
        <w:t>5</w:t>
      </w:r>
      <w:bookmarkEnd w:id="1426"/>
      <w:r>
        <w:rPr>
          <w:rFonts w:ascii="Times New Roman" w:eastAsia="Times New Roman" w:hAnsi="Times New Roman" w:cs="Times New Roman"/>
          <w:color w:val="000000"/>
          <w:spacing w:val="0"/>
          <w:w w:val="100"/>
          <w:position w:val="0"/>
        </w:rPr>
        <w:t>3</w:t>
      </w:r>
      <w:r>
        <w:rPr>
          <w:color w:val="000000"/>
          <w:spacing w:val="0"/>
          <w:w w:val="100"/>
          <w:position w:val="0"/>
        </w:rPr>
        <w:t>、现金流量表项目</w:t>
      </w:r>
      <w:bookmarkEnd w:id="1424"/>
      <w:bookmarkEnd w:id="1425"/>
      <w:bookmarkEnd w:id="1427"/>
    </w:p>
    <w:p>
      <w:pPr>
        <w:pStyle w:val="Style38"/>
        <w:keepNext/>
        <w:keepLines/>
        <w:widowControl w:val="0"/>
        <w:shd w:val="clear" w:color="auto" w:fill="auto"/>
        <w:bidi w:val="0"/>
        <w:spacing w:before="0" w:line="240" w:lineRule="auto"/>
        <w:ind w:left="0" w:right="0" w:firstLine="0"/>
        <w:jc w:val="left"/>
      </w:pPr>
      <w:bookmarkStart w:id="1424" w:name="bookmark1424"/>
      <w:bookmarkStart w:id="1425" w:name="bookmark1425"/>
      <w:bookmarkStart w:id="1428" w:name="bookmark142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424"/>
      <w:bookmarkEnd w:id="1425"/>
      <w:bookmarkEnd w:id="1428"/>
    </w:p>
    <w:p>
      <w:pPr>
        <w:pStyle w:val="Style3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收回往来款、代垫款</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29,752,444.86</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34,987,413.49</w:t>
            </w:r>
          </w:p>
        </w:tc>
      </w:tr>
    </w:tbl>
    <w:p>
      <w:pPr>
        <w:widowControl w:val="0"/>
        <w:spacing w:line="1" w:lineRule="exact"/>
      </w:pPr>
      <w:r>
        <w:br w:type="page"/>
      </w:r>
    </w:p>
    <w:tbl>
      <w:tblPr>
        <w:tblOverlap w:val="never"/>
        <w:jc w:val="center"/>
        <w:tblLayout w:type="fixed"/>
      </w:tblPr>
      <w:tblGrid>
        <w:gridCol w:w="3197"/>
        <w:gridCol w:w="3192"/>
        <w:gridCol w:w="3197"/>
      </w:tblGrid>
      <w:tr>
        <w:trPr>
          <w:trHeight w:val="494"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6,367,100.29</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2,752,887.33</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2,177,061.17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2,045,595.68</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20,501,637.83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17,835,473.85</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财政贴息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370,900.00</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收回银行承兑汇票保证金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12,505,639.00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71,303,883.15</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57,992,270.35</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收到的其他与经营活动有关的现金说明:</w:t>
      </w:r>
    </w:p>
    <w:p>
      <w:pPr>
        <w:widowControl w:val="0"/>
        <w:spacing w:after="379" w:line="1" w:lineRule="exact"/>
      </w:pPr>
    </w:p>
    <w:p>
      <w:pPr>
        <w:pStyle w:val="Style38"/>
        <w:keepNext/>
        <w:keepLines/>
        <w:widowControl w:val="0"/>
        <w:shd w:val="clear" w:color="auto" w:fill="auto"/>
        <w:bidi w:val="0"/>
        <w:spacing w:before="0" w:after="380" w:line="240" w:lineRule="auto"/>
        <w:ind w:left="0" w:right="0" w:firstLine="0"/>
        <w:jc w:val="left"/>
      </w:pPr>
      <w:bookmarkStart w:id="1429" w:name="bookmark1429"/>
      <w:bookmarkStart w:id="1430" w:name="bookmark1430"/>
      <w:bookmarkStart w:id="1431" w:name="bookmark1431"/>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429"/>
      <w:bookmarkEnd w:id="1430"/>
      <w:bookmarkEnd w:id="1431"/>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52,187,861.49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44,599,449.26</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销售费用、管理费用、研发费用支出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117,329,878.95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118,217,171.65</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194,277.49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229,229.88</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手续费支出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338,213.70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809,626.90</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票据保证金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60,451,111.50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11,068,069.40</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230,501,343.13</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174,923,547.09</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支付的其他与经营活动有关的现金说明:</w:t>
      </w:r>
    </w:p>
    <w:p>
      <w:pPr>
        <w:widowControl w:val="0"/>
        <w:spacing w:after="379" w:line="1" w:lineRule="exact"/>
      </w:pPr>
    </w:p>
    <w:p>
      <w:pPr>
        <w:pStyle w:val="Style38"/>
        <w:keepNext/>
        <w:keepLines/>
        <w:widowControl w:val="0"/>
        <w:shd w:val="clear" w:color="auto" w:fill="auto"/>
        <w:bidi w:val="0"/>
        <w:spacing w:before="0" w:after="380" w:line="240" w:lineRule="auto"/>
        <w:ind w:left="0" w:right="0" w:firstLine="0"/>
        <w:jc w:val="left"/>
      </w:pPr>
      <w:bookmarkStart w:id="1432" w:name="bookmark1432"/>
      <w:bookmarkStart w:id="1433" w:name="bookmark1433"/>
      <w:bookmarkStart w:id="1434" w:name="bookmark1434"/>
      <w:bookmarkStart w:id="1435" w:name="bookmark1435"/>
      <w:r>
        <w:rPr>
          <w:color w:val="000000"/>
          <w:spacing w:val="0"/>
          <w:w w:val="100"/>
          <w:position w:val="0"/>
        </w:rPr>
        <w:t>（</w:t>
      </w:r>
      <w:bookmarkEnd w:id="1434"/>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432"/>
      <w:bookmarkEnd w:id="1433"/>
      <w:bookmarkEnd w:id="1435"/>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银行理财产品赎回</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7,000,000.00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702,900,000.00</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投标保证金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1,965,000.00</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珠海宇诚信收到增值税增量留抵税额退 税款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21,339,472.68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珠海宇诚信收到押金、保证金及利息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243,985.00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28,733,457.68</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704,865,000.00</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收到的其他与投资活动有关的现金说明:</w:t>
      </w:r>
    </w:p>
    <w:p>
      <w:pPr>
        <w:widowControl w:val="0"/>
        <w:spacing w:after="379" w:line="1" w:lineRule="exact"/>
      </w:pPr>
    </w:p>
    <w:p>
      <w:pPr>
        <w:pStyle w:val="Style38"/>
        <w:keepNext/>
        <w:keepLines/>
        <w:widowControl w:val="0"/>
        <w:shd w:val="clear" w:color="auto" w:fill="auto"/>
        <w:bidi w:val="0"/>
        <w:spacing w:before="0" w:after="380" w:line="240" w:lineRule="auto"/>
        <w:ind w:left="0" w:right="0" w:firstLine="0"/>
        <w:jc w:val="left"/>
      </w:pPr>
      <w:bookmarkStart w:id="1436" w:name="bookmark1436"/>
      <w:bookmarkStart w:id="1437" w:name="bookmark1437"/>
      <w:bookmarkStart w:id="1438" w:name="bookmark1438"/>
      <w:bookmarkStart w:id="1439" w:name="bookmark1439"/>
      <w:r>
        <w:rPr>
          <w:color w:val="000000"/>
          <w:spacing w:val="0"/>
          <w:w w:val="100"/>
          <w:position w:val="0"/>
        </w:rPr>
        <w:t>（</w:t>
      </w:r>
      <w:bookmarkEnd w:id="1438"/>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436"/>
      <w:bookmarkEnd w:id="1437"/>
      <w:bookmarkEnd w:id="1439"/>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购买银行理财产品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644,850,000.00</w:t>
            </w:r>
          </w:p>
        </w:tc>
      </w:tr>
    </w:tbl>
    <w:p>
      <w:pPr>
        <w:widowControl w:val="0"/>
        <w:spacing w:line="1" w:lineRule="exact"/>
        <w:sectPr>
          <w:headerReference w:type="default" r:id="rId183"/>
          <w:footerReference w:type="default" r:id="rId184"/>
          <w:headerReference w:type="even" r:id="rId185"/>
          <w:footerReference w:type="even" r:id="rId186"/>
          <w:footnotePr>
            <w:pos w:val="pageBottom"/>
            <w:numFmt w:val="decimal"/>
            <w:numRestart w:val="continuous"/>
          </w:footnotePr>
          <w:pgSz w:w="11900" w:h="16840"/>
          <w:pgMar w:top="1356" w:right="1009" w:bottom="1429" w:left="980" w:header="0" w:footer="3" w:gutter="0"/>
          <w:cols w:space="720"/>
          <w:noEndnote/>
          <w:rtlGutter w:val="0"/>
          <w:docGrid w:linePitch="360"/>
        </w:sectPr>
      </w:pPr>
    </w:p>
    <w:tbl>
      <w:tblPr>
        <w:tblOverlap w:val="never"/>
        <w:jc w:val="center"/>
        <w:tblLayout w:type="fixed"/>
      </w:tblPr>
      <w:tblGrid>
        <w:gridCol w:w="3197"/>
        <w:gridCol w:w="3192"/>
        <w:gridCol w:w="3197"/>
      </w:tblGrid>
      <w:tr>
        <w:trPr>
          <w:trHeight w:val="494"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投标保证金</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150,000.00</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1,950,000.00</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left"/>
            </w:pPr>
            <w:r>
              <w:rPr>
                <w:color w:val="000000"/>
                <w:spacing w:val="0"/>
                <w:w w:val="100"/>
                <w:position w:val="0"/>
              </w:rPr>
              <w:t>支付厦门信息集团建设开发有限公司履 约保证金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不再纳入合并范围的子公司现金流出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20,460,338.42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30,610,338.42</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646,800,000.00</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支付的其他与投资活动有关的现金说明:</w:t>
      </w:r>
    </w:p>
    <w:p>
      <w:pPr>
        <w:widowControl w:val="0"/>
        <w:spacing w:after="359" w:line="1" w:lineRule="exact"/>
      </w:pPr>
    </w:p>
    <w:p>
      <w:pPr>
        <w:pStyle w:val="Style38"/>
        <w:keepNext/>
        <w:keepLines/>
        <w:widowControl w:val="0"/>
        <w:shd w:val="clear" w:color="auto" w:fill="auto"/>
        <w:bidi w:val="0"/>
        <w:spacing w:before="0" w:line="240" w:lineRule="auto"/>
        <w:ind w:left="0" w:right="0" w:firstLine="0"/>
        <w:jc w:val="left"/>
      </w:pPr>
      <w:bookmarkStart w:id="1440" w:name="bookmark1440"/>
      <w:bookmarkStart w:id="1441" w:name="bookmark1441"/>
      <w:bookmarkStart w:id="1442" w:name="bookmark1442"/>
      <w:bookmarkStart w:id="1443" w:name="bookmark1443"/>
      <w:r>
        <w:rPr>
          <w:color w:val="000000"/>
          <w:spacing w:val="0"/>
          <w:w w:val="100"/>
          <w:position w:val="0"/>
        </w:rPr>
        <w:t>（</w:t>
      </w:r>
      <w:bookmarkEnd w:id="1442"/>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440"/>
      <w:bookmarkEnd w:id="1441"/>
      <w:bookmarkEnd w:id="1443"/>
    </w:p>
    <w:p>
      <w:pPr>
        <w:pStyle w:val="Style3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珠海宇诚信收到珠海宇琴鸿泰借入款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347,903,972.86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347,903,972.86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收到的其他与筹资活动有关的现金说明：</w:t>
      </w:r>
    </w:p>
    <w:p>
      <w:pPr>
        <w:pStyle w:val="Style38"/>
        <w:keepNext/>
        <w:keepLines/>
        <w:widowControl w:val="0"/>
        <w:shd w:val="clear" w:color="auto" w:fill="auto"/>
        <w:bidi w:val="0"/>
        <w:spacing w:before="0" w:line="240" w:lineRule="auto"/>
        <w:ind w:left="0" w:right="0" w:firstLine="0"/>
        <w:jc w:val="left"/>
      </w:pPr>
      <w:bookmarkStart w:id="1444" w:name="bookmark1444"/>
      <w:bookmarkStart w:id="1445" w:name="bookmark1445"/>
      <w:bookmarkStart w:id="1446" w:name="bookmark1446"/>
      <w:bookmarkStart w:id="1447" w:name="bookmark1447"/>
      <w:r>
        <w:rPr>
          <w:color w:val="000000"/>
          <w:spacing w:val="0"/>
          <w:w w:val="100"/>
          <w:position w:val="0"/>
        </w:rPr>
        <w:t>（</w:t>
      </w:r>
      <w:bookmarkEnd w:id="1446"/>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444"/>
      <w:bookmarkEnd w:id="1445"/>
      <w:bookmarkEnd w:id="1447"/>
    </w:p>
    <w:p>
      <w:pPr>
        <w:pStyle w:val="Style3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银行融资</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516,580.00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482,900.00</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其他融资相关中介费用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63,421.36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1,363,000.00</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收购少数股东股权</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15,556.50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1,088,955.00</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595,557.86</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2,934,855.00</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支付的其他与筹资活动有关的现金说明:</w:t>
      </w:r>
    </w:p>
    <w:p>
      <w:pPr>
        <w:widowControl w:val="0"/>
        <w:spacing w:after="359" w:line="1" w:lineRule="exact"/>
      </w:pPr>
    </w:p>
    <w:p>
      <w:pPr>
        <w:pStyle w:val="Style38"/>
        <w:keepNext/>
        <w:keepLines/>
        <w:widowControl w:val="0"/>
        <w:shd w:val="clear" w:color="auto" w:fill="auto"/>
        <w:bidi w:val="0"/>
        <w:spacing w:before="0" w:line="240" w:lineRule="auto"/>
        <w:ind w:left="0" w:right="0" w:firstLine="0"/>
        <w:jc w:val="left"/>
      </w:pPr>
      <w:bookmarkStart w:id="1448" w:name="bookmark1448"/>
      <w:bookmarkStart w:id="1449" w:name="bookmark1449"/>
      <w:bookmarkStart w:id="1450" w:name="bookmark1450"/>
      <w:bookmarkStart w:id="1451" w:name="bookmark1451"/>
      <w:r>
        <w:rPr>
          <w:rFonts w:ascii="Times New Roman" w:eastAsia="Times New Roman" w:hAnsi="Times New Roman" w:cs="Times New Roman"/>
          <w:color w:val="000000"/>
          <w:spacing w:val="0"/>
          <w:w w:val="100"/>
          <w:position w:val="0"/>
        </w:rPr>
        <w:t>5</w:t>
      </w:r>
      <w:bookmarkEnd w:id="1450"/>
      <w:r>
        <w:rPr>
          <w:rFonts w:ascii="Times New Roman" w:eastAsia="Times New Roman" w:hAnsi="Times New Roman" w:cs="Times New Roman"/>
          <w:color w:val="000000"/>
          <w:spacing w:val="0"/>
          <w:w w:val="100"/>
          <w:position w:val="0"/>
        </w:rPr>
        <w:t>4</w:t>
      </w:r>
      <w:r>
        <w:rPr>
          <w:color w:val="000000"/>
          <w:spacing w:val="0"/>
          <w:w w:val="100"/>
          <w:position w:val="0"/>
        </w:rPr>
        <w:t>、现金流量表补充资料</w:t>
      </w:r>
      <w:bookmarkEnd w:id="1448"/>
      <w:bookmarkEnd w:id="1449"/>
      <w:bookmarkEnd w:id="1451"/>
    </w:p>
    <w:p>
      <w:pPr>
        <w:pStyle w:val="Style38"/>
        <w:keepNext/>
        <w:keepLines/>
        <w:widowControl w:val="0"/>
        <w:shd w:val="clear" w:color="auto" w:fill="auto"/>
        <w:bidi w:val="0"/>
        <w:spacing w:before="0" w:line="240" w:lineRule="auto"/>
        <w:ind w:left="0" w:right="0" w:firstLine="0"/>
        <w:jc w:val="left"/>
      </w:pPr>
      <w:bookmarkStart w:id="1448" w:name="bookmark1448"/>
      <w:bookmarkStart w:id="1449" w:name="bookmark1449"/>
      <w:bookmarkStart w:id="1452" w:name="bookmark1452"/>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448"/>
      <w:bookmarkEnd w:id="1449"/>
      <w:bookmarkEnd w:id="1452"/>
    </w:p>
    <w:p>
      <w:pPr>
        <w:pStyle w:val="Style3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336"/>
        <w:gridCol w:w="3058"/>
        <w:gridCol w:w="3192"/>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452,977,958.55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273,254,449.42</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21,355,660.39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16,654,180.56</w:t>
            </w: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80" w:line="240" w:lineRule="auto"/>
              <w:ind w:left="0" w:right="0" w:firstLine="740"/>
              <w:jc w:val="left"/>
            </w:pPr>
            <w:r>
              <w:rPr>
                <w:color w:val="000000"/>
                <w:spacing w:val="0"/>
                <w:w w:val="100"/>
                <w:position w:val="0"/>
              </w:rPr>
              <w:t>固定资产折旧、油气资产折耗、</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生产性生物资产折旧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17,341,116.67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20,341,867.51</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40"/>
              <w:jc w:val="left"/>
            </w:pPr>
            <w:r>
              <w:rPr>
                <w:color w:val="000000"/>
                <w:spacing w:val="0"/>
                <w:w w:val="100"/>
                <w:position w:val="0"/>
              </w:rPr>
              <w:t>使用权资产折旧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40"/>
              <w:jc w:val="left"/>
            </w:pPr>
            <w:r>
              <w:rPr>
                <w:color w:val="000000"/>
                <w:spacing w:val="0"/>
                <w:w w:val="100"/>
                <w:position w:val="0"/>
              </w:rPr>
              <w:t>无形资产摊销</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9,853,761.68</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10,213,134.98</w:t>
            </w:r>
          </w:p>
        </w:tc>
      </w:tr>
    </w:tbl>
    <w:p>
      <w:pPr>
        <w:widowControl w:val="0"/>
        <w:spacing w:line="1" w:lineRule="exact"/>
      </w:pPr>
      <w:r>
        <w:br w:type="page"/>
      </w:r>
    </w:p>
    <w:tbl>
      <w:tblPr>
        <w:tblOverlap w:val="never"/>
        <w:jc w:val="center"/>
        <w:tblLayout w:type="fixed"/>
      </w:tblPr>
      <w:tblGrid>
        <w:gridCol w:w="3336"/>
        <w:gridCol w:w="3058"/>
        <w:gridCol w:w="3192"/>
      </w:tblGrid>
      <w:tr>
        <w:trPr>
          <w:trHeight w:val="494"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740"/>
              <w:jc w:val="left"/>
            </w:pPr>
            <w:r>
              <w:rPr>
                <w:color w:val="000000"/>
                <w:spacing w:val="0"/>
                <w:w w:val="100"/>
                <w:position w:val="0"/>
              </w:rPr>
              <w:t>长期待摊费用摊销</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857,334.65</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970,438.12</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firstLine="740"/>
              <w:jc w:val="left"/>
            </w:pPr>
            <w:r>
              <w:rPr>
                <w:color w:val="000000"/>
                <w:spacing w:val="0"/>
                <w:w w:val="100"/>
                <w:position w:val="0"/>
              </w:rPr>
              <w:t>处置固定资产、无形资产和其他 长期资产的损失（收益以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229,032.54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157,877.67</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31,933.26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740"/>
              <w:jc w:val="left"/>
            </w:pPr>
            <w:r>
              <w:rPr>
                <w:color w:val="000000"/>
                <w:spacing w:val="0"/>
                <w:w w:val="100"/>
                <w:position w:val="0"/>
              </w:rPr>
              <w:t>公允价值变动损失（收益以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362,708.86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681,061.31</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19,120,092.99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27,442,068.94</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-156,620,438.97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-22,212,309.01</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60" w:line="240" w:lineRule="auto"/>
              <w:ind w:left="0" w:right="0" w:firstLine="740"/>
              <w:jc w:val="left"/>
            </w:pPr>
            <w:r>
              <w:rPr>
                <w:color w:val="000000"/>
                <w:spacing w:val="0"/>
                <w:w w:val="100"/>
                <w:position w:val="0"/>
              </w:rPr>
              <w:t>递延所得税资产减少（增加以</w:t>
            </w:r>
          </w:p>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-10,306,008.70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-4,314,816.89</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60" w:line="240" w:lineRule="auto"/>
              <w:ind w:left="0" w:right="0" w:firstLine="740"/>
              <w:jc w:val="left"/>
            </w:pPr>
            <w:r>
              <w:rPr>
                <w:color w:val="000000"/>
                <w:spacing w:val="0"/>
                <w:w w:val="100"/>
                <w:position w:val="0"/>
              </w:rPr>
              <w:t>递延所得税负债增加（减少以</w:t>
            </w:r>
          </w:p>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-53,662.41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53,662.41</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-360,125,361.05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-49,174,522.63</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74" w:lineRule="exact"/>
              <w:ind w:left="0" w:right="0" w:firstLine="740"/>
              <w:jc w:val="left"/>
            </w:pPr>
            <w:r>
              <w:rPr>
                <w:color w:val="000000"/>
                <w:spacing w:val="0"/>
                <w:w w:val="100"/>
                <w:position w:val="0"/>
              </w:rPr>
              <w:t xml:space="preserve">经营性应收项目的减少（增加以 </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100" w:after="0" w:line="240" w:lineRule="auto"/>
              <w:ind w:left="0" w:right="0" w:firstLine="0"/>
              <w:jc w:val="right"/>
            </w:pPr>
            <w:r>
              <w:rPr>
                <w:rFonts w:ascii="Times New Roman" w:eastAsia="Times New Roman" w:hAnsi="Times New Roman" w:cs="Times New Roman"/>
                <w:color w:val="000000"/>
                <w:spacing w:val="0"/>
                <w:w w:val="100"/>
                <w:position w:val="0"/>
              </w:rPr>
              <w:t>-175,261,003.49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-181,681,424.65</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78" w:lineRule="exact"/>
              <w:ind w:left="0" w:right="0" w:firstLine="740"/>
              <w:jc w:val="left"/>
            </w:pPr>
            <w:r>
              <w:rPr>
                <w:color w:val="000000"/>
                <w:spacing w:val="0"/>
                <w:w w:val="100"/>
                <w:position w:val="0"/>
              </w:rPr>
              <w:t xml:space="preserve">经营性应付项目的增加（减少以 </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100" w:after="0" w:line="240" w:lineRule="auto"/>
              <w:ind w:left="0" w:right="0" w:firstLine="0"/>
              <w:jc w:val="right"/>
            </w:pPr>
            <w:r>
              <w:rPr>
                <w:rFonts w:ascii="Times New Roman" w:eastAsia="Times New Roman" w:hAnsi="Times New Roman" w:cs="Times New Roman"/>
                <w:color w:val="000000"/>
                <w:spacing w:val="0"/>
                <w:w w:val="100"/>
                <w:position w:val="0"/>
              </w:rPr>
              <w:t>453,848,920.39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88,135,081.86</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89,510,817.11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363,122,862.47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180,520,749.60</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.不涉及现金收支的重大投资和筹资活</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动：</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1,297,110,608.41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1,006,389,201.77</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1,006,389,201.77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950,312,604.62</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290,721,406.64</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56,076,597.15</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left"/>
      </w:pPr>
      <w:bookmarkStart w:id="1453" w:name="bookmark1453"/>
      <w:bookmarkStart w:id="1454" w:name="bookmark1454"/>
      <w:bookmarkStart w:id="1455" w:name="bookmark1455"/>
      <w:r>
        <w:rPr>
          <w:rFonts w:ascii="Times New Roman" w:eastAsia="Times New Roman" w:hAnsi="Times New Roman" w:cs="Times New Roman"/>
          <w:color w:val="000000"/>
          <w:spacing w:val="0"/>
          <w:w w:val="100"/>
          <w:position w:val="0"/>
        </w:rPr>
        <w:t>（2</w:t>
      </w:r>
      <w:r>
        <w:rPr>
          <w:color w:val="000000"/>
          <w:spacing w:val="0"/>
          <w:w w:val="100"/>
          <w:position w:val="0"/>
        </w:rPr>
        <w:t>）本期收到的处置子公司的现金净额</w:t>
      </w:r>
      <w:bookmarkEnd w:id="1453"/>
      <w:bookmarkEnd w:id="1454"/>
      <w:bookmarkEnd w:id="1455"/>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997"/>
        <w:gridCol w:w="4589"/>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本期处置子公司于本期收到的现金或现金等价物</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30,018,739.14</w:t>
            </w:r>
          </w:p>
        </w:tc>
      </w:tr>
    </w:tbl>
    <w:p>
      <w:pPr>
        <w:widowControl w:val="0"/>
        <w:spacing w:line="1" w:lineRule="exact"/>
      </w:pPr>
      <w:r>
        <w:br w:type="page"/>
      </w:r>
    </w:p>
    <w:tbl>
      <w:tblPr>
        <w:tblOverlap w:val="never"/>
        <w:jc w:val="center"/>
        <w:tblLayout w:type="fixed"/>
      </w:tblPr>
      <w:tblGrid>
        <w:gridCol w:w="4997"/>
        <w:gridCol w:w="4589"/>
      </w:tblGrid>
      <w:tr>
        <w:trPr>
          <w:trHeight w:val="494"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减：丧失控制权日子公司持有的现金及现金等价物</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50,479,077.56</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处置子公司收到的现金净额</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-20,460,338.42</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8"/>
        <w:keepNext/>
        <w:keepLines/>
        <w:widowControl w:val="0"/>
        <w:numPr>
          <w:ilvl w:val="0"/>
          <w:numId w:val="89"/>
        </w:numPr>
        <w:shd w:val="clear" w:color="auto" w:fill="auto"/>
        <w:bidi w:val="0"/>
        <w:spacing w:before="0" w:after="380" w:line="240" w:lineRule="auto"/>
        <w:ind w:left="0" w:right="0" w:firstLine="140"/>
        <w:jc w:val="left"/>
      </w:pPr>
      <w:bookmarkStart w:id="1456" w:name="bookmark1456"/>
      <w:bookmarkStart w:id="1457" w:name="bookmark1457"/>
      <w:bookmarkStart w:id="1458" w:name="bookmark1458"/>
      <w:bookmarkStart w:id="1459" w:name="bookmark1459"/>
      <w:bookmarkEnd w:id="1458"/>
      <w:r>
        <w:rPr>
          <w:color w:val="000000"/>
          <w:spacing w:val="0"/>
          <w:w w:val="100"/>
          <w:position w:val="0"/>
        </w:rPr>
        <w:t>现金和现金等价物的构成</w:t>
      </w:r>
      <w:bookmarkEnd w:id="1456"/>
      <w:bookmarkEnd w:id="1457"/>
      <w:bookmarkEnd w:id="1459"/>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36"/>
        <w:gridCol w:w="3058"/>
        <w:gridCol w:w="3192"/>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1,297,110,608.41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1,006,389,201.77</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2,814.32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17,495.51</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1,295,467,975.94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1,006,371,706.26</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可随时用于支付的其他货币资金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1,639,818.15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1,297,110,608.41</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1,006,389,201.77</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8"/>
        <w:keepNext/>
        <w:keepLines/>
        <w:widowControl w:val="0"/>
        <w:shd w:val="clear" w:color="auto" w:fill="auto"/>
        <w:bidi w:val="0"/>
        <w:spacing w:before="0" w:after="380" w:line="240" w:lineRule="auto"/>
        <w:ind w:left="0" w:right="0" w:firstLine="0"/>
        <w:jc w:val="left"/>
      </w:pPr>
      <w:bookmarkStart w:id="1460" w:name="bookmark1460"/>
      <w:bookmarkStart w:id="1461" w:name="bookmark1461"/>
      <w:bookmarkStart w:id="1462" w:name="bookmark1462"/>
      <w:bookmarkStart w:id="1463" w:name="bookmark1463"/>
      <w:r>
        <w:rPr>
          <w:rFonts w:ascii="Times New Roman" w:eastAsia="Times New Roman" w:hAnsi="Times New Roman" w:cs="Times New Roman"/>
          <w:color w:val="000000"/>
          <w:spacing w:val="0"/>
          <w:w w:val="100"/>
          <w:position w:val="0"/>
        </w:rPr>
        <w:t>5</w:t>
      </w:r>
      <w:bookmarkEnd w:id="1462"/>
      <w:r>
        <w:rPr>
          <w:rFonts w:ascii="Times New Roman" w:eastAsia="Times New Roman" w:hAnsi="Times New Roman" w:cs="Times New Roman"/>
          <w:color w:val="000000"/>
          <w:spacing w:val="0"/>
          <w:w w:val="100"/>
          <w:position w:val="0"/>
        </w:rPr>
        <w:t>5</w:t>
      </w:r>
      <w:r>
        <w:rPr>
          <w:color w:val="000000"/>
          <w:spacing w:val="0"/>
          <w:w w:val="100"/>
          <w:position w:val="0"/>
        </w:rPr>
        <w:t>、所有权或使用权受到限制的资产</w:t>
      </w:r>
      <w:bookmarkEnd w:id="1460"/>
      <w:bookmarkEnd w:id="1461"/>
      <w:bookmarkEnd w:id="1463"/>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59,013,541.90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用于银行承兑汇票保证金</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52,364,413.49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用于抵押担保</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111,377,955.39</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8"/>
        <w:keepNext/>
        <w:keepLines/>
        <w:widowControl w:val="0"/>
        <w:shd w:val="clear" w:color="auto" w:fill="auto"/>
        <w:bidi w:val="0"/>
        <w:spacing w:before="0" w:after="380" w:line="240" w:lineRule="auto"/>
        <w:ind w:left="0" w:right="0" w:firstLine="0"/>
        <w:jc w:val="left"/>
      </w:pPr>
      <w:bookmarkStart w:id="1464" w:name="bookmark1464"/>
      <w:bookmarkStart w:id="1465" w:name="bookmark1465"/>
      <w:bookmarkStart w:id="1466" w:name="bookmark1466"/>
      <w:bookmarkStart w:id="1467" w:name="bookmark1467"/>
      <w:r>
        <w:rPr>
          <w:rFonts w:ascii="Times New Roman" w:eastAsia="Times New Roman" w:hAnsi="Times New Roman" w:cs="Times New Roman"/>
          <w:color w:val="000000"/>
          <w:spacing w:val="0"/>
          <w:w w:val="100"/>
          <w:position w:val="0"/>
        </w:rPr>
        <w:t>5</w:t>
      </w:r>
      <w:bookmarkEnd w:id="1466"/>
      <w:r>
        <w:rPr>
          <w:rFonts w:ascii="Times New Roman" w:eastAsia="Times New Roman" w:hAnsi="Times New Roman" w:cs="Times New Roman"/>
          <w:color w:val="000000"/>
          <w:spacing w:val="0"/>
          <w:w w:val="100"/>
          <w:position w:val="0"/>
        </w:rPr>
        <w:t>6</w:t>
      </w:r>
      <w:r>
        <w:rPr>
          <w:color w:val="000000"/>
          <w:spacing w:val="0"/>
          <w:w w:val="100"/>
          <w:position w:val="0"/>
        </w:rPr>
        <w:t>、外币货币性项目</w:t>
      </w:r>
      <w:bookmarkEnd w:id="1464"/>
      <w:bookmarkEnd w:id="1465"/>
      <w:bookmarkEnd w:id="1467"/>
    </w:p>
    <w:p>
      <w:pPr>
        <w:pStyle w:val="Style38"/>
        <w:keepNext/>
        <w:keepLines/>
        <w:widowControl w:val="0"/>
        <w:shd w:val="clear" w:color="auto" w:fill="auto"/>
        <w:bidi w:val="0"/>
        <w:spacing w:before="0" w:after="380" w:line="240" w:lineRule="auto"/>
        <w:ind w:left="0" w:right="0" w:firstLine="0"/>
        <w:jc w:val="left"/>
      </w:pPr>
      <w:bookmarkStart w:id="1464" w:name="bookmark1464"/>
      <w:bookmarkStart w:id="1465" w:name="bookmark1465"/>
      <w:bookmarkStart w:id="1468" w:name="bookmark146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464"/>
      <w:bookmarkEnd w:id="1465"/>
      <w:bookmarkEnd w:id="1468"/>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506"/>
        <w:gridCol w:w="2290"/>
        <w:gridCol w:w="2390"/>
        <w:gridCol w:w="2400"/>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期末折算人民币余额</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12,436,430.27</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1,210,460.87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6.5249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7,898,136.11</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8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80"/>
              <w:jc w:val="left"/>
            </w:pPr>
            <w:r>
              <w:rPr>
                <w:color w:val="000000"/>
                <w:spacing w:val="0"/>
                <w:w w:val="100"/>
                <w:position w:val="0"/>
              </w:rPr>
              <w:t>港币</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1,948,766.82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0.8416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1,640,160.09</w:t>
            </w:r>
          </w:p>
        </w:tc>
      </w:tr>
      <w:tr>
        <w:trPr>
          <w:trHeight w:val="408"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加元</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55.56</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5.1161</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284.25</w:t>
            </w:r>
          </w:p>
        </w:tc>
      </w:tr>
    </w:tbl>
    <w:p>
      <w:pPr>
        <w:widowControl w:val="0"/>
        <w:spacing w:line="1" w:lineRule="exact"/>
      </w:pPr>
      <w:r>
        <w:br w:type="page"/>
      </w:r>
    </w:p>
    <w:tbl>
      <w:tblPr>
        <w:tblOverlap w:val="never"/>
        <w:jc w:val="center"/>
        <w:tblLayout w:type="fixed"/>
      </w:tblPr>
      <w:tblGrid>
        <w:gridCol w:w="2506"/>
        <w:gridCol w:w="2290"/>
        <w:gridCol w:w="2390"/>
        <w:gridCol w:w="2400"/>
      </w:tblGrid>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新加坡元</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556,446.93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4.9314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2,744,066.42</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卢比</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331,137,131.60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0.00046441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153,783.40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8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8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8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8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279" w:line="1" w:lineRule="exact"/>
      </w:pPr>
    </w:p>
    <w:p>
      <w:pPr>
        <w:pStyle w:val="Style38"/>
        <w:keepNext/>
        <w:keepLines/>
        <w:widowControl w:val="0"/>
        <w:shd w:val="clear" w:color="auto" w:fill="auto"/>
        <w:bidi w:val="0"/>
        <w:spacing w:before="0" w:line="331" w:lineRule="exact"/>
        <w:ind w:left="0" w:right="0" w:firstLine="0"/>
        <w:jc w:val="left"/>
      </w:pPr>
      <w:bookmarkStart w:id="1469" w:name="bookmark1469"/>
      <w:bookmarkStart w:id="1470" w:name="bookmark1470"/>
      <w:bookmarkStart w:id="1471" w:name="bookmark147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469"/>
      <w:bookmarkEnd w:id="1470"/>
      <w:bookmarkEnd w:id="1471"/>
    </w:p>
    <w:p>
      <w:pPr>
        <w:pStyle w:val="Style3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left"/>
        <w:tblLayout w:type="fixed"/>
      </w:tblPr>
      <w:tblGrid>
        <w:gridCol w:w="2616"/>
        <w:gridCol w:w="1699"/>
        <w:gridCol w:w="1694"/>
        <w:gridCol w:w="2338"/>
      </w:tblGrid>
      <w:tr>
        <w:trPr>
          <w:trHeight w:val="35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子公司名称</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记账本位币</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选择依据</w:t>
            </w:r>
          </w:p>
        </w:tc>
      </w:tr>
      <w:tr>
        <w:trPr>
          <w:trHeight w:val="35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香港宇信鸿泰</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香港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美元</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交易主要币种</w:t>
            </w:r>
          </w:p>
        </w:tc>
      </w:tr>
      <w:tr>
        <w:trPr>
          <w:trHeight w:val="34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新加坡宇信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新加坡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新加坡元</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交易主要币种</w:t>
            </w:r>
          </w:p>
        </w:tc>
      </w:tr>
      <w:tr>
        <w:trPr>
          <w:trHeight w:val="355"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印尼宇众</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印尼</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卢比</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交易主要币种</w:t>
            </w:r>
          </w:p>
        </w:tc>
      </w:tr>
    </w:tbl>
    <w:p>
      <w:pPr>
        <w:pStyle w:val="Style33"/>
        <w:keepNext w:val="0"/>
        <w:keepLines w:val="0"/>
        <w:widowControl w:val="0"/>
        <w:shd w:val="clear" w:color="auto" w:fill="auto"/>
        <w:bidi w:val="0"/>
        <w:spacing w:before="0" w:after="0" w:line="240" w:lineRule="auto"/>
        <w:ind w:left="350" w:right="0" w:firstLine="0"/>
        <w:jc w:val="left"/>
      </w:pPr>
      <w:r>
        <w:rPr>
          <w:color w:val="000000"/>
          <w:spacing w:val="0"/>
          <w:w w:val="100"/>
          <w:position w:val="0"/>
        </w:rPr>
        <w:t>本期上述境外经营实体的记账本位币没有发生变化。</w:t>
      </w:r>
    </w:p>
    <w:p>
      <w:pPr>
        <w:widowControl w:val="0"/>
        <w:spacing w:after="659" w:line="1" w:lineRule="exact"/>
      </w:pPr>
    </w:p>
    <w:p>
      <w:pPr>
        <w:pStyle w:val="Style38"/>
        <w:keepNext/>
        <w:keepLines/>
        <w:widowControl w:val="0"/>
        <w:shd w:val="clear" w:color="auto" w:fill="auto"/>
        <w:bidi w:val="0"/>
        <w:spacing w:before="0" w:line="240" w:lineRule="auto"/>
        <w:ind w:left="0" w:right="0" w:firstLine="0"/>
        <w:jc w:val="left"/>
      </w:pPr>
      <w:bookmarkStart w:id="1472" w:name="bookmark1472"/>
      <w:bookmarkStart w:id="1473" w:name="bookmark1473"/>
      <w:bookmarkStart w:id="1474" w:name="bookmark1474"/>
      <w:bookmarkStart w:id="1475" w:name="bookmark1475"/>
      <w:r>
        <w:rPr>
          <w:rFonts w:ascii="Times New Roman" w:eastAsia="Times New Roman" w:hAnsi="Times New Roman" w:cs="Times New Roman"/>
          <w:color w:val="000000"/>
          <w:spacing w:val="0"/>
          <w:w w:val="100"/>
          <w:position w:val="0"/>
        </w:rPr>
        <w:t>5</w:t>
      </w:r>
      <w:bookmarkEnd w:id="1474"/>
      <w:r>
        <w:rPr>
          <w:rFonts w:ascii="Times New Roman" w:eastAsia="Times New Roman" w:hAnsi="Times New Roman" w:cs="Times New Roman"/>
          <w:color w:val="000000"/>
          <w:spacing w:val="0"/>
          <w:w w:val="100"/>
          <w:position w:val="0"/>
        </w:rPr>
        <w:t>7</w:t>
      </w:r>
      <w:r>
        <w:rPr>
          <w:color w:val="000000"/>
          <w:spacing w:val="0"/>
          <w:w w:val="100"/>
          <w:position w:val="0"/>
        </w:rPr>
        <w:t>、政府补助</w:t>
      </w:r>
      <w:bookmarkEnd w:id="1472"/>
      <w:bookmarkEnd w:id="1473"/>
      <w:bookmarkEnd w:id="1475"/>
    </w:p>
    <w:p>
      <w:pPr>
        <w:pStyle w:val="Style38"/>
        <w:keepNext/>
        <w:keepLines/>
        <w:widowControl w:val="0"/>
        <w:shd w:val="clear" w:color="auto" w:fill="auto"/>
        <w:bidi w:val="0"/>
        <w:spacing w:before="0" w:line="240" w:lineRule="auto"/>
        <w:ind w:left="0" w:right="0" w:firstLine="0"/>
        <w:jc w:val="left"/>
      </w:pPr>
      <w:bookmarkStart w:id="1472" w:name="bookmark1472"/>
      <w:bookmarkStart w:id="1473" w:name="bookmark1473"/>
      <w:bookmarkStart w:id="1476" w:name="bookmark147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472"/>
      <w:bookmarkEnd w:id="1473"/>
      <w:bookmarkEnd w:id="1476"/>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列报项目</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计入当期损益的金额</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专项资金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17,419,009.86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17,419,009.86</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高新企业补贴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软件产品退税</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1,338,316.48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1,338,316.48</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其他零星补贴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1,611,131.89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r>
              <w:rPr>
                <w:rFonts w:ascii="Times New Roman" w:eastAsia="Times New Roman" w:hAnsi="Times New Roman" w:cs="Times New Roman"/>
                <w:color w:val="000000"/>
                <w:spacing w:val="0"/>
                <w:w w:val="100"/>
                <w:position w:val="0"/>
              </w:rPr>
              <w:t>'</w:t>
            </w: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1,611,131.89</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上市中介费补助</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2,000,000.00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2,000,000.00</w:t>
            </w:r>
          </w:p>
        </w:tc>
      </w:tr>
      <w:tr>
        <w:trPr>
          <w:trHeight w:val="413"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22,468,458.23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22,468,458.23</w:t>
            </w:r>
          </w:p>
        </w:tc>
      </w:tr>
    </w:tbl>
    <w:p>
      <w:pPr>
        <w:pStyle w:val="Style38"/>
        <w:keepNext/>
        <w:keepLines/>
        <w:widowControl w:val="0"/>
        <w:shd w:val="clear" w:color="auto" w:fill="auto"/>
        <w:bidi w:val="0"/>
        <w:spacing w:before="0" w:line="240" w:lineRule="auto"/>
        <w:ind w:left="0" w:right="0" w:firstLine="140"/>
        <w:jc w:val="left"/>
      </w:pPr>
      <w:bookmarkStart w:id="1477" w:name="bookmark1477"/>
      <w:bookmarkStart w:id="1478" w:name="bookmark1478"/>
      <w:bookmarkStart w:id="1479" w:name="bookmark1479"/>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477"/>
      <w:bookmarkEnd w:id="1478"/>
      <w:bookmarkEnd w:id="1479"/>
    </w:p>
    <w:p>
      <w:pPr>
        <w:pStyle w:val="Style31"/>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8"/>
        <w:keepNext/>
        <w:keepLines/>
        <w:widowControl w:val="0"/>
        <w:shd w:val="clear" w:color="auto" w:fill="auto"/>
        <w:bidi w:val="0"/>
        <w:spacing w:before="0" w:line="240" w:lineRule="auto"/>
        <w:ind w:left="0" w:right="0" w:firstLine="0"/>
        <w:jc w:val="both"/>
      </w:pPr>
      <w:bookmarkStart w:id="1480" w:name="bookmark1480"/>
      <w:bookmarkStart w:id="1481" w:name="bookmark1481"/>
      <w:bookmarkStart w:id="1482" w:name="bookmark1482"/>
      <w:bookmarkStart w:id="1483" w:name="bookmark1483"/>
      <w:r>
        <w:rPr>
          <w:rFonts w:ascii="Times New Roman" w:eastAsia="Times New Roman" w:hAnsi="Times New Roman" w:cs="Times New Roman"/>
          <w:color w:val="000000"/>
          <w:spacing w:val="0"/>
          <w:w w:val="100"/>
          <w:position w:val="0"/>
        </w:rPr>
        <w:t>5</w:t>
      </w:r>
      <w:bookmarkEnd w:id="1482"/>
      <w:r>
        <w:rPr>
          <w:rFonts w:ascii="Times New Roman" w:eastAsia="Times New Roman" w:hAnsi="Times New Roman" w:cs="Times New Roman"/>
          <w:color w:val="000000"/>
          <w:spacing w:val="0"/>
          <w:w w:val="100"/>
          <w:position w:val="0"/>
        </w:rPr>
        <w:t>8</w:t>
      </w:r>
      <w:r>
        <w:rPr>
          <w:color w:val="000000"/>
          <w:spacing w:val="0"/>
          <w:w w:val="100"/>
          <w:position w:val="0"/>
        </w:rPr>
        <w:t>、其他</w:t>
      </w:r>
      <w:bookmarkEnd w:id="1480"/>
      <w:bookmarkEnd w:id="1481"/>
      <w:bookmarkEnd w:id="1483"/>
    </w:p>
    <w:p>
      <w:pPr>
        <w:pStyle w:val="Style29"/>
        <w:keepNext/>
        <w:keepLines/>
        <w:widowControl w:val="0"/>
        <w:shd w:val="clear" w:color="auto" w:fill="auto"/>
        <w:bidi w:val="0"/>
        <w:spacing w:before="0" w:line="240" w:lineRule="auto"/>
        <w:ind w:left="0" w:right="0" w:firstLine="0"/>
        <w:jc w:val="both"/>
      </w:pPr>
      <w:bookmarkStart w:id="1484" w:name="bookmark1484"/>
      <w:bookmarkStart w:id="1485" w:name="bookmark1485"/>
      <w:bookmarkStart w:id="1486" w:name="bookmark1486"/>
      <w:bookmarkStart w:id="1487" w:name="bookmark1487"/>
      <w:r>
        <w:rPr>
          <w:color w:val="000000"/>
          <w:spacing w:val="0"/>
          <w:w w:val="100"/>
          <w:position w:val="0"/>
          <w:sz w:val="24"/>
          <w:szCs w:val="24"/>
        </w:rPr>
        <w:t>八</w:t>
      </w:r>
      <w:bookmarkEnd w:id="1486"/>
      <w:r>
        <w:rPr>
          <w:color w:val="000000"/>
          <w:spacing w:val="0"/>
          <w:w w:val="100"/>
          <w:position w:val="0"/>
          <w:sz w:val="24"/>
          <w:szCs w:val="24"/>
        </w:rPr>
        <w:t>、合并范围的变更</w:t>
      </w:r>
      <w:bookmarkEnd w:id="1484"/>
      <w:bookmarkEnd w:id="1485"/>
      <w:bookmarkEnd w:id="1487"/>
    </w:p>
    <w:p>
      <w:pPr>
        <w:pStyle w:val="Style38"/>
        <w:keepNext/>
        <w:keepLines/>
        <w:widowControl w:val="0"/>
        <w:shd w:val="clear" w:color="auto" w:fill="auto"/>
        <w:bidi w:val="0"/>
        <w:spacing w:before="0" w:line="240" w:lineRule="auto"/>
        <w:ind w:left="0" w:right="0" w:firstLine="0"/>
        <w:jc w:val="both"/>
      </w:pPr>
      <w:bookmarkStart w:id="1488" w:name="bookmark1488"/>
      <w:bookmarkStart w:id="1489" w:name="bookmark1489"/>
      <w:bookmarkStart w:id="1490" w:name="bookmark1490"/>
      <w:r>
        <w:rPr>
          <w:rFonts w:ascii="Times New Roman" w:eastAsia="Times New Roman" w:hAnsi="Times New Roman" w:cs="Times New Roman"/>
          <w:color w:val="000000"/>
          <w:spacing w:val="0"/>
          <w:w w:val="100"/>
          <w:position w:val="0"/>
        </w:rPr>
        <w:t>1</w:t>
      </w:r>
      <w:r>
        <w:rPr>
          <w:color w:val="000000"/>
          <w:spacing w:val="0"/>
          <w:w w:val="100"/>
          <w:position w:val="0"/>
        </w:rPr>
        <w:t>、处置子公司</w:t>
      </w:r>
      <w:bookmarkEnd w:id="1488"/>
      <w:bookmarkEnd w:id="1489"/>
      <w:bookmarkEnd w:id="1490"/>
    </w:p>
    <w:p>
      <w:pPr>
        <w:pStyle w:val="Style31"/>
        <w:keepNext w:val="0"/>
        <w:keepLines w:val="0"/>
        <w:widowControl w:val="0"/>
        <w:shd w:val="clear" w:color="auto" w:fill="auto"/>
        <w:bidi w:val="0"/>
        <w:spacing w:before="0" w:after="140" w:line="240" w:lineRule="auto"/>
        <w:ind w:left="0" w:right="0" w:firstLine="0"/>
        <w:jc w:val="both"/>
      </w:pPr>
      <w:r>
        <w:rPr>
          <w:color w:val="000000"/>
          <w:spacing w:val="0"/>
          <w:w w:val="100"/>
          <w:position w:val="0"/>
        </w:rPr>
        <w:t>是否存在单次处置对子公司投资即丧失控制权的情形</w:t>
      </w:r>
    </w:p>
    <w:p>
      <w:pPr>
        <w:pStyle w:val="Style31"/>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744"/>
        <w:gridCol w:w="734"/>
        <w:gridCol w:w="739"/>
        <w:gridCol w:w="734"/>
        <w:gridCol w:w="734"/>
        <w:gridCol w:w="734"/>
        <w:gridCol w:w="734"/>
        <w:gridCol w:w="734"/>
        <w:gridCol w:w="739"/>
        <w:gridCol w:w="734"/>
        <w:gridCol w:w="739"/>
        <w:gridCol w:w="734"/>
        <w:gridCol w:w="744"/>
      </w:tblGrid>
      <w:tr>
        <w:trPr>
          <w:trHeight w:val="383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名称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股权处</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置价款</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股权处</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置比例</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股权处</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置方式</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丧失控 制权的 时点</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丧失控 制权时 点的确 定依据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处置价 款与处 置投资 对应的 合并财 务报表 层面享 有该子 公司净 资产份 额的差 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1" w:lineRule="exact"/>
              <w:ind w:left="0" w:right="0" w:firstLine="0"/>
              <w:jc w:val="center"/>
            </w:pPr>
            <w:r>
              <w:rPr>
                <w:color w:val="000000"/>
                <w:spacing w:val="0"/>
                <w:w w:val="100"/>
                <w:position w:val="0"/>
              </w:rPr>
              <w:t>丧失控 制权之 日剩余 股权的 比例</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3" w:lineRule="exact"/>
              <w:ind w:left="0" w:right="0" w:firstLine="0"/>
              <w:jc w:val="center"/>
            </w:pPr>
            <w:r>
              <w:rPr>
                <w:color w:val="000000"/>
                <w:spacing w:val="0"/>
                <w:w w:val="100"/>
                <w:position w:val="0"/>
              </w:rPr>
              <w:t>丧失控 制权之 日剩余 股权的 账面价 值</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3" w:lineRule="exact"/>
              <w:ind w:left="0" w:right="0" w:firstLine="0"/>
              <w:jc w:val="center"/>
            </w:pPr>
            <w:r>
              <w:rPr>
                <w:color w:val="000000"/>
                <w:spacing w:val="0"/>
                <w:w w:val="100"/>
                <w:position w:val="0"/>
              </w:rPr>
              <w:t>丧失控 制权之 日剩余 股权的 公允价 值</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按照公 允价值 重新计 量剩余 股权产 生的利 得或损 失</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3" w:lineRule="exact"/>
              <w:ind w:left="0" w:right="0" w:firstLine="0"/>
              <w:jc w:val="center"/>
            </w:pPr>
            <w:r>
              <w:rPr>
                <w:color w:val="000000"/>
                <w:spacing w:val="0"/>
                <w:w w:val="100"/>
                <w:position w:val="0"/>
              </w:rPr>
              <w:t>丧失控 制权之 日剩余 股权公 允价值 的确定 方法及 主要假 设</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与原子 公司股 权投资 相关的 其他综 合收益 转入投 资损益 的金额</w:t>
            </w:r>
          </w:p>
        </w:tc>
      </w:tr>
      <w:tr>
        <w:trPr>
          <w:trHeight w:val="5366"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北京宇 信鸿泰 信息技 术有限 公司</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30,018,7</w:t>
            </w:r>
          </w:p>
          <w:p>
            <w:pPr>
              <w:pStyle w:val="Style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39.14</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34.25%</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减资</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30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tabs>
                <w:tab w:pos="269" w:val="left"/>
              </w:tabs>
              <w:bidi w:val="0"/>
              <w:spacing w:before="0" w:after="0" w:line="313"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28</w:t>
            </w:r>
            <w:r>
              <w:rPr>
                <w:color w:val="000000"/>
                <w:spacing w:val="0"/>
                <w:w w:val="100"/>
                <w:position w:val="0"/>
              </w:rPr>
              <w:t>日收 到全部 减资款；</w:t>
            </w:r>
          </w:p>
          <w:p>
            <w:pPr>
              <w:pStyle w:val="Style4"/>
              <w:keepNext w:val="0"/>
              <w:keepLines w:val="0"/>
              <w:widowControl w:val="0"/>
              <w:shd w:val="clear" w:color="auto" w:fill="auto"/>
              <w:tabs>
                <w:tab w:pos="278" w:val="left"/>
              </w:tabs>
              <w:bidi w:val="0"/>
              <w:spacing w:before="0" w:after="0" w:line="313"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tab/>
              <w:t>减资 协议已 经全体 股东签 署并经 股东会 通过；</w:t>
            </w:r>
            <w:r>
              <w:rPr>
                <w:rFonts w:ascii="Times New Roman" w:eastAsia="Times New Roman" w:hAnsi="Times New Roman" w:cs="Times New Roman"/>
                <w:color w:val="000000"/>
                <w:spacing w:val="0"/>
                <w:w w:val="100"/>
                <w:position w:val="0"/>
              </w:rPr>
              <w:t>3</w:t>
            </w:r>
            <w:r>
              <w:rPr>
                <w:color w:val="000000"/>
                <w:spacing w:val="0"/>
                <w:w w:val="100"/>
                <w:position w:val="0"/>
              </w:rPr>
              <w:t>、 董事会 已改组， 公司委 派一名 董事；</w:t>
            </w:r>
            <w:r>
              <w:rPr>
                <w:rFonts w:ascii="Times New Roman" w:eastAsia="Times New Roman" w:hAnsi="Times New Roman" w:cs="Times New Roman"/>
                <w:color w:val="000000"/>
                <w:spacing w:val="0"/>
                <w:w w:val="100"/>
                <w:position w:val="0"/>
              </w:rPr>
              <w:t>4</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1,639,69</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6.77</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40.00%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8,660,10</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0.42</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9,027,48</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7.63</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367,387.</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4" w:lineRule="exact"/>
              <w:ind w:left="0" w:right="0" w:firstLine="0"/>
              <w:jc w:val="left"/>
            </w:pPr>
            <w:r>
              <w:rPr>
                <w:color w:val="000000"/>
                <w:spacing w:val="0"/>
                <w:w w:val="100"/>
                <w:position w:val="0"/>
              </w:rPr>
              <w:t>本次减 持股权 的交易 价格</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line="1" w:lineRule="exact"/>
      </w:pPr>
      <w:r>
        <w:br w:type="page"/>
      </w:r>
    </w:p>
    <w:tbl>
      <w:tblPr>
        <w:tblOverlap w:val="never"/>
        <w:jc w:val="center"/>
        <w:tblLayout w:type="fixed"/>
      </w:tblPr>
      <w:tblGrid>
        <w:gridCol w:w="744"/>
        <w:gridCol w:w="734"/>
        <w:gridCol w:w="739"/>
        <w:gridCol w:w="734"/>
        <w:gridCol w:w="734"/>
        <w:gridCol w:w="734"/>
        <w:gridCol w:w="734"/>
        <w:gridCol w:w="734"/>
        <w:gridCol w:w="739"/>
        <w:gridCol w:w="734"/>
        <w:gridCol w:w="739"/>
        <w:gridCol w:w="734"/>
        <w:gridCol w:w="744"/>
      </w:tblGrid>
      <w:tr>
        <w:trPr>
          <w:trHeight w:val="161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3" w:lineRule="exact"/>
              <w:ind w:left="0" w:right="0" w:firstLine="0"/>
              <w:jc w:val="both"/>
            </w:pPr>
            <w:r>
              <w:rPr>
                <w:color w:val="000000"/>
                <w:spacing w:val="0"/>
                <w:w w:val="100"/>
                <w:position w:val="0"/>
              </w:rPr>
              <w:t>其他股 东签署 一致行 动人决 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93"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4" w:lineRule="exact"/>
              <w:ind w:left="0" w:right="0" w:firstLine="0"/>
              <w:jc w:val="both"/>
            </w:pPr>
            <w:r>
              <w:rPr>
                <w:color w:val="000000"/>
                <w:spacing w:val="0"/>
                <w:w w:val="100"/>
                <w:position w:val="0"/>
              </w:rPr>
              <w:t>珠海宇 诚信科 技有限 公司</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45,581,4</w:t>
            </w:r>
          </w:p>
          <w:p>
            <w:pPr>
              <w:pStyle w:val="Style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66.00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22.78%</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其他股 东增资 导致股 权稀释</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tabs>
                <w:tab w:pos="274" w:val="left"/>
              </w:tabs>
              <w:bidi w:val="0"/>
              <w:spacing w:before="0" w:after="0" w:line="313"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tab/>
              <w:t>收到 其他股 东全部 增资款；</w:t>
            </w:r>
          </w:p>
          <w:p>
            <w:pPr>
              <w:pStyle w:val="Style4"/>
              <w:keepNext w:val="0"/>
              <w:keepLines w:val="0"/>
              <w:widowControl w:val="0"/>
              <w:shd w:val="clear" w:color="auto" w:fill="auto"/>
              <w:tabs>
                <w:tab w:pos="278" w:val="left"/>
              </w:tabs>
              <w:bidi w:val="0"/>
              <w:spacing w:before="0" w:after="0" w:line="313"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tab/>
              <w:t>增资 协议已 经全体 股东签 署并经 股东会 通过</w:t>
            </w:r>
            <w:r>
              <w:rPr>
                <w:rFonts w:ascii="Times New Roman" w:eastAsia="Times New Roman" w:hAnsi="Times New Roman" w:cs="Times New Roman"/>
                <w:color w:val="000000"/>
                <w:spacing w:val="0"/>
                <w:w w:val="100"/>
                <w:position w:val="0"/>
              </w:rPr>
              <w:t>3</w:t>
            </w:r>
            <w:r>
              <w:rPr>
                <w:color w:val="000000"/>
                <w:spacing w:val="0"/>
                <w:w w:val="100"/>
                <w:position w:val="0"/>
              </w:rPr>
              <w:t>、 董事会 已改组， 公司委 派一名 董事</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71,248,2</w:t>
            </w:r>
          </w:p>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34.45</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47.22%</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74,639,3</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61.17</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140,000,</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65,360,6</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38.83</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本期其 他股东 增资的 交易价 格</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80" w:line="341" w:lineRule="exact"/>
        <w:ind w:left="0" w:right="0" w:firstLine="0"/>
        <w:jc w:val="left"/>
      </w:pPr>
      <w:r>
        <w:rPr>
          <w:color w:val="000000"/>
          <w:spacing w:val="0"/>
          <w:w w:val="100"/>
          <w:position w:val="0"/>
        </w:rPr>
        <w:t xml:space="preserve">是否存在通过多次交易分步处置对子公司投资且在本期丧失控制权的情形 </w:t>
      </w: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8"/>
        <w:keepNext/>
        <w:keepLines/>
        <w:widowControl w:val="0"/>
        <w:shd w:val="clear" w:color="auto" w:fill="auto"/>
        <w:bidi w:val="0"/>
        <w:spacing w:before="0" w:after="380" w:line="240" w:lineRule="auto"/>
        <w:ind w:left="0" w:right="0" w:firstLine="0"/>
        <w:jc w:val="left"/>
      </w:pPr>
      <w:bookmarkStart w:id="1491" w:name="bookmark1491"/>
      <w:bookmarkStart w:id="1492" w:name="bookmark1492"/>
      <w:bookmarkStart w:id="1493" w:name="bookmark1493"/>
      <w:r>
        <w:rPr>
          <w:rFonts w:ascii="Times New Roman" w:eastAsia="Times New Roman" w:hAnsi="Times New Roman" w:cs="Times New Roman"/>
          <w:color w:val="000000"/>
          <w:spacing w:val="0"/>
          <w:w w:val="100"/>
          <w:position w:val="0"/>
        </w:rPr>
        <w:t>2</w:t>
      </w:r>
      <w:r>
        <w:rPr>
          <w:color w:val="000000"/>
          <w:spacing w:val="0"/>
          <w:w w:val="100"/>
          <w:position w:val="0"/>
        </w:rPr>
        <w:t>、其他原因的合并范围变动</w:t>
      </w:r>
      <w:bookmarkEnd w:id="1491"/>
      <w:bookmarkEnd w:id="1492"/>
      <w:bookmarkEnd w:id="1493"/>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说明其他原因导致的合并范围变动（如，新设子公司、清算子公司等）及其相关情况:</w:t>
      </w:r>
    </w:p>
    <w:tbl>
      <w:tblPr>
        <w:tblOverlap w:val="never"/>
        <w:jc w:val="center"/>
        <w:tblLayout w:type="fixed"/>
      </w:tblPr>
      <w:tblGrid>
        <w:gridCol w:w="941"/>
        <w:gridCol w:w="4867"/>
        <w:gridCol w:w="1771"/>
        <w:gridCol w:w="2098"/>
      </w:tblGrid>
      <w:tr>
        <w:trPr>
          <w:trHeight w:val="34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序号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名称</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变动情况</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变动原因</w:t>
            </w:r>
          </w:p>
        </w:tc>
      </w:tr>
      <w:tr>
        <w:trPr>
          <w:trHeight w:val="341"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厦门宇道信隆信息科技有限公司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增加</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新设子公司</w:t>
            </w:r>
          </w:p>
        </w:tc>
      </w:tr>
      <w:tr>
        <w:trPr>
          <w:trHeight w:val="341"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成都宇信鸿泰科技有限公司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增加</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新设子公司</w:t>
            </w:r>
          </w:p>
        </w:tc>
      </w:tr>
      <w:tr>
        <w:trPr>
          <w:trHeight w:val="34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PT YUINSIGHT TECHNOLOGIES INTERNATIONAL</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增加</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新设子公司</w:t>
            </w:r>
          </w:p>
        </w:tc>
      </w:tr>
      <w:tr>
        <w:trPr>
          <w:trHeight w:val="341"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宇信企盾（厦门）信息技术有限公司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增加</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新设子公司</w:t>
            </w:r>
          </w:p>
        </w:tc>
      </w:tr>
      <w:tr>
        <w:trPr>
          <w:trHeight w:val="341"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上海宇信易诚软件技术有限公司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注销子公司</w:t>
            </w:r>
          </w:p>
        </w:tc>
      </w:tr>
      <w:tr>
        <w:trPr>
          <w:trHeight w:val="341"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北京宇信鸿泰信息技术有限公司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减资</w:t>
            </w:r>
          </w:p>
        </w:tc>
      </w:tr>
      <w:tr>
        <w:trPr>
          <w:trHeight w:val="34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湖南宇信鸿泰资产管理有限责任公司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减资</w:t>
            </w:r>
          </w:p>
        </w:tc>
      </w:tr>
      <w:tr>
        <w:trPr>
          <w:trHeight w:val="350"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8</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珠海宇诚信科技有限公司</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其他股东增资</w:t>
            </w:r>
          </w:p>
        </w:tc>
      </w:tr>
    </w:tbl>
    <w:p>
      <w:pPr>
        <w:spacing w:lineRule="exact" w:line="1"/>
        <w:rPr>
          <w:sz w:val="2"/>
          <w:szCs w:val="2"/>
        </w:rPr>
      </w:pPr>
      <w:r>
        <w:br w:type="page"/>
      </w:r>
    </w:p>
    <w:p>
      <w:pPr>
        <w:pStyle w:val="Style29"/>
        <w:keepNext/>
        <w:keepLines/>
        <w:widowControl w:val="0"/>
        <w:shd w:val="clear" w:color="auto" w:fill="auto"/>
        <w:bidi w:val="0"/>
        <w:spacing w:before="0" w:after="340" w:line="240" w:lineRule="auto"/>
        <w:ind w:left="0" w:right="0" w:firstLine="0"/>
        <w:jc w:val="left"/>
      </w:pPr>
      <w:bookmarkStart w:id="1494" w:name="bookmark1494"/>
      <w:bookmarkStart w:id="1495" w:name="bookmark1495"/>
      <w:bookmarkStart w:id="1496" w:name="bookmark1496"/>
      <w:bookmarkStart w:id="1497" w:name="bookmark1497"/>
      <w:r>
        <w:rPr>
          <w:color w:val="000000"/>
          <w:spacing w:val="0"/>
          <w:w w:val="100"/>
          <w:position w:val="0"/>
          <w:sz w:val="24"/>
          <w:szCs w:val="24"/>
        </w:rPr>
        <w:t>九</w:t>
      </w:r>
      <w:bookmarkEnd w:id="1496"/>
      <w:r>
        <w:rPr>
          <w:color w:val="000000"/>
          <w:spacing w:val="0"/>
          <w:w w:val="100"/>
          <w:position w:val="0"/>
          <w:sz w:val="24"/>
          <w:szCs w:val="24"/>
        </w:rPr>
        <w:t>、在其他主体中的权益</w:t>
      </w:r>
      <w:bookmarkEnd w:id="1494"/>
      <w:bookmarkEnd w:id="1495"/>
      <w:bookmarkEnd w:id="1497"/>
    </w:p>
    <w:p>
      <w:pPr>
        <w:pStyle w:val="Style38"/>
        <w:keepNext/>
        <w:keepLines/>
        <w:widowControl w:val="0"/>
        <w:shd w:val="clear" w:color="auto" w:fill="auto"/>
        <w:bidi w:val="0"/>
        <w:spacing w:before="0" w:after="340" w:line="240" w:lineRule="auto"/>
        <w:ind w:left="0" w:right="0" w:firstLine="0"/>
        <w:jc w:val="left"/>
      </w:pPr>
      <w:bookmarkStart w:id="1498" w:name="bookmark1498"/>
      <w:bookmarkStart w:id="1499" w:name="bookmark1499"/>
      <w:bookmarkStart w:id="1500" w:name="bookmark1500"/>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498"/>
      <w:bookmarkEnd w:id="1499"/>
      <w:bookmarkEnd w:id="1500"/>
    </w:p>
    <w:p>
      <w:pPr>
        <w:pStyle w:val="Style38"/>
        <w:keepNext/>
        <w:keepLines/>
        <w:widowControl w:val="0"/>
        <w:shd w:val="clear" w:color="auto" w:fill="auto"/>
        <w:bidi w:val="0"/>
        <w:spacing w:before="0" w:after="340" w:line="240" w:lineRule="auto"/>
        <w:ind w:left="0" w:right="0" w:firstLine="0"/>
        <w:jc w:val="left"/>
      </w:pPr>
      <w:bookmarkStart w:id="1498" w:name="bookmark1498"/>
      <w:bookmarkStart w:id="1499" w:name="bookmark1499"/>
      <w:bookmarkStart w:id="1501" w:name="bookmark1501"/>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498"/>
      <w:bookmarkEnd w:id="1499"/>
      <w:bookmarkEnd w:id="1501"/>
    </w:p>
    <w:tbl>
      <w:tblPr>
        <w:tblOverlap w:val="never"/>
        <w:jc w:val="center"/>
        <w:tblLayout w:type="fixed"/>
      </w:tblPr>
      <w:tblGrid>
        <w:gridCol w:w="1378"/>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00"/>
              <w:jc w:val="left"/>
            </w:pPr>
            <w:r>
              <w:rPr>
                <w:color w:val="000000"/>
                <w:spacing w:val="0"/>
                <w:w w:val="100"/>
                <w:position w:val="0"/>
              </w:rPr>
              <w:t>直接</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00"/>
              <w:jc w:val="left"/>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both"/>
            </w:pPr>
            <w:r>
              <w:rPr>
                <w:color w:val="000000"/>
                <w:spacing w:val="0"/>
                <w:w w:val="100"/>
                <w:position w:val="0"/>
              </w:rPr>
              <w:t>北京宇信鸿泰科 技发展有限公司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技术开发、服务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同一控制下企业 合并</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北京宇信鸿泰软 件技术有限公司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技术开发、服务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同一控制下企业 合并</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厦门宇诚科技有</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技术开发、服务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天津宇信易诚科 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技术开发、服务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76.25%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23.75%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both"/>
            </w:pPr>
            <w:r>
              <w:rPr>
                <w:color w:val="000000"/>
                <w:spacing w:val="0"/>
                <w:w w:val="100"/>
                <w:position w:val="0"/>
              </w:rPr>
              <w:t>北京优迪信息技 术有限公司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技术开发、服务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非同一控制下企</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业合并</w:t>
            </w:r>
          </w:p>
        </w:tc>
      </w:tr>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北京宇信恒升信 息技术股份有限 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技术开发、服务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非同一控制下企</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业合并</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北京宇信金地科 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技术开发、服务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非同一控制下企</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业合并</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北京宇信企慧信</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息技术有限公司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技术开发、服务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both"/>
            </w:pPr>
            <w:r>
              <w:rPr>
                <w:color w:val="000000"/>
                <w:spacing w:val="0"/>
                <w:w w:val="100"/>
                <w:position w:val="0"/>
              </w:rPr>
              <w:t>北京宇信启融科 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技术开发、服务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北京宇信易初科 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技术开发、服务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非同一控制下企</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业合并</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广州宇信易诚信 息科技有限公司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技术开发、服务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无锡宇信易诚科 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无锡市</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无锡市</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技术开发、服务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02" w:lineRule="exact"/>
              <w:ind w:left="0" w:right="0" w:firstLine="0"/>
              <w:jc w:val="both"/>
            </w:pPr>
            <w:r>
              <w:rPr>
                <w:color w:val="000000"/>
                <w:spacing w:val="0"/>
                <w:w w:val="100"/>
                <w:position w:val="0"/>
              </w:rPr>
              <w:t>无锡宇信易诚培 训有限公司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无锡市</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无锡市</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培训服务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宇信金服科技有</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技术开发、服务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25"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宇信数据科技有</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技术开发、服务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非同一控制下企</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业合并</w:t>
            </w:r>
          </w:p>
        </w:tc>
      </w:tr>
    </w:tbl>
    <w:p>
      <w:pPr>
        <w:widowControl w:val="0"/>
        <w:spacing w:line="1" w:lineRule="exact"/>
      </w:pPr>
      <w:r>
        <w:br w:type="page"/>
      </w:r>
    </w:p>
    <w:tbl>
      <w:tblPr>
        <w:tblOverlap w:val="never"/>
        <w:jc w:val="center"/>
        <w:tblLayout w:type="fixed"/>
      </w:tblPr>
      <w:tblGrid>
        <w:gridCol w:w="1378"/>
        <w:gridCol w:w="1368"/>
        <w:gridCol w:w="1368"/>
        <w:gridCol w:w="1368"/>
        <w:gridCol w:w="1368"/>
        <w:gridCol w:w="1363"/>
        <w:gridCol w:w="1378"/>
      </w:tblGrid>
      <w:tr>
        <w:trPr>
          <w:trHeight w:val="80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长沙宇信鸿泰信</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息科技有限公司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长沙市</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长沙市</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技术开发、服务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left"/>
            </w:pPr>
            <w:r>
              <w:rPr>
                <w:color w:val="000000"/>
                <w:spacing w:val="0"/>
                <w:w w:val="100"/>
                <w:position w:val="0"/>
              </w:rPr>
              <w:t>珠海宇信鸿泰科 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珠海市</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珠海市</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技术开发、服务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珠海宇信易诚科 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珠海市</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珠海市</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技术开发、服务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厦门市宇信鸿泰 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技术开发、服务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71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珠海数通天下科 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珠海市</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珠海市</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技术开发、服务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color w:val="000000"/>
                <w:spacing w:val="0"/>
                <w:w w:val="100"/>
                <w:position w:val="0"/>
              </w:rPr>
              <w:t>非同一控制下企</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业合并</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left"/>
            </w:pPr>
            <w:r>
              <w:rPr>
                <w:color w:val="000000"/>
                <w:spacing w:val="0"/>
                <w:w w:val="100"/>
                <w:position w:val="0"/>
              </w:rPr>
              <w:t>西安宇信融汇网 络科技有限公司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西安市</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西安市</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both"/>
            </w:pPr>
            <w:r>
              <w:rPr>
                <w:color w:val="000000"/>
                <w:spacing w:val="0"/>
                <w:w w:val="100"/>
                <w:position w:val="0"/>
              </w:rPr>
              <w:t>支付云服务平台 服务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宇信鸿泰科技</w:t>
            </w:r>
          </w:p>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（香港）有限公 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技术开发、服务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YUSYS</w:t>
            </w:r>
          </w:p>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TECHNOLOGIE</w:t>
            </w:r>
          </w:p>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S PTE. LTD.</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新加坡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新加坡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技术开发、服务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164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PT YUINSIGHT TECHNOLOGIE S INTERNATION</w:t>
            </w:r>
          </w:p>
          <w:p>
            <w:pPr>
              <w:pStyle w:val="Style4"/>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AL</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印尼</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印尼</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技术开发、服务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99.86%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厦门宇道信隆信</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息科技有限公司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技术开发、服务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4" w:lineRule="exact"/>
              <w:ind w:left="0" w:right="0" w:firstLine="0"/>
              <w:jc w:val="left"/>
            </w:pPr>
            <w:r>
              <w:rPr>
                <w:color w:val="000000"/>
                <w:spacing w:val="0"/>
                <w:w w:val="100"/>
                <w:position w:val="0"/>
              </w:rPr>
              <w:t>宇信企盾（厦门） 信息技术有限公 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技术开发、服务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725"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成都宇信鸿泰科 技有限公司</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成都市</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成都市</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技术开发、服务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在子公司的持股比例不同于表决权比例的说明:</w:t>
      </w:r>
    </w:p>
    <w:p>
      <w:pPr>
        <w:widowControl w:val="0"/>
        <w:spacing w:after="13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持有半数或以下表决权但仍控制被投资单位、以及持有半数以上表决权但不控制被投资单位的依据: </w:t>
      </w:r>
      <w:r>
        <w:rPr>
          <w:color w:val="000000"/>
          <w:spacing w:val="0"/>
          <w:w w:val="100"/>
          <w:position w:val="0"/>
        </w:rPr>
        <w:t>无。</w:t>
      </w:r>
    </w:p>
    <w:p>
      <w:pPr>
        <w:pStyle w:val="Style31"/>
        <w:keepNext w:val="0"/>
        <w:keepLines w:val="0"/>
        <w:widowControl w:val="0"/>
        <w:shd w:val="clear" w:color="auto" w:fill="auto"/>
        <w:bidi w:val="0"/>
        <w:spacing w:before="0" w:after="0" w:line="355" w:lineRule="exact"/>
        <w:ind w:left="0" w:right="0" w:firstLine="0"/>
        <w:jc w:val="left"/>
      </w:pPr>
      <w:r>
        <w:rPr>
          <w:color w:val="000000"/>
          <w:spacing w:val="0"/>
          <w:w w:val="100"/>
          <w:position w:val="0"/>
        </w:rPr>
        <w:t>对于纳入合并范围的重要的结构化主体，控制的依据: 无。</w:t>
      </w:r>
    </w:p>
    <w:p>
      <w:pPr>
        <w:pStyle w:val="Style31"/>
        <w:keepNext w:val="0"/>
        <w:keepLines w:val="0"/>
        <w:widowControl w:val="0"/>
        <w:shd w:val="clear" w:color="auto" w:fill="auto"/>
        <w:bidi w:val="0"/>
        <w:spacing w:before="0" w:after="0" w:line="355" w:lineRule="exact"/>
        <w:ind w:left="0" w:right="0" w:firstLine="0"/>
        <w:jc w:val="left"/>
      </w:pPr>
      <w:r>
        <w:rPr>
          <w:color w:val="000000"/>
          <w:spacing w:val="0"/>
          <w:w w:val="100"/>
          <w:position w:val="0"/>
        </w:rPr>
        <w:t>确定公司是代理人还是委托人的依据：</w:t>
      </w:r>
    </w:p>
    <w:p>
      <w:pPr>
        <w:pStyle w:val="Style31"/>
        <w:keepNext w:val="0"/>
        <w:keepLines w:val="0"/>
        <w:widowControl w:val="0"/>
        <w:shd w:val="clear" w:color="auto" w:fill="auto"/>
        <w:bidi w:val="0"/>
        <w:spacing w:before="0" w:after="0" w:line="355" w:lineRule="exact"/>
        <w:ind w:left="0" w:right="0" w:firstLine="0"/>
        <w:jc w:val="left"/>
      </w:pPr>
      <w:r>
        <w:rPr>
          <w:color w:val="000000"/>
          <w:spacing w:val="0"/>
          <w:w w:val="100"/>
          <w:position w:val="0"/>
        </w:rPr>
        <w:t>不适用。</w:t>
      </w:r>
    </w:p>
    <w:p>
      <w:pPr>
        <w:pStyle w:val="Style31"/>
        <w:keepNext w:val="0"/>
        <w:keepLines w:val="0"/>
        <w:widowControl w:val="0"/>
        <w:shd w:val="clear" w:color="auto" w:fill="auto"/>
        <w:bidi w:val="0"/>
        <w:spacing w:before="0" w:after="140" w:line="355" w:lineRule="exact"/>
        <w:ind w:left="0" w:right="0" w:firstLine="0"/>
        <w:jc w:val="left"/>
      </w:pPr>
      <w:r>
        <w:rPr>
          <w:color w:val="000000"/>
          <w:spacing w:val="0"/>
          <w:w w:val="100"/>
          <w:position w:val="0"/>
        </w:rPr>
        <w:t xml:space="preserve">其他说明： </w:t>
      </w:r>
      <w:r>
        <w:rPr>
          <w:color w:val="000000"/>
          <w:spacing w:val="0"/>
          <w:w w:val="100"/>
          <w:position w:val="0"/>
        </w:rPr>
        <w:t>无。</w:t>
      </w:r>
      <w:r>
        <w:br w:type="page"/>
      </w:r>
    </w:p>
    <w:p>
      <w:pPr>
        <w:pStyle w:val="Style38"/>
        <w:keepNext/>
        <w:keepLines/>
        <w:widowControl w:val="0"/>
        <w:shd w:val="clear" w:color="auto" w:fill="auto"/>
        <w:bidi w:val="0"/>
        <w:spacing w:before="0" w:after="380" w:line="240" w:lineRule="auto"/>
        <w:ind w:left="0" w:right="0" w:firstLine="0"/>
        <w:jc w:val="left"/>
      </w:pPr>
      <w:bookmarkStart w:id="1502" w:name="bookmark1502"/>
      <w:bookmarkStart w:id="1503" w:name="bookmark1503"/>
      <w:bookmarkStart w:id="1504" w:name="bookmark1504"/>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502"/>
      <w:bookmarkEnd w:id="1503"/>
      <w:bookmarkEnd w:id="1504"/>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5"/>
        <w:gridCol w:w="1910"/>
        <w:gridCol w:w="1915"/>
        <w:gridCol w:w="1925"/>
      </w:tblGrid>
      <w:tr>
        <w:trPr>
          <w:trHeight w:val="76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00"/>
              <w:jc w:val="left"/>
            </w:pPr>
            <w:r>
              <w:rPr>
                <w:color w:val="000000"/>
                <w:spacing w:val="0"/>
                <w:w w:val="100"/>
                <w:position w:val="0"/>
              </w:rPr>
              <w:t>子公司名称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少数股东持股比例</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本期归属于少数股东的</w:t>
            </w:r>
          </w:p>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损益</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本期向少数股东宣告分</w:t>
            </w:r>
          </w:p>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派的股利</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期末少数股东权益余额</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北京宇信恒升信息技术</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35.00%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876.64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-3,259,814.30</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北京宇信企慧信息技术</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44.00%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1,678,232.76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8,886,304.42</w:t>
            </w:r>
          </w:p>
        </w:tc>
      </w:tr>
      <w:tr>
        <w:trPr>
          <w:trHeight w:val="71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left"/>
            </w:pPr>
            <w:r>
              <w:rPr>
                <w:color w:val="000000"/>
                <w:spacing w:val="0"/>
                <w:w w:val="100"/>
                <w:position w:val="0"/>
              </w:rPr>
              <w:t>北京宇信启融科技有限 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71,291.79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2,916,660.10</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宇信金服科技有限公司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40.00%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2,599,460.29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2,560,709.11</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宇信数据科技有限公司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39.51%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2,206,406.97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10,525,803.28</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长沙宇信鸿泰信息科技 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36.00%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-1,604,109.65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4,383,910.13</w:t>
            </w:r>
          </w:p>
        </w:tc>
      </w:tr>
      <w:tr>
        <w:trPr>
          <w:trHeight w:val="720"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left"/>
            </w:pPr>
            <w:r>
              <w:rPr>
                <w:color w:val="000000"/>
                <w:spacing w:val="0"/>
                <w:w w:val="100"/>
                <w:position w:val="0"/>
              </w:rPr>
              <w:t>西安宇信融汇网络科技 有限公司</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29.00%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-1,407,445.81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1,463,252.37</w:t>
            </w:r>
          </w:p>
        </w:tc>
      </w:tr>
    </w:tbl>
    <w:p>
      <w:pPr>
        <w:pStyle w:val="Style31"/>
        <w:keepNext w:val="0"/>
        <w:keepLines w:val="0"/>
        <w:widowControl w:val="0"/>
        <w:shd w:val="clear" w:color="auto" w:fill="auto"/>
        <w:bidi w:val="0"/>
        <w:spacing w:before="0" w:after="0" w:line="360" w:lineRule="exact"/>
        <w:ind w:left="0" w:right="0" w:firstLine="0"/>
        <w:jc w:val="left"/>
      </w:pPr>
      <w:r>
        <w:rPr>
          <w:color w:val="000000"/>
          <w:spacing w:val="0"/>
          <w:w w:val="100"/>
          <w:position w:val="0"/>
        </w:rPr>
        <w:t>子公司少数股东的持股比例不同于表决权比例的说明: 无。</w:t>
      </w:r>
    </w:p>
    <w:p>
      <w:pPr>
        <w:pStyle w:val="Style31"/>
        <w:keepNext w:val="0"/>
        <w:keepLines w:val="0"/>
        <w:widowControl w:val="0"/>
        <w:shd w:val="clear" w:color="auto" w:fill="auto"/>
        <w:bidi w:val="0"/>
        <w:spacing w:before="0" w:after="0" w:line="360" w:lineRule="exact"/>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80" w:line="360" w:lineRule="exact"/>
        <w:ind w:left="0" w:right="0" w:firstLine="0"/>
        <w:jc w:val="left"/>
      </w:pPr>
      <w:r>
        <w:rPr>
          <w:color w:val="000000"/>
          <w:spacing w:val="0"/>
          <w:w w:val="100"/>
          <w:position w:val="0"/>
        </w:rPr>
        <w:t>无。</w:t>
      </w:r>
    </w:p>
    <w:p>
      <w:pPr>
        <w:pStyle w:val="Style38"/>
        <w:keepNext/>
        <w:keepLines/>
        <w:widowControl w:val="0"/>
        <w:numPr>
          <w:ilvl w:val="0"/>
          <w:numId w:val="91"/>
        </w:numPr>
        <w:shd w:val="clear" w:color="auto" w:fill="auto"/>
        <w:bidi w:val="0"/>
        <w:spacing w:before="0" w:after="380" w:line="240" w:lineRule="auto"/>
        <w:ind w:left="0" w:right="0" w:firstLine="0"/>
        <w:jc w:val="left"/>
      </w:pPr>
      <w:bookmarkStart w:id="1505" w:name="bookmark1505"/>
      <w:bookmarkStart w:id="1506" w:name="bookmark1506"/>
      <w:bookmarkStart w:id="1507" w:name="bookmark1507"/>
      <w:bookmarkStart w:id="1508" w:name="bookmark1508"/>
      <w:bookmarkEnd w:id="1507"/>
      <w:r>
        <w:rPr>
          <w:color w:val="000000"/>
          <w:spacing w:val="0"/>
          <w:w w:val="100"/>
          <w:position w:val="0"/>
        </w:rPr>
        <w:t>重要非全资子公司的主要财务信息</w:t>
      </w:r>
      <w:bookmarkEnd w:id="1505"/>
      <w:bookmarkEnd w:id="1506"/>
      <w:bookmarkEnd w:id="1508"/>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744"/>
        <w:gridCol w:w="734"/>
        <w:gridCol w:w="739"/>
        <w:gridCol w:w="734"/>
        <w:gridCol w:w="734"/>
        <w:gridCol w:w="739"/>
        <w:gridCol w:w="734"/>
        <w:gridCol w:w="734"/>
        <w:gridCol w:w="734"/>
        <w:gridCol w:w="734"/>
        <w:gridCol w:w="739"/>
        <w:gridCol w:w="734"/>
        <w:gridCol w:w="744"/>
      </w:tblGrid>
      <w:tr>
        <w:trPr>
          <w:trHeight w:val="408"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名称</w:t>
            </w:r>
          </w:p>
        </w:tc>
        <w:tc>
          <w:tcPr>
            <w:gridSpan w:val="6"/>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非流动 资产</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资产合</w:t>
            </w:r>
          </w:p>
          <w:p>
            <w:pPr>
              <w:pStyle w:val="Style4"/>
              <w:keepNext w:val="0"/>
              <w:keepLines w:val="0"/>
              <w:widowControl w:val="0"/>
              <w:shd w:val="clear" w:color="auto" w:fill="auto"/>
              <w:bidi w:val="0"/>
              <w:spacing w:before="0" w:after="0" w:line="240" w:lineRule="auto"/>
              <w:ind w:left="0" w:right="0" w:firstLine="260"/>
              <w:jc w:val="left"/>
            </w:pPr>
            <w:r>
              <w:rPr>
                <w:color w:val="000000"/>
                <w:spacing w:val="0"/>
                <w:w w:val="100"/>
                <w:position w:val="0"/>
              </w:rPr>
              <w:t>计</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负债</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负债合 计</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非流动</w:t>
            </w:r>
          </w:p>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资产合</w:t>
            </w:r>
          </w:p>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非流动</w:t>
            </w:r>
          </w:p>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负债合 计</w:t>
            </w:r>
          </w:p>
        </w:tc>
      </w:tr>
      <w:tr>
        <w:trPr>
          <w:trHeight w:val="196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北京宇 信恒升 信息技 术股份 有限公 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15,789.0</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102.57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15,891.6</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9,329,64</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9,329,64</w:t>
            </w:r>
          </w:p>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6.75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3,847.38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102.57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3,949.95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9,320,20</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9,320,20</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9.77</w:t>
            </w:r>
          </w:p>
        </w:tc>
      </w:tr>
      <w:tr>
        <w:trPr>
          <w:trHeight w:val="1651"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北京宇 信企慧 信息技 术有限 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30,965,2</w:t>
            </w:r>
          </w:p>
          <w:p>
            <w:pPr>
              <w:pStyle w:val="Style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58.62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5,302.88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30,970,5</w:t>
            </w:r>
          </w:p>
          <w:p>
            <w:pPr>
              <w:pStyle w:val="Style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61.50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10,774,4</w:t>
            </w:r>
          </w:p>
          <w:p>
            <w:pPr>
              <w:pStyle w:val="Style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15.09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10,774,4</w:t>
            </w:r>
          </w:p>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15.09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23,264,6</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08.37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4,827.49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23,269,4</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35.86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6,887,45</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6,887,45</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4.80</w:t>
            </w:r>
          </w:p>
        </w:tc>
      </w:tr>
      <w:tr>
        <w:trPr>
          <w:trHeight w:val="408"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北京宇</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15,660,4</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2,306.15</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15,662,7</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1,079,45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1,079,45</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18,175,4</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551.04</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18,176,0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3,949,19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3,949,19</w:t>
            </w:r>
          </w:p>
        </w:tc>
      </w:tr>
    </w:tbl>
    <w:p>
      <w:pPr>
        <w:widowControl w:val="0"/>
        <w:spacing w:line="1" w:lineRule="exact"/>
        <w:sectPr>
          <w:headerReference w:type="default" r:id="rId187"/>
          <w:footerReference w:type="default" r:id="rId188"/>
          <w:headerReference w:type="even" r:id="rId189"/>
          <w:footerReference w:type="even" r:id="rId190"/>
          <w:footnotePr>
            <w:pos w:val="pageBottom"/>
            <w:numFmt w:val="decimal"/>
            <w:numRestart w:val="continuous"/>
          </w:footnotePr>
          <w:pgSz w:w="11900" w:h="16840"/>
          <w:pgMar w:top="1356" w:right="1009" w:bottom="1429" w:left="980" w:header="0" w:footer="3" w:gutter="0"/>
          <w:cols w:space="720"/>
          <w:noEndnote/>
          <w:rtlGutter w:val="0"/>
          <w:docGrid w:linePitch="360"/>
        </w:sectPr>
      </w:pPr>
    </w:p>
    <w:tbl>
      <w:tblPr>
        <w:tblOverlap w:val="never"/>
        <w:jc w:val="center"/>
        <w:tblLayout w:type="fixed"/>
      </w:tblPr>
      <w:tblGrid>
        <w:gridCol w:w="744"/>
        <w:gridCol w:w="734"/>
        <w:gridCol w:w="739"/>
        <w:gridCol w:w="734"/>
        <w:gridCol w:w="734"/>
        <w:gridCol w:w="739"/>
        <w:gridCol w:w="734"/>
        <w:gridCol w:w="734"/>
        <w:gridCol w:w="734"/>
        <w:gridCol w:w="734"/>
        <w:gridCol w:w="739"/>
        <w:gridCol w:w="734"/>
        <w:gridCol w:w="744"/>
      </w:tblGrid>
      <w:tr>
        <w:trPr>
          <w:trHeight w:val="989"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信启融 科技有 限公司</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52.64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58.79</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8.29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8.29</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34.22</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2.68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2.68</w:t>
            </w:r>
          </w:p>
        </w:tc>
      </w:tr>
      <w:tr>
        <w:trPr>
          <w:trHeight w:val="37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宇信金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服科技</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31,936,4</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1,267,50</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33,203,9</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15,512,8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15,512,8</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14,934,3</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1,563,04</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16,497,3</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5,344,26</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5,344,26</w:t>
            </w:r>
          </w:p>
        </w:tc>
      </w:tr>
      <w:tr>
        <w:trPr>
          <w:trHeight w:val="293" w:hRule="exact"/>
        </w:trPr>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94.19</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5.56</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99.75</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50.51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50.51</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40.59</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8.92</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89.51</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7.47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7.47</w:t>
            </w:r>
          </w:p>
        </w:tc>
      </w:tr>
      <w:tr>
        <w:trPr>
          <w:trHeight w:val="360" w:hRule="exact"/>
        </w:trPr>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宇信数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据科技</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34,479,4</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1,117,68</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35,597,1</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11,672,8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11,672,8</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34,444,3</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1,592,43</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36,036,8</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17,695,7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17,695,7</w:t>
            </w:r>
          </w:p>
        </w:tc>
      </w:tr>
      <w:tr>
        <w:trPr>
          <w:trHeight w:val="293" w:hRule="exact"/>
        </w:trPr>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39.08</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6.41</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25.49</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33.41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33.41</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73.91</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9.40</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13.31</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33.41</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33.41</w:t>
            </w:r>
          </w:p>
        </w:tc>
      </w:tr>
      <w:tr>
        <w:trPr>
          <w:trHeight w:val="360" w:hRule="exact"/>
        </w:trPr>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长沙宇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vMerge w:val="restart"/>
            <w:tcBorders>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color w:val="000000"/>
                <w:spacing w:val="0"/>
                <w:w w:val="100"/>
                <w:position w:val="0"/>
              </w:rPr>
              <w:t>信鸿泰</w:t>
            </w:r>
          </w:p>
          <w:p>
            <w:pPr>
              <w:pStyle w:val="Style4"/>
              <w:keepNext w:val="0"/>
              <w:keepLines w:val="0"/>
              <w:widowControl w:val="0"/>
              <w:shd w:val="clear" w:color="auto" w:fill="auto"/>
              <w:bidi w:val="0"/>
              <w:spacing w:before="0" w:after="100" w:line="240" w:lineRule="auto"/>
              <w:ind w:left="0" w:right="0" w:firstLine="0"/>
              <w:jc w:val="both"/>
            </w:pPr>
            <w:r>
              <w:rPr>
                <w:color w:val="000000"/>
                <w:spacing w:val="0"/>
                <w:w w:val="100"/>
                <w:position w:val="0"/>
              </w:rPr>
              <w:t>信息科</w:t>
            </w:r>
          </w:p>
          <w:p>
            <w:pPr>
              <w:pStyle w:val="Style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技有限</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15,816,9</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83,315.3</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15,900,2</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3,649,07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3,649,07</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26,253,9</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96,748.6</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26,350,6</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9,643,61</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9,643,61</w:t>
            </w:r>
          </w:p>
        </w:tc>
      </w:tr>
      <w:tr>
        <w:trPr>
          <w:trHeight w:val="456"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72.42</w:t>
            </w:r>
          </w:p>
        </w:tc>
        <w:tc>
          <w:tcPr>
            <w:vMerge w:val="restart"/>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vMerge w:val="restart"/>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87.81</w:t>
            </w:r>
          </w:p>
        </w:tc>
        <w:tc>
          <w:tcPr>
            <w:vMerge w:val="restart"/>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6.85</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6.85</w:t>
            </w:r>
          </w:p>
        </w:tc>
        <w:tc>
          <w:tcPr>
            <w:vMerge w:val="restart"/>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40.76</w:t>
            </w:r>
          </w:p>
        </w:tc>
        <w:tc>
          <w:tcPr>
            <w:vMerge w:val="restart"/>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vMerge w:val="restart"/>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89.42</w:t>
            </w:r>
          </w:p>
        </w:tc>
        <w:tc>
          <w:tcPr>
            <w:vMerge w:val="restart"/>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8.31</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8.31</w:t>
            </w:r>
          </w:p>
        </w:tc>
      </w:tr>
      <w:tr>
        <w:trPr>
          <w:trHeight w:val="350" w:hRule="exact"/>
        </w:trPr>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6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西安宇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vMerge w:val="restart"/>
            <w:tcBorders>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信融汇 网络科 技有限</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7,755,87</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3,510,81</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11,266,6</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6,262,36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6,262,36</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7,109,26</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5,039,39</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12,148,6</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2,291,07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2,291,07</w:t>
            </w:r>
          </w:p>
        </w:tc>
      </w:tr>
      <w:tr>
        <w:trPr>
          <w:trHeight w:val="451"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4.41</w:t>
            </w:r>
          </w:p>
        </w:tc>
        <w:tc>
          <w:tcPr>
            <w:vMerge w:val="restart"/>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3.57</w:t>
            </w:r>
          </w:p>
        </w:tc>
        <w:tc>
          <w:tcPr>
            <w:vMerge w:val="restart"/>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87.98</w:t>
            </w:r>
          </w:p>
        </w:tc>
        <w:tc>
          <w:tcPr>
            <w:vMerge w:val="restart"/>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9.47</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9.47</w:t>
            </w:r>
          </w:p>
        </w:tc>
        <w:tc>
          <w:tcPr>
            <w:vMerge w:val="restart"/>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w:t>
            </w:r>
          </w:p>
        </w:tc>
        <w:tc>
          <w:tcPr>
            <w:vMerge w:val="restart"/>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5.33</w:t>
            </w:r>
          </w:p>
        </w:tc>
        <w:tc>
          <w:tcPr>
            <w:vMerge w:val="restart"/>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56.71</w:t>
            </w:r>
          </w:p>
        </w:tc>
        <w:tc>
          <w:tcPr>
            <w:vMerge w:val="restart"/>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6.79</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6.79</w:t>
            </w:r>
          </w:p>
        </w:tc>
      </w:tr>
      <w:tr>
        <w:trPr>
          <w:trHeight w:val="365" w:hRule="exact"/>
        </w:trPr>
        <w:tc>
          <w:tcPr>
            <w:tcBorders>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right w:val="single" w:sz="4"/>
            </w:tcBorders>
            <w:shd w:val="clear" w:color="auto" w:fill="FFFFFF"/>
            <w:vAlign w:val="top"/>
          </w:tcPr>
          <w:p>
            <w:pPr/>
          </w:p>
        </w:tc>
      </w:tr>
    </w:tbl>
    <w:p>
      <w:pPr>
        <w:widowControl w:val="0"/>
        <w:spacing w:after="79" w:line="1" w:lineRule="exact"/>
      </w:pP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1"/>
        <w:gridCol w:w="1061"/>
        <w:gridCol w:w="1066"/>
        <w:gridCol w:w="1066"/>
        <w:gridCol w:w="1061"/>
        <w:gridCol w:w="1066"/>
        <w:gridCol w:w="1061"/>
        <w:gridCol w:w="1075"/>
      </w:tblGrid>
      <w:tr>
        <w:trPr>
          <w:trHeight w:val="408"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子公司名称</w:t>
            </w:r>
          </w:p>
        </w:tc>
        <w:tc>
          <w:tcPr>
            <w:gridSpan w:val="4"/>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16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综合收益总 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营业收入</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净利润</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综合收益总 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r>
      <w:tr>
        <w:trPr>
          <w:trHeight w:val="1339"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北京宇信恒 升信息技术 股份有限公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2,504.68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2,504.68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11,941.66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-75,316.63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-75,316.63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-87,108.69</w:t>
            </w:r>
          </w:p>
        </w:tc>
      </w:tr>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北京宇信企 慧信息技术 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34,411,201.0</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3,814,165.35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3,814,165.35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-1,687,796.65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33,724,912.1</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11,801,465.1</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11,801,465.1</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2,825,844.85</w:t>
            </w:r>
          </w:p>
        </w:tc>
      </w:tr>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北京宇信启 融科技有限 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4,049,888.10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356,458.96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356,458.96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-3,814,477.14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10,396,250.3</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1,329,235.81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1,329,235.81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11,429,431.4</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r>
      <w:tr>
        <w:trPr>
          <w:trHeight w:val="71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宇信金服科 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26,660,752.3</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6,498,650.73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6,498,650.73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-10,758,176.5</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21,567,876.4</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503,038.70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503,038.70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-9,313,262.38</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both"/>
            </w:pPr>
            <w:r>
              <w:rPr>
                <w:color w:val="000000"/>
                <w:spacing w:val="0"/>
                <w:w w:val="100"/>
                <w:position w:val="0"/>
              </w:rPr>
              <w:t>宇信数据科 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31,548,320.5</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5,584,967.68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5,584,967.68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-15,016,514.6</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24,664,720.9</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-360,876.43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-360,876.43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-4,926,696.80</w:t>
            </w:r>
          </w:p>
        </w:tc>
      </w:tr>
      <w:tr>
        <w:trPr>
          <w:trHeight w:val="413"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长沙宇信鸿</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19,997,026.0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-4,455,860.15</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-4,455,860.15</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-8,098,085.57</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24,384,021.2</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392,982.41</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392,982.41</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3,171,323.38</w:t>
            </w:r>
          </w:p>
        </w:tc>
      </w:tr>
    </w:tbl>
    <w:p>
      <w:pPr>
        <w:widowControl w:val="0"/>
        <w:spacing w:line="1" w:lineRule="exact"/>
      </w:pPr>
      <w:r>
        <w:br w:type="page"/>
      </w:r>
    </w:p>
    <w:tbl>
      <w:tblPr>
        <w:tblOverlap w:val="never"/>
        <w:jc w:val="center"/>
        <w:tblLayout w:type="fixed"/>
      </w:tblPr>
      <w:tblGrid>
        <w:gridCol w:w="1070"/>
        <w:gridCol w:w="1061"/>
        <w:gridCol w:w="1061"/>
        <w:gridCol w:w="1066"/>
        <w:gridCol w:w="1066"/>
        <w:gridCol w:w="1061"/>
        <w:gridCol w:w="1066"/>
        <w:gridCol w:w="1061"/>
        <w:gridCol w:w="1075"/>
      </w:tblGrid>
      <w:tr>
        <w:trPr>
          <w:trHeight w:val="76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泰信息科技 有限公司</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14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14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西安宇信融 汇网络科技 有限公司</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9,640,011.30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-4,853,261.41</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-4,853,261.41</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3,026,079.06</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12,296,930.1</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-7,342,420.08</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-7,342,420.08</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-9,692,650.72</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8"/>
        <w:keepNext/>
        <w:keepLines/>
        <w:widowControl w:val="0"/>
        <w:shd w:val="clear" w:color="auto" w:fill="auto"/>
        <w:bidi w:val="0"/>
        <w:spacing w:before="0" w:after="380" w:line="240" w:lineRule="auto"/>
        <w:ind w:left="0" w:right="0" w:firstLine="0"/>
        <w:jc w:val="left"/>
      </w:pPr>
      <w:bookmarkStart w:id="1509" w:name="bookmark1509"/>
      <w:bookmarkStart w:id="1510" w:name="bookmark1510"/>
      <w:bookmarkStart w:id="1511" w:name="bookmark1511"/>
      <w:r>
        <w:rPr>
          <w:rFonts w:ascii="Times New Roman" w:eastAsia="Times New Roman" w:hAnsi="Times New Roman" w:cs="Times New Roman"/>
          <w:color w:val="000000"/>
          <w:spacing w:val="0"/>
          <w:w w:val="100"/>
          <w:position w:val="0"/>
        </w:rPr>
        <w:t>2</w:t>
      </w:r>
      <w:r>
        <w:rPr>
          <w:color w:val="000000"/>
          <w:spacing w:val="0"/>
          <w:w w:val="100"/>
          <w:position w:val="0"/>
        </w:rPr>
        <w:t>、在合营安排或联营企业中的权益</w:t>
      </w:r>
      <w:bookmarkEnd w:id="1509"/>
      <w:bookmarkEnd w:id="1510"/>
      <w:bookmarkEnd w:id="1511"/>
    </w:p>
    <w:p>
      <w:pPr>
        <w:pStyle w:val="Style38"/>
        <w:keepNext/>
        <w:keepLines/>
        <w:widowControl w:val="0"/>
        <w:shd w:val="clear" w:color="auto" w:fill="auto"/>
        <w:bidi w:val="0"/>
        <w:spacing w:before="0" w:after="300" w:line="240" w:lineRule="auto"/>
        <w:ind w:left="0" w:right="0" w:firstLine="0"/>
        <w:jc w:val="left"/>
      </w:pPr>
      <w:bookmarkStart w:id="1509" w:name="bookmark1509"/>
      <w:bookmarkStart w:id="1510" w:name="bookmark1510"/>
      <w:bookmarkStart w:id="1512" w:name="bookmark1512"/>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509"/>
      <w:bookmarkEnd w:id="1510"/>
      <w:bookmarkEnd w:id="1512"/>
    </w:p>
    <w:tbl>
      <w:tblPr>
        <w:tblOverlap w:val="never"/>
        <w:jc w:val="center"/>
        <w:tblLayout w:type="fixed"/>
      </w:tblPr>
      <w:tblGrid>
        <w:gridCol w:w="1378"/>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合营企业或联营 企业名称</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对合营企业或联 营企业投资的会 计处理方法</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00"/>
              <w:jc w:val="left"/>
            </w:pPr>
            <w:r>
              <w:rPr>
                <w:color w:val="000000"/>
                <w:spacing w:val="0"/>
                <w:w w:val="100"/>
                <w:position w:val="0"/>
              </w:rPr>
              <w:t>直接</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晋商消费金融股 份有限公司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太原市</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太原市</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其他金融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湖北消费金融股 份有限公司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武汉市</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武汉市</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其他金融</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12.77%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r>
        <w:trPr>
          <w:trHeight w:val="1022"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派衍信息科技</w:t>
            </w:r>
          </w:p>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（苏州）有限公 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苏州市</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苏州市</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color w:val="000000"/>
                <w:spacing w:val="0"/>
                <w:w w:val="100"/>
                <w:position w:val="0"/>
              </w:rPr>
              <w:t>软件和信息技术</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服务业</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北京宇信鸿泰信</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息技术有限公司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color w:val="000000"/>
                <w:spacing w:val="0"/>
                <w:w w:val="100"/>
                <w:position w:val="0"/>
              </w:rPr>
              <w:t>软件和信息技术</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服务业</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r>
        <w:trPr>
          <w:trHeight w:val="725"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珠海宇诚信科技</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珠海市</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珠海市</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技术开发、服务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47.22%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bl>
    <w:p>
      <w:pPr>
        <w:widowControl w:val="0"/>
        <w:spacing w:after="59" w:line="1" w:lineRule="exact"/>
      </w:pP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在合营企业或联营企业的持股比例不同于表决权比例的说明：</w:t>
      </w:r>
    </w:p>
    <w:p>
      <w:pPr>
        <w:pStyle w:val="Style31"/>
        <w:keepNext w:val="0"/>
        <w:keepLines w:val="0"/>
        <w:widowControl w:val="0"/>
        <w:shd w:val="clear" w:color="auto" w:fill="auto"/>
        <w:bidi w:val="0"/>
        <w:spacing w:before="0" w:after="60" w:line="240" w:lineRule="auto"/>
        <w:ind w:left="0" w:right="0" w:firstLine="0"/>
        <w:jc w:val="left"/>
      </w:pPr>
      <w:r>
        <w:rPr>
          <w:color w:val="000000"/>
          <w:spacing w:val="0"/>
          <w:w w:val="100"/>
          <w:position w:val="0"/>
        </w:rPr>
        <w:t>持有</w:t>
      </w:r>
      <w:r>
        <w:rPr>
          <w:rFonts w:ascii="Times New Roman" w:eastAsia="Times New Roman" w:hAnsi="Times New Roman" w:cs="Times New Roman"/>
          <w:color w:val="000000"/>
          <w:spacing w:val="0"/>
          <w:w w:val="100"/>
          <w:position w:val="0"/>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rPr>
        <w:t>20%</w:t>
      </w:r>
      <w:r>
        <w:rPr>
          <w:color w:val="000000"/>
          <w:spacing w:val="0"/>
          <w:w w:val="100"/>
          <w:position w:val="0"/>
        </w:rPr>
        <w:t>或以上表决权但不具有重大影响的依据:</w:t>
      </w:r>
    </w:p>
    <w:p>
      <w:pPr>
        <w:pStyle w:val="Style31"/>
        <w:keepNext w:val="0"/>
        <w:keepLines w:val="0"/>
        <w:widowControl w:val="0"/>
        <w:shd w:val="clear" w:color="auto" w:fill="auto"/>
        <w:bidi w:val="0"/>
        <w:spacing w:before="0" w:after="380" w:line="312" w:lineRule="exact"/>
        <w:ind w:left="0" w:right="0" w:firstLine="36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月出资</w:t>
      </w:r>
      <w:r>
        <w:rPr>
          <w:rFonts w:ascii="Times New Roman" w:eastAsia="Times New Roman" w:hAnsi="Times New Roman" w:cs="Times New Roman"/>
          <w:color w:val="000000"/>
          <w:spacing w:val="0"/>
          <w:w w:val="100"/>
          <w:position w:val="0"/>
        </w:rPr>
        <w:t>7,560.00</w:t>
      </w:r>
      <w:r>
        <w:rPr>
          <w:color w:val="000000"/>
          <w:spacing w:val="0"/>
          <w:w w:val="100"/>
          <w:position w:val="0"/>
        </w:rPr>
        <w:t>万元认购湖北消费金融股份有限公司</w:t>
      </w:r>
      <w:r>
        <w:rPr>
          <w:rFonts w:ascii="Times New Roman" w:eastAsia="Times New Roman" w:hAnsi="Times New Roman" w:cs="Times New Roman"/>
          <w:color w:val="000000"/>
          <w:spacing w:val="0"/>
          <w:w w:val="100"/>
          <w:position w:val="0"/>
        </w:rPr>
        <w:t>6,000.00</w:t>
      </w:r>
      <w:r>
        <w:rPr>
          <w:color w:val="000000"/>
          <w:spacing w:val="0"/>
          <w:w w:val="100"/>
          <w:position w:val="0"/>
        </w:rPr>
        <w:t>万股股份，持股比例为</w:t>
      </w:r>
      <w:r>
        <w:rPr>
          <w:rFonts w:ascii="Times New Roman" w:eastAsia="Times New Roman" w:hAnsi="Times New Roman" w:cs="Times New Roman"/>
          <w:color w:val="000000"/>
          <w:spacing w:val="0"/>
          <w:w w:val="100"/>
          <w:position w:val="0"/>
        </w:rPr>
        <w:t>12%</w:t>
      </w:r>
      <w:r>
        <w:rPr>
          <w:color w:val="000000"/>
          <w:spacing w:val="0"/>
          <w:w w:val="100"/>
          <w:position w:val="0"/>
        </w:rPr>
        <w:t>。</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 中国银监会湖北监管局核准本公司派出董事翟汉斌的任职资格，公司对湖北消费金融股份有限公司具有重大影响，对其的投 资由可供出售金融资产调整至长期股权投资并按照权益法核算。</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月，本公司以货币</w:t>
      </w:r>
      <w:r>
        <w:rPr>
          <w:rFonts w:ascii="Times New Roman" w:eastAsia="Times New Roman" w:hAnsi="Times New Roman" w:cs="Times New Roman"/>
          <w:color w:val="000000"/>
          <w:spacing w:val="0"/>
          <w:w w:val="100"/>
          <w:position w:val="0"/>
        </w:rPr>
        <w:t>9,420</w:t>
      </w:r>
      <w:r>
        <w:rPr>
          <w:color w:val="000000"/>
          <w:spacing w:val="0"/>
          <w:w w:val="100"/>
          <w:position w:val="0"/>
        </w:rPr>
        <w:t>万元认购湖北消费金融股 份有限公司</w:t>
      </w:r>
      <w:r>
        <w:rPr>
          <w:rFonts w:ascii="Times New Roman" w:eastAsia="Times New Roman" w:hAnsi="Times New Roman" w:cs="Times New Roman"/>
          <w:color w:val="000000"/>
          <w:spacing w:val="0"/>
          <w:w w:val="100"/>
          <w:position w:val="0"/>
        </w:rPr>
        <w:t>6,000</w:t>
      </w:r>
      <w:r>
        <w:rPr>
          <w:color w:val="000000"/>
          <w:spacing w:val="0"/>
          <w:w w:val="100"/>
          <w:position w:val="0"/>
        </w:rPr>
        <w:t>万股，折合</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.57</w:t>
      </w:r>
      <w:r>
        <w:rPr>
          <w:color w:val="000000"/>
          <w:spacing w:val="0"/>
          <w:w w:val="100"/>
          <w:position w:val="0"/>
        </w:rPr>
        <w:t>元人民币</w:t>
      </w:r>
      <w:r>
        <w:rPr>
          <w:rFonts w:ascii="Times New Roman" w:eastAsia="Times New Roman" w:hAnsi="Times New Roman" w:cs="Times New Roman"/>
          <w:color w:val="000000"/>
          <w:spacing w:val="0"/>
          <w:w w:val="100"/>
          <w:position w:val="0"/>
        </w:rPr>
        <w:t>/</w:t>
      </w:r>
      <w:r>
        <w:rPr>
          <w:color w:val="000000"/>
          <w:spacing w:val="0"/>
          <w:w w:val="100"/>
          <w:position w:val="0"/>
        </w:rPr>
        <w:t>股，对其持股比例不变。</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月，湖北消费金融第二届董事会第十三次会议新 股发行规模由</w:t>
      </w:r>
      <w:r>
        <w:rPr>
          <w:rFonts w:ascii="Times New Roman" w:eastAsia="Times New Roman" w:hAnsi="Times New Roman" w:cs="Times New Roman"/>
          <w:color w:val="000000"/>
          <w:spacing w:val="0"/>
          <w:w w:val="100"/>
          <w:position w:val="0"/>
        </w:rPr>
        <w:t>5</w:t>
      </w:r>
      <w:r>
        <w:rPr>
          <w:color w:val="000000"/>
          <w:spacing w:val="0"/>
          <w:w w:val="100"/>
          <w:position w:val="0"/>
        </w:rPr>
        <w:t>亿调整成</w:t>
      </w:r>
      <w:r>
        <w:rPr>
          <w:rFonts w:ascii="Times New Roman" w:eastAsia="Times New Roman" w:hAnsi="Times New Roman" w:cs="Times New Roman"/>
          <w:color w:val="000000"/>
          <w:spacing w:val="0"/>
          <w:w w:val="100"/>
          <w:position w:val="0"/>
        </w:rPr>
        <w:t>4.4</w:t>
      </w:r>
      <w:r>
        <w:rPr>
          <w:color w:val="000000"/>
          <w:spacing w:val="0"/>
          <w:w w:val="100"/>
          <w:position w:val="0"/>
        </w:rPr>
        <w:t>亿，本公司持股比例变为</w:t>
      </w:r>
      <w:r>
        <w:rPr>
          <w:rFonts w:ascii="Times New Roman" w:eastAsia="Times New Roman" w:hAnsi="Times New Roman" w:cs="Times New Roman"/>
          <w:color w:val="000000"/>
          <w:spacing w:val="0"/>
          <w:w w:val="100"/>
          <w:position w:val="0"/>
        </w:rPr>
        <w:t>12.77%</w:t>
      </w:r>
      <w:r>
        <w:rPr>
          <w:color w:val="000000"/>
          <w:spacing w:val="0"/>
          <w:w w:val="100"/>
          <w:position w:val="0"/>
        </w:rPr>
        <w:t>。</w:t>
      </w:r>
    </w:p>
    <w:p>
      <w:pPr>
        <w:pStyle w:val="Style38"/>
        <w:keepNext/>
        <w:keepLines/>
        <w:widowControl w:val="0"/>
        <w:shd w:val="clear" w:color="auto" w:fill="auto"/>
        <w:bidi w:val="0"/>
        <w:spacing w:before="0" w:after="380" w:line="240" w:lineRule="auto"/>
        <w:ind w:left="0" w:right="0" w:firstLine="0"/>
        <w:jc w:val="left"/>
      </w:pPr>
      <w:bookmarkStart w:id="1513" w:name="bookmark1513"/>
      <w:bookmarkStart w:id="1514" w:name="bookmark1514"/>
      <w:bookmarkStart w:id="1515" w:name="bookmark1515"/>
      <w:r>
        <w:rPr>
          <w:rFonts w:ascii="Times New Roman" w:eastAsia="Times New Roman" w:hAnsi="Times New Roman" w:cs="Times New Roman"/>
          <w:color w:val="000000"/>
          <w:spacing w:val="0"/>
          <w:w w:val="100"/>
          <w:position w:val="0"/>
        </w:rPr>
        <w:t>（2</w:t>
      </w:r>
      <w:r>
        <w:rPr>
          <w:color w:val="000000"/>
          <w:spacing w:val="0"/>
          <w:w w:val="100"/>
          <w:position w:val="0"/>
        </w:rPr>
        <w:t>）重要联营企业的主要财务信息</w:t>
      </w:r>
      <w:bookmarkEnd w:id="1513"/>
      <w:bookmarkEnd w:id="1514"/>
      <w:bookmarkEnd w:id="1515"/>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965"/>
        <w:gridCol w:w="960"/>
        <w:gridCol w:w="955"/>
        <w:gridCol w:w="955"/>
        <w:gridCol w:w="960"/>
        <w:gridCol w:w="955"/>
        <w:gridCol w:w="955"/>
        <w:gridCol w:w="960"/>
        <w:gridCol w:w="955"/>
        <w:gridCol w:w="970"/>
      </w:tblGrid>
      <w:tr>
        <w:trPr>
          <w:trHeight w:val="403" w:hRule="exact"/>
        </w:trPr>
        <w:tc>
          <w:tcPr>
            <w:tcBorders>
              <w:top w:val="single" w:sz="4"/>
              <w:left w:val="single" w:sz="4"/>
            </w:tcBorders>
            <w:shd w:val="clear" w:color="auto" w:fill="D3D3D3"/>
            <w:vAlign w:val="top"/>
          </w:tcPr>
          <w:p>
            <w:pPr>
              <w:widowControl w:val="0"/>
              <w:rPr>
                <w:sz w:val="10"/>
                <w:szCs w:val="10"/>
              </w:rPr>
            </w:pPr>
          </w:p>
        </w:tc>
        <w:tc>
          <w:tcPr>
            <w:gridSpan w:val="5"/>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rPr>
              <w:t>/</w:t>
            </w:r>
            <w:r>
              <w:rPr>
                <w:color w:val="000000"/>
                <w:spacing w:val="0"/>
                <w:w w:val="100"/>
                <w:position w:val="0"/>
              </w:rPr>
              <w:t>上期发生额</w:t>
            </w:r>
          </w:p>
        </w:tc>
      </w:tr>
      <w:tr>
        <w:trPr>
          <w:trHeight w:val="1310"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晋商消费金 融股份有限 公司</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湖北消费金 融股份有限 公司</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派衍信息科 技（苏州） 有限公司</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北京宇信鸿 泰信息技术 有限公司</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珠海宇诚信 科技有限公 司</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晋商消费金 融股份有限 公司</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湖北消费金 融股份有限 公司</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派衍信息科 技（苏州） 有限公司</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310" w:lineRule="exact"/>
              <w:ind w:left="0" w:right="0" w:firstLine="0"/>
              <w:jc w:val="both"/>
            </w:pPr>
            <w:r>
              <w:rPr>
                <w:color w:val="000000"/>
                <w:spacing w:val="0"/>
                <w:w w:val="100"/>
                <w:position w:val="0"/>
              </w:rPr>
              <w:t>宇新（厦门） 大数据股权 投资基金合 伙企业（有</w:t>
            </w:r>
          </w:p>
        </w:tc>
      </w:tr>
    </w:tbl>
    <w:p>
      <w:pPr>
        <w:widowControl w:val="0"/>
        <w:spacing w:line="1" w:lineRule="exact"/>
        <w:sectPr>
          <w:headerReference w:type="default" r:id="rId191"/>
          <w:footerReference w:type="default" r:id="rId192"/>
          <w:headerReference w:type="even" r:id="rId193"/>
          <w:footerReference w:type="even" r:id="rId194"/>
          <w:footnotePr>
            <w:pos w:val="pageBottom"/>
            <w:numFmt w:val="decimal"/>
            <w:numRestart w:val="continuous"/>
          </w:footnotePr>
          <w:pgSz w:w="11900" w:h="16840"/>
          <w:pgMar w:top="1356" w:right="1009" w:bottom="1429" w:left="980" w:header="0" w:footer="3" w:gutter="0"/>
          <w:cols w:space="720"/>
          <w:noEndnote/>
          <w:rtlGutter w:val="0"/>
          <w:docGrid w:linePitch="360"/>
        </w:sectPr>
      </w:pPr>
    </w:p>
    <w:tbl>
      <w:tblPr>
        <w:tblOverlap w:val="never"/>
        <w:jc w:val="center"/>
        <w:tblLayout w:type="fixed"/>
      </w:tblPr>
      <w:tblGrid>
        <w:gridCol w:w="965"/>
        <w:gridCol w:w="960"/>
        <w:gridCol w:w="955"/>
        <w:gridCol w:w="955"/>
        <w:gridCol w:w="960"/>
        <w:gridCol w:w="955"/>
        <w:gridCol w:w="955"/>
        <w:gridCol w:w="960"/>
        <w:gridCol w:w="955"/>
        <w:gridCol w:w="970"/>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限合伙）</w:t>
            </w:r>
          </w:p>
        </w:tc>
      </w:tr>
      <w:tr>
        <w:trPr>
          <w:trHeight w:val="374"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903,278,998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698,119,943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17,422,506.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45,240,447.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34,713,790.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475,969,010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727,821,474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27,513,144.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137,209,369</w:t>
            </w:r>
          </w:p>
        </w:tc>
      </w:tr>
      <w:tr>
        <w:trPr>
          <w:trHeight w:val="341" w:hRule="exact"/>
        </w:trPr>
        <w:tc>
          <w:tcPr>
            <w:vMerge/>
            <w:tcBorders>
              <w:left w:val="single" w:sz="4"/>
            </w:tcBorders>
            <w:shd w:val="clear" w:color="auto" w:fill="D3D3D3"/>
            <w:vAlign w:val="center"/>
          </w:tcPr>
          <w:p>
            <w:pP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.45</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w:t>
            </w:r>
          </w:p>
        </w:tc>
        <w:tc>
          <w:tcPr>
            <w:tcBorders>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w:t>
            </w:r>
          </w:p>
        </w:tc>
      </w:tr>
      <w:tr>
        <w:trPr>
          <w:trHeight w:val="374"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6,012,976,4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8,258,301,7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3,915,218.5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11,338,489.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904,224,510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6,041,146,3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8,132,767,1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4,532,886.7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50,000,000.</w:t>
            </w:r>
          </w:p>
        </w:tc>
      </w:tr>
      <w:tr>
        <w:trPr>
          <w:trHeight w:val="341" w:hRule="exact"/>
        </w:trPr>
        <w:tc>
          <w:tcPr>
            <w:vMerge/>
            <w:tcBorders>
              <w:left w:val="single" w:sz="4"/>
            </w:tcBorders>
            <w:shd w:val="clear" w:color="auto" w:fill="D3D3D3"/>
            <w:vAlign w:val="center"/>
          </w:tcPr>
          <w:p>
            <w:pP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51.40</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76.49</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.88</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79.44</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74.86</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r>
      <w:tr>
        <w:trPr>
          <w:trHeight w:val="374"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6,916,255,4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8,956,421,7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21,337,725.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56,578,937.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938,938,301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6,517,115,3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8,860,588,6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32,046,031.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187,209,369</w:t>
            </w:r>
          </w:p>
        </w:tc>
      </w:tr>
      <w:tr>
        <w:trPr>
          <w:trHeight w:val="336" w:hRule="exact"/>
        </w:trPr>
        <w:tc>
          <w:tcPr>
            <w:vMerge/>
            <w:tcBorders>
              <w:left w:val="single" w:sz="4"/>
            </w:tcBorders>
            <w:shd w:val="clear" w:color="auto" w:fill="D3D3D3"/>
            <w:vAlign w:val="center"/>
          </w:tcPr>
          <w:p>
            <w:pP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49.76</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19.94</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.87</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89.66</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49.22</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w:t>
            </w:r>
          </w:p>
        </w:tc>
        <w:tc>
          <w:tcPr>
            <w:tcBorders>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w:t>
            </w:r>
          </w:p>
        </w:tc>
      </w:tr>
      <w:tr>
        <w:trPr>
          <w:trHeight w:val="451"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5,650,910,0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7,353,305,7</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403,368.86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27,555,844.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491,941,934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5,573,052,8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7,231,108,7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2,030,894.9</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23,799.22</w:t>
            </w:r>
          </w:p>
        </w:tc>
      </w:tr>
      <w:tr>
        <w:trPr>
          <w:trHeight w:val="26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35.19</w:t>
            </w: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18.71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w:t>
            </w: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.63</w:t>
            </w: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84.47</w:t>
            </w: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83.43</w:t>
            </w: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left w:val="single" w:sz="4"/>
              <w:right w:val="single" w:sz="4"/>
            </w:tcBorders>
            <w:shd w:val="clear" w:color="auto" w:fill="FFFFFF"/>
            <w:vAlign w:val="top"/>
          </w:tcPr>
          <w:p>
            <w:pPr>
              <w:widowControl w:val="0"/>
              <w:rPr>
                <w:sz w:val="10"/>
                <w:szCs w:val="10"/>
              </w:rPr>
            </w:pPr>
          </w:p>
        </w:tc>
      </w:tr>
      <w:tr>
        <w:trPr>
          <w:trHeight w:val="446"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529,724,557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123,573,996</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290,342,697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262,621,898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156,367,111</w:t>
            </w:r>
          </w:p>
        </w:tc>
        <w:tc>
          <w:tcPr>
            <w:vMerge w:val="restart"/>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266,666.68</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w:t>
            </w: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.28</w:t>
            </w: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w:t>
            </w: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w:t>
            </w: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widowControl w:val="0"/>
              <w:rPr>
                <w:sz w:val="10"/>
                <w:szCs w:val="10"/>
              </w:rPr>
            </w:pPr>
          </w:p>
        </w:tc>
      </w:tr>
      <w:tr>
        <w:trPr>
          <w:trHeight w:val="451"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6,180,634,5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7,476,879,7</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403,368.90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27,555,844.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782,284,631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5,835,674,7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7,387,475,8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2,297,561.6</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23,799.22</w:t>
            </w:r>
          </w:p>
        </w:tc>
      </w:tr>
      <w:tr>
        <w:trPr>
          <w:trHeight w:val="26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92.47</w:t>
            </w: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14.98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w:t>
            </w: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.91</w:t>
            </w: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82.85</w:t>
            </w: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95.32</w:t>
            </w: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少数股东权</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155,893.24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735,620,857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1,479,542,0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20,934,356.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28,867,199.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156,653,669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681,440,606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1,473,112,7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29,748,469.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187,185,570</w:t>
            </w:r>
          </w:p>
        </w:tc>
      </w:tr>
      <w:tr>
        <w:trPr>
          <w:trHeight w:val="346" w:hRule="exact"/>
        </w:trPr>
        <w:tc>
          <w:tcPr>
            <w:tcBorders>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司股东权益</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04.96</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.96</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53.90</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w:t>
            </w:r>
          </w:p>
        </w:tc>
        <w:tc>
          <w:tcPr>
            <w:tcBorders>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w:t>
            </w:r>
          </w:p>
        </w:tc>
      </w:tr>
      <w:tr>
        <w:trPr>
          <w:trHeight w:val="29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按持股比例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vMerge w:val="restart"/>
            <w:tcBorders>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计算的净资</w:t>
            </w: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147,124,171</w:t>
            </w: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188,937,514</w:t>
            </w: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4,186,871.2</w:t>
            </w: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11,546,879.</w:t>
            </w: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73,971,862.</w:t>
            </w: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136,288,121</w:t>
            </w: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188,072,835</w:t>
            </w: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5,949,693.9</w:t>
            </w:r>
          </w:p>
        </w:tc>
        <w:tc>
          <w:tcPr>
            <w:tcBorders>
              <w:left w:val="single" w:sz="4"/>
              <w:righ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99,202,958.</w:t>
            </w:r>
          </w:p>
        </w:tc>
      </w:tr>
      <w:tr>
        <w:trPr>
          <w:trHeight w:val="211" w:hRule="exact"/>
        </w:trPr>
        <w:tc>
          <w:tcPr>
            <w:vMerge/>
            <w:tcBorders>
              <w:left w:val="single" w:sz="4"/>
            </w:tcBorders>
            <w:shd w:val="clear" w:color="auto" w:fill="D3D3D3"/>
            <w:vAlign w:val="center"/>
          </w:tcPr>
          <w:p>
            <w:pPr/>
          </w:p>
        </w:tc>
        <w:tc>
          <w:tcPr>
            <w:vMerge w:val="restart"/>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w:t>
            </w:r>
          </w:p>
        </w:tc>
        <w:tc>
          <w:tcPr>
            <w:vMerge w:val="restart"/>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.03</w:t>
            </w:r>
          </w:p>
        </w:tc>
        <w:tc>
          <w:tcPr>
            <w:vMerge w:val="restart"/>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vMerge w:val="restart"/>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w:t>
            </w:r>
          </w:p>
        </w:tc>
        <w:tc>
          <w:tcPr>
            <w:vMerge w:val="restart"/>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w:t>
            </w:r>
          </w:p>
        </w:tc>
        <w:tc>
          <w:tcPr>
            <w:vMerge w:val="restart"/>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w:t>
            </w:r>
          </w:p>
        </w:tc>
        <w:tc>
          <w:tcPr>
            <w:vMerge w:val="restart"/>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w:t>
            </w:r>
          </w:p>
        </w:tc>
        <w:tc>
          <w:tcPr>
            <w:vMerge w:val="restart"/>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vMerge w:val="restart"/>
            <w:tcBorders>
              <w:left w:val="single" w:sz="4"/>
              <w:righ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w:t>
            </w:r>
          </w:p>
        </w:tc>
      </w:tr>
      <w:tr>
        <w:trPr>
          <w:trHeight w:val="283" w:hRule="exact"/>
        </w:trPr>
        <w:tc>
          <w:tcPr>
            <w:tcBorders>
              <w:left w:val="single" w:sz="4"/>
            </w:tcBorders>
            <w:shd w:val="clear" w:color="auto" w:fill="D3D3D3"/>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产份额</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51"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3,839,590.4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21,584,512.</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-282,465.05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31,184,706.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3,802,340.8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21,584,512.</w:t>
            </w:r>
          </w:p>
        </w:tc>
        <w:tc>
          <w:tcPr>
            <w:tcBorders>
              <w:top w:val="single" w:sz="4"/>
              <w:left w:val="single" w:sz="4"/>
              <w:right w:val="single" w:sz="4"/>
            </w:tcBorders>
            <w:shd w:val="clear" w:color="auto" w:fill="FFFFFF"/>
            <w:vAlign w:val="top"/>
          </w:tcPr>
          <w:p>
            <w:pPr>
              <w:widowControl w:val="0"/>
              <w:rPr>
                <w:sz w:val="10"/>
                <w:szCs w:val="10"/>
              </w:rPr>
            </w:pPr>
          </w:p>
        </w:tc>
      </w:tr>
      <w:tr>
        <w:trPr>
          <w:trHeight w:val="26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w:t>
            </w:r>
          </w:p>
        </w:tc>
        <w:tc>
          <w:tcPr>
            <w:tcBorders>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3,839,590.4</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21,584,512.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3,802,340.8</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21,584,512.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left w:val="single" w:sz="4"/>
            </w:tcBorders>
            <w:shd w:val="clear" w:color="auto" w:fill="D3D3D3"/>
            <w:vAlign w:val="top"/>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商誉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w:t>
            </w: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-282,465.05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w:t>
            </w: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内部交易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-34,175,932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未实现利润</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.54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6"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65,360,638.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对联营企业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vMerge w:val="restart"/>
            <w:tcBorders>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权益投资的</w:t>
            </w: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147,124,171</w:t>
            </w: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192,777,104</w:t>
            </w: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25,771,383.</w:t>
            </w: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11,264,414.</w:t>
            </w: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105,156,569</w:t>
            </w: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136,288,121</w:t>
            </w: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191,875,176</w:t>
            </w: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27,534,206.</w:t>
            </w:r>
          </w:p>
        </w:tc>
        <w:tc>
          <w:tcPr>
            <w:tcBorders>
              <w:left w:val="single" w:sz="4"/>
              <w:righ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99,202,958.</w:t>
            </w:r>
          </w:p>
        </w:tc>
      </w:tr>
      <w:tr>
        <w:trPr>
          <w:trHeight w:val="211" w:hRule="exact"/>
        </w:trPr>
        <w:tc>
          <w:tcPr>
            <w:vMerge/>
            <w:tcBorders>
              <w:left w:val="single" w:sz="4"/>
            </w:tcBorders>
            <w:shd w:val="clear" w:color="auto" w:fill="D3D3D3"/>
            <w:vAlign w:val="center"/>
          </w:tcPr>
          <w:p>
            <w:pPr/>
          </w:p>
        </w:tc>
        <w:tc>
          <w:tcPr>
            <w:vMerge w:val="restart"/>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w:t>
            </w:r>
          </w:p>
        </w:tc>
        <w:tc>
          <w:tcPr>
            <w:vMerge w:val="restart"/>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.44</w:t>
            </w:r>
          </w:p>
        </w:tc>
        <w:tc>
          <w:tcPr>
            <w:vMerge w:val="restart"/>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w:t>
            </w:r>
          </w:p>
        </w:tc>
        <w:tc>
          <w:tcPr>
            <w:vMerge w:val="restart"/>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w:t>
            </w:r>
          </w:p>
        </w:tc>
        <w:tc>
          <w:tcPr>
            <w:vMerge w:val="restart"/>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.25</w:t>
            </w:r>
          </w:p>
        </w:tc>
        <w:tc>
          <w:tcPr>
            <w:vMerge w:val="restart"/>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w:t>
            </w:r>
          </w:p>
        </w:tc>
        <w:tc>
          <w:tcPr>
            <w:vMerge w:val="restart"/>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w:t>
            </w:r>
          </w:p>
        </w:tc>
        <w:tc>
          <w:tcPr>
            <w:vMerge w:val="restart"/>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w:t>
            </w:r>
          </w:p>
        </w:tc>
        <w:tc>
          <w:tcPr>
            <w:vMerge w:val="restart"/>
            <w:tcBorders>
              <w:left w:val="single" w:sz="4"/>
              <w:righ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w:t>
            </w:r>
          </w:p>
        </w:tc>
      </w:tr>
      <w:tr>
        <w:trPr>
          <w:trHeight w:val="288" w:hRule="exact"/>
        </w:trPr>
        <w:tc>
          <w:tcPr>
            <w:tcBorders>
              <w:left w:val="single" w:sz="4"/>
            </w:tcBorders>
            <w:shd w:val="clear" w:color="auto" w:fill="D3D3D3"/>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账面价值</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46"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546,424,913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459,992,898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4,594,339.4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52,003,446.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372,055,421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1,379,386,7</w:t>
            </w:r>
          </w:p>
        </w:tc>
        <w:tc>
          <w:tcPr>
            <w:vMerge w:val="restart"/>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188,679.23</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26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w:t>
            </w: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.04</w:t>
            </w: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w:t>
            </w: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31.99</w:t>
            </w: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widowControl w:val="0"/>
              <w:rPr>
                <w:sz w:val="10"/>
                <w:szCs w:val="10"/>
              </w:rPr>
            </w:pPr>
          </w:p>
        </w:tc>
      </w:tr>
      <w:tr>
        <w:trPr>
          <w:trHeight w:val="374"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54,180,250.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16,327,661.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-8,814,113.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5,592,317.6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-1,413,592.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52,219,487.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110,881,141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-12,328,966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-3,188,167.</w:t>
            </w:r>
          </w:p>
        </w:tc>
      </w:tr>
      <w:tr>
        <w:trPr>
          <w:trHeight w:val="341" w:hRule="exact"/>
        </w:trPr>
        <w:tc>
          <w:tcPr>
            <w:vMerge/>
            <w:tcBorders>
              <w:left w:val="single" w:sz="4"/>
            </w:tcBorders>
            <w:shd w:val="clear" w:color="auto" w:fill="D3D3D3"/>
            <w:vAlign w:val="center"/>
          </w:tcPr>
          <w:p>
            <w:pP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w:t>
            </w:r>
          </w:p>
        </w:tc>
        <w:tc>
          <w:tcPr>
            <w:tcBorders>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w:t>
            </w:r>
          </w:p>
        </w:tc>
      </w:tr>
      <w:tr>
        <w:trPr>
          <w:trHeight w:val="374"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54,180,250.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16,327,661.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-8,814,113.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5,592,317.6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-1,413,592.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52,219,487.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110,881,141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-12,328,966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-3,188,167.</w:t>
            </w:r>
          </w:p>
        </w:tc>
      </w:tr>
      <w:tr>
        <w:trPr>
          <w:trHeight w:val="341" w:hRule="exact"/>
        </w:trPr>
        <w:tc>
          <w:tcPr>
            <w:tcBorders>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w:t>
            </w:r>
          </w:p>
        </w:tc>
        <w:tc>
          <w:tcPr>
            <w:tcBorders>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w:t>
            </w:r>
          </w:p>
        </w:tc>
      </w:tr>
      <w:tr>
        <w:trPr>
          <w:trHeight w:val="379"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本年度收到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的来自联营</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965"/>
        <w:gridCol w:w="960"/>
        <w:gridCol w:w="955"/>
        <w:gridCol w:w="955"/>
        <w:gridCol w:w="960"/>
        <w:gridCol w:w="955"/>
        <w:gridCol w:w="955"/>
        <w:gridCol w:w="960"/>
        <w:gridCol w:w="955"/>
        <w:gridCol w:w="970"/>
      </w:tblGrid>
      <w:tr>
        <w:trPr>
          <w:trHeight w:val="374"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79" w:line="1" w:lineRule="exact"/>
      </w:pPr>
    </w:p>
    <w:p>
      <w:pPr>
        <w:pStyle w:val="Style31"/>
        <w:keepNext w:val="0"/>
        <w:keepLines w:val="0"/>
        <w:widowControl w:val="0"/>
        <w:shd w:val="clear" w:color="auto" w:fill="auto"/>
        <w:bidi w:val="0"/>
        <w:spacing w:before="0" w:after="380" w:line="240" w:lineRule="auto"/>
        <w:ind w:left="0" w:right="0"/>
        <w:jc w:val="both"/>
      </w:pPr>
      <w:r>
        <w:rPr>
          <w:color w:val="000000"/>
          <w:spacing w:val="0"/>
          <w:w w:val="100"/>
          <w:position w:val="0"/>
        </w:rPr>
        <w:t>上述联营公司财务报表数据均为未经审计数据。</w:t>
      </w:r>
    </w:p>
    <w:p>
      <w:pPr>
        <w:pStyle w:val="Style38"/>
        <w:keepNext/>
        <w:keepLines/>
        <w:widowControl w:val="0"/>
        <w:shd w:val="clear" w:color="auto" w:fill="auto"/>
        <w:bidi w:val="0"/>
        <w:spacing w:before="0" w:after="380" w:line="240" w:lineRule="auto"/>
        <w:ind w:left="0" w:right="0" w:firstLine="140"/>
        <w:jc w:val="left"/>
      </w:pPr>
      <w:bookmarkStart w:id="1516" w:name="bookmark1516"/>
      <w:bookmarkStart w:id="1517" w:name="bookmark1517"/>
      <w:bookmarkStart w:id="1518" w:name="bookmark1518"/>
      <w:bookmarkStart w:id="1519" w:name="bookmark1519"/>
      <w:r>
        <w:rPr>
          <w:rFonts w:ascii="Times New Roman" w:eastAsia="Times New Roman" w:hAnsi="Times New Roman" w:cs="Times New Roman"/>
          <w:color w:val="000000"/>
          <w:spacing w:val="0"/>
          <w:w w:val="100"/>
          <w:position w:val="0"/>
        </w:rPr>
        <w:t>（</w:t>
      </w:r>
      <w:bookmarkEnd w:id="1518"/>
      <w:r>
        <w:rPr>
          <w:rFonts w:ascii="Times New Roman" w:eastAsia="Times New Roman" w:hAnsi="Times New Roman" w:cs="Times New Roman"/>
          <w:color w:val="000000"/>
          <w:spacing w:val="0"/>
          <w:w w:val="100"/>
          <w:position w:val="0"/>
        </w:rPr>
        <w:t>3</w:t>
      </w:r>
      <w:r>
        <w:rPr>
          <w:color w:val="000000"/>
          <w:spacing w:val="0"/>
          <w:w w:val="100"/>
          <w:position w:val="0"/>
        </w:rPr>
        <w:t>）不重要的合营企业和联营企业的汇总财务信息</w:t>
      </w:r>
      <w:bookmarkEnd w:id="1516"/>
      <w:bookmarkEnd w:id="1517"/>
      <w:bookmarkEnd w:id="1519"/>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rPr>
              <w:t>/</w:t>
            </w: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4,997,414.29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净利润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-2,585.71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其他综合收益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-2,585.71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6,111,811.14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2,697,171.57</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净利润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-2,991,734.13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3,589,085.27</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综合收益总额</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-2,991,734.13</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3,589,085.27</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8"/>
        <w:keepNext/>
        <w:keepLines/>
        <w:widowControl w:val="0"/>
        <w:shd w:val="clear" w:color="auto" w:fill="auto"/>
        <w:bidi w:val="0"/>
        <w:spacing w:before="0" w:after="380" w:line="240" w:lineRule="auto"/>
        <w:ind w:left="0" w:right="0" w:firstLine="140"/>
        <w:jc w:val="left"/>
      </w:pPr>
      <w:bookmarkStart w:id="1520" w:name="bookmark1520"/>
      <w:bookmarkStart w:id="1521" w:name="bookmark1521"/>
      <w:bookmarkStart w:id="1522" w:name="bookmark1522"/>
      <w:bookmarkStart w:id="1523" w:name="bookmark1523"/>
      <w:r>
        <w:rPr>
          <w:rFonts w:ascii="Times New Roman" w:eastAsia="Times New Roman" w:hAnsi="Times New Roman" w:cs="Times New Roman"/>
          <w:color w:val="000000"/>
          <w:spacing w:val="0"/>
          <w:w w:val="100"/>
          <w:position w:val="0"/>
        </w:rPr>
        <w:t>（</w:t>
      </w:r>
      <w:bookmarkEnd w:id="1522"/>
      <w:r>
        <w:rPr>
          <w:rFonts w:ascii="Times New Roman" w:eastAsia="Times New Roman" w:hAnsi="Times New Roman" w:cs="Times New Roman"/>
          <w:color w:val="000000"/>
          <w:spacing w:val="0"/>
          <w:w w:val="100"/>
          <w:position w:val="0"/>
        </w:rPr>
        <w:t>4</w:t>
      </w:r>
      <w:r>
        <w:rPr>
          <w:color w:val="000000"/>
          <w:spacing w:val="0"/>
          <w:w w:val="100"/>
          <w:position w:val="0"/>
        </w:rPr>
        <w:t>）合营企业或联营企业发生的超额亏损</w:t>
      </w:r>
      <w:bookmarkEnd w:id="1520"/>
      <w:bookmarkEnd w:id="1521"/>
      <w:bookmarkEnd w:id="1523"/>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5"/>
      </w:tblGrid>
      <w:tr>
        <w:trPr>
          <w:trHeight w:val="72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00"/>
              <w:jc w:val="left"/>
            </w:pPr>
            <w:r>
              <w:rPr>
                <w:color w:val="000000"/>
                <w:spacing w:val="0"/>
                <w:w w:val="100"/>
                <w:position w:val="0"/>
              </w:rPr>
              <w:t>合营企业或联营企业名称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累积未确认前期累计的损失</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本期未确认的损失（或本期分</w:t>
            </w:r>
          </w:p>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享的净利润）</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本期末累积未确认的损失</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上海拍贝信息科技有限公司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-879,396.79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229,526.51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-649,870.28</w:t>
            </w:r>
          </w:p>
        </w:tc>
      </w:tr>
      <w:tr>
        <w:trPr>
          <w:trHeight w:val="725"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铜根源（北京）信息咨询有限 公司</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-4,127,373.25</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-85,930.14</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-4,213,303.39</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29"/>
        <w:keepNext/>
        <w:keepLines/>
        <w:widowControl w:val="0"/>
        <w:shd w:val="clear" w:color="auto" w:fill="auto"/>
        <w:bidi w:val="0"/>
        <w:spacing w:before="0" w:after="240" w:line="240" w:lineRule="auto"/>
        <w:ind w:left="0" w:right="0" w:firstLine="0"/>
        <w:jc w:val="both"/>
      </w:pPr>
      <w:bookmarkStart w:id="1524" w:name="bookmark1524"/>
      <w:bookmarkStart w:id="1525" w:name="bookmark1525"/>
      <w:bookmarkStart w:id="1526" w:name="bookmark1526"/>
      <w:r>
        <w:rPr>
          <w:color w:val="000000"/>
          <w:spacing w:val="0"/>
          <w:w w:val="100"/>
          <w:position w:val="0"/>
          <w:sz w:val="24"/>
          <w:szCs w:val="24"/>
        </w:rPr>
        <w:t>十、与金融工具相关的风险</w:t>
      </w:r>
      <w:bookmarkEnd w:id="1524"/>
      <w:bookmarkEnd w:id="1525"/>
      <w:bookmarkEnd w:id="1526"/>
    </w:p>
    <w:p>
      <w:pPr>
        <w:pStyle w:val="Style31"/>
        <w:keepNext w:val="0"/>
        <w:keepLines w:val="0"/>
        <w:widowControl w:val="0"/>
        <w:shd w:val="clear" w:color="auto" w:fill="auto"/>
        <w:bidi w:val="0"/>
        <w:spacing w:before="0" w:after="0" w:line="317" w:lineRule="exact"/>
        <w:ind w:left="0" w:right="0"/>
        <w:jc w:val="left"/>
      </w:pPr>
      <w:r>
        <w:rPr>
          <w:color w:val="000000"/>
          <w:spacing w:val="0"/>
          <w:w w:val="100"/>
          <w:position w:val="0"/>
        </w:rPr>
        <w:t>本公司在经营过程中面临各种金融风险：信用风险、市场风险和流动性风险。公司董事会全面负责风险管理目标和政策 的确定，并对风险管理目标和政策承担最终责任。</w:t>
      </w:r>
    </w:p>
    <w:p>
      <w:pPr>
        <w:pStyle w:val="Style31"/>
        <w:keepNext w:val="0"/>
        <w:keepLines w:val="0"/>
        <w:widowControl w:val="0"/>
        <w:shd w:val="clear" w:color="auto" w:fill="auto"/>
        <w:bidi w:val="0"/>
        <w:spacing w:before="0" w:after="300" w:line="317" w:lineRule="exact"/>
        <w:ind w:left="0" w:right="0"/>
        <w:jc w:val="left"/>
      </w:pPr>
      <w:r>
        <w:rPr>
          <w:color w:val="000000"/>
          <w:spacing w:val="0"/>
          <w:w w:val="100"/>
          <w:position w:val="0"/>
        </w:rPr>
        <w:t>本公司风险管理的总体目标是在不过度影响公司竞争力和应变力的情况下，制定尽可能降低风险的风险管理政策。</w:t>
      </w:r>
    </w:p>
    <w:p>
      <w:pPr>
        <w:pStyle w:val="Style31"/>
        <w:keepNext w:val="0"/>
        <w:keepLines w:val="0"/>
        <w:widowControl w:val="0"/>
        <w:shd w:val="clear" w:color="auto" w:fill="auto"/>
        <w:bidi w:val="0"/>
        <w:spacing w:before="0" w:after="0" w:line="312" w:lineRule="exact"/>
        <w:ind w:left="0" w:right="0"/>
        <w:jc w:val="left"/>
      </w:pPr>
      <w:r>
        <w:rPr>
          <w:b/>
          <w:bCs/>
          <w:color w:val="000000"/>
          <w:spacing w:val="0"/>
          <w:w w:val="100"/>
          <w:position w:val="0"/>
        </w:rPr>
        <w:t>（一）信用风险</w:t>
      </w:r>
    </w:p>
    <w:p>
      <w:pPr>
        <w:pStyle w:val="Style31"/>
        <w:keepNext w:val="0"/>
        <w:keepLines w:val="0"/>
        <w:widowControl w:val="0"/>
        <w:shd w:val="clear" w:color="auto" w:fill="auto"/>
        <w:bidi w:val="0"/>
        <w:spacing w:before="0" w:after="340" w:line="312" w:lineRule="exact"/>
        <w:ind w:left="0" w:right="0"/>
        <w:jc w:val="left"/>
      </w:pPr>
      <w:r>
        <w:rPr>
          <w:color w:val="000000"/>
          <w:spacing w:val="0"/>
          <w:w w:val="100"/>
          <w:position w:val="0"/>
        </w:rPr>
        <w:t>信用风险是指金融工具的一方不履行义务，造成另一方发生财务损失的风险。本公司主要面临赊销导致的客户信用风险。 在签订新合同之前，本公司会对新客户的信用风险进行评估，包括外部信用评级和在某些情况下的银行资信证明（当此信息 可获取时）。</w:t>
      </w:r>
    </w:p>
    <w:p>
      <w:pPr>
        <w:pStyle w:val="Style31"/>
        <w:keepNext w:val="0"/>
        <w:keepLines w:val="0"/>
        <w:widowControl w:val="0"/>
        <w:shd w:val="clear" w:color="auto" w:fill="auto"/>
        <w:bidi w:val="0"/>
        <w:spacing w:before="0" w:after="0" w:line="307" w:lineRule="exact"/>
        <w:ind w:left="0" w:right="0" w:firstLine="400"/>
        <w:jc w:val="left"/>
      </w:pPr>
      <w:r>
        <w:rPr>
          <w:color w:val="000000"/>
          <w:spacing w:val="0"/>
          <w:w w:val="100"/>
          <w:position w:val="0"/>
        </w:rPr>
        <w:t>公司通过对已有客户信用评级的季度监控以及应收账款账龄分析的审核来确保公司的整体信用风险在可控的范围内。在 监控客户的信用风险时，按照客户的信用特征对其分组。被评为</w:t>
      </w:r>
      <w:r>
        <w:rPr>
          <w:rFonts w:ascii="Times New Roman" w:eastAsia="Times New Roman" w:hAnsi="Times New Roman" w:cs="Times New Roman"/>
          <w:color w:val="000000"/>
          <w:spacing w:val="0"/>
          <w:w w:val="100"/>
          <w:position w:val="0"/>
        </w:rPr>
        <w:t>“</w:t>
      </w:r>
      <w:r>
        <w:rPr>
          <w:color w:val="000000"/>
          <w:spacing w:val="0"/>
          <w:w w:val="100"/>
          <w:position w:val="0"/>
        </w:rPr>
        <w:t>高风险</w:t>
      </w:r>
      <w:r>
        <w:rPr>
          <w:rFonts w:ascii="Times New Roman" w:eastAsia="Times New Roman" w:hAnsi="Times New Roman" w:cs="Times New Roman"/>
          <w:color w:val="000000"/>
          <w:spacing w:val="0"/>
          <w:w w:val="100"/>
          <w:position w:val="0"/>
        </w:rPr>
        <w:t>”</w:t>
      </w:r>
      <w:r>
        <w:rPr>
          <w:color w:val="000000"/>
          <w:spacing w:val="0"/>
          <w:w w:val="100"/>
          <w:position w:val="0"/>
        </w:rPr>
        <w:t>级别的客户会放在受限制客户名单里，并且只有在 额外批准的前提下，公司才可在未来期间内对其赊销，否则必须要求其提前支付相应款项。</w:t>
      </w:r>
    </w:p>
    <w:p>
      <w:pPr>
        <w:pStyle w:val="Style31"/>
        <w:keepNext w:val="0"/>
        <w:keepLines w:val="0"/>
        <w:widowControl w:val="0"/>
        <w:shd w:val="clear" w:color="auto" w:fill="auto"/>
        <w:bidi w:val="0"/>
        <w:spacing w:before="0" w:after="0" w:line="307" w:lineRule="exact"/>
        <w:ind w:left="0" w:right="0" w:firstLine="400"/>
        <w:jc w:val="left"/>
      </w:pPr>
      <w:r>
        <w:rPr>
          <w:b/>
          <w:bCs/>
          <w:color w:val="000000"/>
          <w:spacing w:val="0"/>
          <w:w w:val="100"/>
          <w:position w:val="0"/>
        </w:rPr>
        <w:t>（二）市场风险</w:t>
      </w:r>
    </w:p>
    <w:p>
      <w:pPr>
        <w:pStyle w:val="Style31"/>
        <w:keepNext w:val="0"/>
        <w:keepLines w:val="0"/>
        <w:widowControl w:val="0"/>
        <w:shd w:val="clear" w:color="auto" w:fill="auto"/>
        <w:bidi w:val="0"/>
        <w:spacing w:before="0" w:after="0" w:line="307" w:lineRule="exact"/>
        <w:ind w:left="0" w:right="0" w:firstLine="400"/>
        <w:jc w:val="left"/>
      </w:pPr>
      <w:r>
        <w:rPr>
          <w:color w:val="000000"/>
          <w:spacing w:val="0"/>
          <w:w w:val="100"/>
          <w:position w:val="0"/>
        </w:rPr>
        <w:t>金融工具的市场风险，是指金融工具的公允价值或未来现金流量因市场价格变动而发生波动的风险，包括汇率风险、利 率风险和其他价格风险。</w:t>
      </w:r>
    </w:p>
    <w:p>
      <w:pPr>
        <w:pStyle w:val="Style31"/>
        <w:keepNext w:val="0"/>
        <w:keepLines w:val="0"/>
        <w:widowControl w:val="0"/>
        <w:shd w:val="clear" w:color="auto" w:fill="auto"/>
        <w:tabs>
          <w:tab w:pos="832" w:val="left"/>
        </w:tabs>
        <w:bidi w:val="0"/>
        <w:spacing w:before="0" w:after="0" w:line="307" w:lineRule="exact"/>
        <w:ind w:left="0" w:right="0" w:firstLine="400"/>
        <w:jc w:val="left"/>
      </w:pPr>
      <w:bookmarkStart w:id="1527" w:name="bookmark1527"/>
      <w:r>
        <w:rPr>
          <w:color w:val="000000"/>
          <w:spacing w:val="0"/>
          <w:w w:val="100"/>
          <w:position w:val="0"/>
        </w:rPr>
        <w:t>（</w:t>
      </w:r>
      <w:bookmarkEnd w:id="1527"/>
      <w:r>
        <w:rPr>
          <w:rFonts w:ascii="Times New Roman" w:eastAsia="Times New Roman" w:hAnsi="Times New Roman" w:cs="Times New Roman"/>
          <w:color w:val="000000"/>
          <w:spacing w:val="0"/>
          <w:w w:val="100"/>
          <w:position w:val="0"/>
        </w:rPr>
        <w:t>1</w:t>
      </w:r>
      <w:r>
        <w:rPr>
          <w:color w:val="000000"/>
          <w:spacing w:val="0"/>
          <w:w w:val="100"/>
          <w:position w:val="0"/>
        </w:rPr>
        <w:t>）</w:t>
        <w:tab/>
        <w:t>利率风险</w:t>
      </w:r>
    </w:p>
    <w:p>
      <w:pPr>
        <w:pStyle w:val="Style31"/>
        <w:keepNext w:val="0"/>
        <w:keepLines w:val="0"/>
        <w:widowControl w:val="0"/>
        <w:shd w:val="clear" w:color="auto" w:fill="auto"/>
        <w:bidi w:val="0"/>
        <w:spacing w:before="0" w:after="0" w:line="307" w:lineRule="exact"/>
        <w:ind w:left="0" w:right="0" w:firstLine="400"/>
        <w:jc w:val="left"/>
      </w:pPr>
      <w:r>
        <w:rPr>
          <w:color w:val="000000"/>
          <w:spacing w:val="0"/>
          <w:w w:val="100"/>
          <w:position w:val="0"/>
        </w:rPr>
        <w:t>利率风险，是指金融工具的公允价值或未来现金流量因市场利率变动而发生波动的风险。本期本公司无以浮动利率计算 的借款。</w:t>
      </w:r>
    </w:p>
    <w:p>
      <w:pPr>
        <w:pStyle w:val="Style31"/>
        <w:keepNext w:val="0"/>
        <w:keepLines w:val="0"/>
        <w:widowControl w:val="0"/>
        <w:shd w:val="clear" w:color="auto" w:fill="auto"/>
        <w:tabs>
          <w:tab w:pos="832" w:val="left"/>
        </w:tabs>
        <w:bidi w:val="0"/>
        <w:spacing w:before="0" w:after="0" w:line="307" w:lineRule="exact"/>
        <w:ind w:left="0" w:right="0" w:firstLine="400"/>
        <w:jc w:val="left"/>
      </w:pPr>
      <w:bookmarkStart w:id="1528" w:name="bookmark1528"/>
      <w:r>
        <w:rPr>
          <w:color w:val="000000"/>
          <w:spacing w:val="0"/>
          <w:w w:val="100"/>
          <w:position w:val="0"/>
        </w:rPr>
        <w:t>（</w:t>
      </w:r>
      <w:bookmarkEnd w:id="1528"/>
      <w:r>
        <w:rPr>
          <w:rFonts w:ascii="Times New Roman" w:eastAsia="Times New Roman" w:hAnsi="Times New Roman" w:cs="Times New Roman"/>
          <w:color w:val="000000"/>
          <w:spacing w:val="0"/>
          <w:w w:val="100"/>
          <w:position w:val="0"/>
        </w:rPr>
        <w:t>2</w:t>
      </w:r>
      <w:r>
        <w:rPr>
          <w:color w:val="000000"/>
          <w:spacing w:val="0"/>
          <w:w w:val="100"/>
          <w:position w:val="0"/>
        </w:rPr>
        <w:t>）</w:t>
        <w:tab/>
        <w:t>汇率风险</w:t>
      </w:r>
    </w:p>
    <w:p>
      <w:pPr>
        <w:pStyle w:val="Style31"/>
        <w:keepNext w:val="0"/>
        <w:keepLines w:val="0"/>
        <w:widowControl w:val="0"/>
        <w:shd w:val="clear" w:color="auto" w:fill="auto"/>
        <w:bidi w:val="0"/>
        <w:spacing w:before="0" w:after="0" w:line="307" w:lineRule="exact"/>
        <w:ind w:left="0" w:right="0" w:firstLine="400"/>
        <w:jc w:val="left"/>
      </w:pPr>
      <w:r>
        <w:rPr>
          <w:color w:val="000000"/>
          <w:spacing w:val="0"/>
          <w:w w:val="100"/>
          <w:position w:val="0"/>
        </w:rPr>
        <w:t>汇率风险，是指金融工具的公允价值或未来现金流量因外汇汇率变动而发生波动的风险。本公司尽可能将外币收入与外 币支出相匹配以降低汇率风险。此外，公司还可能签署远期外汇合约或货币互换合约以达到规避汇率风险的目的。于本期及 上期，本公司未签署任何远期外汇合约或货币互换合约。</w:t>
      </w:r>
    </w:p>
    <w:p>
      <w:pPr>
        <w:pStyle w:val="Style31"/>
        <w:keepNext w:val="0"/>
        <w:keepLines w:val="0"/>
        <w:widowControl w:val="0"/>
        <w:shd w:val="clear" w:color="auto" w:fill="auto"/>
        <w:bidi w:val="0"/>
        <w:spacing w:before="0" w:after="80" w:line="317" w:lineRule="exact"/>
        <w:ind w:left="0" w:right="0" w:firstLine="400"/>
        <w:jc w:val="left"/>
      </w:pPr>
      <w:r>
        <w:rPr>
          <w:color w:val="000000"/>
          <w:spacing w:val="0"/>
          <w:w w:val="100"/>
          <w:position w:val="0"/>
        </w:rPr>
        <w:t>本公司面临的汇率风险主要来源于以美元计价的金融资产和金融负债，外币金融资产和外币金融负债折算成人民币的金 额列示如下：</w:t>
      </w:r>
    </w:p>
    <w:p>
      <w:pPr>
        <w:pStyle w:val="Style33"/>
        <w:keepNext w:val="0"/>
        <w:keepLines w:val="0"/>
        <w:widowControl w:val="0"/>
        <w:shd w:val="clear" w:color="auto" w:fill="auto"/>
        <w:bidi w:val="0"/>
        <w:spacing w:before="0" w:after="0" w:line="240" w:lineRule="auto"/>
        <w:ind w:left="7594" w:right="0" w:firstLine="0"/>
        <w:jc w:val="left"/>
      </w:pPr>
      <w:r>
        <w:rPr>
          <w:color w:val="000000"/>
          <w:spacing w:val="0"/>
          <w:w w:val="100"/>
          <w:position w:val="0"/>
        </w:rPr>
        <w:t>单位：元</w:t>
      </w:r>
    </w:p>
    <w:tbl>
      <w:tblPr>
        <w:tblOverlap w:val="never"/>
        <w:jc w:val="center"/>
        <w:tblLayout w:type="fixed"/>
      </w:tblPr>
      <w:tblGrid>
        <w:gridCol w:w="1109"/>
        <w:gridCol w:w="1358"/>
        <w:gridCol w:w="1358"/>
        <w:gridCol w:w="1430"/>
        <w:gridCol w:w="1522"/>
        <w:gridCol w:w="1694"/>
        <w:gridCol w:w="1440"/>
      </w:tblGrid>
      <w:tr>
        <w:trPr>
          <w:trHeight w:val="370" w:hRule="exact"/>
        </w:trPr>
        <w:tc>
          <w:tcPr>
            <w:vMerge w:val="restart"/>
            <w:tcBorders/>
            <w:shd w:val="clear" w:color="auto" w:fill="FFFFFF"/>
            <w:vAlign w:val="top"/>
          </w:tcPr>
          <w:p>
            <w:pPr>
              <w:pStyle w:val="Style4"/>
              <w:keepNext w:val="0"/>
              <w:keepLines w:val="0"/>
              <w:widowControl w:val="0"/>
              <w:shd w:val="clear" w:color="auto" w:fill="auto"/>
              <w:bidi w:val="0"/>
              <w:spacing w:before="0" w:after="0" w:line="240" w:lineRule="auto"/>
              <w:ind w:left="0" w:right="0" w:firstLine="400"/>
              <w:jc w:val="left"/>
            </w:pPr>
            <w:r>
              <w:rPr>
                <w:color w:val="000000"/>
                <w:spacing w:val="0"/>
                <w:w w:val="100"/>
                <w:position w:val="0"/>
              </w:rPr>
              <w:t>项目</w:t>
            </w:r>
          </w:p>
        </w:tc>
        <w:tc>
          <w:tcPr>
            <w:gridSpan w:val="3"/>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336" w:hRule="exact"/>
        </w:trPr>
        <w:tc>
          <w:tcPr>
            <w:vMerge/>
            <w:tcBorders/>
            <w:shd w:val="clear" w:color="auto" w:fill="FFFFFF"/>
            <w:vAlign w:val="top"/>
          </w:tcPr>
          <w:p>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美元</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其他外币</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美元</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其他外币</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36" w:hRule="exact"/>
        </w:trPr>
        <w:tc>
          <w:tcPr>
            <w:tcBorders>
              <w:top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7,898,136.11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4,538,294.16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12,436,430.27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32,872,067.80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571.21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32,872,639.01</w:t>
            </w:r>
          </w:p>
        </w:tc>
      </w:tr>
      <w:tr>
        <w:trPr>
          <w:trHeight w:val="350" w:hRule="exact"/>
        </w:trPr>
        <w:tc>
          <w:tcPr>
            <w:tcBorders>
              <w:top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7,898,136.11</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4,538,294.16</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12,436,430.27</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32,872,067.80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571.21</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32,872,639.01</w:t>
            </w:r>
          </w:p>
        </w:tc>
      </w:tr>
    </w:tbl>
    <w:p>
      <w:pPr>
        <w:pStyle w:val="Style33"/>
        <w:keepNext w:val="0"/>
        <w:keepLines w:val="0"/>
        <w:widowControl w:val="0"/>
        <w:shd w:val="clear" w:color="auto" w:fill="auto"/>
        <w:bidi w:val="0"/>
        <w:spacing w:before="0" w:after="0" w:line="312" w:lineRule="exact"/>
        <w:ind w:left="0" w:right="0" w:firstLine="0"/>
        <w:jc w:val="distribute"/>
      </w:pPr>
      <w:r>
        <w:rPr>
          <w:color w:val="000000"/>
          <w:spacing w:val="0"/>
          <w:w w:val="100"/>
          <w:position w:val="0"/>
        </w:rPr>
        <w:t>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日，在所有其他变量保持不变的情况下，如果人民币对外币升值或贬值</w:t>
      </w:r>
      <w:r>
        <w:rPr>
          <w:rFonts w:ascii="Times New Roman" w:eastAsia="Times New Roman" w:hAnsi="Times New Roman" w:cs="Times New Roman"/>
          <w:color w:val="000000"/>
          <w:spacing w:val="0"/>
          <w:w w:val="100"/>
          <w:position w:val="0"/>
        </w:rPr>
        <w:t>5%</w:t>
      </w:r>
      <w:r>
        <w:rPr>
          <w:color w:val="000000"/>
          <w:spacing w:val="0"/>
          <w:w w:val="100"/>
          <w:position w:val="0"/>
        </w:rPr>
        <w:t>,则公司将增加或减少净利 润</w:t>
      </w:r>
      <w:r>
        <w:rPr>
          <w:rFonts w:ascii="Times New Roman" w:eastAsia="Times New Roman" w:hAnsi="Times New Roman" w:cs="Times New Roman"/>
          <w:color w:val="000000"/>
          <w:spacing w:val="0"/>
          <w:w w:val="100"/>
          <w:position w:val="0"/>
        </w:rPr>
        <w:t>621,821.5</w:t>
      </w:r>
      <w:r>
        <w:rPr>
          <w:rFonts w:ascii="Times New Roman" w:eastAsia="Times New Roman" w:hAnsi="Times New Roman" w:cs="Times New Roman"/>
          <w:color w:val="000000"/>
          <w:spacing w:val="0"/>
          <w:w w:val="100"/>
          <w:position w:val="0"/>
        </w:rPr>
        <w:t>1</w:t>
      </w:r>
      <w:r>
        <w:rPr>
          <w:color w:val="000000"/>
          <w:spacing w:val="0"/>
          <w:w w:val="100"/>
          <w:position w:val="0"/>
        </w:rPr>
        <w:t>元（</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r>
        <w:rPr>
          <w:rFonts w:ascii="Times New Roman" w:eastAsia="Times New Roman" w:hAnsi="Times New Roman" w:cs="Times New Roman"/>
          <w:color w:val="000000"/>
          <w:spacing w:val="0"/>
          <w:w w:val="100"/>
          <w:position w:val="0"/>
        </w:rPr>
        <w:t>1,643,603.39</w:t>
      </w:r>
      <w:r>
        <w:rPr>
          <w:color w:val="000000"/>
          <w:spacing w:val="0"/>
          <w:w w:val="100"/>
          <w:position w:val="0"/>
        </w:rPr>
        <w:t>元）。管理层认为</w:t>
      </w:r>
      <w:r>
        <w:rPr>
          <w:rFonts w:ascii="Times New Roman" w:eastAsia="Times New Roman" w:hAnsi="Times New Roman" w:cs="Times New Roman"/>
          <w:color w:val="000000"/>
          <w:spacing w:val="0"/>
          <w:w w:val="100"/>
          <w:position w:val="0"/>
        </w:rPr>
        <w:t>5%</w:t>
      </w:r>
      <w:r>
        <w:rPr>
          <w:color w:val="000000"/>
          <w:spacing w:val="0"/>
          <w:w w:val="100"/>
          <w:position w:val="0"/>
        </w:rPr>
        <w:t>合理反映了下一年度人民币对外币可能发生变动的合 理范围。</w:t>
      </w:r>
    </w:p>
    <w:p>
      <w:pPr>
        <w:pStyle w:val="Style31"/>
        <w:keepNext w:val="0"/>
        <w:keepLines w:val="0"/>
        <w:widowControl w:val="0"/>
        <w:shd w:val="clear" w:color="auto" w:fill="auto"/>
        <w:bidi w:val="0"/>
        <w:spacing w:before="0" w:after="80" w:line="240" w:lineRule="auto"/>
        <w:ind w:left="0" w:right="0" w:firstLine="400"/>
        <w:jc w:val="left"/>
      </w:pPr>
      <w:bookmarkStart w:id="1529" w:name="bookmark1529"/>
      <w:r>
        <w:rPr>
          <w:color w:val="000000"/>
          <w:spacing w:val="0"/>
          <w:w w:val="100"/>
          <w:position w:val="0"/>
        </w:rPr>
        <w:t>（</w:t>
      </w:r>
      <w:bookmarkEnd w:id="1529"/>
      <w:r>
        <w:rPr>
          <w:rFonts w:ascii="Times New Roman" w:eastAsia="Times New Roman" w:hAnsi="Times New Roman" w:cs="Times New Roman"/>
          <w:color w:val="000000"/>
          <w:spacing w:val="0"/>
          <w:w w:val="100"/>
          <w:position w:val="0"/>
        </w:rPr>
        <w:t>3</w:t>
      </w:r>
      <w:r>
        <w:rPr>
          <w:color w:val="000000"/>
          <w:spacing w:val="0"/>
          <w:w w:val="100"/>
          <w:position w:val="0"/>
        </w:rPr>
        <w:t>）其他价格风险</w:t>
      </w:r>
    </w:p>
    <w:p>
      <w:pPr>
        <w:pStyle w:val="Style31"/>
        <w:keepNext w:val="0"/>
        <w:keepLines w:val="0"/>
        <w:widowControl w:val="0"/>
        <w:shd w:val="clear" w:color="auto" w:fill="auto"/>
        <w:bidi w:val="0"/>
        <w:spacing w:before="0" w:after="80" w:line="240" w:lineRule="auto"/>
        <w:ind w:left="0" w:right="0" w:firstLine="400"/>
        <w:jc w:val="left"/>
      </w:pPr>
      <w:r>
        <w:rPr>
          <w:color w:val="000000"/>
          <w:spacing w:val="0"/>
          <w:w w:val="100"/>
          <w:position w:val="0"/>
        </w:rPr>
        <w:t>本公司持有的权益投资列示如下:</w:t>
      </w:r>
    </w:p>
    <w:p>
      <w:pPr>
        <w:pStyle w:val="Style33"/>
        <w:keepNext w:val="0"/>
        <w:keepLines w:val="0"/>
        <w:widowControl w:val="0"/>
        <w:shd w:val="clear" w:color="auto" w:fill="auto"/>
        <w:bidi w:val="0"/>
        <w:spacing w:before="0" w:after="0" w:line="240" w:lineRule="auto"/>
        <w:ind w:left="7555" w:right="0" w:firstLine="0"/>
        <w:jc w:val="left"/>
      </w:pPr>
      <w:r>
        <w:rPr>
          <w:color w:val="000000"/>
          <w:spacing w:val="0"/>
          <w:w w:val="100"/>
          <w:position w:val="0"/>
        </w:rPr>
        <w:t>单位：元</w:t>
      </w:r>
    </w:p>
    <w:tbl>
      <w:tblPr>
        <w:tblOverlap w:val="never"/>
        <w:jc w:val="center"/>
        <w:tblLayout w:type="fixed"/>
      </w:tblPr>
      <w:tblGrid>
        <w:gridCol w:w="4709"/>
        <w:gridCol w:w="1867"/>
        <w:gridCol w:w="1968"/>
      </w:tblGrid>
      <w:tr>
        <w:trPr>
          <w:trHeight w:val="43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6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上年年末余额</w:t>
            </w:r>
          </w:p>
        </w:tc>
      </w:tr>
      <w:tr>
        <w:trPr>
          <w:trHeight w:val="34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7,283,068.49</w:t>
            </w:r>
          </w:p>
        </w:tc>
      </w:tr>
      <w:tr>
        <w:trPr>
          <w:trHeight w:val="34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9,732,526.79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5,142,444.49</w:t>
            </w:r>
          </w:p>
        </w:tc>
      </w:tr>
      <w:tr>
        <w:trPr>
          <w:trHeight w:val="34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169,186,806.97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129,280,609.22</w:t>
            </w:r>
          </w:p>
        </w:tc>
      </w:tr>
      <w:tr>
        <w:trPr>
          <w:trHeight w:val="360"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178,919,333.76</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141,706,122.20</w:t>
            </w:r>
          </w:p>
        </w:tc>
      </w:tr>
    </w:tbl>
    <w:p>
      <w:pPr>
        <w:pStyle w:val="Style33"/>
        <w:keepNext w:val="0"/>
        <w:keepLines w:val="0"/>
        <w:widowControl w:val="0"/>
        <w:shd w:val="clear" w:color="auto" w:fill="auto"/>
        <w:bidi w:val="0"/>
        <w:spacing w:before="0" w:after="0" w:line="307" w:lineRule="exact"/>
        <w:ind w:left="0" w:right="0" w:firstLine="0"/>
        <w:jc w:val="left"/>
      </w:pPr>
      <w:r>
        <w:rPr>
          <w:b/>
          <w:bCs/>
          <w:color w:val="000000"/>
          <w:spacing w:val="0"/>
          <w:w w:val="100"/>
          <w:position w:val="0"/>
        </w:rPr>
        <w:t>（三）流动性风险</w:t>
      </w:r>
    </w:p>
    <w:p>
      <w:pPr>
        <w:pStyle w:val="Style31"/>
        <w:keepNext w:val="0"/>
        <w:keepLines w:val="0"/>
        <w:widowControl w:val="0"/>
        <w:shd w:val="clear" w:color="auto" w:fill="auto"/>
        <w:bidi w:val="0"/>
        <w:spacing w:before="0" w:after="80" w:line="307" w:lineRule="exact"/>
        <w:ind w:left="0" w:right="0" w:firstLine="400"/>
        <w:jc w:val="left"/>
      </w:pPr>
      <w:r>
        <w:rPr>
          <w:color w:val="000000"/>
          <w:spacing w:val="0"/>
          <w:w w:val="100"/>
          <w:position w:val="0"/>
        </w:rPr>
        <w:t>流动性风险，是指企业在履行以交付现金或其他金融资产的方式结算的义务时发生资金短缺的风险。本公司的政策是确 保拥有充足的现金以偿还到期债务。流动性风险由本公司的财务部门集中控制。财务部门通过监控现金余额、可随时变现的</w:t>
      </w:r>
    </w:p>
    <w:p>
      <w:pPr>
        <w:pStyle w:val="Style33"/>
        <w:keepNext w:val="0"/>
        <w:keepLines w:val="0"/>
        <w:widowControl w:val="0"/>
        <w:shd w:val="clear" w:color="auto" w:fill="auto"/>
        <w:bidi w:val="0"/>
        <w:spacing w:before="0" w:after="0" w:line="326" w:lineRule="exact"/>
        <w:ind w:left="0" w:right="0" w:firstLine="0"/>
        <w:jc w:val="left"/>
      </w:pPr>
      <w:r>
        <w:rPr>
          <w:color w:val="000000"/>
          <w:spacing w:val="0"/>
          <w:w w:val="100"/>
          <w:position w:val="0"/>
        </w:rPr>
        <w:t>有价证券以及对未来</w:t>
      </w:r>
      <w:r>
        <w:rPr>
          <w:rFonts w:ascii="Times New Roman" w:eastAsia="Times New Roman" w:hAnsi="Times New Roman" w:cs="Times New Roman"/>
          <w:color w:val="000000"/>
          <w:spacing w:val="0"/>
          <w:w w:val="100"/>
          <w:position w:val="0"/>
        </w:rPr>
        <w:t>12</w:t>
      </w:r>
      <w:r>
        <w:rPr>
          <w:color w:val="000000"/>
          <w:spacing w:val="0"/>
          <w:w w:val="100"/>
          <w:position w:val="0"/>
        </w:rPr>
        <w:t>个月现金流量的滚动预测，确保公司在所有合理预测的情况下拥有充足的资金偿还债务。 本公司各项金融负债以未折现的合同现金流量按到期日列示如下：</w:t>
      </w:r>
    </w:p>
    <w:p>
      <w:pPr>
        <w:pStyle w:val="Style33"/>
        <w:keepNext w:val="0"/>
        <w:keepLines w:val="0"/>
        <w:widowControl w:val="0"/>
        <w:shd w:val="clear" w:color="auto" w:fill="auto"/>
        <w:bidi w:val="0"/>
        <w:spacing w:before="0" w:after="0" w:line="326" w:lineRule="exact"/>
        <w:ind w:left="0" w:right="0" w:firstLine="0"/>
        <w:jc w:val="left"/>
      </w:pPr>
      <w:r>
        <w:rPr>
          <w:color w:val="000000"/>
          <w:spacing w:val="0"/>
          <w:w w:val="100"/>
          <w:position w:val="0"/>
        </w:rPr>
        <w:t>单位：元</w:t>
      </w:r>
    </w:p>
    <w:tbl>
      <w:tblPr>
        <w:tblOverlap w:val="never"/>
        <w:jc w:val="center"/>
        <w:tblLayout w:type="fixed"/>
      </w:tblPr>
      <w:tblGrid>
        <w:gridCol w:w="1728"/>
        <w:gridCol w:w="1296"/>
        <w:gridCol w:w="2376"/>
        <w:gridCol w:w="1157"/>
        <w:gridCol w:w="1286"/>
        <w:gridCol w:w="1834"/>
      </w:tblGrid>
      <w:tr>
        <w:trPr>
          <w:trHeight w:val="346" w:hRule="exact"/>
        </w:trPr>
        <w:tc>
          <w:tcPr>
            <w:vMerge w:val="restart"/>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5"/>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41"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即时偿还</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w:t>
            </w:r>
            <w:r>
              <w:rPr>
                <w:color w:val="000000"/>
                <w:spacing w:val="0"/>
                <w:w w:val="100"/>
                <w:position w:val="0"/>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4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168,696,826.96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168,696,826.96</w:t>
            </w:r>
          </w:p>
        </w:tc>
      </w:tr>
      <w:tr>
        <w:trPr>
          <w:trHeight w:val="341"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144,744,069.70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144,744,069.70</w:t>
            </w:r>
          </w:p>
        </w:tc>
      </w:tr>
      <w:tr>
        <w:trPr>
          <w:trHeight w:val="350"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309,239,128.46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309,239,128.46</w:t>
            </w:r>
          </w:p>
        </w:tc>
      </w:tr>
    </w:tbl>
    <w:p>
      <w:pPr>
        <w:widowControl w:val="0"/>
        <w:spacing w:line="1" w:lineRule="exact"/>
        <w:sectPr>
          <w:headerReference w:type="default" r:id="rId195"/>
          <w:footerReference w:type="default" r:id="rId196"/>
          <w:headerReference w:type="even" r:id="rId197"/>
          <w:footerReference w:type="even" r:id="rId198"/>
          <w:footnotePr>
            <w:pos w:val="pageBottom"/>
            <w:numFmt w:val="decimal"/>
            <w:numRestart w:val="continuous"/>
          </w:footnotePr>
          <w:pgSz w:w="11900" w:h="16840"/>
          <w:pgMar w:top="1356" w:right="1009" w:bottom="1429" w:left="980" w:header="0" w:footer="3" w:gutter="0"/>
          <w:cols w:space="720"/>
          <w:noEndnote/>
          <w:rtlGutter w:val="0"/>
          <w:docGrid w:linePitch="360"/>
        </w:sectPr>
      </w:pPr>
    </w:p>
    <w:tbl>
      <w:tblPr>
        <w:tblOverlap w:val="never"/>
        <w:jc w:val="center"/>
        <w:tblLayout w:type="fixed"/>
      </w:tblPr>
      <w:tblGrid>
        <w:gridCol w:w="1728"/>
        <w:gridCol w:w="1296"/>
        <w:gridCol w:w="2376"/>
        <w:gridCol w:w="1157"/>
        <w:gridCol w:w="1286"/>
        <w:gridCol w:w="1834"/>
      </w:tblGrid>
      <w:tr>
        <w:trPr>
          <w:trHeight w:val="437"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259,243,904.49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259,243,904.49</w:t>
            </w:r>
          </w:p>
        </w:tc>
      </w:tr>
      <w:tr>
        <w:trPr>
          <w:trHeight w:val="350"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881,923,929.61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881,923,929.61</w:t>
            </w:r>
          </w:p>
        </w:tc>
      </w:tr>
    </w:tbl>
    <w:p>
      <w:pPr>
        <w:widowControl w:val="0"/>
        <w:spacing w:after="339" w:line="1" w:lineRule="exact"/>
      </w:pPr>
    </w:p>
    <w:p>
      <w:pPr>
        <w:widowControl w:val="0"/>
        <w:spacing w:line="1" w:lineRule="exact"/>
      </w:pPr>
    </w:p>
    <w:p>
      <w:pPr>
        <w:pStyle w:val="Style33"/>
        <w:keepNext w:val="0"/>
        <w:keepLines w:val="0"/>
        <w:widowControl w:val="0"/>
        <w:shd w:val="clear" w:color="auto" w:fill="auto"/>
        <w:bidi w:val="0"/>
        <w:spacing w:before="0" w:after="0" w:line="240" w:lineRule="auto"/>
        <w:ind w:left="5" w:right="0" w:firstLine="0"/>
        <w:jc w:val="left"/>
      </w:pPr>
      <w:r>
        <w:rPr>
          <w:color w:val="000000"/>
          <w:spacing w:val="0"/>
          <w:w w:val="100"/>
          <w:position w:val="0"/>
        </w:rPr>
        <w:t>单位：元</w:t>
      </w:r>
    </w:p>
    <w:tbl>
      <w:tblPr>
        <w:tblOverlap w:val="never"/>
        <w:jc w:val="center"/>
        <w:tblLayout w:type="fixed"/>
      </w:tblPr>
      <w:tblGrid>
        <w:gridCol w:w="1411"/>
        <w:gridCol w:w="1104"/>
        <w:gridCol w:w="1930"/>
        <w:gridCol w:w="1690"/>
        <w:gridCol w:w="1574"/>
        <w:gridCol w:w="1968"/>
      </w:tblGrid>
      <w:tr>
        <w:trPr>
          <w:trHeight w:val="350" w:hRule="exact"/>
        </w:trPr>
        <w:tc>
          <w:tcPr>
            <w:vMerge w:val="restart"/>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520"/>
              <w:jc w:val="left"/>
            </w:pPr>
            <w:r>
              <w:rPr>
                <w:color w:val="000000"/>
                <w:spacing w:val="0"/>
                <w:w w:val="100"/>
                <w:position w:val="0"/>
              </w:rPr>
              <w:t>项目</w:t>
            </w:r>
          </w:p>
        </w:tc>
        <w:tc>
          <w:tcPr>
            <w:gridSpan w:val="5"/>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341"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left"/>
            </w:pPr>
            <w:r>
              <w:rPr>
                <w:color w:val="000000"/>
                <w:spacing w:val="0"/>
                <w:w w:val="100"/>
                <w:position w:val="0"/>
              </w:rPr>
              <w:t>即时偿还</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w:t>
            </w:r>
            <w:r>
              <w:rPr>
                <w:color w:val="000000"/>
                <w:spacing w:val="0"/>
                <w:w w:val="100"/>
                <w:position w:val="0"/>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00"/>
              <w:jc w:val="left"/>
            </w:pPr>
            <w:r>
              <w:rPr>
                <w:color w:val="000000"/>
                <w:spacing w:val="0"/>
                <w:w w:val="100"/>
                <w:position w:val="0"/>
              </w:rPr>
              <w:t>合计</w:t>
            </w:r>
          </w:p>
        </w:tc>
      </w:tr>
      <w:tr>
        <w:trPr>
          <w:trHeight w:val="341"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729,061,655.83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729,061,655.83</w:t>
            </w:r>
          </w:p>
        </w:tc>
      </w:tr>
      <w:tr>
        <w:trPr>
          <w:trHeight w:val="341"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19,062,510.00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19,062,510.00</w:t>
            </w:r>
          </w:p>
        </w:tc>
      </w:tr>
      <w:tr>
        <w:trPr>
          <w:trHeight w:val="34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184,903,206.51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184,903,206.51</w:t>
            </w:r>
          </w:p>
        </w:tc>
      </w:tr>
      <w:tr>
        <w:trPr>
          <w:trHeight w:val="341"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26,857,877.75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26,857,877.75</w:t>
            </w:r>
          </w:p>
        </w:tc>
      </w:tr>
      <w:tr>
        <w:trPr>
          <w:trHeight w:val="341"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100,000,008.00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362,823,303.71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38,888,888.00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501,712,199.71</w:t>
            </w:r>
          </w:p>
        </w:tc>
      </w:tr>
      <w:tr>
        <w:trPr>
          <w:trHeight w:val="350"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1,059,885,258.09</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362,823,303.71</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38,888,888.00</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1,461,597,449.80</w:t>
            </w:r>
          </w:p>
        </w:tc>
      </w:tr>
    </w:tbl>
    <w:p>
      <w:pPr>
        <w:widowControl w:val="0"/>
        <w:spacing w:after="619" w:line="1" w:lineRule="exact"/>
      </w:pPr>
    </w:p>
    <w:p>
      <w:pPr>
        <w:pStyle w:val="Style29"/>
        <w:keepNext/>
        <w:keepLines/>
        <w:widowControl w:val="0"/>
        <w:shd w:val="clear" w:color="auto" w:fill="auto"/>
        <w:bidi w:val="0"/>
        <w:spacing w:before="0" w:after="340" w:line="240" w:lineRule="auto"/>
        <w:ind w:left="0" w:right="0" w:firstLine="0"/>
        <w:jc w:val="left"/>
      </w:pPr>
      <w:bookmarkStart w:id="1530" w:name="bookmark1530"/>
      <w:bookmarkStart w:id="1531" w:name="bookmark1531"/>
      <w:bookmarkStart w:id="1532" w:name="bookmark1532"/>
      <w:r>
        <w:rPr>
          <w:color w:val="000000"/>
          <w:spacing w:val="0"/>
          <w:w w:val="100"/>
          <w:position w:val="0"/>
          <w:sz w:val="24"/>
          <w:szCs w:val="24"/>
        </w:rPr>
        <w:t>十一、公允价值的披露</w:t>
      </w:r>
      <w:bookmarkEnd w:id="1530"/>
      <w:bookmarkEnd w:id="1531"/>
      <w:bookmarkEnd w:id="1532"/>
    </w:p>
    <w:p>
      <w:pPr>
        <w:pStyle w:val="Style38"/>
        <w:keepNext/>
        <w:keepLines/>
        <w:widowControl w:val="0"/>
        <w:shd w:val="clear" w:color="auto" w:fill="auto"/>
        <w:bidi w:val="0"/>
        <w:spacing w:before="0" w:after="340" w:line="240" w:lineRule="auto"/>
        <w:ind w:left="0" w:right="0" w:firstLine="0"/>
        <w:jc w:val="left"/>
      </w:pPr>
      <w:bookmarkStart w:id="1533" w:name="bookmark1533"/>
      <w:bookmarkStart w:id="1534" w:name="bookmark1534"/>
      <w:bookmarkStart w:id="1535" w:name="bookmark1535"/>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533"/>
      <w:bookmarkEnd w:id="1534"/>
      <w:bookmarkEnd w:id="1535"/>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第一层次公允价值计</w:t>
            </w:r>
          </w:p>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量</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第二层次公允价值计量</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第三层次公允价值计量</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一、持续的公允价值计量</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（三）其他权益工具投资</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22,265,754.53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146,921,052.44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169,186,806.97</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55" w:lineRule="exact"/>
              <w:ind w:left="0" w:right="0" w:firstLine="0"/>
              <w:jc w:val="left"/>
            </w:pPr>
            <w:r>
              <w:rPr>
                <w:color w:val="000000"/>
                <w:spacing w:val="0"/>
                <w:w w:val="100"/>
                <w:position w:val="0"/>
              </w:rPr>
              <w:t>（六）其他非流动金融资 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9,732,526.79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9,732,526.79</w:t>
            </w:r>
          </w:p>
        </w:tc>
      </w:tr>
      <w:tr>
        <w:trPr>
          <w:trHeight w:val="1022"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以公允价值计量且其 变动计入当期损益的金 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9,732,526.79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9,732,526.79</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9,732,526.79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9,732,526.79</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firstLine="0"/>
              <w:jc w:val="left"/>
            </w:pPr>
            <w:r>
              <w:rPr>
                <w:color w:val="000000"/>
                <w:spacing w:val="0"/>
                <w:w w:val="100"/>
                <w:position w:val="0"/>
              </w:rPr>
              <w:t>持续以公允价值计量的 资产总额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22,265,754.53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156,653,579.23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178,919,333.76</w:t>
            </w:r>
          </w:p>
        </w:tc>
      </w:tr>
      <w:tr>
        <w:trPr>
          <w:trHeight w:val="725"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41" w:lineRule="exact"/>
              <w:ind w:left="0" w:right="0" w:firstLine="0"/>
              <w:jc w:val="left"/>
            </w:pPr>
            <w:r>
              <w:rPr>
                <w:color w:val="000000"/>
                <w:spacing w:val="0"/>
                <w:w w:val="100"/>
                <w:position w:val="0"/>
              </w:rPr>
              <w:t>二、非持续的公允价值计 量</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39" w:line="1" w:lineRule="exact"/>
      </w:pPr>
    </w:p>
    <w:p>
      <w:pPr>
        <w:pStyle w:val="Style38"/>
        <w:keepNext/>
        <w:keepLines/>
        <w:widowControl w:val="0"/>
        <w:shd w:val="clear" w:color="auto" w:fill="auto"/>
        <w:bidi w:val="0"/>
        <w:spacing w:before="0" w:after="400" w:line="240" w:lineRule="auto"/>
        <w:ind w:left="0" w:right="0" w:firstLine="0"/>
        <w:jc w:val="left"/>
      </w:pPr>
      <w:bookmarkStart w:id="1536" w:name="bookmark1536"/>
      <w:bookmarkStart w:id="1537" w:name="bookmark1537"/>
      <w:bookmarkStart w:id="1538" w:name="bookmark1538"/>
      <w:r>
        <w:rPr>
          <w:rFonts w:ascii="Times New Roman" w:eastAsia="Times New Roman" w:hAnsi="Times New Roman" w:cs="Times New Roman"/>
          <w:color w:val="000000"/>
          <w:spacing w:val="0"/>
          <w:w w:val="100"/>
          <w:position w:val="0"/>
        </w:rPr>
        <w:t>2</w:t>
      </w:r>
      <w:r>
        <w:rPr>
          <w:color w:val="000000"/>
          <w:spacing w:val="0"/>
          <w:w w:val="100"/>
          <w:position w:val="0"/>
        </w:rPr>
        <w:t>、持续和非持续第一层次公允价值计量项目市价的确定依据</w:t>
      </w:r>
      <w:bookmarkEnd w:id="1536"/>
      <w:bookmarkEnd w:id="1537"/>
      <w:bookmarkEnd w:id="1538"/>
    </w:p>
    <w:p>
      <w:pPr>
        <w:pStyle w:val="Style31"/>
        <w:keepNext w:val="0"/>
        <w:keepLines w:val="0"/>
        <w:widowControl w:val="0"/>
        <w:shd w:val="clear" w:color="auto" w:fill="auto"/>
        <w:bidi w:val="0"/>
        <w:spacing w:before="0" w:after="120" w:line="240" w:lineRule="auto"/>
        <w:ind w:left="0" w:right="0" w:firstLine="360"/>
        <w:jc w:val="left"/>
      </w:pPr>
      <w:r>
        <w:rPr>
          <w:color w:val="000000"/>
          <w:spacing w:val="0"/>
          <w:w w:val="100"/>
          <w:position w:val="0"/>
        </w:rPr>
        <w:t xml:space="preserve">对于存在活跃市场的交易性金融资产和其他权益工具等，其公允价值是按资产负债表日前最后一个交易日活跃市场的收 </w:t>
      </w:r>
      <w:r>
        <w:rPr>
          <w:color w:val="000000"/>
          <w:spacing w:val="0"/>
          <w:w w:val="100"/>
          <w:position w:val="0"/>
        </w:rPr>
        <w:t>盘价作为公允价值。</w:t>
      </w:r>
    </w:p>
    <w:p>
      <w:pPr>
        <w:pStyle w:val="Style31"/>
        <w:keepNext w:val="0"/>
        <w:keepLines w:val="0"/>
        <w:widowControl w:val="0"/>
        <w:shd w:val="clear" w:color="auto" w:fill="auto"/>
        <w:bidi w:val="0"/>
        <w:spacing w:before="0" w:after="740" w:line="240" w:lineRule="auto"/>
        <w:ind w:left="0" w:right="0" w:firstLine="0"/>
        <w:jc w:val="both"/>
      </w:pPr>
      <w:r>
        <w:rPr>
          <w:color w:val="000000"/>
          <w:spacing w:val="0"/>
          <w:w w:val="100"/>
          <w:position w:val="0"/>
        </w:rPr>
        <w:t>公司投资的中关村科技租赁股份有限公司为香港上市公司，以其期末公开的股价计算该权益工具投资的公允价值。</w:t>
      </w:r>
    </w:p>
    <w:p>
      <w:pPr>
        <w:pStyle w:val="Style38"/>
        <w:keepNext/>
        <w:keepLines/>
        <w:widowControl w:val="0"/>
        <w:shd w:val="clear" w:color="auto" w:fill="auto"/>
        <w:bidi w:val="0"/>
        <w:spacing w:before="0" w:after="280" w:line="240" w:lineRule="auto"/>
        <w:ind w:left="0" w:right="0" w:firstLine="0"/>
        <w:jc w:val="both"/>
      </w:pPr>
      <w:bookmarkStart w:id="1539" w:name="bookmark1539"/>
      <w:bookmarkStart w:id="1540" w:name="bookmark1540"/>
      <w:bookmarkStart w:id="1541" w:name="bookmark1541"/>
      <w:bookmarkStart w:id="1542" w:name="bookmark1542"/>
      <w:r>
        <w:rPr>
          <w:rFonts w:ascii="Times New Roman" w:eastAsia="Times New Roman" w:hAnsi="Times New Roman" w:cs="Times New Roman"/>
          <w:color w:val="000000"/>
          <w:spacing w:val="0"/>
          <w:w w:val="100"/>
          <w:position w:val="0"/>
        </w:rPr>
        <w:t>3</w:t>
      </w:r>
      <w:bookmarkEnd w:id="1541"/>
      <w:r>
        <w:rPr>
          <w:color w:val="000000"/>
          <w:spacing w:val="0"/>
          <w:w w:val="100"/>
          <w:position w:val="0"/>
        </w:rPr>
        <w:t>、持续和非持续第二层次公允价值计量项目，采用的估值技术和重要参数的定性及定量信息</w:t>
      </w:r>
      <w:bookmarkEnd w:id="1539"/>
      <w:bookmarkEnd w:id="1540"/>
      <w:bookmarkEnd w:id="1542"/>
    </w:p>
    <w:p>
      <w:pPr>
        <w:pStyle w:val="Style31"/>
        <w:keepNext w:val="0"/>
        <w:keepLines w:val="0"/>
        <w:widowControl w:val="0"/>
        <w:shd w:val="clear" w:color="auto" w:fill="auto"/>
        <w:bidi w:val="0"/>
        <w:spacing w:before="0" w:after="0" w:line="310" w:lineRule="exact"/>
        <w:ind w:left="0" w:right="0"/>
        <w:jc w:val="both"/>
      </w:pPr>
      <w:r>
        <w:rPr>
          <w:color w:val="000000"/>
          <w:spacing w:val="0"/>
          <w:w w:val="100"/>
          <w:position w:val="0"/>
        </w:rPr>
        <w:t>交易性金融资产和其他债权投资中的债券投资的公允价值是采用相关债券登记结算机构估值系统的报价。相关报价机构 在形成报价过程中采用了反映市场状况的可观察输入值。</w:t>
      </w:r>
    </w:p>
    <w:p>
      <w:pPr>
        <w:pStyle w:val="Style31"/>
        <w:keepNext w:val="0"/>
        <w:keepLines w:val="0"/>
        <w:widowControl w:val="0"/>
        <w:shd w:val="clear" w:color="auto" w:fill="auto"/>
        <w:bidi w:val="0"/>
        <w:spacing w:before="0" w:after="0" w:line="310" w:lineRule="exact"/>
        <w:ind w:left="0" w:right="0"/>
        <w:jc w:val="both"/>
      </w:pPr>
      <w:r>
        <w:rPr>
          <w:color w:val="000000"/>
          <w:spacing w:val="0"/>
          <w:w w:val="100"/>
          <w:position w:val="0"/>
        </w:rPr>
        <w:t>交易性金融资产及其他权益工具投资中不存在公开市场的权益工具投资及资产管理计划与信托计划投资，如管理人定期 对相应结构化主体的净值进行报价，则其公允价值以未来现金流折现的方法确定。所采用的折现率取自报告期末相关的可观 察收益率曲线。</w:t>
      </w:r>
    </w:p>
    <w:p>
      <w:pPr>
        <w:pStyle w:val="Style31"/>
        <w:keepNext w:val="0"/>
        <w:keepLines w:val="0"/>
        <w:widowControl w:val="0"/>
        <w:shd w:val="clear" w:color="auto" w:fill="auto"/>
        <w:bidi w:val="0"/>
        <w:spacing w:before="0" w:after="680" w:line="310" w:lineRule="exact"/>
        <w:ind w:left="0" w:right="0"/>
        <w:jc w:val="both"/>
      </w:pPr>
      <w:r>
        <w:rPr>
          <w:color w:val="000000"/>
          <w:spacing w:val="0"/>
          <w:w w:val="100"/>
          <w:position w:val="0"/>
        </w:rPr>
        <w:t>本公司报告期末无上述交易性金融资产、债权投资和管理人定期报价的其他权益工具。</w:t>
      </w:r>
    </w:p>
    <w:p>
      <w:pPr>
        <w:pStyle w:val="Style38"/>
        <w:keepNext/>
        <w:keepLines/>
        <w:widowControl w:val="0"/>
        <w:shd w:val="clear" w:color="auto" w:fill="auto"/>
        <w:tabs>
          <w:tab w:pos="378" w:val="left"/>
        </w:tabs>
        <w:bidi w:val="0"/>
        <w:spacing w:before="0" w:after="280" w:line="240" w:lineRule="auto"/>
        <w:ind w:left="0" w:right="0" w:firstLine="0"/>
        <w:jc w:val="both"/>
      </w:pPr>
      <w:bookmarkStart w:id="1543" w:name="bookmark1543"/>
      <w:bookmarkStart w:id="1544" w:name="bookmark1544"/>
      <w:bookmarkStart w:id="1545" w:name="bookmark1545"/>
      <w:bookmarkStart w:id="1546" w:name="bookmark1546"/>
      <w:r>
        <w:rPr>
          <w:rFonts w:ascii="Times New Roman" w:eastAsia="Times New Roman" w:hAnsi="Times New Roman" w:cs="Times New Roman"/>
          <w:color w:val="000000"/>
          <w:spacing w:val="0"/>
          <w:w w:val="100"/>
          <w:position w:val="0"/>
        </w:rPr>
        <w:t>4</w:t>
      </w:r>
      <w:bookmarkEnd w:id="1545"/>
      <w:r>
        <w:rPr>
          <w:color w:val="000000"/>
          <w:spacing w:val="0"/>
          <w:w w:val="100"/>
          <w:position w:val="0"/>
        </w:rPr>
        <w:t>、</w:t>
        <w:tab/>
        <w:t>持续和非持续第三层次公允价值计量项目，采用的估值技术和重要参数的定性及定量信息</w:t>
      </w:r>
      <w:bookmarkEnd w:id="1543"/>
      <w:bookmarkEnd w:id="1544"/>
      <w:bookmarkEnd w:id="1546"/>
    </w:p>
    <w:p>
      <w:pPr>
        <w:pStyle w:val="Style31"/>
        <w:keepNext w:val="0"/>
        <w:keepLines w:val="0"/>
        <w:widowControl w:val="0"/>
        <w:shd w:val="clear" w:color="auto" w:fill="auto"/>
        <w:tabs>
          <w:tab w:pos="699" w:val="left"/>
        </w:tabs>
        <w:bidi w:val="0"/>
        <w:spacing w:before="0" w:after="0" w:line="310" w:lineRule="exact"/>
        <w:ind w:left="0" w:right="0"/>
        <w:jc w:val="both"/>
      </w:pPr>
      <w:bookmarkStart w:id="1547" w:name="bookmark1547"/>
      <w:r>
        <w:rPr>
          <w:rFonts w:ascii="Times New Roman" w:eastAsia="Times New Roman" w:hAnsi="Times New Roman" w:cs="Times New Roman"/>
          <w:color w:val="000000"/>
          <w:spacing w:val="0"/>
          <w:w w:val="100"/>
          <w:position w:val="0"/>
        </w:rPr>
        <w:t>1</w:t>
      </w:r>
      <w:bookmarkEnd w:id="1547"/>
      <w:r>
        <w:rPr>
          <w:color w:val="000000"/>
          <w:spacing w:val="0"/>
          <w:w w:val="100"/>
          <w:position w:val="0"/>
        </w:rPr>
        <w:t>、</w:t>
        <w:tab/>
        <w:t>其他权益工具投资采用非可观察的市场数据作为估值技术中的主要输入变量来计算其公允价值，其中北京乙丙融信 息技术有限公司和北京翼融科技有限公司期末估值为</w:t>
      </w:r>
      <w:r>
        <w:rPr>
          <w:rFonts w:ascii="Times New Roman" w:eastAsia="Times New Roman" w:hAnsi="Times New Roman" w:cs="Times New Roman"/>
          <w:color w:val="000000"/>
          <w:spacing w:val="0"/>
          <w:w w:val="100"/>
          <w:position w:val="0"/>
        </w:rPr>
        <w:t>0</w:t>
      </w:r>
      <w:r>
        <w:rPr>
          <w:color w:val="000000"/>
          <w:spacing w:val="0"/>
          <w:w w:val="100"/>
          <w:position w:val="0"/>
        </w:rPr>
        <w:t xml:space="preserve">; </w:t>
      </w:r>
      <w:r>
        <w:rPr>
          <w:rFonts w:ascii="Times New Roman" w:eastAsia="Times New Roman" w:hAnsi="Times New Roman" w:cs="Times New Roman"/>
          <w:color w:val="000000"/>
          <w:spacing w:val="0"/>
          <w:w w:val="100"/>
          <w:position w:val="0"/>
        </w:rPr>
        <w:t>Canalyst</w:t>
      </w:r>
      <w:r>
        <w:rPr>
          <w:color w:val="000000"/>
          <w:spacing w:val="0"/>
          <w:w w:val="100"/>
          <w:position w:val="0"/>
        </w:rPr>
        <w:t>和丝路控股以最近融资估值作为公允价值。</w:t>
      </w:r>
    </w:p>
    <w:p>
      <w:pPr>
        <w:pStyle w:val="Style31"/>
        <w:keepNext w:val="0"/>
        <w:keepLines w:val="0"/>
        <w:widowControl w:val="0"/>
        <w:shd w:val="clear" w:color="auto" w:fill="auto"/>
        <w:tabs>
          <w:tab w:pos="690" w:val="left"/>
        </w:tabs>
        <w:bidi w:val="0"/>
        <w:spacing w:before="0" w:after="380" w:line="310" w:lineRule="exact"/>
        <w:ind w:left="0" w:right="0"/>
        <w:jc w:val="both"/>
      </w:pPr>
      <w:bookmarkStart w:id="1548" w:name="bookmark1548"/>
      <w:r>
        <w:rPr>
          <w:rFonts w:ascii="Times New Roman" w:eastAsia="Times New Roman" w:hAnsi="Times New Roman" w:cs="Times New Roman"/>
          <w:color w:val="000000"/>
          <w:spacing w:val="0"/>
          <w:w w:val="100"/>
          <w:position w:val="0"/>
        </w:rPr>
        <w:t>2</w:t>
      </w:r>
      <w:bookmarkEnd w:id="1548"/>
      <w:r>
        <w:rPr>
          <w:color w:val="000000"/>
          <w:spacing w:val="0"/>
          <w:w w:val="100"/>
          <w:position w:val="0"/>
        </w:rPr>
        <w:t>、</w:t>
        <w:tab/>
        <w:t>其他非流动金融资产资采用非可观察的市场数据作为估值技术中的主要输入变量来计算其公允价值，由于宇新（厦 门）大数据股权投资基金合伙企业（有限合伙）（以下简称</w:t>
      </w:r>
      <w:r>
        <w:rPr>
          <w:rFonts w:ascii="Times New Roman" w:eastAsia="Times New Roman" w:hAnsi="Times New Roman" w:cs="Times New Roman"/>
          <w:color w:val="000000"/>
          <w:spacing w:val="0"/>
          <w:w w:val="100"/>
          <w:position w:val="0"/>
        </w:rPr>
        <w:t>“</w:t>
      </w:r>
      <w:r>
        <w:rPr>
          <w:color w:val="000000"/>
          <w:spacing w:val="0"/>
          <w:w w:val="100"/>
          <w:position w:val="0"/>
        </w:rPr>
        <w:t>宇新基金</w:t>
      </w:r>
      <w:r>
        <w:rPr>
          <w:rFonts w:ascii="Times New Roman" w:eastAsia="Times New Roman" w:hAnsi="Times New Roman" w:cs="Times New Roman"/>
          <w:color w:val="000000"/>
          <w:spacing w:val="0"/>
          <w:w w:val="100"/>
          <w:position w:val="0"/>
        </w:rPr>
        <w:t>”</w:t>
      </w:r>
      <w:r>
        <w:rPr>
          <w:color w:val="000000"/>
          <w:spacing w:val="0"/>
          <w:w w:val="100"/>
          <w:position w:val="0"/>
        </w:rPr>
        <w:t>）主要业务为风险投资，对宇新基金采用估值技术中 的市场法，根据宇新基金对外投资的市场估值及其经营状况来计算所持有的宇新基金股权的公允价值。</w:t>
      </w:r>
    </w:p>
    <w:p>
      <w:pPr>
        <w:pStyle w:val="Style38"/>
        <w:keepNext/>
        <w:keepLines/>
        <w:widowControl w:val="0"/>
        <w:shd w:val="clear" w:color="auto" w:fill="auto"/>
        <w:tabs>
          <w:tab w:pos="378" w:val="left"/>
        </w:tabs>
        <w:bidi w:val="0"/>
        <w:spacing w:before="0" w:after="380" w:line="240" w:lineRule="auto"/>
        <w:ind w:left="0" w:right="0" w:firstLine="0"/>
        <w:jc w:val="both"/>
      </w:pPr>
      <w:bookmarkStart w:id="1549" w:name="bookmark1549"/>
      <w:bookmarkStart w:id="1550" w:name="bookmark1550"/>
      <w:bookmarkStart w:id="1551" w:name="bookmark1551"/>
      <w:bookmarkStart w:id="1552" w:name="bookmark1552"/>
      <w:r>
        <w:rPr>
          <w:rFonts w:ascii="Times New Roman" w:eastAsia="Times New Roman" w:hAnsi="Times New Roman" w:cs="Times New Roman"/>
          <w:color w:val="000000"/>
          <w:spacing w:val="0"/>
          <w:w w:val="100"/>
          <w:position w:val="0"/>
        </w:rPr>
        <w:t>5</w:t>
      </w:r>
      <w:bookmarkEnd w:id="1551"/>
      <w:r>
        <w:rPr>
          <w:color w:val="000000"/>
          <w:spacing w:val="0"/>
          <w:w w:val="100"/>
          <w:position w:val="0"/>
        </w:rPr>
        <w:t>、</w:t>
        <w:tab/>
        <w:t>持续的第三层次公允价值计量项目，期初与期末账面价值间的调节信息及不可观察参数敏感性分析</w:t>
      </w:r>
      <w:bookmarkEnd w:id="1549"/>
      <w:bookmarkEnd w:id="1550"/>
      <w:bookmarkEnd w:id="1552"/>
    </w:p>
    <w:p>
      <w:pPr>
        <w:pStyle w:val="Style33"/>
        <w:keepNext w:val="0"/>
        <w:keepLines w:val="0"/>
        <w:widowControl w:val="0"/>
        <w:shd w:val="clear" w:color="auto" w:fill="auto"/>
        <w:bidi w:val="0"/>
        <w:spacing w:before="0" w:after="0" w:line="240" w:lineRule="auto"/>
        <w:ind w:left="5" w:right="0" w:firstLine="0"/>
        <w:jc w:val="left"/>
      </w:pPr>
      <w:r>
        <w:rPr>
          <w:color w:val="000000"/>
          <w:spacing w:val="0"/>
          <w:w w:val="100"/>
          <w:position w:val="0"/>
        </w:rPr>
        <w:t>单位：元</w:t>
      </w:r>
    </w:p>
    <w:tbl>
      <w:tblPr>
        <w:tblOverlap w:val="never"/>
        <w:jc w:val="center"/>
        <w:tblLayout w:type="fixed"/>
      </w:tblPr>
      <w:tblGrid>
        <w:gridCol w:w="1752"/>
        <w:gridCol w:w="955"/>
        <w:gridCol w:w="811"/>
        <w:gridCol w:w="259"/>
        <w:gridCol w:w="744"/>
        <w:gridCol w:w="811"/>
        <w:gridCol w:w="883"/>
        <w:gridCol w:w="211"/>
        <w:gridCol w:w="806"/>
        <w:gridCol w:w="806"/>
        <w:gridCol w:w="960"/>
        <w:gridCol w:w="677"/>
      </w:tblGrid>
      <w:tr>
        <w:trPr>
          <w:trHeight w:val="346" w:hRule="exact"/>
        </w:trPr>
        <w:tc>
          <w:tcPr>
            <w:vMerge w:val="restart"/>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项目</w:t>
            </w:r>
          </w:p>
        </w:tc>
        <w:tc>
          <w:tcPr>
            <w:vMerge w:val="restart"/>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上年年末余额</w:t>
            </w:r>
          </w:p>
        </w:tc>
        <w:tc>
          <w:tcPr>
            <w:vMerge w:val="restart"/>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转入第三层</w:t>
            </w:r>
          </w:p>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次</w:t>
            </w:r>
          </w:p>
        </w:tc>
        <w:tc>
          <w:tcPr>
            <w:vMerge w:val="restart"/>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300" w:line="312" w:lineRule="exact"/>
              <w:ind w:left="0" w:right="0" w:firstLine="0"/>
              <w:jc w:val="left"/>
              <w:rPr>
                <w:sz w:val="15"/>
                <w:szCs w:val="15"/>
              </w:rPr>
            </w:pPr>
            <w:r>
              <w:rPr>
                <w:color w:val="000000"/>
                <w:spacing w:val="0"/>
                <w:w w:val="100"/>
                <w:position w:val="0"/>
                <w:sz w:val="15"/>
                <w:szCs w:val="15"/>
              </w:rPr>
              <w:t>转 出 第</w:t>
            </w:r>
          </w:p>
          <w:p>
            <w:pPr>
              <w:pStyle w:val="Style4"/>
              <w:keepNext w:val="0"/>
              <w:keepLines w:val="0"/>
              <w:widowControl w:val="0"/>
              <w:shd w:val="clear" w:color="auto" w:fill="auto"/>
              <w:bidi w:val="0"/>
              <w:spacing w:before="0" w:after="0" w:line="312" w:lineRule="exact"/>
              <w:ind w:left="0" w:right="0" w:firstLine="0"/>
              <w:jc w:val="left"/>
              <w:rPr>
                <w:sz w:val="15"/>
                <w:szCs w:val="15"/>
              </w:rPr>
            </w:pPr>
            <w:r>
              <w:rPr>
                <w:color w:val="000000"/>
                <w:spacing w:val="0"/>
                <w:w w:val="100"/>
                <w:position w:val="0"/>
                <w:sz w:val="15"/>
                <w:szCs w:val="15"/>
              </w:rPr>
              <w:t>层 次</w:t>
            </w:r>
          </w:p>
        </w:tc>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当期利得或损失总额</w:t>
            </w:r>
          </w:p>
        </w:tc>
        <w:tc>
          <w:tcPr>
            <w:gridSpan w:val="4"/>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购买、发行、出售和结算</w:t>
            </w:r>
          </w:p>
        </w:tc>
        <w:tc>
          <w:tcPr>
            <w:vMerge w:val="restart"/>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160" w:firstLine="0"/>
              <w:jc w:val="right"/>
              <w:rPr>
                <w:sz w:val="15"/>
                <w:szCs w:val="15"/>
              </w:rPr>
            </w:pPr>
            <w:r>
              <w:rPr>
                <w:color w:val="000000"/>
                <w:spacing w:val="0"/>
                <w:w w:val="100"/>
                <w:position w:val="0"/>
                <w:sz w:val="15"/>
                <w:szCs w:val="15"/>
              </w:rPr>
              <w:t>期末余额</w:t>
            </w:r>
          </w:p>
        </w:tc>
        <w:tc>
          <w:tcPr>
            <w:vMerge w:val="restart"/>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rPr>
                <w:sz w:val="15"/>
                <w:szCs w:val="15"/>
              </w:rPr>
            </w:pPr>
            <w:r>
              <w:rPr>
                <w:color w:val="000000"/>
                <w:spacing w:val="0"/>
                <w:w w:val="100"/>
                <w:position w:val="0"/>
                <w:sz w:val="15"/>
                <w:szCs w:val="15"/>
              </w:rPr>
              <w:t>对于在报 告期末持 有的资</w:t>
            </w:r>
          </w:p>
          <w:p>
            <w:pPr>
              <w:pStyle w:val="Style4"/>
              <w:keepNext w:val="0"/>
              <w:keepLines w:val="0"/>
              <w:widowControl w:val="0"/>
              <w:shd w:val="clear" w:color="auto" w:fill="auto"/>
              <w:bidi w:val="0"/>
              <w:spacing w:before="0" w:after="0" w:line="312" w:lineRule="exact"/>
              <w:ind w:left="0" w:right="0" w:firstLine="0"/>
              <w:jc w:val="both"/>
              <w:rPr>
                <w:sz w:val="15"/>
                <w:szCs w:val="15"/>
              </w:rPr>
            </w:pPr>
            <w:r>
              <w:rPr>
                <w:color w:val="000000"/>
                <w:spacing w:val="0"/>
                <w:w w:val="100"/>
                <w:position w:val="0"/>
                <w:sz w:val="15"/>
                <w:szCs w:val="15"/>
              </w:rPr>
              <w:t>产，计入 损益的当 期未实现 利得或变</w:t>
            </w:r>
          </w:p>
          <w:p>
            <w:pPr>
              <w:pStyle w:val="Style4"/>
              <w:keepNext w:val="0"/>
              <w:keepLines w:val="0"/>
              <w:widowControl w:val="0"/>
              <w:shd w:val="clear" w:color="auto" w:fill="auto"/>
              <w:bidi w:val="0"/>
              <w:spacing w:before="0" w:after="0" w:line="312" w:lineRule="exact"/>
              <w:ind w:left="0" w:right="0" w:firstLine="0"/>
              <w:jc w:val="center"/>
              <w:rPr>
                <w:sz w:val="15"/>
                <w:szCs w:val="15"/>
              </w:rPr>
            </w:pPr>
            <w:r>
              <w:rPr>
                <w:color w:val="000000"/>
                <w:spacing w:val="0"/>
                <w:w w:val="100"/>
                <w:position w:val="0"/>
                <w:sz w:val="15"/>
                <w:szCs w:val="15"/>
              </w:rPr>
              <w:t>动</w:t>
            </w:r>
          </w:p>
        </w:tc>
      </w:tr>
      <w:tr>
        <w:trPr>
          <w:trHeight w:val="218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计入损益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计入其他综</w:t>
            </w:r>
          </w:p>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合收益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购买</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left"/>
              <w:rPr>
                <w:sz w:val="15"/>
                <w:szCs w:val="15"/>
              </w:rPr>
            </w:pPr>
            <w:r>
              <w:rPr>
                <w:color w:val="000000"/>
                <w:spacing w:val="0"/>
                <w:w w:val="100"/>
                <w:position w:val="0"/>
                <w:sz w:val="15"/>
                <w:szCs w:val="15"/>
              </w:rPr>
              <w:t>发</w:t>
            </w:r>
          </w:p>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行</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出售</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结算</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4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交易性金融资产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7,283,068.49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3,327.37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7,286,395.86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5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以公允价值计量且其变动</w:t>
            </w:r>
          </w:p>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计入当期损益的金融资产</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8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7,283,068.49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8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3,327.37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8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7,286,395.86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一</w:t>
            </w:r>
            <w:r>
              <w:rPr>
                <w:color w:val="000000"/>
                <w:spacing w:val="0"/>
                <w:w w:val="100"/>
                <w:position w:val="0"/>
                <w:sz w:val="15"/>
                <w:szCs w:val="15"/>
              </w:rPr>
              <w:t>债务工具投资</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7,283,068.49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3,327.37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7,286,395.86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其他权益工具投资</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129,280,609.22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1,320,791.84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16,319,651.38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146,921,052.44</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其他非流动金融资产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5,142,444.49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9,787,795.80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-362,708.86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4,835,004.64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9,732,526.79</w:t>
            </w:r>
          </w:p>
        </w:tc>
        <w:tc>
          <w:tcPr>
            <w:tcBorders>
              <w:top w:val="single" w:sz="4"/>
              <w:left w:val="single" w:sz="4"/>
              <w:right w:val="single" w:sz="4"/>
            </w:tcBorders>
            <w:shd w:val="clear" w:color="auto" w:fill="FFFFFF"/>
            <w:vAlign w:val="top"/>
          </w:tcPr>
          <w:p>
            <w:pPr>
              <w:widowControl w:val="0"/>
              <w:rPr>
                <w:sz w:val="10"/>
                <w:szCs w:val="10"/>
              </w:rPr>
            </w:pPr>
          </w:p>
        </w:tc>
      </w:tr>
      <w:tr>
        <w:trPr>
          <w:trHeight w:val="96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left"/>
              <w:rPr>
                <w:sz w:val="15"/>
                <w:szCs w:val="15"/>
              </w:rPr>
            </w:pPr>
            <w:r>
              <w:rPr>
                <w:color w:val="000000"/>
                <w:spacing w:val="0"/>
                <w:w w:val="100"/>
                <w:position w:val="0"/>
                <w:sz w:val="15"/>
                <w:szCs w:val="15"/>
              </w:rPr>
              <w:t>指定为以公允价值计量且 其变动计入当期损益的金 融资产</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8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5,142,444.49</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8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9,787,795.80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8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-362,708.86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8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4,835,004.64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8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9,732,526.79</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141,706,122.20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9,787,795.80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-359,381.49</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1,320,791.84</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16,319,651.38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4,835,004.64</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7,286,395.86</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156,653,579.23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8"/>
        <w:keepNext/>
        <w:keepLines/>
        <w:widowControl w:val="0"/>
        <w:shd w:val="clear" w:color="auto" w:fill="auto"/>
        <w:bidi w:val="0"/>
        <w:spacing w:before="0" w:after="380" w:line="240" w:lineRule="auto"/>
        <w:ind w:left="0" w:right="0" w:firstLine="0"/>
        <w:jc w:val="left"/>
      </w:pPr>
      <w:bookmarkStart w:id="1553" w:name="bookmark1553"/>
      <w:bookmarkStart w:id="1554" w:name="bookmark1554"/>
      <w:bookmarkStart w:id="1555" w:name="bookmark1555"/>
      <w:bookmarkStart w:id="1556" w:name="bookmark1556"/>
      <w:r>
        <w:rPr>
          <w:rFonts w:ascii="Times New Roman" w:eastAsia="Times New Roman" w:hAnsi="Times New Roman" w:cs="Times New Roman"/>
          <w:color w:val="000000"/>
          <w:spacing w:val="0"/>
          <w:w w:val="100"/>
          <w:position w:val="0"/>
        </w:rPr>
        <w:t>6</w:t>
      </w:r>
      <w:bookmarkEnd w:id="1555"/>
      <w:r>
        <w:rPr>
          <w:color w:val="000000"/>
          <w:spacing w:val="0"/>
          <w:w w:val="100"/>
          <w:position w:val="0"/>
        </w:rPr>
        <w:t>、不以公允价值计量的金融资产和金融负债的公允价值情况</w:t>
      </w:r>
      <w:bookmarkEnd w:id="1553"/>
      <w:bookmarkEnd w:id="1554"/>
      <w:bookmarkEnd w:id="1556"/>
    </w:p>
    <w:p>
      <w:pPr>
        <w:pStyle w:val="Style31"/>
        <w:keepNext w:val="0"/>
        <w:keepLines w:val="0"/>
        <w:widowControl w:val="0"/>
        <w:shd w:val="clear" w:color="auto" w:fill="auto"/>
        <w:bidi w:val="0"/>
        <w:spacing w:before="0" w:after="1280" w:line="240" w:lineRule="auto"/>
        <w:ind w:left="0" w:right="0" w:firstLine="0"/>
        <w:jc w:val="left"/>
      </w:pPr>
      <w:r>
        <w:rPr>
          <w:color w:val="000000"/>
          <w:spacing w:val="0"/>
          <w:w w:val="100"/>
          <w:position w:val="0"/>
        </w:rPr>
        <w:t>公司不以公允价值计量的金融资产和金融负债公允价值与账面价值一致。</w:t>
      </w:r>
    </w:p>
    <w:p>
      <w:pPr>
        <w:pStyle w:val="Style29"/>
        <w:keepNext/>
        <w:keepLines/>
        <w:widowControl w:val="0"/>
        <w:shd w:val="clear" w:color="auto" w:fill="auto"/>
        <w:bidi w:val="0"/>
        <w:spacing w:before="0" w:after="380" w:line="240" w:lineRule="auto"/>
        <w:ind w:left="0" w:right="0" w:firstLine="0"/>
        <w:jc w:val="left"/>
      </w:pPr>
      <w:bookmarkStart w:id="1557" w:name="bookmark1557"/>
      <w:bookmarkStart w:id="1558" w:name="bookmark1558"/>
      <w:bookmarkStart w:id="1559" w:name="bookmark1559"/>
      <w:r>
        <w:rPr>
          <w:color w:val="000000"/>
          <w:spacing w:val="0"/>
          <w:w w:val="100"/>
          <w:position w:val="0"/>
          <w:sz w:val="24"/>
          <w:szCs w:val="24"/>
        </w:rPr>
        <w:t>十二、关联方及关联交易</w:t>
      </w:r>
      <w:bookmarkEnd w:id="1557"/>
      <w:bookmarkEnd w:id="1558"/>
      <w:bookmarkEnd w:id="1559"/>
    </w:p>
    <w:p>
      <w:pPr>
        <w:pStyle w:val="Style38"/>
        <w:keepNext/>
        <w:keepLines/>
        <w:widowControl w:val="0"/>
        <w:shd w:val="clear" w:color="auto" w:fill="auto"/>
        <w:bidi w:val="0"/>
        <w:spacing w:before="0" w:after="320" w:line="240" w:lineRule="auto"/>
        <w:ind w:left="0" w:right="0" w:firstLine="0"/>
        <w:jc w:val="left"/>
      </w:pPr>
      <w:bookmarkStart w:id="1560" w:name="bookmark1560"/>
      <w:bookmarkStart w:id="1561" w:name="bookmark1561"/>
      <w:bookmarkStart w:id="1562" w:name="bookmark1562"/>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560"/>
      <w:bookmarkEnd w:id="1561"/>
      <w:bookmarkEnd w:id="1562"/>
    </w:p>
    <w:tbl>
      <w:tblPr>
        <w:tblOverlap w:val="never"/>
        <w:jc w:val="center"/>
        <w:tblLayout w:type="fixed"/>
      </w:tblPr>
      <w:tblGrid>
        <w:gridCol w:w="1603"/>
        <w:gridCol w:w="1594"/>
        <w:gridCol w:w="1594"/>
        <w:gridCol w:w="1594"/>
        <w:gridCol w:w="1594"/>
        <w:gridCol w:w="1608"/>
      </w:tblGrid>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母公司名称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业务性质</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4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46" w:lineRule="exact"/>
              <w:ind w:left="0" w:right="0" w:firstLine="0"/>
              <w:jc w:val="center"/>
            </w:pPr>
            <w:r>
              <w:rPr>
                <w:color w:val="000000"/>
                <w:spacing w:val="0"/>
                <w:w w:val="100"/>
                <w:position w:val="0"/>
              </w:rPr>
              <w:t>母公司对本企业的 持股比例</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336" w:lineRule="exact"/>
              <w:ind w:left="0" w:right="0" w:firstLine="0"/>
              <w:jc w:val="center"/>
            </w:pPr>
            <w:r>
              <w:rPr>
                <w:color w:val="000000"/>
                <w:spacing w:val="0"/>
                <w:w w:val="100"/>
                <w:position w:val="0"/>
              </w:rPr>
              <w:t>母公司对本企业的 表决权比例</w:t>
            </w:r>
          </w:p>
        </w:tc>
      </w:tr>
      <w:tr>
        <w:trPr>
          <w:trHeight w:val="725"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left"/>
            </w:pPr>
            <w:r>
              <w:rPr>
                <w:color w:val="000000"/>
                <w:spacing w:val="0"/>
                <w:w w:val="100"/>
                <w:position w:val="0"/>
              </w:rPr>
              <w:t>珠海宇琴鸿泰信息 咨询有限公司</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广东珠海市</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投资管理</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100.01</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30.08%</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30.08%</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本企业的母公司情况的说明</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本企业最终控制方是洪卫东。</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本企业最终控制方是洪卫东先生，其通过珠海宇琴鸿泰信息咨询有限公司持有本公司</w:t>
      </w:r>
      <w:r>
        <w:rPr>
          <w:rFonts w:ascii="Times New Roman" w:eastAsia="Times New Roman" w:hAnsi="Times New Roman" w:cs="Times New Roman"/>
          <w:color w:val="000000"/>
          <w:spacing w:val="0"/>
          <w:w w:val="100"/>
          <w:position w:val="0"/>
        </w:rPr>
        <w:t>30.08%</w:t>
      </w:r>
      <w:r>
        <w:rPr>
          <w:color w:val="000000"/>
          <w:spacing w:val="0"/>
          <w:w w:val="100"/>
          <w:position w:val="0"/>
        </w:rPr>
        <w:t>股权。</w:t>
      </w:r>
    </w:p>
    <w:p>
      <w:pPr>
        <w:pStyle w:val="Style38"/>
        <w:keepNext/>
        <w:keepLines/>
        <w:widowControl w:val="0"/>
        <w:shd w:val="clear" w:color="auto" w:fill="auto"/>
        <w:tabs>
          <w:tab w:pos="378" w:val="left"/>
        </w:tabs>
        <w:bidi w:val="0"/>
        <w:spacing w:before="0" w:after="380" w:line="240" w:lineRule="auto"/>
        <w:ind w:left="0" w:right="0" w:firstLine="0"/>
        <w:jc w:val="left"/>
      </w:pPr>
      <w:bookmarkStart w:id="1563" w:name="bookmark1563"/>
      <w:bookmarkStart w:id="1564" w:name="bookmark1564"/>
      <w:bookmarkStart w:id="1565" w:name="bookmark1565"/>
      <w:bookmarkStart w:id="1566" w:name="bookmark1566"/>
      <w:r>
        <w:rPr>
          <w:rFonts w:ascii="Times New Roman" w:eastAsia="Times New Roman" w:hAnsi="Times New Roman" w:cs="Times New Roman"/>
          <w:color w:val="000000"/>
          <w:spacing w:val="0"/>
          <w:w w:val="100"/>
          <w:position w:val="0"/>
        </w:rPr>
        <w:t>2</w:t>
      </w:r>
      <w:bookmarkEnd w:id="1565"/>
      <w:r>
        <w:rPr>
          <w:color w:val="000000"/>
          <w:spacing w:val="0"/>
          <w:w w:val="100"/>
          <w:position w:val="0"/>
        </w:rPr>
        <w:t>、</w:t>
        <w:tab/>
        <w:t>本企业的子公司情况</w:t>
      </w:r>
      <w:bookmarkEnd w:id="1563"/>
      <w:bookmarkEnd w:id="1564"/>
      <w:bookmarkEnd w:id="1566"/>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本企业子公司的情况详见附注九、在其他主体中的权益。</w:t>
      </w:r>
    </w:p>
    <w:p>
      <w:pPr>
        <w:pStyle w:val="Style38"/>
        <w:keepNext/>
        <w:keepLines/>
        <w:widowControl w:val="0"/>
        <w:shd w:val="clear" w:color="auto" w:fill="auto"/>
        <w:tabs>
          <w:tab w:pos="378" w:val="left"/>
        </w:tabs>
        <w:bidi w:val="0"/>
        <w:spacing w:before="0" w:after="380" w:line="240" w:lineRule="auto"/>
        <w:ind w:left="0" w:right="0" w:firstLine="0"/>
        <w:jc w:val="left"/>
      </w:pPr>
      <w:bookmarkStart w:id="1567" w:name="bookmark1567"/>
      <w:bookmarkStart w:id="1568" w:name="bookmark1568"/>
      <w:bookmarkStart w:id="1569" w:name="bookmark1569"/>
      <w:bookmarkStart w:id="1570" w:name="bookmark1570"/>
      <w:r>
        <w:rPr>
          <w:rFonts w:ascii="Times New Roman" w:eastAsia="Times New Roman" w:hAnsi="Times New Roman" w:cs="Times New Roman"/>
          <w:color w:val="000000"/>
          <w:spacing w:val="0"/>
          <w:w w:val="100"/>
          <w:position w:val="0"/>
        </w:rPr>
        <w:t>3</w:t>
      </w:r>
      <w:bookmarkEnd w:id="1569"/>
      <w:r>
        <w:rPr>
          <w:color w:val="000000"/>
          <w:spacing w:val="0"/>
          <w:w w:val="100"/>
          <w:position w:val="0"/>
        </w:rPr>
        <w:t>、</w:t>
        <w:tab/>
        <w:t>本企业合营和联营企业情况</w:t>
      </w:r>
      <w:bookmarkEnd w:id="1567"/>
      <w:bookmarkEnd w:id="1568"/>
      <w:bookmarkEnd w:id="1570"/>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本企业重要的合营或联营企业详见附注九、在其他主体中的权益。</w:t>
      </w:r>
    </w:p>
    <w:p>
      <w:pPr>
        <w:pStyle w:val="Style31"/>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上海拍贝信息科技有限公司</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联营企业</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北京航宇金服技术有限公司</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月前为联营企业，</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月减资后不再是联营 企业</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晋商消费金融股份有限公司</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联营企业</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湖北消费金融股份有限公司</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联营企业</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铜根源（北京）信息咨询有限公司</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联营企业</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派衍信息科技（苏州）有限公司</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月后为联营企业</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宇新（厦门）大数据股权投资基金合伙企业（有限合伙）</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月后为联营企业</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月处置</w:t>
            </w:r>
            <w:r>
              <w:rPr>
                <w:rFonts w:ascii="Times New Roman" w:eastAsia="Times New Roman" w:hAnsi="Times New Roman" w:cs="Times New Roman"/>
                <w:color w:val="000000"/>
                <w:spacing w:val="0"/>
                <w:w w:val="100"/>
                <w:position w:val="0"/>
              </w:rPr>
              <w:t>22.5%</w:t>
            </w:r>
            <w:r>
              <w:rPr>
                <w:color w:val="000000"/>
                <w:spacing w:val="0"/>
                <w:w w:val="100"/>
                <w:position w:val="0"/>
              </w:rPr>
              <w:t>股权，剩余</w:t>
            </w:r>
          </w:p>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w:t>
            </w:r>
            <w:r>
              <w:rPr>
                <w:color w:val="000000"/>
                <w:spacing w:val="0"/>
                <w:w w:val="100"/>
                <w:position w:val="0"/>
              </w:rPr>
              <w:t>股权不再是联营企业，转入其他非流动金融资产</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丝路华创（北京）有限公司</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月前为联营企业，</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月将股权全部转让</w:t>
            </w:r>
          </w:p>
        </w:tc>
      </w:tr>
      <w:tr>
        <w:trPr>
          <w:trHeight w:val="408"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趣街（天津）科技有限公司</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月起为联营企业</w:t>
            </w:r>
          </w:p>
        </w:tc>
      </w:tr>
    </w:tbl>
    <w:p>
      <w:pPr>
        <w:widowControl w:val="0"/>
        <w:spacing w:line="1" w:lineRule="exact"/>
        <w:sectPr>
          <w:headerReference w:type="default" r:id="rId199"/>
          <w:footerReference w:type="default" r:id="rId200"/>
          <w:headerReference w:type="even" r:id="rId201"/>
          <w:footerReference w:type="even" r:id="rId202"/>
          <w:footnotePr>
            <w:pos w:val="pageBottom"/>
            <w:numFmt w:val="decimal"/>
            <w:numRestart w:val="continuous"/>
          </w:footnotePr>
          <w:pgSz w:w="11900" w:h="16840"/>
          <w:pgMar w:top="1356" w:right="1009" w:bottom="1429" w:left="980" w:header="0" w:footer="3" w:gutter="0"/>
          <w:cols w:space="720"/>
          <w:noEndnote/>
          <w:rtlGutter w:val="0"/>
          <w:docGrid w:linePitch="360"/>
        </w:sectPr>
      </w:pPr>
    </w:p>
    <w:tbl>
      <w:tblPr>
        <w:tblOverlap w:val="never"/>
        <w:jc w:val="center"/>
        <w:tblLayout w:type="fixed"/>
      </w:tblPr>
      <w:tblGrid>
        <w:gridCol w:w="4790"/>
        <w:gridCol w:w="4795"/>
      </w:tblGrid>
      <w:tr>
        <w:trPr>
          <w:trHeight w:val="494"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北京宇信鸿泰信息技术有限公司</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月前为控股子公司，</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月起为联营企业</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湖南宇信鸿泰资产管理有限责任公司</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宇信鸿泰信息技术的子公司</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珠海宇诚信科技有限公司</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月前为控股子公司，</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月起为联营企业</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上海宇信融泰软件有限公司</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月起为联营企业</w:t>
            </w:r>
          </w:p>
        </w:tc>
      </w:tr>
      <w:tr>
        <w:trPr>
          <w:trHeight w:val="413"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成都智暄科技有限责任公司</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月起为合营企业</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8"/>
        <w:keepNext/>
        <w:keepLines/>
        <w:widowControl w:val="0"/>
        <w:shd w:val="clear" w:color="auto" w:fill="auto"/>
        <w:bidi w:val="0"/>
        <w:spacing w:before="0" w:after="320" w:line="240" w:lineRule="auto"/>
        <w:ind w:left="0" w:right="0" w:firstLine="0"/>
        <w:jc w:val="both"/>
      </w:pPr>
      <w:bookmarkStart w:id="1571" w:name="bookmark1571"/>
      <w:bookmarkStart w:id="1572" w:name="bookmark1572"/>
      <w:bookmarkStart w:id="1573" w:name="bookmark1573"/>
      <w:bookmarkStart w:id="1574" w:name="bookmark1574"/>
      <w:r>
        <w:rPr>
          <w:rFonts w:ascii="Times New Roman" w:eastAsia="Times New Roman" w:hAnsi="Times New Roman" w:cs="Times New Roman"/>
          <w:color w:val="000000"/>
          <w:spacing w:val="0"/>
          <w:w w:val="100"/>
          <w:position w:val="0"/>
        </w:rPr>
        <w:t>4</w:t>
      </w:r>
      <w:bookmarkEnd w:id="1573"/>
      <w:r>
        <w:rPr>
          <w:color w:val="000000"/>
          <w:spacing w:val="0"/>
          <w:w w:val="100"/>
          <w:position w:val="0"/>
        </w:rPr>
        <w:t>、其他关联方情况</w:t>
      </w:r>
      <w:bookmarkEnd w:id="1571"/>
      <w:bookmarkEnd w:id="1572"/>
      <w:bookmarkEnd w:id="1574"/>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北京乙丙融信息技术有限公司</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被投资企业，股权比例</w:t>
            </w:r>
            <w:r>
              <w:rPr>
                <w:rFonts w:ascii="Times New Roman" w:eastAsia="Times New Roman" w:hAnsi="Times New Roman" w:cs="Times New Roman"/>
                <w:color w:val="000000"/>
                <w:spacing w:val="0"/>
                <w:w w:val="100"/>
                <w:position w:val="0"/>
              </w:rPr>
              <w:t>10.00%</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上海泽学教育科技有限公司</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被投资企业，股权比例</w:t>
            </w:r>
            <w:r>
              <w:rPr>
                <w:rFonts w:ascii="Times New Roman" w:eastAsia="Times New Roman" w:hAnsi="Times New Roman" w:cs="Times New Roman"/>
                <w:color w:val="000000"/>
                <w:spacing w:val="0"/>
                <w:w w:val="100"/>
                <w:position w:val="0"/>
              </w:rPr>
              <w:t>5.00%</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北京宇信智云数据科技有限公司</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控股股东控制的其他企业</w:t>
            </w:r>
          </w:p>
        </w:tc>
      </w:tr>
      <w:tr>
        <w:trPr>
          <w:trHeight w:val="413"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珠海嘉睿天辰信息咨询合伙企业（有限合伙）</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控股股东监事周天华担任执行事务合伙人的企业</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8"/>
        <w:keepNext/>
        <w:keepLines/>
        <w:widowControl w:val="0"/>
        <w:shd w:val="clear" w:color="auto" w:fill="auto"/>
        <w:bidi w:val="0"/>
        <w:spacing w:before="0" w:line="240" w:lineRule="auto"/>
        <w:ind w:left="0" w:right="0" w:firstLine="0"/>
        <w:jc w:val="both"/>
      </w:pPr>
      <w:bookmarkStart w:id="1575" w:name="bookmark1575"/>
      <w:bookmarkStart w:id="1576" w:name="bookmark1576"/>
      <w:bookmarkStart w:id="1577" w:name="bookmark1577"/>
      <w:bookmarkStart w:id="1578" w:name="bookmark1578"/>
      <w:r>
        <w:rPr>
          <w:rFonts w:ascii="Times New Roman" w:eastAsia="Times New Roman" w:hAnsi="Times New Roman" w:cs="Times New Roman"/>
          <w:color w:val="000000"/>
          <w:spacing w:val="0"/>
          <w:w w:val="100"/>
          <w:position w:val="0"/>
        </w:rPr>
        <w:t>5</w:t>
      </w:r>
      <w:bookmarkEnd w:id="1577"/>
      <w:r>
        <w:rPr>
          <w:color w:val="000000"/>
          <w:spacing w:val="0"/>
          <w:w w:val="100"/>
          <w:position w:val="0"/>
        </w:rPr>
        <w:t>、关联交易情况</w:t>
      </w:r>
      <w:bookmarkEnd w:id="1575"/>
      <w:bookmarkEnd w:id="1576"/>
      <w:bookmarkEnd w:id="1578"/>
    </w:p>
    <w:p>
      <w:pPr>
        <w:pStyle w:val="Style38"/>
        <w:keepNext/>
        <w:keepLines/>
        <w:widowControl w:val="0"/>
        <w:shd w:val="clear" w:color="auto" w:fill="auto"/>
        <w:bidi w:val="0"/>
        <w:spacing w:before="0" w:line="240" w:lineRule="auto"/>
        <w:ind w:left="0" w:right="0" w:firstLine="0"/>
        <w:jc w:val="left"/>
      </w:pPr>
      <w:bookmarkStart w:id="1575" w:name="bookmark1575"/>
      <w:bookmarkStart w:id="1576" w:name="bookmark1576"/>
      <w:bookmarkStart w:id="1579" w:name="bookmark1579"/>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575"/>
      <w:bookmarkEnd w:id="1576"/>
      <w:bookmarkEnd w:id="1579"/>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rPr>
        <w:t>/</w:t>
      </w:r>
      <w:r>
        <w:rPr>
          <w:color w:val="000000"/>
          <w:spacing w:val="0"/>
          <w:w w:val="100"/>
          <w:position w:val="0"/>
        </w:rPr>
        <w:t>接受劳务情况表</w:t>
      </w:r>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550"/>
        <w:gridCol w:w="1454"/>
        <w:gridCol w:w="1450"/>
        <w:gridCol w:w="1709"/>
        <w:gridCol w:w="1709"/>
        <w:gridCol w:w="1714"/>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关联方</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获批的交易额度</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是否超过交易额度</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上期发生额</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上海拍贝信息科技</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软件开发及服务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281,238.90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141,319.95</w:t>
            </w:r>
          </w:p>
        </w:tc>
      </w:tr>
      <w:tr>
        <w:trPr>
          <w:trHeight w:val="71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02" w:lineRule="exact"/>
              <w:ind w:left="0" w:right="0" w:firstLine="0"/>
              <w:jc w:val="left"/>
            </w:pPr>
            <w:r>
              <w:rPr>
                <w:color w:val="000000"/>
                <w:spacing w:val="0"/>
                <w:w w:val="100"/>
                <w:position w:val="0"/>
              </w:rPr>
              <w:t>派衍信息科技（苏 州）有限公司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软件开发及服务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327,075.47</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上海泽学教育科技 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5,962,175.85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12,650,000.00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北京宇信智云数据 科技有限公司</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低端外包</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1,500,228.71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3"/>
        <w:keepNext w:val="0"/>
        <w:keepLines w:val="0"/>
        <w:widowControl w:val="0"/>
        <w:shd w:val="clear" w:color="auto" w:fill="auto"/>
        <w:bidi w:val="0"/>
        <w:spacing w:before="0" w:after="0" w:line="240" w:lineRule="auto"/>
        <w:ind w:left="5"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rPr>
        <w:t>/</w:t>
      </w:r>
      <w:r>
        <w:rPr>
          <w:color w:val="000000"/>
          <w:spacing w:val="0"/>
          <w:w w:val="100"/>
          <w:position w:val="0"/>
        </w:rPr>
        <w:t>提供劳务情况表</w:t>
      </w:r>
    </w:p>
    <w:p>
      <w:pPr>
        <w:widowControl w:val="0"/>
        <w:spacing w:after="99" w:line="1" w:lineRule="exact"/>
      </w:pPr>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405"/>
        <w:gridCol w:w="2261"/>
        <w:gridCol w:w="2256"/>
        <w:gridCol w:w="2664"/>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湖北消费金融股份有限公司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软件开发、平台运营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27,393,842.39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58,751,513.88</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晋商消费金融股份有限公司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软件开发及服务、商务代理 服务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17,981,379.46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18,573,680.02</w:t>
            </w:r>
          </w:p>
        </w:tc>
      </w:tr>
      <w:tr>
        <w:trPr>
          <w:trHeight w:val="413"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铜根源（北京）信息咨询有限</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软件开发及服务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1,975,612.00</w:t>
            </w:r>
          </w:p>
        </w:tc>
      </w:tr>
    </w:tbl>
    <w:p>
      <w:pPr>
        <w:widowControl w:val="0"/>
        <w:spacing w:line="1" w:lineRule="exact"/>
      </w:pPr>
      <w:r>
        <w:br w:type="page"/>
      </w:r>
    </w:p>
    <w:tbl>
      <w:tblPr>
        <w:tblOverlap w:val="never"/>
        <w:jc w:val="center"/>
        <w:tblLayout w:type="fixed"/>
      </w:tblPr>
      <w:tblGrid>
        <w:gridCol w:w="2405"/>
        <w:gridCol w:w="2261"/>
        <w:gridCol w:w="2256"/>
        <w:gridCol w:w="2664"/>
      </w:tblGrid>
      <w:tr>
        <w:trPr>
          <w:trHeight w:val="456" w:hRule="exact"/>
        </w:trPr>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派衍信息科技(苏州)有限公 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软件开发及服务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854,528.30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2,353,301.89</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北京航宇金服技术有限公司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软件开发及服务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4,028,584.90</w:t>
            </w:r>
          </w:p>
        </w:tc>
      </w:tr>
      <w:tr>
        <w:trPr>
          <w:trHeight w:val="408"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趣街(天津)科技有限公司</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平台运营</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2,075,693.50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购销商品、提供和接受劳务的关联交易说明</w:t>
      </w:r>
    </w:p>
    <w:p>
      <w:pPr>
        <w:widowControl w:val="0"/>
        <w:spacing w:after="359" w:line="1" w:lineRule="exact"/>
      </w:pPr>
    </w:p>
    <w:p>
      <w:pPr>
        <w:pStyle w:val="Style38"/>
        <w:keepNext/>
        <w:keepLines/>
        <w:widowControl w:val="0"/>
        <w:shd w:val="clear" w:color="auto" w:fill="auto"/>
        <w:bidi w:val="0"/>
        <w:spacing w:before="0" w:line="240" w:lineRule="auto"/>
        <w:ind w:left="0" w:right="0" w:firstLine="140"/>
        <w:jc w:val="left"/>
      </w:pPr>
      <w:bookmarkStart w:id="1580" w:name="bookmark1580"/>
      <w:bookmarkStart w:id="1581" w:name="bookmark1581"/>
      <w:bookmarkStart w:id="1582" w:name="bookmark1582"/>
      <w:r>
        <w:rPr>
          <w:rFonts w:ascii="Times New Roman" w:eastAsia="Times New Roman" w:hAnsi="Times New Roman" w:cs="Times New Roman"/>
          <w:color w:val="000000"/>
          <w:spacing w:val="0"/>
          <w:w w:val="100"/>
          <w:position w:val="0"/>
        </w:rPr>
        <w:t>(2</w:t>
      </w:r>
      <w:r>
        <w:rPr>
          <w:color w:val="000000"/>
          <w:spacing w:val="0"/>
          <w:w w:val="100"/>
          <w:position w:val="0"/>
        </w:rPr>
        <w:t>)关联租赁情况</w:t>
      </w:r>
      <w:bookmarkEnd w:id="1580"/>
      <w:bookmarkEnd w:id="1581"/>
      <w:bookmarkEnd w:id="1582"/>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本公司作为出租方:</w:t>
      </w:r>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本期确认的租赁收入</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上期确认的租赁收入</w:t>
            </w:r>
          </w:p>
        </w:tc>
      </w:tr>
      <w:tr>
        <w:trPr>
          <w:trHeight w:val="71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left"/>
            </w:pPr>
            <w:r>
              <w:rPr>
                <w:color w:val="000000"/>
                <w:spacing w:val="0"/>
                <w:w w:val="100"/>
                <w:position w:val="0"/>
              </w:rPr>
              <w:t>北京宇信智云数据科技有限 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43,571.44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北京宇信鸿泰信息技术有限 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60,071.38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珠海宇诚信科技有限公司</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6,327.08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本公司作为承租方:</w:t>
      </w:r>
    </w:p>
    <w:p>
      <w:pPr>
        <w:widowControl w:val="0"/>
        <w:spacing w:after="139" w:line="1" w:lineRule="exact"/>
      </w:pPr>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本期确认的租赁费</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上期确认的租赁费</w:t>
            </w:r>
          </w:p>
        </w:tc>
      </w:tr>
      <w:tr>
        <w:trPr>
          <w:trHeight w:val="71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北京宇信鸿泰信息技术有限 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22,018.34</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北京宇信智云数据科技有限 公司</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机柜租赁</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294,339.60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关联租赁情况说明</w:t>
      </w:r>
    </w:p>
    <w:p>
      <w:pPr>
        <w:widowControl w:val="0"/>
        <w:spacing w:after="359" w:line="1" w:lineRule="exact"/>
      </w:pPr>
    </w:p>
    <w:p>
      <w:pPr>
        <w:pStyle w:val="Style38"/>
        <w:keepNext/>
        <w:keepLines/>
        <w:widowControl w:val="0"/>
        <w:numPr>
          <w:ilvl w:val="0"/>
          <w:numId w:val="93"/>
        </w:numPr>
        <w:shd w:val="clear" w:color="auto" w:fill="auto"/>
        <w:bidi w:val="0"/>
        <w:spacing w:before="0" w:line="240" w:lineRule="auto"/>
        <w:ind w:left="0" w:right="0" w:firstLine="140"/>
        <w:jc w:val="left"/>
      </w:pPr>
      <w:bookmarkStart w:id="1583" w:name="bookmark1583"/>
      <w:bookmarkStart w:id="1584" w:name="bookmark1584"/>
      <w:bookmarkStart w:id="1585" w:name="bookmark1585"/>
      <w:bookmarkStart w:id="1586" w:name="bookmark1586"/>
      <w:bookmarkEnd w:id="1585"/>
      <w:r>
        <w:rPr>
          <w:color w:val="000000"/>
          <w:spacing w:val="0"/>
          <w:w w:val="100"/>
          <w:position w:val="0"/>
        </w:rPr>
        <w:t>关联担保情况</w:t>
      </w:r>
      <w:bookmarkEnd w:id="1583"/>
      <w:bookmarkEnd w:id="1584"/>
      <w:bookmarkEnd w:id="1586"/>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本公司作为担保方</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被担保方</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厦门市宇信鸿泰科技有 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30,000,000.00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厦门市宇信鸿泰科技有 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30,000,000.00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厦门市宇信鸿泰科技有 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0"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珠海宇诚信科技有限公 司</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86,111,110.00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line="1" w:lineRule="exact"/>
      </w:pPr>
      <w:r>
        <w:br w:type="page"/>
      </w:r>
    </w:p>
    <w:tbl>
      <w:tblPr>
        <w:tblOverlap w:val="never"/>
        <w:jc w:val="center"/>
        <w:tblLayout w:type="fixed"/>
      </w:tblPr>
      <w:tblGrid>
        <w:gridCol w:w="1920"/>
        <w:gridCol w:w="1915"/>
        <w:gridCol w:w="1915"/>
        <w:gridCol w:w="1915"/>
        <w:gridCol w:w="1925"/>
      </w:tblGrid>
      <w:tr>
        <w:trPr>
          <w:trHeight w:val="80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珠海宇诚信科技有限公 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86,111,110.00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both"/>
            </w:pPr>
            <w:r>
              <w:rPr>
                <w:color w:val="000000"/>
                <w:spacing w:val="0"/>
                <w:w w:val="100"/>
                <w:position w:val="0"/>
              </w:rPr>
              <w:t>珠海宇诚信科技有限公 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9,808,733.00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珠海宇诚信科技有限公 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5,854,518.00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珠海宇诚信科技有限公 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8,225,061.00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珠海宇诚信科技有限公 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22,972,189.00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both"/>
            </w:pPr>
            <w:r>
              <w:rPr>
                <w:color w:val="000000"/>
                <w:spacing w:val="0"/>
                <w:w w:val="100"/>
                <w:position w:val="0"/>
              </w:rPr>
              <w:t>珠海宇诚信科技有限公 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21,504,304.00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珠海宇诚信科技有限公 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10,028,427.47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珠海宇诚信科技有限公 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2,749,494.98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珠海宇诚信科技有限公 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4,968,382.55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both"/>
            </w:pPr>
            <w:r>
              <w:rPr>
                <w:color w:val="000000"/>
                <w:spacing w:val="0"/>
                <w:w w:val="100"/>
                <w:position w:val="0"/>
              </w:rPr>
              <w:t>珠海宇诚信科技有限公 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17,688,369.31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珠海宇诚信科技有限公 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18,438,344.22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珠海宇诚信科技有限公 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15,410,845.61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珠海宇诚信科技有限公 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13,531,783.47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both"/>
            </w:pPr>
            <w:r>
              <w:rPr>
                <w:color w:val="000000"/>
                <w:spacing w:val="0"/>
                <w:w w:val="100"/>
                <w:position w:val="0"/>
              </w:rPr>
              <w:t>珠海宇诚信科技有限公 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3,453,055.51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珠海宇诚信科技有限公 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15,201,860.35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珠海宇诚信科技有限公 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13,048,094.73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珠海宇诚信科技有限公 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6,560,978.80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both"/>
            </w:pPr>
            <w:r>
              <w:rPr>
                <w:color w:val="000000"/>
                <w:spacing w:val="0"/>
                <w:w w:val="100"/>
                <w:position w:val="0"/>
              </w:rPr>
              <w:t>珠海宇诚信科技有限公 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23,590,338.00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13"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宇信数据科技有限公司</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1,000,000.00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本公司作为被担保方</w:t>
      </w:r>
    </w:p>
    <w:p>
      <w:pPr>
        <w:widowControl w:val="0"/>
        <w:spacing w:after="119" w:line="1" w:lineRule="exact"/>
      </w:pP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920"/>
        <w:gridCol w:w="1915"/>
        <w:gridCol w:w="1915"/>
        <w:gridCol w:w="1915"/>
        <w:gridCol w:w="1925"/>
      </w:tblGrid>
      <w:tr>
        <w:trPr>
          <w:trHeight w:val="494"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1651"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1" w:lineRule="exact"/>
              <w:ind w:left="0" w:right="0" w:firstLine="0"/>
              <w:jc w:val="both"/>
            </w:pPr>
            <w:r>
              <w:rPr>
                <w:color w:val="000000"/>
                <w:spacing w:val="0"/>
                <w:w w:val="100"/>
                <w:position w:val="0"/>
              </w:rPr>
              <w:t>洪卫东、吴红、北京宇 信鸿泰科技发展有限公 司、北京宇信金地科技 有限公司、无锡宇信易 诚科技有限公司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100,000,000.00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洪卫东、吴红</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60,000,000.00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洪卫东</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64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洪卫东、吴红、北京宇 信鸿泰科技发展有限公 司、北京宇信金地科技 有限公司、无锡宇信易 诚科技有限公司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100,000,000.00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651"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1" w:lineRule="exact"/>
              <w:ind w:left="0" w:right="0" w:firstLine="0"/>
              <w:jc w:val="both"/>
            </w:pPr>
            <w:r>
              <w:rPr>
                <w:color w:val="000000"/>
                <w:spacing w:val="0"/>
                <w:w w:val="100"/>
                <w:position w:val="0"/>
              </w:rPr>
              <w:t>洪卫东、吴红、北京宇 信鸿泰科技发展有限公 司、北京宇信金地科技 有限公司、无锡宇信易 诚科技有限公司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80,000,000.00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651"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洪卫东、吴红、北京宇 信鸿泰科技发展有限公 司、北京宇信金地科技 有限公司、无锡宇信易 诚科技有限公司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60,000,000.00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651"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洪卫东、吴红、北京宇 信鸿泰科技发展有限公 司、北京宇信金地科技 有限公司、无锡宇信易 诚科技有限公司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60,000,000.00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64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洪卫东、吴红、北京宇 信鸿泰科技发展有限公 司、北京宇信金地科技 有限公司、无锡宇信易 诚科技有限公司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60,000,000.00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651"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1" w:lineRule="exact"/>
              <w:ind w:left="0" w:right="0" w:firstLine="0"/>
              <w:jc w:val="both"/>
            </w:pPr>
            <w:r>
              <w:rPr>
                <w:color w:val="000000"/>
                <w:spacing w:val="0"/>
                <w:w w:val="100"/>
                <w:position w:val="0"/>
              </w:rPr>
              <w:t>洪卫东、吴红、北京宇 信鸿泰科技发展有限公 司、北京宇信金地科技 有限公司、无锡宇信易 诚科技有限公司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70,000,000.00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998"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4" w:lineRule="exact"/>
              <w:ind w:left="0" w:right="0" w:firstLine="0"/>
              <w:jc w:val="both"/>
            </w:pPr>
            <w:r>
              <w:rPr>
                <w:color w:val="000000"/>
                <w:spacing w:val="0"/>
                <w:w w:val="100"/>
                <w:position w:val="0"/>
              </w:rPr>
              <w:t>洪卫东、吴红、北京宇 信鸿泰科技发展有限公 司、北京宇信金地科技</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70,000,000.00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bl>
    <w:p>
      <w:pPr>
        <w:widowControl w:val="0"/>
        <w:spacing w:line="1" w:lineRule="exact"/>
      </w:pPr>
      <w:r>
        <w:br w:type="page"/>
      </w:r>
    </w:p>
    <w:tbl>
      <w:tblPr>
        <w:tblOverlap w:val="never"/>
        <w:jc w:val="center"/>
        <w:tblLayout w:type="fixed"/>
      </w:tblPr>
      <w:tblGrid>
        <w:gridCol w:w="1920"/>
        <w:gridCol w:w="1915"/>
        <w:gridCol w:w="1915"/>
        <w:gridCol w:w="1915"/>
        <w:gridCol w:w="1925"/>
      </w:tblGrid>
      <w:tr>
        <w:trPr>
          <w:trHeight w:val="76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有限公司、无锡宇信易 诚科技有限公司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洪卫东、吴红</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30,000,000.00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洪卫东、吴红</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30,000,000.00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洪卫东、吴红</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洪卫东</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60,000,000.00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洪卫东</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43,000,000.00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洪卫东</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34,000,000.00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洪卫东</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55,000,000.00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13"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洪卫东</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80,000,000.00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关联担保情况说明</w:t>
      </w:r>
    </w:p>
    <w:p>
      <w:pPr>
        <w:widowControl w:val="0"/>
        <w:spacing w:after="9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担保金额系主合同项下的实际借款金额。</w:t>
      </w:r>
    </w:p>
    <w:p>
      <w:pPr>
        <w:pStyle w:val="Style38"/>
        <w:keepNext/>
        <w:keepLines/>
        <w:widowControl w:val="0"/>
        <w:shd w:val="clear" w:color="auto" w:fill="auto"/>
        <w:bidi w:val="0"/>
        <w:spacing w:before="0" w:after="380" w:line="240" w:lineRule="auto"/>
        <w:ind w:left="0" w:right="0" w:firstLine="0"/>
        <w:jc w:val="left"/>
      </w:pPr>
      <w:bookmarkStart w:id="1587" w:name="bookmark1587"/>
      <w:bookmarkStart w:id="1588" w:name="bookmark1588"/>
      <w:bookmarkStart w:id="1589" w:name="bookmark1589"/>
      <w:bookmarkStart w:id="1590" w:name="bookmark1590"/>
      <w:r>
        <w:rPr>
          <w:color w:val="000000"/>
          <w:spacing w:val="0"/>
          <w:w w:val="100"/>
          <w:position w:val="0"/>
        </w:rPr>
        <w:t>（</w:t>
      </w:r>
      <w:bookmarkEnd w:id="1589"/>
      <w:r>
        <w:rPr>
          <w:rFonts w:ascii="Times New Roman" w:eastAsia="Times New Roman" w:hAnsi="Times New Roman" w:cs="Times New Roman"/>
          <w:color w:val="000000"/>
          <w:spacing w:val="0"/>
          <w:w w:val="100"/>
          <w:position w:val="0"/>
        </w:rPr>
        <w:t>4</w:t>
      </w:r>
      <w:r>
        <w:rPr>
          <w:color w:val="000000"/>
          <w:spacing w:val="0"/>
          <w:w w:val="100"/>
          <w:position w:val="0"/>
        </w:rPr>
        <w:t>）关联方资金拆借</w:t>
      </w:r>
      <w:bookmarkEnd w:id="1587"/>
      <w:bookmarkEnd w:id="1588"/>
      <w:bookmarkEnd w:id="1590"/>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680"/>
              <w:jc w:val="left"/>
            </w:pPr>
            <w:r>
              <w:rPr>
                <w:color w:val="000000"/>
                <w:spacing w:val="0"/>
                <w:w w:val="100"/>
                <w:position w:val="0"/>
              </w:rPr>
              <w:t>关联方</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拆借金额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起始日</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gridSpan w:val="5"/>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拆入</w:t>
            </w:r>
          </w:p>
        </w:tc>
      </w:tr>
      <w:tr>
        <w:trPr>
          <w:trHeight w:val="1339"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珠海宇琴鸿泰信息咨询 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200,000,000.00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9" w:lineRule="exact"/>
              <w:ind w:left="0" w:right="0" w:firstLine="0"/>
              <w:jc w:val="left"/>
            </w:pPr>
            <w:r>
              <w:rPr>
                <w:color w:val="000000"/>
                <w:spacing w:val="0"/>
                <w:w w:val="100"/>
                <w:position w:val="0"/>
              </w:rPr>
              <w:t>至</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 xml:space="preserve">日利息费用 </w:t>
            </w:r>
            <w:r>
              <w:rPr>
                <w:rFonts w:ascii="Times New Roman" w:eastAsia="Times New Roman" w:hAnsi="Times New Roman" w:cs="Times New Roman"/>
                <w:color w:val="000000"/>
                <w:spacing w:val="0"/>
                <w:w w:val="100"/>
                <w:position w:val="0"/>
              </w:rPr>
              <w:t>237.67</w:t>
            </w:r>
            <w:r>
              <w:rPr>
                <w:color w:val="000000"/>
                <w:spacing w:val="0"/>
                <w:w w:val="100"/>
                <w:position w:val="0"/>
              </w:rPr>
              <w:t>万元，最终借入 方珠海宇诚信已于</w:t>
            </w:r>
            <w:r>
              <w:rPr>
                <w:rFonts w:ascii="Times New Roman" w:eastAsia="Times New Roman" w:hAnsi="Times New Roman" w:cs="Times New Roman"/>
                <w:color w:val="000000"/>
                <w:spacing w:val="0"/>
                <w:w w:val="100"/>
                <w:position w:val="0"/>
              </w:rPr>
              <w:t>11</w:t>
            </w:r>
            <w:r>
              <w:rPr>
                <w:color w:val="000000"/>
                <w:spacing w:val="0"/>
                <w:w w:val="100"/>
                <w:position w:val="0"/>
              </w:rPr>
              <w:t>月</w:t>
            </w:r>
          </w:p>
          <w:p>
            <w:pPr>
              <w:pStyle w:val="Style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30</w:t>
            </w:r>
            <w:r>
              <w:rPr>
                <w:color w:val="000000"/>
                <w:spacing w:val="0"/>
                <w:w w:val="100"/>
                <w:position w:val="0"/>
              </w:rPr>
              <w:t>日不再纳入合并范围</w:t>
            </w:r>
          </w:p>
        </w:tc>
      </w:tr>
      <w:tr>
        <w:trPr>
          <w:trHeight w:val="1339"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珠海宇琴鸿泰信息咨询 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127,903,972.86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至</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 xml:space="preserve">日利息费用 </w:t>
            </w:r>
            <w:r>
              <w:rPr>
                <w:rFonts w:ascii="Times New Roman" w:eastAsia="Times New Roman" w:hAnsi="Times New Roman" w:cs="Times New Roman"/>
                <w:color w:val="000000"/>
                <w:spacing w:val="0"/>
                <w:w w:val="100"/>
                <w:position w:val="0"/>
              </w:rPr>
              <w:t>151.99</w:t>
            </w:r>
            <w:r>
              <w:rPr>
                <w:color w:val="000000"/>
                <w:spacing w:val="0"/>
                <w:w w:val="100"/>
                <w:position w:val="0"/>
              </w:rPr>
              <w:t>万元，借入方珠 海宇诚信已于</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 xml:space="preserve">30 </w:t>
            </w:r>
            <w:r>
              <w:rPr>
                <w:color w:val="000000"/>
                <w:spacing w:val="0"/>
                <w:w w:val="100"/>
                <w:position w:val="0"/>
              </w:rPr>
              <w:t>日不再纳入合并范围</w:t>
            </w:r>
          </w:p>
        </w:tc>
      </w:tr>
      <w:tr>
        <w:trPr>
          <w:trHeight w:val="1334"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left"/>
            </w:pPr>
            <w:r>
              <w:rPr>
                <w:color w:val="000000"/>
                <w:spacing w:val="0"/>
                <w:w w:val="100"/>
                <w:position w:val="0"/>
              </w:rPr>
              <w:t>珠海宇琴鸿泰信息咨询 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20,000,000.00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5" w:lineRule="exact"/>
              <w:ind w:left="0" w:right="0" w:firstLine="0"/>
              <w:jc w:val="left"/>
            </w:pPr>
            <w:r>
              <w:rPr>
                <w:color w:val="000000"/>
                <w:spacing w:val="0"/>
                <w:w w:val="100"/>
                <w:position w:val="0"/>
              </w:rPr>
              <w:t>至</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 xml:space="preserve">日利息费用 </w:t>
            </w:r>
            <w:r>
              <w:rPr>
                <w:rFonts w:ascii="Times New Roman" w:eastAsia="Times New Roman" w:hAnsi="Times New Roman" w:cs="Times New Roman"/>
                <w:color w:val="000000"/>
                <w:spacing w:val="0"/>
                <w:w w:val="100"/>
                <w:position w:val="0"/>
              </w:rPr>
              <w:t>1.28</w:t>
            </w:r>
            <w:r>
              <w:rPr>
                <w:color w:val="000000"/>
                <w:spacing w:val="0"/>
                <w:w w:val="100"/>
                <w:position w:val="0"/>
              </w:rPr>
              <w:t>万元，借入方珠海 宇诚信已于</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 不再纳入合并范围</w:t>
            </w:r>
          </w:p>
        </w:tc>
      </w:tr>
      <w:tr>
        <w:trPr>
          <w:trHeight w:val="413" w:hRule="exact"/>
        </w:trPr>
        <w:tc>
          <w:tcPr>
            <w:gridSpan w:val="5"/>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拆出</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left"/>
      </w:pPr>
      <w:bookmarkStart w:id="1591" w:name="bookmark1591"/>
      <w:bookmarkStart w:id="1592" w:name="bookmark1592"/>
      <w:bookmarkStart w:id="1593" w:name="bookmark1593"/>
      <w:bookmarkStart w:id="1594" w:name="bookmark1594"/>
      <w:r>
        <w:rPr>
          <w:color w:val="000000"/>
          <w:spacing w:val="0"/>
          <w:w w:val="100"/>
          <w:position w:val="0"/>
        </w:rPr>
        <w:t>（</w:t>
      </w:r>
      <w:bookmarkEnd w:id="1593"/>
      <w:r>
        <w:rPr>
          <w:rFonts w:ascii="Times New Roman" w:eastAsia="Times New Roman" w:hAnsi="Times New Roman" w:cs="Times New Roman"/>
          <w:color w:val="000000"/>
          <w:spacing w:val="0"/>
          <w:w w:val="100"/>
          <w:position w:val="0"/>
        </w:rPr>
        <w:t>5</w:t>
      </w:r>
      <w:r>
        <w:rPr>
          <w:color w:val="000000"/>
          <w:spacing w:val="0"/>
          <w:w w:val="100"/>
          <w:position w:val="0"/>
        </w:rPr>
        <w:t>）关联方资产转让、债务重组情况</w:t>
      </w:r>
      <w:bookmarkEnd w:id="1591"/>
      <w:bookmarkEnd w:id="1592"/>
      <w:bookmarkEnd w:id="1594"/>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洪卫东</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出资份额转让</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91,755,000.00</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left"/>
            </w:pPr>
            <w:r>
              <w:rPr>
                <w:color w:val="000000"/>
                <w:spacing w:val="0"/>
                <w:w w:val="100"/>
                <w:position w:val="0"/>
              </w:rPr>
              <w:t>珠海嘉睿天辰信息咨询合伙 企业（有限合伙）</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出资份额转让</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4,888,888.89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sectPr>
          <w:headerReference w:type="default" r:id="rId203"/>
          <w:footerReference w:type="default" r:id="rId204"/>
          <w:headerReference w:type="even" r:id="rId205"/>
          <w:footerReference w:type="even" r:id="rId206"/>
          <w:headerReference w:type="first" r:id="rId207"/>
          <w:footerReference w:type="first" r:id="rId208"/>
          <w:footnotePr>
            <w:pos w:val="pageBottom"/>
            <w:numFmt w:val="decimal"/>
            <w:numRestart w:val="continuous"/>
          </w:footnotePr>
          <w:pgSz w:w="11900" w:h="16840"/>
          <w:pgMar w:top="1356" w:right="1009" w:bottom="1429" w:left="980" w:header="0" w:footer="3" w:gutter="0"/>
          <w:cols w:space="720"/>
          <w:noEndnote/>
          <w:titlePg/>
          <w:rtlGutter w:val="0"/>
          <w:docGrid w:linePitch="360"/>
        </w:sectPr>
      </w:pPr>
    </w:p>
    <w:tbl>
      <w:tblPr>
        <w:tblOverlap w:val="never"/>
        <w:jc w:val="center"/>
        <w:tblLayout w:type="fixed"/>
      </w:tblPr>
      <w:tblGrid>
        <w:gridCol w:w="2400"/>
        <w:gridCol w:w="2390"/>
        <w:gridCol w:w="2395"/>
        <w:gridCol w:w="2400"/>
      </w:tblGrid>
      <w:tr>
        <w:trPr>
          <w:trHeight w:val="80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left"/>
            </w:pPr>
            <w:r>
              <w:rPr>
                <w:color w:val="000000"/>
                <w:spacing w:val="0"/>
                <w:w w:val="100"/>
                <w:position w:val="0"/>
              </w:rPr>
              <w:t>珠海嘉睿天辰信息咨询合伙 企业（有限合伙）</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接受商标使用权</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175,267.33</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珠海宇琴鸿泰信息咨询有限 公司</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对珠海宇诚信增资款</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80,010,000.00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left"/>
      </w:pPr>
      <w:bookmarkStart w:id="1595" w:name="bookmark1595"/>
      <w:bookmarkStart w:id="1596" w:name="bookmark1596"/>
      <w:bookmarkStart w:id="1597" w:name="bookmark1597"/>
      <w:bookmarkStart w:id="1598" w:name="bookmark1598"/>
      <w:r>
        <w:rPr>
          <w:rFonts w:ascii="Times New Roman" w:eastAsia="Times New Roman" w:hAnsi="Times New Roman" w:cs="Times New Roman"/>
          <w:color w:val="000000"/>
          <w:spacing w:val="0"/>
          <w:w w:val="100"/>
          <w:position w:val="0"/>
        </w:rPr>
        <w:t>（</w:t>
      </w:r>
      <w:bookmarkEnd w:id="1597"/>
      <w:r>
        <w:rPr>
          <w:rFonts w:ascii="Times New Roman" w:eastAsia="Times New Roman" w:hAnsi="Times New Roman" w:cs="Times New Roman"/>
          <w:color w:val="000000"/>
          <w:spacing w:val="0"/>
          <w:w w:val="100"/>
          <w:position w:val="0"/>
        </w:rPr>
        <w:t>6</w:t>
      </w:r>
      <w:r>
        <w:rPr>
          <w:color w:val="000000"/>
          <w:spacing w:val="0"/>
          <w:w w:val="100"/>
          <w:position w:val="0"/>
        </w:rPr>
        <w:t>）关键管理人员报酬</w:t>
      </w:r>
      <w:bookmarkEnd w:id="1595"/>
      <w:bookmarkEnd w:id="1596"/>
      <w:bookmarkEnd w:id="1598"/>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关键管理人员薪酬</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11,285,070.00</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10,897,197.00</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left"/>
      </w:pPr>
      <w:bookmarkStart w:id="1599" w:name="bookmark1599"/>
      <w:bookmarkStart w:id="1600" w:name="bookmark1600"/>
      <w:bookmarkStart w:id="1601" w:name="bookmark1601"/>
      <w:bookmarkStart w:id="1602" w:name="bookmark1602"/>
      <w:r>
        <w:rPr>
          <w:rFonts w:ascii="Times New Roman" w:eastAsia="Times New Roman" w:hAnsi="Times New Roman" w:cs="Times New Roman"/>
          <w:color w:val="000000"/>
          <w:spacing w:val="0"/>
          <w:w w:val="100"/>
          <w:position w:val="0"/>
        </w:rPr>
        <w:t>6</w:t>
      </w:r>
      <w:bookmarkEnd w:id="1601"/>
      <w:r>
        <w:rPr>
          <w:color w:val="000000"/>
          <w:spacing w:val="0"/>
          <w:w w:val="100"/>
          <w:position w:val="0"/>
        </w:rPr>
        <w:t>、关联方应收应付款项</w:t>
      </w:r>
      <w:bookmarkEnd w:id="1599"/>
      <w:bookmarkEnd w:id="1600"/>
      <w:bookmarkEnd w:id="1602"/>
    </w:p>
    <w:p>
      <w:pPr>
        <w:pStyle w:val="Style38"/>
        <w:keepNext/>
        <w:keepLines/>
        <w:widowControl w:val="0"/>
        <w:shd w:val="clear" w:color="auto" w:fill="auto"/>
        <w:bidi w:val="0"/>
        <w:spacing w:before="0" w:after="380" w:line="240" w:lineRule="auto"/>
        <w:ind w:left="0" w:right="0" w:firstLine="0"/>
        <w:jc w:val="both"/>
      </w:pPr>
      <w:bookmarkStart w:id="1599" w:name="bookmark1599"/>
      <w:bookmarkStart w:id="1600" w:name="bookmark1600"/>
      <w:bookmarkStart w:id="1603" w:name="bookmark1603"/>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599"/>
      <w:bookmarkEnd w:id="1600"/>
      <w:bookmarkEnd w:id="1603"/>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20"/>
              <w:jc w:val="left"/>
            </w:pPr>
            <w:r>
              <w:rPr>
                <w:color w:val="000000"/>
                <w:spacing w:val="0"/>
                <w:w w:val="100"/>
                <w:position w:val="0"/>
              </w:rPr>
              <w:t>坏账准备</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晋商消费金融股份</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8,473,845.32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344,375.36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2,484,000.00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149,280.00</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湖北消费金融股份</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6,027,659.17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215,829.77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11,947,452.00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358,423.56</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铜根源（北京）信息</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2,475,612.00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292,601.69</w:t>
            </w:r>
          </w:p>
        </w:tc>
      </w:tr>
      <w:tr>
        <w:trPr>
          <w:trHeight w:val="71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left"/>
            </w:pPr>
            <w:r>
              <w:rPr>
                <w:color w:val="000000"/>
                <w:spacing w:val="0"/>
                <w:w w:val="100"/>
                <w:position w:val="0"/>
              </w:rPr>
              <w:t>派衍信息科技（苏 州）有限公司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1,322,500.00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39,675.00</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北京宇信智云数据 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45,750.00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北京乙丙融信息技</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术有限公司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1,239,304.63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123,930.46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1,239,304.63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37,179.14</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趣街（天津）科技有 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2,200,235.11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66,007.05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珠海宇诚信科技有 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30,631.80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918.95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上海宇信融泰软件</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晋商消费金融股份</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1,000,000.00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100,000.00</w:t>
            </w:r>
          </w:p>
        </w:tc>
      </w:tr>
      <w:tr>
        <w:trPr>
          <w:trHeight w:val="413"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湖北消费金融股份</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1,500,000.00</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45,498.94</w:t>
            </w:r>
          </w:p>
        </w:tc>
      </w:tr>
    </w:tbl>
    <w:p>
      <w:pPr>
        <w:widowControl w:val="0"/>
        <w:spacing w:line="1" w:lineRule="exact"/>
      </w:pPr>
      <w:r>
        <w:br w:type="page"/>
      </w:r>
    </w:p>
    <w:tbl>
      <w:tblPr>
        <w:tblOverlap w:val="never"/>
        <w:jc w:val="center"/>
        <w:tblLayout w:type="fixed"/>
      </w:tblPr>
      <w:tblGrid>
        <w:gridCol w:w="1603"/>
        <w:gridCol w:w="1594"/>
        <w:gridCol w:w="1594"/>
        <w:gridCol w:w="1598"/>
        <w:gridCol w:w="1594"/>
        <w:gridCol w:w="1603"/>
      </w:tblGrid>
      <w:tr>
        <w:trPr>
          <w:trHeight w:val="374"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left"/>
      </w:pPr>
      <w:bookmarkStart w:id="1604" w:name="bookmark1604"/>
      <w:bookmarkStart w:id="1605" w:name="bookmark1605"/>
      <w:bookmarkStart w:id="1606" w:name="bookmark1606"/>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604"/>
      <w:bookmarkEnd w:id="1605"/>
      <w:bookmarkEnd w:id="1606"/>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上海拍贝信息科技有限公司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54,329.32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116,276.22</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both"/>
            </w:pPr>
            <w:r>
              <w:rPr>
                <w:color w:val="000000"/>
                <w:spacing w:val="0"/>
                <w:w w:val="100"/>
                <w:position w:val="0"/>
              </w:rPr>
              <w:t>派衍信息科技(苏州)有限公 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18,867.94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198,867.94</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北京宇信智云数据科技有限 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240,793.30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上海泽学教育科技有限公司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648,753.52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湖北消费金融股份有限公司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72.14</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湖北消费金融股份有限公司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晋商消费金融股份有限公司</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363,726.83</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271,512.79</w:t>
            </w:r>
          </w:p>
        </w:tc>
      </w:tr>
    </w:tbl>
    <w:p>
      <w:pPr>
        <w:widowControl w:val="0"/>
        <w:spacing w:after="319" w:line="1" w:lineRule="exact"/>
      </w:pPr>
    </w:p>
    <w:p>
      <w:pPr>
        <w:pStyle w:val="Style38"/>
        <w:keepNext/>
        <w:keepLines/>
        <w:widowControl w:val="0"/>
        <w:shd w:val="clear" w:color="auto" w:fill="auto"/>
        <w:bidi w:val="0"/>
        <w:spacing w:before="0" w:after="260" w:line="240" w:lineRule="auto"/>
        <w:ind w:left="0" w:right="0" w:firstLine="0"/>
        <w:jc w:val="left"/>
      </w:pPr>
      <w:bookmarkStart w:id="1607" w:name="bookmark1607"/>
      <w:bookmarkStart w:id="1608" w:name="bookmark1608"/>
      <w:bookmarkStart w:id="1609" w:name="bookmark1609"/>
      <w:bookmarkStart w:id="1610" w:name="bookmark1610"/>
      <w:r>
        <w:rPr>
          <w:rFonts w:ascii="Times New Roman" w:eastAsia="Times New Roman" w:hAnsi="Times New Roman" w:cs="Times New Roman"/>
          <w:color w:val="000000"/>
          <w:spacing w:val="0"/>
          <w:w w:val="100"/>
          <w:position w:val="0"/>
        </w:rPr>
        <w:t>7</w:t>
      </w:r>
      <w:bookmarkEnd w:id="1609"/>
      <w:r>
        <w:rPr>
          <w:color w:val="000000"/>
          <w:spacing w:val="0"/>
          <w:w w:val="100"/>
          <w:position w:val="0"/>
        </w:rPr>
        <w:t>、关联方承诺</w:t>
      </w:r>
      <w:bookmarkEnd w:id="1607"/>
      <w:bookmarkEnd w:id="1608"/>
      <w:bookmarkEnd w:id="1610"/>
    </w:p>
    <w:p>
      <w:pPr>
        <w:pStyle w:val="Style33"/>
        <w:keepNext w:val="0"/>
        <w:keepLines w:val="0"/>
        <w:widowControl w:val="0"/>
        <w:shd w:val="clear" w:color="auto" w:fill="auto"/>
        <w:bidi w:val="0"/>
        <w:spacing w:before="0" w:after="0" w:line="312" w:lineRule="exact"/>
        <w:ind w:left="365" w:right="0" w:firstLine="0"/>
        <w:jc w:val="left"/>
      </w:pPr>
      <w:r>
        <w:rPr>
          <w:color w:val="000000"/>
          <w:spacing w:val="0"/>
          <w:w w:val="100"/>
          <w:position w:val="0"/>
        </w:rPr>
        <w:t>以下为本公司于资产负债表日，已签约而尚不必在资产负债表上列示的与关联方有关的承诺事项: 单位：万元</w:t>
      </w:r>
    </w:p>
    <w:tbl>
      <w:tblPr>
        <w:tblOverlap w:val="never"/>
        <w:jc w:val="center"/>
        <w:tblLayout w:type="fixed"/>
      </w:tblPr>
      <w:tblGrid>
        <w:gridCol w:w="1738"/>
        <w:gridCol w:w="5141"/>
        <w:gridCol w:w="1286"/>
        <w:gridCol w:w="1512"/>
      </w:tblGrid>
      <w:tr>
        <w:trPr>
          <w:trHeight w:val="34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项目名称</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220" w:firstLine="0"/>
              <w:jc w:val="right"/>
            </w:pPr>
            <w:r>
              <w:rPr>
                <w:color w:val="000000"/>
                <w:spacing w:val="0"/>
                <w:w w:val="100"/>
                <w:position w:val="0"/>
              </w:rPr>
              <w:t>上年年末余额</w:t>
            </w:r>
          </w:p>
        </w:tc>
      </w:tr>
      <w:tr>
        <w:trPr>
          <w:trHeight w:val="34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w:t>
            </w:r>
            <w:r>
              <w:rPr>
                <w:color w:val="000000"/>
                <w:spacing w:val="0"/>
                <w:w w:val="100"/>
                <w:position w:val="0"/>
              </w:rPr>
              <w:t>租入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北京宇信鸿泰信息技术有限公司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北京宇信智云数据科技有限公司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31.20</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w:t>
            </w:r>
            <w:r>
              <w:rPr>
                <w:color w:val="000000"/>
                <w:spacing w:val="0"/>
                <w:w w:val="100"/>
                <w:position w:val="0"/>
              </w:rPr>
              <w:t>租出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北京宇信智云数据科技有限公司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4.58</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北京宇信鸿泰信息技术有限公司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w:t>
            </w:r>
            <w:r>
              <w:rPr>
                <w:color w:val="000000"/>
                <w:spacing w:val="0"/>
                <w:w w:val="100"/>
                <w:position w:val="0"/>
              </w:rPr>
              <w:t>提供担保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宇信数据科技有限公司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34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厦门市宇信鸿泰科技有限公司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11,000.00</w:t>
            </w:r>
          </w:p>
        </w:tc>
      </w:tr>
      <w:tr>
        <w:trPr>
          <w:trHeight w:val="34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珠海宇诚信科技有限公司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54,000.00</w:t>
            </w:r>
          </w:p>
        </w:tc>
      </w:tr>
      <w:tr>
        <w:trPr>
          <w:trHeight w:val="34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w:t>
            </w:r>
            <w:r>
              <w:rPr>
                <w:color w:val="000000"/>
                <w:spacing w:val="0"/>
                <w:w w:val="100"/>
                <w:position w:val="0"/>
              </w:rPr>
              <w:t>接受担保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5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both"/>
            </w:pPr>
            <w:r>
              <w:rPr>
                <w:color w:val="000000"/>
                <w:spacing w:val="0"/>
                <w:w w:val="100"/>
                <w:position w:val="0"/>
              </w:rPr>
              <w:t>洪卫东、吴红、北京宇信鸿泰科技发展有限公司、北京宇信金地 科技有限公司、无锡宇信易诚科技有限公司</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40,000.00</w:t>
            </w:r>
          </w:p>
        </w:tc>
        <w:tc>
          <w:tcPr>
            <w:tcBorders>
              <w:top w:val="single" w:sz="4"/>
              <w:left w:val="single" w:sz="4"/>
              <w:righ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40,000.00</w:t>
            </w:r>
          </w:p>
        </w:tc>
      </w:tr>
      <w:tr>
        <w:trPr>
          <w:trHeight w:val="34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洪卫东</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57,381.14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57,000.00</w:t>
            </w:r>
          </w:p>
        </w:tc>
      </w:tr>
      <w:tr>
        <w:trPr>
          <w:trHeight w:val="355"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洪卫东、吴红</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11,000.00</w:t>
            </w:r>
          </w:p>
        </w:tc>
      </w:tr>
    </w:tbl>
    <w:p>
      <w:pPr>
        <w:sectPr>
          <w:headerReference w:type="default" r:id="rId209"/>
          <w:footerReference w:type="default" r:id="rId210"/>
          <w:headerReference w:type="even" r:id="rId211"/>
          <w:footerReference w:type="even" r:id="rId212"/>
          <w:footnotePr>
            <w:pos w:val="pageBottom"/>
            <w:numFmt w:val="decimal"/>
            <w:numRestart w:val="continuous"/>
          </w:footnotePr>
          <w:pgSz w:w="11900" w:h="16840"/>
          <w:pgMar w:top="1356" w:right="1009" w:bottom="1429" w:left="980" w:header="0" w:footer="3" w:gutter="0"/>
          <w:cols w:space="720"/>
          <w:noEndnote/>
          <w:rtlGutter w:val="0"/>
          <w:docGrid w:linePitch="360"/>
        </w:sectPr>
      </w:pPr>
    </w:p>
    <w:p>
      <w:pPr>
        <w:pStyle w:val="Style29"/>
        <w:keepNext/>
        <w:keepLines/>
        <w:widowControl w:val="0"/>
        <w:shd w:val="clear" w:color="auto" w:fill="auto"/>
        <w:bidi w:val="0"/>
        <w:spacing w:before="0" w:line="240" w:lineRule="auto"/>
        <w:ind w:left="0" w:right="0" w:firstLine="0"/>
        <w:jc w:val="left"/>
      </w:pPr>
      <w:bookmarkStart w:id="1611" w:name="bookmark1611"/>
      <w:bookmarkStart w:id="1612" w:name="bookmark1612"/>
      <w:bookmarkStart w:id="1613" w:name="bookmark1613"/>
      <w:r>
        <w:rPr>
          <w:color w:val="000000"/>
          <w:spacing w:val="0"/>
          <w:w w:val="100"/>
          <w:position w:val="0"/>
          <w:sz w:val="24"/>
          <w:szCs w:val="24"/>
        </w:rPr>
        <w:t>十三、股份支付</w:t>
      </w:r>
      <w:bookmarkEnd w:id="1611"/>
      <w:bookmarkEnd w:id="1612"/>
      <w:bookmarkEnd w:id="1613"/>
    </w:p>
    <w:p>
      <w:pPr>
        <w:pStyle w:val="Style38"/>
        <w:keepNext/>
        <w:keepLines/>
        <w:widowControl w:val="0"/>
        <w:shd w:val="clear" w:color="auto" w:fill="auto"/>
        <w:bidi w:val="0"/>
        <w:spacing w:before="0" w:line="240" w:lineRule="auto"/>
        <w:ind w:left="0" w:right="0" w:firstLine="0"/>
        <w:jc w:val="left"/>
      </w:pPr>
      <w:bookmarkStart w:id="1614" w:name="bookmark1614"/>
      <w:bookmarkStart w:id="1615" w:name="bookmark1615"/>
      <w:bookmarkStart w:id="1616" w:name="bookmark1616"/>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bookmarkEnd w:id="1614"/>
      <w:bookmarkEnd w:id="1615"/>
      <w:bookmarkEnd w:id="1616"/>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1"/>
        <w:keepNext w:val="0"/>
        <w:keepLines w:val="0"/>
        <w:widowControl w:val="0"/>
        <w:shd w:val="clear" w:color="auto" w:fill="auto"/>
        <w:bidi w:val="0"/>
        <w:spacing w:before="0" w:after="80" w:line="240" w:lineRule="auto"/>
        <w:ind w:left="0" w:right="140" w:firstLine="0"/>
        <w:jc w:val="right"/>
      </w:pPr>
      <w:r>
        <w:rPr>
          <w:color w:val="000000"/>
          <w:spacing w:val="0"/>
          <w:w w:val="100"/>
          <w:position w:val="0"/>
        </w:rPr>
        <w:t>单位：元</w:t>
      </w:r>
    </w:p>
    <w:tbl>
      <w:tblPr>
        <w:tblOverlap w:val="never"/>
        <w:jc w:val="center"/>
        <w:tblLayout w:type="fixed"/>
      </w:tblPr>
      <w:tblGrid>
        <w:gridCol w:w="5462"/>
        <w:gridCol w:w="4123"/>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公司本期授予的各项权益工具总额</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241,261,088.00</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公司本期行权的各项权益工具总额</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公司本期失效的各项权益工具总额</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2,698,760.00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公司期末发行在外的股票期权行权价格的范围和合同剩余期限</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公司期末发行在外的其他权益工具行权价格的范围和合同剩余期限</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合同剩余期限为</w:t>
            </w:r>
            <w:r>
              <w:rPr>
                <w:rFonts w:ascii="Times New Roman" w:eastAsia="Times New Roman" w:hAnsi="Times New Roman" w:cs="Times New Roman"/>
                <w:color w:val="000000"/>
                <w:spacing w:val="0"/>
                <w:w w:val="100"/>
                <w:position w:val="0"/>
              </w:rPr>
              <w:t>29</w:t>
            </w:r>
            <w:r>
              <w:rPr>
                <w:color w:val="000000"/>
                <w:spacing w:val="0"/>
                <w:w w:val="100"/>
                <w:position w:val="0"/>
              </w:rPr>
              <w:t>个月</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8"/>
        <w:keepNext/>
        <w:keepLines/>
        <w:widowControl w:val="0"/>
        <w:shd w:val="clear" w:color="auto" w:fill="auto"/>
        <w:bidi w:val="0"/>
        <w:spacing w:before="0" w:line="240" w:lineRule="auto"/>
        <w:ind w:left="0" w:right="0" w:firstLine="0"/>
        <w:jc w:val="left"/>
      </w:pPr>
      <w:bookmarkStart w:id="1617" w:name="bookmark1617"/>
      <w:bookmarkStart w:id="1618" w:name="bookmark1618"/>
      <w:bookmarkStart w:id="1619" w:name="bookmark1619"/>
      <w:r>
        <w:rPr>
          <w:rFonts w:ascii="Times New Roman" w:eastAsia="Times New Roman" w:hAnsi="Times New Roman" w:cs="Times New Roman"/>
          <w:color w:val="000000"/>
          <w:spacing w:val="0"/>
          <w:w w:val="100"/>
          <w:position w:val="0"/>
        </w:rPr>
        <w:t>2</w:t>
      </w:r>
      <w:r>
        <w:rPr>
          <w:color w:val="000000"/>
          <w:spacing w:val="0"/>
          <w:w w:val="100"/>
          <w:position w:val="0"/>
        </w:rPr>
        <w:t>、以权益结算的股份支付情况</w:t>
      </w:r>
      <w:bookmarkEnd w:id="1617"/>
      <w:bookmarkEnd w:id="1618"/>
      <w:bookmarkEnd w:id="1619"/>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69"/>
        <w:gridCol w:w="6528"/>
      </w:tblGrid>
      <w:tr>
        <w:trPr>
          <w:trHeight w:val="3917"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授予日权益工具公允价值的确定方法</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40" w:line="309" w:lineRule="exact"/>
              <w:ind w:left="0" w:right="0" w:firstLine="0"/>
              <w:jc w:val="left"/>
            </w:pPr>
            <w:r>
              <w:rPr>
                <w:color w:val="000000"/>
                <w:spacing w:val="0"/>
                <w:w w:val="100"/>
                <w:position w:val="0"/>
              </w:rPr>
              <w:t>根据《上市公司股权激励管理办法》规定，首次授予部分限制性股票授予价格不低 于股票票面金额，且不低于下列价格较高者：</w:t>
            </w:r>
            <w:r>
              <w:rPr>
                <w:rFonts w:ascii="Times New Roman" w:eastAsia="Times New Roman" w:hAnsi="Times New Roman" w:cs="Times New Roman"/>
                <w:color w:val="000000"/>
                <w:spacing w:val="0"/>
                <w:w w:val="100"/>
                <w:position w:val="0"/>
              </w:rPr>
              <w:t>1</w:t>
            </w:r>
            <w:r>
              <w:rPr>
                <w:color w:val="000000"/>
                <w:spacing w:val="0"/>
                <w:w w:val="100"/>
                <w:position w:val="0"/>
              </w:rPr>
              <w:t>）本计划草案公告前</w:t>
            </w:r>
            <w:r>
              <w:rPr>
                <w:rFonts w:ascii="Times New Roman" w:eastAsia="Times New Roman" w:hAnsi="Times New Roman" w:cs="Times New Roman"/>
                <w:color w:val="000000"/>
                <w:spacing w:val="0"/>
                <w:w w:val="100"/>
                <w:position w:val="0"/>
              </w:rPr>
              <w:t>1</w:t>
            </w:r>
            <w:r>
              <w:rPr>
                <w:color w:val="000000"/>
                <w:spacing w:val="0"/>
                <w:w w:val="100"/>
                <w:position w:val="0"/>
              </w:rPr>
              <w:t>个交易日公 司股票交易均价（前</w:t>
            </w:r>
            <w:r>
              <w:rPr>
                <w:rFonts w:ascii="Times New Roman" w:eastAsia="Times New Roman" w:hAnsi="Times New Roman" w:cs="Times New Roman"/>
                <w:color w:val="000000"/>
                <w:spacing w:val="0"/>
                <w:w w:val="100"/>
                <w:position w:val="0"/>
              </w:rPr>
              <w:t>1</w:t>
            </w:r>
            <w:r>
              <w:rPr>
                <w:color w:val="000000"/>
                <w:spacing w:val="0"/>
                <w:w w:val="100"/>
                <w:position w:val="0"/>
              </w:rPr>
              <w:t>个交易日股票交易总额</w:t>
            </w:r>
            <w:r>
              <w:rPr>
                <w:rFonts w:ascii="Times New Roman" w:eastAsia="Times New Roman" w:hAnsi="Times New Roman" w:cs="Times New Roman"/>
                <w:color w:val="000000"/>
                <w:spacing w:val="0"/>
                <w:w w:val="100"/>
                <w:position w:val="0"/>
              </w:rPr>
              <w:t>/</w:t>
            </w:r>
            <w:r>
              <w:rPr>
                <w:color w:val="000000"/>
                <w:spacing w:val="0"/>
                <w:w w:val="100"/>
                <w:position w:val="0"/>
              </w:rPr>
              <w:t>前</w:t>
            </w:r>
            <w:r>
              <w:rPr>
                <w:rFonts w:ascii="Times New Roman" w:eastAsia="Times New Roman" w:hAnsi="Times New Roman" w:cs="Times New Roman"/>
                <w:color w:val="000000"/>
                <w:spacing w:val="0"/>
                <w:w w:val="100"/>
                <w:position w:val="0"/>
              </w:rPr>
              <w:t>1</w:t>
            </w:r>
            <w:r>
              <w:rPr>
                <w:color w:val="000000"/>
                <w:spacing w:val="0"/>
                <w:w w:val="100"/>
                <w:position w:val="0"/>
              </w:rPr>
              <w:t xml:space="preserve">个交易日股票交易总量）每股 </w:t>
            </w:r>
            <w:r>
              <w:rPr>
                <w:rFonts w:ascii="Times New Roman" w:eastAsia="Times New Roman" w:hAnsi="Times New Roman" w:cs="Times New Roman"/>
                <w:color w:val="000000"/>
                <w:spacing w:val="0"/>
                <w:w w:val="100"/>
                <w:position w:val="0"/>
              </w:rPr>
              <w:t>40.58</w:t>
            </w:r>
            <w:r>
              <w:rPr>
                <w:color w:val="000000"/>
                <w:spacing w:val="0"/>
                <w:w w:val="100"/>
                <w:position w:val="0"/>
              </w:rPr>
              <w:t>元的</w:t>
            </w:r>
            <w:r>
              <w:rPr>
                <w:rFonts w:ascii="Times New Roman" w:eastAsia="Times New Roman" w:hAnsi="Times New Roman" w:cs="Times New Roman"/>
                <w:color w:val="000000"/>
                <w:spacing w:val="0"/>
                <w:w w:val="100"/>
                <w:position w:val="0"/>
              </w:rPr>
              <w:t>50%</w:t>
            </w:r>
            <w:r>
              <w:rPr>
                <w:color w:val="000000"/>
                <w:spacing w:val="0"/>
                <w:w w:val="100"/>
                <w:position w:val="0"/>
              </w:rPr>
              <w:t>，为每股</w:t>
            </w:r>
            <w:r>
              <w:rPr>
                <w:rFonts w:ascii="Times New Roman" w:eastAsia="Times New Roman" w:hAnsi="Times New Roman" w:cs="Times New Roman"/>
                <w:color w:val="000000"/>
                <w:spacing w:val="0"/>
                <w:w w:val="100"/>
                <w:position w:val="0"/>
              </w:rPr>
              <w:t>20.29</w:t>
            </w:r>
            <w:r>
              <w:rPr>
                <w:color w:val="000000"/>
                <w:spacing w:val="0"/>
                <w:w w:val="100"/>
                <w:position w:val="0"/>
              </w:rPr>
              <w:t>元；</w:t>
            </w:r>
          </w:p>
          <w:p>
            <w:pPr>
              <w:pStyle w:val="Style4"/>
              <w:keepNext w:val="0"/>
              <w:keepLines w:val="0"/>
              <w:widowControl w:val="0"/>
              <w:shd w:val="clear" w:color="auto" w:fill="auto"/>
              <w:tabs>
                <w:tab w:pos="278" w:val="left"/>
              </w:tabs>
              <w:bidi w:val="0"/>
              <w:spacing w:before="0" w:after="40" w:line="31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tab/>
              <w:t>本计划草案公告前</w:t>
            </w:r>
            <w:r>
              <w:rPr>
                <w:rFonts w:ascii="Times New Roman" w:eastAsia="Times New Roman" w:hAnsi="Times New Roman" w:cs="Times New Roman"/>
                <w:color w:val="000000"/>
                <w:spacing w:val="0"/>
                <w:w w:val="100"/>
                <w:position w:val="0"/>
              </w:rPr>
              <w:t>120</w:t>
            </w:r>
            <w:r>
              <w:rPr>
                <w:color w:val="000000"/>
                <w:spacing w:val="0"/>
                <w:w w:val="100"/>
                <w:position w:val="0"/>
              </w:rPr>
              <w:t>个交易日公司股票交易均价（前</w:t>
            </w:r>
            <w:r>
              <w:rPr>
                <w:rFonts w:ascii="Times New Roman" w:eastAsia="Times New Roman" w:hAnsi="Times New Roman" w:cs="Times New Roman"/>
                <w:color w:val="000000"/>
                <w:spacing w:val="0"/>
                <w:w w:val="100"/>
                <w:position w:val="0"/>
              </w:rPr>
              <w:t>120</w:t>
            </w:r>
            <w:r>
              <w:rPr>
                <w:color w:val="000000"/>
                <w:spacing w:val="0"/>
                <w:w w:val="100"/>
                <w:position w:val="0"/>
              </w:rPr>
              <w:t>个交易日股票交易 总额</w:t>
            </w:r>
            <w:r>
              <w:rPr>
                <w:rFonts w:ascii="Times New Roman" w:eastAsia="Times New Roman" w:hAnsi="Times New Roman" w:cs="Times New Roman"/>
                <w:color w:val="000000"/>
                <w:spacing w:val="0"/>
                <w:w w:val="100"/>
                <w:position w:val="0"/>
              </w:rPr>
              <w:t>/</w:t>
            </w:r>
            <w:r>
              <w:rPr>
                <w:color w:val="000000"/>
                <w:spacing w:val="0"/>
                <w:w w:val="100"/>
                <w:position w:val="0"/>
              </w:rPr>
              <w:t>前</w:t>
            </w:r>
            <w:r>
              <w:rPr>
                <w:rFonts w:ascii="Times New Roman" w:eastAsia="Times New Roman" w:hAnsi="Times New Roman" w:cs="Times New Roman"/>
                <w:color w:val="000000"/>
                <w:spacing w:val="0"/>
                <w:w w:val="100"/>
                <w:position w:val="0"/>
              </w:rPr>
              <w:t>120</w:t>
            </w:r>
            <w:r>
              <w:rPr>
                <w:color w:val="000000"/>
                <w:spacing w:val="0"/>
                <w:w w:val="100"/>
                <w:position w:val="0"/>
              </w:rPr>
              <w:t>个交易日股票交易总量）每股</w:t>
            </w:r>
            <w:r>
              <w:rPr>
                <w:rFonts w:ascii="Times New Roman" w:eastAsia="Times New Roman" w:hAnsi="Times New Roman" w:cs="Times New Roman"/>
                <w:color w:val="000000"/>
                <w:spacing w:val="0"/>
                <w:w w:val="100"/>
                <w:position w:val="0"/>
              </w:rPr>
              <w:t>35.48</w:t>
            </w:r>
            <w:r>
              <w:rPr>
                <w:color w:val="000000"/>
                <w:spacing w:val="0"/>
                <w:w w:val="100"/>
                <w:position w:val="0"/>
              </w:rPr>
              <w:t>元的</w:t>
            </w:r>
            <w:r>
              <w:rPr>
                <w:rFonts w:ascii="Times New Roman" w:eastAsia="Times New Roman" w:hAnsi="Times New Roman" w:cs="Times New Roman"/>
                <w:color w:val="000000"/>
                <w:spacing w:val="0"/>
                <w:w w:val="100"/>
                <w:position w:val="0"/>
              </w:rPr>
              <w:t>50%</w:t>
            </w:r>
            <w:r>
              <w:rPr>
                <w:color w:val="000000"/>
                <w:spacing w:val="0"/>
                <w:w w:val="100"/>
                <w:position w:val="0"/>
              </w:rPr>
              <w:t>，为每股</w:t>
            </w:r>
            <w:r>
              <w:rPr>
                <w:rFonts w:ascii="Times New Roman" w:eastAsia="Times New Roman" w:hAnsi="Times New Roman" w:cs="Times New Roman"/>
                <w:color w:val="000000"/>
                <w:spacing w:val="0"/>
                <w:w w:val="100"/>
                <w:position w:val="0"/>
              </w:rPr>
              <w:t>17.74</w:t>
            </w:r>
            <w:r>
              <w:rPr>
                <w:color w:val="000000"/>
                <w:spacing w:val="0"/>
                <w:w w:val="100"/>
                <w:position w:val="0"/>
              </w:rPr>
              <w:t>元。</w:t>
            </w:r>
          </w:p>
          <w:p>
            <w:pPr>
              <w:pStyle w:val="Style4"/>
              <w:keepNext w:val="0"/>
              <w:keepLines w:val="0"/>
              <w:widowControl w:val="0"/>
              <w:shd w:val="clear" w:color="auto" w:fill="auto"/>
              <w:tabs>
                <w:tab w:pos="274" w:val="left"/>
              </w:tabs>
              <w:bidi w:val="0"/>
              <w:spacing w:before="0" w:after="40" w:line="313"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tab/>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日召开</w:t>
            </w:r>
            <w:r>
              <w:rPr>
                <w:rFonts w:ascii="Times New Roman" w:eastAsia="Times New Roman" w:hAnsi="Times New Roman" w:cs="Times New Roman"/>
                <w:color w:val="000000"/>
                <w:spacing w:val="0"/>
                <w:w w:val="100"/>
                <w:position w:val="0"/>
              </w:rPr>
              <w:t>2019</w:t>
            </w:r>
            <w:r>
              <w:rPr>
                <w:color w:val="000000"/>
                <w:spacing w:val="0"/>
                <w:w w:val="100"/>
                <w:position w:val="0"/>
              </w:rPr>
              <w:t>年度股东大会审议通过</w:t>
            </w:r>
            <w:r>
              <w:rPr>
                <w:rFonts w:ascii="Times New Roman" w:eastAsia="Times New Roman" w:hAnsi="Times New Roman" w:cs="Times New Roman"/>
                <w:color w:val="000000"/>
                <w:spacing w:val="0"/>
                <w:w w:val="100"/>
                <w:position w:val="0"/>
              </w:rPr>
              <w:t>2019</w:t>
            </w:r>
            <w:r>
              <w:rPr>
                <w:color w:val="000000"/>
                <w:spacing w:val="0"/>
                <w:w w:val="100"/>
                <w:position w:val="0"/>
              </w:rPr>
              <w:t>年年度权益分 派方案，</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 xml:space="preserve">日，公司公告了 </w:t>
            </w:r>
            <w:r>
              <w:rPr>
                <w:rFonts w:ascii="Times New Roman" w:eastAsia="Times New Roman" w:hAnsi="Times New Roman" w:cs="Times New Roman"/>
                <w:color w:val="000000"/>
                <w:spacing w:val="0"/>
                <w:w w:val="100"/>
                <w:position w:val="0"/>
              </w:rPr>
              <w:t>2019</w:t>
            </w:r>
            <w:r>
              <w:rPr>
                <w:color w:val="000000"/>
                <w:spacing w:val="0"/>
                <w:w w:val="100"/>
                <w:position w:val="0"/>
              </w:rPr>
              <w:t>年年度权益分派实施公告，以公司现 有总股本</w:t>
            </w:r>
            <w:r>
              <w:rPr>
                <w:rFonts w:ascii="Times New Roman" w:eastAsia="Times New Roman" w:hAnsi="Times New Roman" w:cs="Times New Roman"/>
                <w:color w:val="000000"/>
                <w:spacing w:val="0"/>
                <w:w w:val="100"/>
                <w:position w:val="0"/>
              </w:rPr>
              <w:t>400,010,000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w:t>
            </w:r>
            <w:r>
              <w:rPr>
                <w:rFonts w:ascii="Times New Roman" w:eastAsia="Times New Roman" w:hAnsi="Times New Roman" w:cs="Times New Roman"/>
                <w:color w:val="000000"/>
                <w:spacing w:val="0"/>
                <w:w w:val="100"/>
                <w:position w:val="0"/>
              </w:rPr>
              <w:t>1.50</w:t>
            </w:r>
            <w:r>
              <w:rPr>
                <w:color w:val="000000"/>
                <w:spacing w:val="0"/>
                <w:w w:val="100"/>
                <w:position w:val="0"/>
              </w:rPr>
              <w:t>元人民币现金（含税）， 根据《上市公司股权激励管理办法》以及公司《</w:t>
            </w:r>
            <w:r>
              <w:rPr>
                <w:rFonts w:ascii="Times New Roman" w:eastAsia="Times New Roman" w:hAnsi="Times New Roman" w:cs="Times New Roman"/>
                <w:color w:val="000000"/>
                <w:spacing w:val="0"/>
                <w:w w:val="100"/>
                <w:position w:val="0"/>
              </w:rPr>
              <w:t>2020</w:t>
            </w:r>
            <w:r>
              <w:rPr>
                <w:color w:val="000000"/>
                <w:spacing w:val="0"/>
                <w:w w:val="100"/>
                <w:position w:val="0"/>
              </w:rPr>
              <w:t>年限制性股票激励计划</w:t>
            </w:r>
            <w:r>
              <w:rPr>
                <w:rFonts w:ascii="Times New Roman" w:eastAsia="Times New Roman" w:hAnsi="Times New Roman" w:cs="Times New Roman"/>
                <w:color w:val="000000"/>
                <w:spacing w:val="0"/>
                <w:w w:val="100"/>
                <w:position w:val="0"/>
              </w:rPr>
              <w:t>（</w:t>
            </w:r>
            <w:r>
              <w:rPr>
                <w:color w:val="000000"/>
                <w:spacing w:val="0"/>
                <w:w w:val="100"/>
                <w:position w:val="0"/>
              </w:rPr>
              <w:t>草案</w:t>
            </w:r>
            <w:r>
              <w:rPr>
                <w:rFonts w:ascii="Times New Roman" w:eastAsia="Times New Roman" w:hAnsi="Times New Roman" w:cs="Times New Roman"/>
                <w:color w:val="000000"/>
                <w:spacing w:val="0"/>
                <w:w w:val="100"/>
                <w:position w:val="0"/>
              </w:rPr>
              <w:t>）</w:t>
            </w:r>
            <w:r>
              <w:rPr>
                <w:color w:val="000000"/>
                <w:spacing w:val="0"/>
                <w:w w:val="100"/>
                <w:position w:val="0"/>
              </w:rPr>
              <w:t>》 的相关规定，公司对限制性股票的首次授予价格进行调整，调整后的限制性股票首 次授予价格为</w:t>
            </w:r>
            <w:r>
              <w:rPr>
                <w:rFonts w:ascii="Times New Roman" w:eastAsia="Times New Roman" w:hAnsi="Times New Roman" w:cs="Times New Roman"/>
                <w:color w:val="000000"/>
                <w:spacing w:val="0"/>
                <w:w w:val="100"/>
                <w:position w:val="0"/>
              </w:rPr>
              <w:t>20.14</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可行权权益工具数量的确定依据</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left"/>
            </w:pPr>
            <w:r>
              <w:rPr>
                <w:color w:val="000000"/>
                <w:spacing w:val="0"/>
                <w:w w:val="100"/>
                <w:position w:val="0"/>
              </w:rPr>
              <w:t>截止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r>
              <w:rPr>
                <w:rFonts w:ascii="Times New Roman" w:eastAsia="Times New Roman" w:hAnsi="Times New Roman" w:cs="Times New Roman"/>
                <w:color w:val="000000"/>
                <w:spacing w:val="0"/>
                <w:w w:val="100"/>
                <w:position w:val="0"/>
              </w:rPr>
              <w:t>421</w:t>
            </w:r>
            <w:r>
              <w:rPr>
                <w:color w:val="000000"/>
                <w:spacing w:val="0"/>
                <w:w w:val="100"/>
                <w:position w:val="0"/>
              </w:rPr>
              <w:t>名激励对象中有</w:t>
            </w:r>
            <w:r>
              <w:rPr>
                <w:rFonts w:ascii="Times New Roman" w:eastAsia="Times New Roman" w:hAnsi="Times New Roman" w:cs="Times New Roman"/>
                <w:color w:val="000000"/>
                <w:spacing w:val="0"/>
                <w:w w:val="100"/>
                <w:position w:val="0"/>
              </w:rPr>
              <w:t>7</w:t>
            </w:r>
            <w:r>
              <w:rPr>
                <w:color w:val="000000"/>
                <w:spacing w:val="0"/>
                <w:w w:val="100"/>
                <w:position w:val="0"/>
              </w:rPr>
              <w:t>人离职，离职率</w:t>
            </w:r>
            <w:r>
              <w:rPr>
                <w:rFonts w:ascii="Times New Roman" w:eastAsia="Times New Roman" w:hAnsi="Times New Roman" w:cs="Times New Roman"/>
                <w:color w:val="000000"/>
                <w:spacing w:val="0"/>
                <w:w w:val="100"/>
                <w:position w:val="0"/>
              </w:rPr>
              <w:t>2%</w:t>
            </w:r>
            <w:r>
              <w:rPr>
                <w:color w:val="000000"/>
                <w:spacing w:val="0"/>
                <w:w w:val="100"/>
                <w:position w:val="0"/>
              </w:rPr>
              <w:t>,未来</w:t>
            </w:r>
            <w:r>
              <w:rPr>
                <w:rFonts w:ascii="Times New Roman" w:eastAsia="Times New Roman" w:hAnsi="Times New Roman" w:cs="Times New Roman"/>
                <w:color w:val="000000"/>
                <w:spacing w:val="0"/>
                <w:w w:val="100"/>
                <w:position w:val="0"/>
              </w:rPr>
              <w:t>2</w:t>
            </w:r>
            <w:r>
              <w:rPr>
                <w:color w:val="000000"/>
                <w:spacing w:val="0"/>
                <w:w w:val="100"/>
                <w:position w:val="0"/>
              </w:rPr>
              <w:t>年离 职率按照每年</w:t>
            </w:r>
            <w:r>
              <w:rPr>
                <w:rFonts w:ascii="Times New Roman" w:eastAsia="Times New Roman" w:hAnsi="Times New Roman" w:cs="Times New Roman"/>
                <w:color w:val="000000"/>
                <w:spacing w:val="0"/>
                <w:w w:val="100"/>
                <w:position w:val="0"/>
              </w:rPr>
              <w:t>2%</w:t>
            </w:r>
            <w:r>
              <w:rPr>
                <w:color w:val="000000"/>
                <w:spacing w:val="0"/>
                <w:w w:val="100"/>
                <w:position w:val="0"/>
              </w:rPr>
              <w:t>估计。</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本期估计与上期估计有重大差异的原因</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以权益结算的股份支付计入资本公积的 累计金额</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89,510,817.11</w:t>
            </w:r>
          </w:p>
        </w:tc>
      </w:tr>
      <w:tr>
        <w:trPr>
          <w:trHeight w:val="725"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本期以权益结算的股份支付确认的费用 总额</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89,510,817.11</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8"/>
        <w:keepNext/>
        <w:keepLines/>
        <w:widowControl w:val="0"/>
        <w:shd w:val="clear" w:color="auto" w:fill="auto"/>
        <w:bidi w:val="0"/>
        <w:spacing w:before="0" w:line="240" w:lineRule="auto"/>
        <w:ind w:left="0" w:right="0" w:firstLine="0"/>
        <w:jc w:val="left"/>
      </w:pPr>
      <w:bookmarkStart w:id="1620" w:name="bookmark1620"/>
      <w:bookmarkStart w:id="1621" w:name="bookmark1621"/>
      <w:bookmarkStart w:id="1622" w:name="bookmark1622"/>
      <w:bookmarkStart w:id="1623" w:name="bookmark1623"/>
      <w:r>
        <w:rPr>
          <w:rFonts w:ascii="Times New Roman" w:eastAsia="Times New Roman" w:hAnsi="Times New Roman" w:cs="Times New Roman"/>
          <w:color w:val="000000"/>
          <w:spacing w:val="0"/>
          <w:w w:val="100"/>
          <w:position w:val="0"/>
        </w:rPr>
        <w:t>3</w:t>
      </w:r>
      <w:bookmarkEnd w:id="1622"/>
      <w:r>
        <w:rPr>
          <w:color w:val="000000"/>
          <w:spacing w:val="0"/>
          <w:w w:val="100"/>
          <w:position w:val="0"/>
        </w:rPr>
        <w:t>、以现金结算的股份支付情况</w:t>
      </w:r>
      <w:bookmarkEnd w:id="1620"/>
      <w:bookmarkEnd w:id="1621"/>
      <w:bookmarkEnd w:id="1623"/>
    </w:p>
    <w:p>
      <w:pPr>
        <w:pStyle w:val="Style3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9"/>
        <w:keepNext/>
        <w:keepLines/>
        <w:widowControl w:val="0"/>
        <w:shd w:val="clear" w:color="auto" w:fill="auto"/>
        <w:bidi w:val="0"/>
        <w:spacing w:before="0" w:line="240" w:lineRule="auto"/>
        <w:ind w:left="0" w:right="0" w:firstLine="0"/>
        <w:jc w:val="left"/>
      </w:pPr>
      <w:bookmarkStart w:id="1624" w:name="bookmark1624"/>
      <w:bookmarkStart w:id="1625" w:name="bookmark1625"/>
      <w:bookmarkStart w:id="1626" w:name="bookmark1626"/>
      <w:r>
        <w:rPr>
          <w:color w:val="000000"/>
          <w:spacing w:val="0"/>
          <w:w w:val="100"/>
          <w:position w:val="0"/>
          <w:sz w:val="24"/>
          <w:szCs w:val="24"/>
        </w:rPr>
        <w:t>十四、承诺及或有事项</w:t>
      </w:r>
      <w:bookmarkEnd w:id="1624"/>
      <w:bookmarkEnd w:id="1625"/>
      <w:bookmarkEnd w:id="1626"/>
    </w:p>
    <w:p>
      <w:pPr>
        <w:pStyle w:val="Style38"/>
        <w:keepNext/>
        <w:keepLines/>
        <w:widowControl w:val="0"/>
        <w:shd w:val="clear" w:color="auto" w:fill="auto"/>
        <w:bidi w:val="0"/>
        <w:spacing w:before="0" w:line="240" w:lineRule="auto"/>
        <w:ind w:left="0" w:right="0" w:firstLine="0"/>
        <w:jc w:val="left"/>
      </w:pPr>
      <w:bookmarkStart w:id="1627" w:name="bookmark1627"/>
      <w:bookmarkStart w:id="1628" w:name="bookmark1628"/>
      <w:bookmarkStart w:id="1629" w:name="bookmark1629"/>
      <w:r>
        <w:rPr>
          <w:rFonts w:ascii="Times New Roman" w:eastAsia="Times New Roman" w:hAnsi="Times New Roman" w:cs="Times New Roman"/>
          <w:color w:val="000000"/>
          <w:spacing w:val="0"/>
          <w:w w:val="100"/>
          <w:position w:val="0"/>
        </w:rPr>
        <w:t>1</w:t>
      </w:r>
      <w:r>
        <w:rPr>
          <w:color w:val="000000"/>
          <w:spacing w:val="0"/>
          <w:w w:val="100"/>
          <w:position w:val="0"/>
        </w:rPr>
        <w:t>、重要承诺事项</w:t>
      </w:r>
      <w:bookmarkEnd w:id="1627"/>
      <w:bookmarkEnd w:id="1628"/>
      <w:bookmarkEnd w:id="1629"/>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资产负债表日存在的重要承诺</w:t>
      </w:r>
    </w:p>
    <w:p>
      <w:pPr>
        <w:pStyle w:val="Style31"/>
        <w:keepNext w:val="0"/>
        <w:keepLines w:val="0"/>
        <w:widowControl w:val="0"/>
        <w:shd w:val="clear" w:color="auto" w:fill="auto"/>
        <w:bidi w:val="0"/>
        <w:spacing w:before="0" w:after="100" w:line="240" w:lineRule="auto"/>
        <w:ind w:left="0" w:right="0" w:firstLine="0"/>
        <w:jc w:val="left"/>
      </w:pPr>
      <w:bookmarkStart w:id="1630" w:name="bookmark1630"/>
      <w:r>
        <w:rPr>
          <w:color w:val="000000"/>
          <w:spacing w:val="0"/>
          <w:w w:val="100"/>
          <w:position w:val="0"/>
        </w:rPr>
        <w:t>（</w:t>
      </w:r>
      <w:bookmarkEnd w:id="1630"/>
      <w:r>
        <w:rPr>
          <w:rFonts w:ascii="Times New Roman" w:eastAsia="Times New Roman" w:hAnsi="Times New Roman" w:cs="Times New Roman"/>
          <w:color w:val="000000"/>
          <w:spacing w:val="0"/>
          <w:w w:val="100"/>
          <w:position w:val="0"/>
        </w:rPr>
        <w:t>1</w:t>
      </w:r>
      <w:r>
        <w:rPr>
          <w:color w:val="000000"/>
          <w:spacing w:val="0"/>
          <w:w w:val="100"/>
          <w:position w:val="0"/>
        </w:rPr>
        <w:t>）经营租赁承诺</w:t>
      </w:r>
    </w:p>
    <w:p>
      <w:pPr>
        <w:pStyle w:val="Style31"/>
        <w:keepNext w:val="0"/>
        <w:keepLines w:val="0"/>
        <w:widowControl w:val="0"/>
        <w:shd w:val="clear" w:color="auto" w:fill="auto"/>
        <w:bidi w:val="0"/>
        <w:spacing w:before="0" w:after="100" w:line="240" w:lineRule="auto"/>
        <w:ind w:left="0" w:right="0"/>
        <w:jc w:val="both"/>
      </w:pPr>
      <w:r>
        <w:rPr>
          <w:color w:val="000000"/>
          <w:spacing w:val="0"/>
          <w:w w:val="100"/>
          <w:position w:val="0"/>
        </w:rPr>
        <w:t>根据已签订的不可撤销的经营性租赁合同，本公司于资产负债表日后应支付的最低租赁付款额如下:</w:t>
      </w:r>
    </w:p>
    <w:p>
      <w:pPr>
        <w:pStyle w:val="Style33"/>
        <w:keepNext w:val="0"/>
        <w:keepLines w:val="0"/>
        <w:widowControl w:val="0"/>
        <w:shd w:val="clear" w:color="auto" w:fill="auto"/>
        <w:bidi w:val="0"/>
        <w:spacing w:before="0" w:after="0" w:line="240" w:lineRule="auto"/>
        <w:ind w:left="8746" w:right="0" w:firstLine="0"/>
        <w:jc w:val="left"/>
      </w:pPr>
      <w:r>
        <w:rPr>
          <w:color w:val="000000"/>
          <w:spacing w:val="0"/>
          <w:w w:val="100"/>
          <w:position w:val="0"/>
        </w:rPr>
        <w:t>单位：万元</w:t>
      </w:r>
    </w:p>
    <w:tbl>
      <w:tblPr>
        <w:tblOverlap w:val="never"/>
        <w:jc w:val="center"/>
        <w:tblLayout w:type="fixed"/>
      </w:tblPr>
      <w:tblGrid>
        <w:gridCol w:w="3979"/>
        <w:gridCol w:w="5698"/>
      </w:tblGrid>
      <w:tr>
        <w:trPr>
          <w:trHeight w:val="35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剩余租赁期</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最低租赁付款额</w:t>
            </w:r>
          </w:p>
        </w:tc>
      </w:tr>
      <w:tr>
        <w:trPr>
          <w:trHeight w:val="34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968.00</w:t>
            </w:r>
          </w:p>
        </w:tc>
      </w:tr>
      <w:tr>
        <w:trPr>
          <w:trHeight w:val="34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462.85</w:t>
            </w:r>
          </w:p>
        </w:tc>
      </w:tr>
      <w:tr>
        <w:trPr>
          <w:trHeight w:val="360"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1,430.85</w:t>
            </w:r>
          </w:p>
        </w:tc>
      </w:tr>
    </w:tbl>
    <w:p>
      <w:pPr>
        <w:widowControl w:val="0"/>
        <w:spacing w:after="359" w:line="1" w:lineRule="exact"/>
      </w:pPr>
    </w:p>
    <w:p>
      <w:pPr>
        <w:pStyle w:val="Style31"/>
        <w:keepNext w:val="0"/>
        <w:keepLines w:val="0"/>
        <w:widowControl w:val="0"/>
        <w:shd w:val="clear" w:color="auto" w:fill="auto"/>
        <w:bidi w:val="0"/>
        <w:spacing w:before="0" w:after="100" w:line="240" w:lineRule="auto"/>
        <w:ind w:left="0" w:right="0"/>
        <w:jc w:val="both"/>
      </w:pPr>
      <w:bookmarkStart w:id="1631" w:name="bookmark1631"/>
      <w:r>
        <w:rPr>
          <w:color w:val="000000"/>
          <w:spacing w:val="0"/>
          <w:w w:val="100"/>
          <w:position w:val="0"/>
        </w:rPr>
        <w:t>（</w:t>
      </w:r>
      <w:bookmarkEnd w:id="1631"/>
      <w:r>
        <w:rPr>
          <w:rFonts w:ascii="Times New Roman" w:eastAsia="Times New Roman" w:hAnsi="Times New Roman" w:cs="Times New Roman"/>
          <w:color w:val="000000"/>
          <w:spacing w:val="0"/>
          <w:w w:val="100"/>
          <w:position w:val="0"/>
        </w:rPr>
        <w:t>2</w:t>
      </w:r>
      <w:r>
        <w:rPr>
          <w:color w:val="000000"/>
          <w:spacing w:val="0"/>
          <w:w w:val="100"/>
          <w:position w:val="0"/>
        </w:rPr>
        <w:t>）期末未结清保函情况</w:t>
      </w:r>
    </w:p>
    <w:p>
      <w:pPr>
        <w:pStyle w:val="Style31"/>
        <w:keepNext w:val="0"/>
        <w:keepLines w:val="0"/>
        <w:widowControl w:val="0"/>
        <w:shd w:val="clear" w:color="auto" w:fill="auto"/>
        <w:bidi w:val="0"/>
        <w:spacing w:before="0" w:after="360" w:line="240" w:lineRule="auto"/>
        <w:ind w:left="0" w:right="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日，公司尚未结清的银行保函金额为</w:t>
      </w:r>
      <w:r>
        <w:rPr>
          <w:rFonts w:ascii="Times New Roman" w:eastAsia="Times New Roman" w:hAnsi="Times New Roman" w:cs="Times New Roman"/>
          <w:color w:val="000000"/>
          <w:spacing w:val="0"/>
          <w:w w:val="100"/>
          <w:position w:val="0"/>
        </w:rPr>
        <w:t>1,234.22</w:t>
      </w:r>
      <w:r>
        <w:rPr>
          <w:color w:val="000000"/>
          <w:spacing w:val="0"/>
          <w:w w:val="100"/>
          <w:position w:val="0"/>
        </w:rPr>
        <w:t>万元。</w:t>
      </w:r>
    </w:p>
    <w:p>
      <w:pPr>
        <w:pStyle w:val="Style38"/>
        <w:keepNext/>
        <w:keepLines/>
        <w:widowControl w:val="0"/>
        <w:shd w:val="clear" w:color="auto" w:fill="auto"/>
        <w:bidi w:val="0"/>
        <w:spacing w:before="0" w:line="240" w:lineRule="auto"/>
        <w:ind w:left="0" w:right="0" w:firstLine="0"/>
        <w:jc w:val="left"/>
      </w:pPr>
      <w:bookmarkStart w:id="1632" w:name="bookmark1632"/>
      <w:bookmarkStart w:id="1633" w:name="bookmark1633"/>
      <w:bookmarkStart w:id="1634" w:name="bookmark1634"/>
      <w:r>
        <w:rPr>
          <w:rFonts w:ascii="Times New Roman" w:eastAsia="Times New Roman" w:hAnsi="Times New Roman" w:cs="Times New Roman"/>
          <w:color w:val="000000"/>
          <w:spacing w:val="0"/>
          <w:w w:val="100"/>
          <w:position w:val="0"/>
        </w:rPr>
        <w:t>2</w:t>
      </w:r>
      <w:r>
        <w:rPr>
          <w:color w:val="000000"/>
          <w:spacing w:val="0"/>
          <w:w w:val="100"/>
          <w:position w:val="0"/>
        </w:rPr>
        <w:t>、或有事项</w:t>
      </w:r>
      <w:bookmarkEnd w:id="1632"/>
      <w:bookmarkEnd w:id="1633"/>
      <w:bookmarkEnd w:id="1634"/>
    </w:p>
    <w:p>
      <w:pPr>
        <w:pStyle w:val="Style38"/>
        <w:keepNext/>
        <w:keepLines/>
        <w:widowControl w:val="0"/>
        <w:shd w:val="clear" w:color="auto" w:fill="auto"/>
        <w:tabs>
          <w:tab w:pos="493" w:val="left"/>
        </w:tabs>
        <w:bidi w:val="0"/>
        <w:spacing w:before="0" w:after="260" w:line="240" w:lineRule="auto"/>
        <w:ind w:left="0" w:right="0" w:firstLine="0"/>
        <w:jc w:val="left"/>
      </w:pPr>
      <w:bookmarkStart w:id="1632" w:name="bookmark1632"/>
      <w:bookmarkStart w:id="1633" w:name="bookmark1633"/>
      <w:bookmarkStart w:id="1635" w:name="bookmark1635"/>
      <w:bookmarkStart w:id="1636" w:name="bookmark1636"/>
      <w:r>
        <w:rPr>
          <w:color w:val="000000"/>
          <w:spacing w:val="0"/>
          <w:w w:val="100"/>
          <w:position w:val="0"/>
        </w:rPr>
        <w:t>（</w:t>
      </w:r>
      <w:bookmarkEnd w:id="1635"/>
      <w:r>
        <w:rPr>
          <w:rFonts w:ascii="Times New Roman" w:eastAsia="Times New Roman" w:hAnsi="Times New Roman" w:cs="Times New Roman"/>
          <w:color w:val="000000"/>
          <w:spacing w:val="0"/>
          <w:w w:val="100"/>
          <w:position w:val="0"/>
        </w:rPr>
        <w:t>1</w:t>
      </w:r>
      <w:r>
        <w:rPr>
          <w:color w:val="000000"/>
          <w:spacing w:val="0"/>
          <w:w w:val="100"/>
          <w:position w:val="0"/>
        </w:rPr>
        <w:t>）</w:t>
        <w:tab/>
        <w:t>资产负债表日存在的重要或有事项</w:t>
      </w:r>
      <w:bookmarkEnd w:id="1632"/>
      <w:bookmarkEnd w:id="1633"/>
      <w:bookmarkEnd w:id="1636"/>
    </w:p>
    <w:p>
      <w:pPr>
        <w:pStyle w:val="Style31"/>
        <w:keepNext w:val="0"/>
        <w:keepLines w:val="0"/>
        <w:widowControl w:val="0"/>
        <w:shd w:val="clear" w:color="auto" w:fill="auto"/>
        <w:tabs>
          <w:tab w:pos="865" w:val="left"/>
        </w:tabs>
        <w:bidi w:val="0"/>
        <w:spacing w:before="0" w:after="0" w:line="314" w:lineRule="exact"/>
        <w:ind w:left="0" w:right="0"/>
        <w:jc w:val="both"/>
      </w:pPr>
      <w:bookmarkStart w:id="1637" w:name="bookmark1637"/>
      <w:r>
        <w:rPr>
          <w:rFonts w:ascii="Times New Roman" w:eastAsia="Times New Roman" w:hAnsi="Times New Roman" w:cs="Times New Roman"/>
          <w:color w:val="000000"/>
          <w:spacing w:val="0"/>
          <w:w w:val="100"/>
          <w:position w:val="0"/>
        </w:rPr>
        <w:t>1</w:t>
      </w:r>
      <w:bookmarkEnd w:id="1637"/>
      <w:r>
        <w:rPr>
          <w:color w:val="000000"/>
          <w:spacing w:val="0"/>
          <w:w w:val="100"/>
          <w:position w:val="0"/>
        </w:rPr>
        <w:t>、</w:t>
        <w:tab/>
        <w:t>对外担保</w:t>
      </w:r>
    </w:p>
    <w:p>
      <w:pPr>
        <w:pStyle w:val="Style31"/>
        <w:keepNext w:val="0"/>
        <w:keepLines w:val="0"/>
        <w:widowControl w:val="0"/>
        <w:shd w:val="clear" w:color="auto" w:fill="auto"/>
        <w:bidi w:val="0"/>
        <w:spacing w:before="0" w:after="0" w:line="314" w:lineRule="exact"/>
        <w:ind w:left="0" w:right="0"/>
        <w:jc w:val="both"/>
      </w:pPr>
      <w:r>
        <w:rPr>
          <w:color w:val="000000"/>
          <w:spacing w:val="0"/>
          <w:w w:val="100"/>
          <w:position w:val="0"/>
        </w:rPr>
        <w:t>与关联方相关的对外担保事项详见本附注</w:t>
      </w:r>
      <w:r>
        <w:rPr>
          <w:rFonts w:ascii="Times New Roman" w:eastAsia="Times New Roman" w:hAnsi="Times New Roman" w:cs="Times New Roman"/>
          <w:color w:val="000000"/>
          <w:spacing w:val="0"/>
          <w:w w:val="100"/>
          <w:position w:val="0"/>
        </w:rPr>
        <w:t>“</w:t>
      </w:r>
      <w:r>
        <w:rPr>
          <w:color w:val="000000"/>
          <w:spacing w:val="0"/>
          <w:w w:val="100"/>
          <w:position w:val="0"/>
        </w:rPr>
        <w:t>十二、关联方及关联交易</w:t>
      </w:r>
      <w:r>
        <w:rPr>
          <w:rFonts w:ascii="Times New Roman" w:eastAsia="Times New Roman" w:hAnsi="Times New Roman" w:cs="Times New Roman"/>
          <w:color w:val="000000"/>
          <w:spacing w:val="0"/>
          <w:w w:val="100"/>
          <w:position w:val="0"/>
        </w:rPr>
        <w:t>”</w:t>
      </w:r>
      <w:r>
        <w:rPr>
          <w:color w:val="000000"/>
          <w:spacing w:val="0"/>
          <w:w w:val="100"/>
          <w:position w:val="0"/>
        </w:rPr>
        <w:t>相应内容；除此之外，本公司无与非关联方之间的 担保事项。</w:t>
      </w:r>
    </w:p>
    <w:p>
      <w:pPr>
        <w:pStyle w:val="Style31"/>
        <w:keepNext w:val="0"/>
        <w:keepLines w:val="0"/>
        <w:widowControl w:val="0"/>
        <w:shd w:val="clear" w:color="auto" w:fill="auto"/>
        <w:tabs>
          <w:tab w:pos="865" w:val="left"/>
        </w:tabs>
        <w:bidi w:val="0"/>
        <w:spacing w:before="0" w:after="0" w:line="314" w:lineRule="exact"/>
        <w:ind w:left="0" w:right="0"/>
        <w:jc w:val="both"/>
      </w:pPr>
      <w:bookmarkStart w:id="1638" w:name="bookmark1638"/>
      <w:r>
        <w:rPr>
          <w:rFonts w:ascii="Times New Roman" w:eastAsia="Times New Roman" w:hAnsi="Times New Roman" w:cs="Times New Roman"/>
          <w:color w:val="000000"/>
          <w:spacing w:val="0"/>
          <w:w w:val="100"/>
          <w:position w:val="0"/>
        </w:rPr>
        <w:t>2</w:t>
      </w:r>
      <w:bookmarkEnd w:id="1638"/>
      <w:r>
        <w:rPr>
          <w:color w:val="000000"/>
          <w:spacing w:val="0"/>
          <w:w w:val="100"/>
          <w:position w:val="0"/>
        </w:rPr>
        <w:t>、</w:t>
        <w:tab/>
        <w:t>固定资产、投资性房地产抵押</w:t>
      </w:r>
    </w:p>
    <w:p>
      <w:pPr>
        <w:pStyle w:val="Style31"/>
        <w:keepNext w:val="0"/>
        <w:keepLines w:val="0"/>
        <w:widowControl w:val="0"/>
        <w:shd w:val="clear" w:color="auto" w:fill="auto"/>
        <w:bidi w:val="0"/>
        <w:spacing w:before="0" w:after="360" w:line="314" w:lineRule="exact"/>
        <w:ind w:left="0" w:right="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日，子公司北京宇信金地科技有限公司与北京银行中关村科技园区支行签订编号</w:t>
      </w:r>
      <w:r>
        <w:rPr>
          <w:rFonts w:ascii="Times New Roman" w:eastAsia="Times New Roman" w:hAnsi="Times New Roman" w:cs="Times New Roman"/>
          <w:color w:val="000000"/>
          <w:spacing w:val="0"/>
          <w:w w:val="100"/>
          <w:position w:val="0"/>
        </w:rPr>
        <w:t>［0569832-001］</w:t>
      </w:r>
      <w:r>
        <w:rPr>
          <w:color w:val="000000"/>
          <w:spacing w:val="0"/>
          <w:w w:val="100"/>
          <w:position w:val="0"/>
        </w:rPr>
        <w:t>最高额抵押 合同，以北京宇信金地科技有限公司产权证号京（</w:t>
      </w:r>
      <w:r>
        <w:rPr>
          <w:rFonts w:ascii="Times New Roman" w:eastAsia="Times New Roman" w:hAnsi="Times New Roman" w:cs="Times New Roman"/>
          <w:color w:val="000000"/>
          <w:spacing w:val="0"/>
          <w:w w:val="100"/>
          <w:position w:val="0"/>
        </w:rPr>
        <w:t>2017</w:t>
      </w:r>
      <w:r>
        <w:rPr>
          <w:color w:val="000000"/>
          <w:spacing w:val="0"/>
          <w:w w:val="100"/>
          <w:position w:val="0"/>
        </w:rPr>
        <w:t>）朝不动产权第</w:t>
      </w:r>
      <w:r>
        <w:rPr>
          <w:rFonts w:ascii="Times New Roman" w:eastAsia="Times New Roman" w:hAnsi="Times New Roman" w:cs="Times New Roman"/>
          <w:color w:val="000000"/>
          <w:spacing w:val="0"/>
          <w:w w:val="100"/>
          <w:position w:val="0"/>
        </w:rPr>
        <w:t>0033183</w:t>
      </w:r>
      <w:r>
        <w:rPr>
          <w:color w:val="000000"/>
          <w:spacing w:val="0"/>
          <w:w w:val="100"/>
          <w:position w:val="0"/>
        </w:rPr>
        <w:t>号、</w:t>
      </w:r>
      <w:r>
        <w:rPr>
          <w:rFonts w:ascii="Times New Roman" w:eastAsia="Times New Roman" w:hAnsi="Times New Roman" w:cs="Times New Roman"/>
          <w:color w:val="000000"/>
          <w:spacing w:val="0"/>
          <w:w w:val="100"/>
          <w:position w:val="0"/>
        </w:rPr>
        <w:t>0036040</w:t>
      </w:r>
      <w:r>
        <w:rPr>
          <w:color w:val="000000"/>
          <w:spacing w:val="0"/>
          <w:w w:val="100"/>
          <w:position w:val="0"/>
        </w:rPr>
        <w:t>号的位于北京市朝阳区酒仙桥东 路</w:t>
      </w:r>
      <w:r>
        <w:rPr>
          <w:rFonts w:ascii="Times New Roman" w:eastAsia="Times New Roman" w:hAnsi="Times New Roman" w:cs="Times New Roman"/>
          <w:color w:val="000000"/>
          <w:spacing w:val="0"/>
          <w:w w:val="100"/>
          <w:position w:val="0"/>
        </w:rPr>
        <w:t>9</w:t>
      </w:r>
      <w:r>
        <w:rPr>
          <w:color w:val="000000"/>
          <w:spacing w:val="0"/>
          <w:w w:val="100"/>
          <w:position w:val="0"/>
        </w:rPr>
        <w:t>号院</w:t>
      </w:r>
      <w:r>
        <w:rPr>
          <w:rFonts w:ascii="Times New Roman" w:eastAsia="Times New Roman" w:hAnsi="Times New Roman" w:cs="Times New Roman"/>
          <w:color w:val="000000"/>
          <w:spacing w:val="0"/>
          <w:w w:val="100"/>
          <w:position w:val="0"/>
        </w:rPr>
        <w:t>2</w:t>
      </w:r>
      <w:r>
        <w:rPr>
          <w:color w:val="000000"/>
          <w:spacing w:val="0"/>
          <w:w w:val="100"/>
          <w:position w:val="0"/>
        </w:rPr>
        <w:t>号楼</w:t>
      </w:r>
      <w:r>
        <w:rPr>
          <w:rFonts w:ascii="Times New Roman" w:eastAsia="Times New Roman" w:hAnsi="Times New Roman" w:cs="Times New Roman"/>
          <w:color w:val="000000"/>
          <w:spacing w:val="0"/>
          <w:w w:val="100"/>
          <w:position w:val="0"/>
        </w:rPr>
        <w:t>5</w:t>
      </w:r>
      <w:r>
        <w:rPr>
          <w:color w:val="000000"/>
          <w:spacing w:val="0"/>
          <w:w w:val="100"/>
          <w:position w:val="0"/>
        </w:rPr>
        <w:t>层</w:t>
      </w:r>
      <w:r>
        <w:rPr>
          <w:rFonts w:ascii="Times New Roman" w:eastAsia="Times New Roman" w:hAnsi="Times New Roman" w:cs="Times New Roman"/>
          <w:color w:val="000000"/>
          <w:spacing w:val="0"/>
          <w:w w:val="100"/>
          <w:position w:val="0"/>
        </w:rPr>
        <w:t>502</w:t>
      </w:r>
      <w:r>
        <w:rPr>
          <w:color w:val="000000"/>
          <w:spacing w:val="0"/>
          <w:w w:val="100"/>
          <w:position w:val="0"/>
        </w:rPr>
        <w:t>、</w:t>
      </w:r>
      <w:r>
        <w:rPr>
          <w:rFonts w:ascii="Times New Roman" w:eastAsia="Times New Roman" w:hAnsi="Times New Roman" w:cs="Times New Roman"/>
          <w:color w:val="000000"/>
          <w:spacing w:val="0"/>
          <w:w w:val="100"/>
          <w:position w:val="0"/>
        </w:rPr>
        <w:t>6</w:t>
      </w:r>
      <w:r>
        <w:rPr>
          <w:color w:val="000000"/>
          <w:spacing w:val="0"/>
          <w:w w:val="100"/>
          <w:position w:val="0"/>
        </w:rPr>
        <w:t>层</w:t>
      </w:r>
      <w:r>
        <w:rPr>
          <w:rFonts w:ascii="Times New Roman" w:eastAsia="Times New Roman" w:hAnsi="Times New Roman" w:cs="Times New Roman"/>
          <w:color w:val="000000"/>
          <w:spacing w:val="0"/>
          <w:w w:val="100"/>
          <w:position w:val="0"/>
        </w:rPr>
        <w:t>602</w:t>
      </w:r>
      <w:r>
        <w:rPr>
          <w:color w:val="000000"/>
          <w:spacing w:val="0"/>
          <w:w w:val="100"/>
          <w:position w:val="0"/>
        </w:rPr>
        <w:t>房产为抵押物，为本公司与北京银行订立的编号为</w:t>
      </w:r>
      <w:r>
        <w:rPr>
          <w:rFonts w:ascii="Times New Roman" w:eastAsia="Times New Roman" w:hAnsi="Times New Roman" w:cs="Times New Roman"/>
          <w:color w:val="000000"/>
          <w:spacing w:val="0"/>
          <w:w w:val="100"/>
          <w:position w:val="0"/>
        </w:rPr>
        <w:t>［0569832］</w:t>
      </w:r>
      <w:r>
        <w:rPr>
          <w:color w:val="000000"/>
          <w:spacing w:val="0"/>
          <w:w w:val="100"/>
          <w:position w:val="0"/>
        </w:rPr>
        <w:t>综合授信合同以及该授信合同下 订立的全部具体业务合同提供抵押担保。被担保债权为主合同项下北京银行（及按主合同约定取得债权人地位的北京银行系 统内其他分支机构）的全部债权，包括主债权本金（最高限额为人民币肆亿元整）以及利息、罚息、违约金、损害赔偿金、 实现债权和担保权益等其他款项。截止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日，抵押物账面价值为</w:t>
      </w:r>
      <w:r>
        <w:rPr>
          <w:rFonts w:ascii="Times New Roman" w:eastAsia="Times New Roman" w:hAnsi="Times New Roman" w:cs="Times New Roman"/>
          <w:color w:val="000000"/>
          <w:spacing w:val="0"/>
          <w:w w:val="100"/>
          <w:position w:val="0"/>
        </w:rPr>
        <w:t>5,236.44</w:t>
      </w:r>
      <w:r>
        <w:rPr>
          <w:color w:val="000000"/>
          <w:spacing w:val="0"/>
          <w:w w:val="100"/>
          <w:position w:val="0"/>
        </w:rPr>
        <w:t>万元。</w:t>
      </w:r>
    </w:p>
    <w:p>
      <w:pPr>
        <w:pStyle w:val="Style38"/>
        <w:keepNext/>
        <w:keepLines/>
        <w:widowControl w:val="0"/>
        <w:shd w:val="clear" w:color="auto" w:fill="auto"/>
        <w:tabs>
          <w:tab w:pos="493" w:val="left"/>
        </w:tabs>
        <w:bidi w:val="0"/>
        <w:spacing w:before="0" w:line="240" w:lineRule="auto"/>
        <w:ind w:left="0" w:right="0" w:firstLine="0"/>
        <w:jc w:val="left"/>
      </w:pPr>
      <w:bookmarkStart w:id="1639" w:name="bookmark1639"/>
      <w:bookmarkStart w:id="1640" w:name="bookmark1640"/>
      <w:bookmarkStart w:id="1641" w:name="bookmark1641"/>
      <w:bookmarkStart w:id="1642" w:name="bookmark1642"/>
      <w:r>
        <w:rPr>
          <w:color w:val="000000"/>
          <w:spacing w:val="0"/>
          <w:w w:val="100"/>
          <w:position w:val="0"/>
        </w:rPr>
        <w:t>（</w:t>
      </w:r>
      <w:bookmarkEnd w:id="1641"/>
      <w:r>
        <w:rPr>
          <w:rFonts w:ascii="Times New Roman" w:eastAsia="Times New Roman" w:hAnsi="Times New Roman" w:cs="Times New Roman"/>
          <w:color w:val="000000"/>
          <w:spacing w:val="0"/>
          <w:w w:val="100"/>
          <w:position w:val="0"/>
        </w:rPr>
        <w:t>2</w:t>
      </w:r>
      <w:r>
        <w:rPr>
          <w:color w:val="000000"/>
          <w:spacing w:val="0"/>
          <w:w w:val="100"/>
          <w:position w:val="0"/>
        </w:rPr>
        <w:t>）</w:t>
        <w:tab/>
        <w:t>公司没有需要披露的重要或有事项，也应予以说明</w:t>
      </w:r>
      <w:bookmarkEnd w:id="1639"/>
      <w:bookmarkEnd w:id="1640"/>
      <w:bookmarkEnd w:id="1642"/>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公司不存在需要披露的重要或有事项。</w:t>
      </w:r>
    </w:p>
    <w:p>
      <w:pPr>
        <w:pStyle w:val="Style38"/>
        <w:keepNext/>
        <w:keepLines/>
        <w:widowControl w:val="0"/>
        <w:shd w:val="clear" w:color="auto" w:fill="auto"/>
        <w:bidi w:val="0"/>
        <w:spacing w:before="0" w:line="240" w:lineRule="auto"/>
        <w:ind w:left="0" w:right="0" w:firstLine="0"/>
        <w:jc w:val="left"/>
      </w:pPr>
      <w:bookmarkStart w:id="1643" w:name="bookmark1643"/>
      <w:bookmarkStart w:id="1644" w:name="bookmark1644"/>
      <w:bookmarkStart w:id="1645" w:name="bookmark1645"/>
      <w:bookmarkStart w:id="1646" w:name="bookmark1646"/>
      <w:r>
        <w:rPr>
          <w:rFonts w:ascii="Times New Roman" w:eastAsia="Times New Roman" w:hAnsi="Times New Roman" w:cs="Times New Roman"/>
          <w:color w:val="000000"/>
          <w:spacing w:val="0"/>
          <w:w w:val="100"/>
          <w:position w:val="0"/>
        </w:rPr>
        <w:t>3</w:t>
      </w:r>
      <w:bookmarkEnd w:id="1645"/>
      <w:r>
        <w:rPr>
          <w:color w:val="000000"/>
          <w:spacing w:val="0"/>
          <w:w w:val="100"/>
          <w:position w:val="0"/>
        </w:rPr>
        <w:t>、其他</w:t>
      </w:r>
      <w:bookmarkEnd w:id="1643"/>
      <w:bookmarkEnd w:id="1644"/>
      <w:bookmarkEnd w:id="1646"/>
    </w:p>
    <w:p>
      <w:pPr>
        <w:pStyle w:val="Style29"/>
        <w:keepNext/>
        <w:keepLines/>
        <w:widowControl w:val="0"/>
        <w:shd w:val="clear" w:color="auto" w:fill="auto"/>
        <w:bidi w:val="0"/>
        <w:spacing w:before="0" w:line="240" w:lineRule="auto"/>
        <w:ind w:left="0" w:right="0" w:firstLine="0"/>
        <w:jc w:val="left"/>
      </w:pPr>
      <w:bookmarkStart w:id="1647" w:name="bookmark1647"/>
      <w:bookmarkStart w:id="1648" w:name="bookmark1648"/>
      <w:bookmarkStart w:id="1649" w:name="bookmark1649"/>
      <w:r>
        <w:rPr>
          <w:color w:val="000000"/>
          <w:spacing w:val="0"/>
          <w:w w:val="100"/>
          <w:position w:val="0"/>
          <w:sz w:val="24"/>
          <w:szCs w:val="24"/>
        </w:rPr>
        <w:t>十五、资产负债表日后事项</w:t>
      </w:r>
      <w:bookmarkEnd w:id="1647"/>
      <w:bookmarkEnd w:id="1648"/>
      <w:bookmarkEnd w:id="1649"/>
    </w:p>
    <w:p>
      <w:pPr>
        <w:pStyle w:val="Style38"/>
        <w:keepNext/>
        <w:keepLines/>
        <w:widowControl w:val="0"/>
        <w:shd w:val="clear" w:color="auto" w:fill="auto"/>
        <w:bidi w:val="0"/>
        <w:spacing w:before="0" w:line="240" w:lineRule="auto"/>
        <w:ind w:left="0" w:right="0" w:firstLine="0"/>
        <w:jc w:val="left"/>
      </w:pPr>
      <w:bookmarkStart w:id="1650" w:name="bookmark1650"/>
      <w:bookmarkStart w:id="1651" w:name="bookmark1651"/>
      <w:bookmarkStart w:id="1652" w:name="bookmark1652"/>
      <w:r>
        <w:rPr>
          <w:rFonts w:ascii="Times New Roman" w:eastAsia="Times New Roman" w:hAnsi="Times New Roman" w:cs="Times New Roman"/>
          <w:color w:val="000000"/>
          <w:spacing w:val="0"/>
          <w:w w:val="100"/>
          <w:position w:val="0"/>
        </w:rPr>
        <w:t>1</w:t>
      </w:r>
      <w:r>
        <w:rPr>
          <w:color w:val="000000"/>
          <w:spacing w:val="0"/>
          <w:w w:val="100"/>
          <w:position w:val="0"/>
        </w:rPr>
        <w:t>、利润分配情况</w:t>
      </w:r>
      <w:bookmarkEnd w:id="1650"/>
      <w:bookmarkEnd w:id="1651"/>
      <w:bookmarkEnd w:id="1652"/>
    </w:p>
    <w:p>
      <w:pPr>
        <w:pStyle w:val="Style31"/>
        <w:keepNext w:val="0"/>
        <w:keepLines w:val="0"/>
        <w:widowControl w:val="0"/>
        <w:shd w:val="clear" w:color="auto" w:fill="auto"/>
        <w:bidi w:val="0"/>
        <w:spacing w:before="0" w:after="200" w:line="240" w:lineRule="auto"/>
        <w:ind w:left="0" w:right="0" w:firstLine="0"/>
        <w:jc w:val="right"/>
      </w:pPr>
      <w:r>
        <w:rPr>
          <w:color w:val="000000"/>
          <w:spacing w:val="0"/>
          <w:w w:val="100"/>
          <w:position w:val="0"/>
        </w:rPr>
        <w:t>单位：元</w:t>
      </w:r>
    </w:p>
    <w:p>
      <w:pPr>
        <w:pStyle w:val="Style3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360" w:line="240" w:lineRule="auto"/>
        <w:ind w:left="0" w:right="0" w:firstLine="0"/>
        <w:jc w:val="left"/>
        <w:sectPr>
          <w:headerReference w:type="default" r:id="rId213"/>
          <w:footerReference w:type="default" r:id="rId214"/>
          <w:headerReference w:type="even" r:id="rId215"/>
          <w:footerReference w:type="even" r:id="rId216"/>
          <w:footnotePr>
            <w:pos w:val="pageBottom"/>
            <w:numFmt w:val="decimal"/>
            <w:numRestart w:val="continuous"/>
          </w:footnotePr>
          <w:pgSz w:w="11900" w:h="16840"/>
          <w:pgMar w:top="1356" w:right="1009" w:bottom="1429" w:left="980" w:header="0" w:footer="3" w:gutter="0"/>
          <w:cols w:space="720"/>
          <w:noEndnote/>
          <w:rtlGutter w:val="0"/>
          <w:docGrid w:linePitch="360"/>
        </w:sectPr>
      </w:pPr>
      <w:r>
        <mc:AlternateContent>
          <mc:Choice Requires="wps">
            <w:drawing>
              <wp:anchor distT="0" distB="0" distL="114300" distR="114300" simplePos="0" relativeHeight="125829384" behindDoc="0" locked="0" layoutInCell="1" allowOverlap="1">
                <wp:simplePos x="0" y="0"/>
                <wp:positionH relativeFrom="page">
                  <wp:posOffset>6029325</wp:posOffset>
                </wp:positionH>
                <wp:positionV relativeFrom="paragraph">
                  <wp:posOffset>12700</wp:posOffset>
                </wp:positionV>
                <wp:extent cx="725170" cy="143510"/>
                <wp:wrapSquare wrapText="left"/>
                <wp:docPr id="871" name="Shape 871"/>
                <a:graphic xmlns:a="http://schemas.openxmlformats.org/drawingml/2006/main">
                  <a:graphicData uri="http://schemas.microsoft.com/office/word/2010/wordprocessingShape">
                    <wps:wsp>
                      <wps:cNvSpPr txBox="1"/>
                      <wps:spPr>
                        <a:xfrm>
                          <a:ext cx="725170" cy="143510"/>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111,608,604.00</w:t>
                            </w:r>
                          </w:p>
                        </w:txbxContent>
                      </wps:txbx>
                      <wps:bodyPr wrap="none" lIns="0" tIns="0" rIns="0" bIns="0">
                        <a:noAutoFit/>
                      </wps:bodyPr>
                    </wps:wsp>
                  </a:graphicData>
                </a:graphic>
              </wp:anchor>
            </w:drawing>
          </mc:Choice>
          <mc:Fallback>
            <w:pict>
              <v:shape id="_x0000_s1897" type="#_x0000_t202" style="position:absolute;margin-left:474.75pt;margin-top:1.pt;width:57.100000000000001pt;height:11.300000000000001pt;z-index:-125829369;mso-wrap-distance-left:9.pt;mso-wrap-distance-right:9.pt;mso-position-horizontal-relative:page" filled="f" stroked="f">
                <v:textbox inset="0,0,0,0">
                  <w:txbxContent>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111,608,604.00</w:t>
                      </w:r>
                    </w:p>
                  </w:txbxContent>
                </v:textbox>
                <w10:wrap type="square" side="left" anchorx="page"/>
              </v:shape>
            </w:pict>
          </mc:Fallback>
        </mc:AlternateContent>
      </w:r>
      <w:r>
        <w:rPr>
          <w:color w:val="000000"/>
          <w:spacing w:val="0"/>
          <w:w w:val="100"/>
          <w:position w:val="0"/>
        </w:rPr>
        <w:t>拟分配的利润或股利</w:t>
      </w:r>
    </w:p>
    <w:p>
      <w:pPr>
        <w:pStyle w:val="Style3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40" w:line="240" w:lineRule="auto"/>
        <w:ind w:left="0" w:right="0" w:firstLine="0"/>
        <w:jc w:val="left"/>
      </w:pPr>
      <w:r>
        <mc:AlternateContent>
          <mc:Choice Requires="wps">
            <w:drawing>
              <wp:anchor distT="0" distB="0" distL="114300" distR="114300" simplePos="0" relativeHeight="125829386" behindDoc="0" locked="0" layoutInCell="1" allowOverlap="1">
                <wp:simplePos x="0" y="0"/>
                <wp:positionH relativeFrom="page">
                  <wp:posOffset>6027420</wp:posOffset>
                </wp:positionH>
                <wp:positionV relativeFrom="paragraph">
                  <wp:posOffset>12700</wp:posOffset>
                </wp:positionV>
                <wp:extent cx="725170" cy="143510"/>
                <wp:wrapSquare wrapText="left"/>
                <wp:docPr id="873" name="Shape 873"/>
                <a:graphic xmlns:a="http://schemas.openxmlformats.org/drawingml/2006/main">
                  <a:graphicData uri="http://schemas.microsoft.com/office/word/2010/wordprocessingShape">
                    <wps:wsp>
                      <wps:cNvSpPr txBox="1"/>
                      <wps:spPr>
                        <a:xfrm>
                          <a:ext cx="725170" cy="143510"/>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111,608,604.00</w:t>
                            </w:r>
                          </w:p>
                        </w:txbxContent>
                      </wps:txbx>
                      <wps:bodyPr wrap="none" lIns="0" tIns="0" rIns="0" bIns="0">
                        <a:noAutoFit/>
                      </wps:bodyPr>
                    </wps:wsp>
                  </a:graphicData>
                </a:graphic>
              </wp:anchor>
            </w:drawing>
          </mc:Choice>
          <mc:Fallback>
            <w:pict>
              <v:shape id="_x0000_s1899" type="#_x0000_t202" style="position:absolute;margin-left:474.60000000000002pt;margin-top:1.pt;width:57.100000000000001pt;height:11.300000000000001pt;z-index:-125829367;mso-wrap-distance-left:9.pt;mso-wrap-distance-right:9.pt;mso-position-horizontal-relative:page" filled="f" stroked="f">
                <v:textbox inset="0,0,0,0">
                  <w:txbxContent>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111,608,604.00</w:t>
                      </w:r>
                    </w:p>
                  </w:txbxContent>
                </v:textbox>
                <w10:wrap type="square" side="left" anchorx="page"/>
              </v:shape>
            </w:pict>
          </mc:Fallback>
        </mc:AlternateContent>
      </w:r>
      <w:r>
        <w:rPr>
          <w:color w:val="000000"/>
          <w:spacing w:val="0"/>
          <w:w w:val="100"/>
          <w:position w:val="0"/>
        </w:rPr>
        <w:t>经审议批准宣告发放的利润或股利</w:t>
      </w:r>
    </w:p>
    <w:p>
      <w:pPr>
        <w:pStyle w:val="Style38"/>
        <w:keepNext/>
        <w:keepLines/>
        <w:widowControl w:val="0"/>
        <w:shd w:val="clear" w:color="auto" w:fill="auto"/>
        <w:bidi w:val="0"/>
        <w:spacing w:before="0" w:after="260" w:line="240" w:lineRule="auto"/>
        <w:ind w:left="0" w:right="0" w:firstLine="0"/>
        <w:jc w:val="left"/>
      </w:pPr>
      <w:bookmarkStart w:id="1653" w:name="bookmark1653"/>
      <w:bookmarkStart w:id="1654" w:name="bookmark1654"/>
      <w:bookmarkStart w:id="1655" w:name="bookmark1655"/>
      <w:r>
        <w:rPr>
          <w:rFonts w:ascii="Times New Roman" w:eastAsia="Times New Roman" w:hAnsi="Times New Roman" w:cs="Times New Roman"/>
          <w:color w:val="000000"/>
          <w:spacing w:val="0"/>
          <w:w w:val="100"/>
          <w:position w:val="0"/>
        </w:rPr>
        <w:t>2</w:t>
      </w:r>
      <w:r>
        <w:rPr>
          <w:color w:val="000000"/>
          <w:spacing w:val="0"/>
          <w:w w:val="100"/>
          <w:position w:val="0"/>
        </w:rPr>
        <w:t>、其他资产负债表日后事项说明</w:t>
      </w:r>
      <w:bookmarkEnd w:id="1653"/>
      <w:bookmarkEnd w:id="1654"/>
      <w:bookmarkEnd w:id="1655"/>
    </w:p>
    <w:p>
      <w:pPr>
        <w:pStyle w:val="Style31"/>
        <w:keepNext w:val="0"/>
        <w:keepLines w:val="0"/>
        <w:widowControl w:val="0"/>
        <w:shd w:val="clear" w:color="auto" w:fill="auto"/>
        <w:tabs>
          <w:tab w:pos="767" w:val="left"/>
        </w:tabs>
        <w:bidi w:val="0"/>
        <w:spacing w:before="0" w:after="0" w:line="315" w:lineRule="exact"/>
        <w:ind w:left="0" w:right="0"/>
        <w:jc w:val="both"/>
      </w:pPr>
      <w:bookmarkStart w:id="1656" w:name="bookmark1656"/>
      <w:r>
        <w:rPr>
          <w:color w:val="000000"/>
          <w:spacing w:val="0"/>
          <w:w w:val="100"/>
          <w:position w:val="0"/>
        </w:rPr>
        <w:t>（</w:t>
      </w:r>
      <w:bookmarkEnd w:id="1656"/>
      <w:r>
        <w:rPr>
          <w:rFonts w:ascii="Times New Roman" w:eastAsia="Times New Roman" w:hAnsi="Times New Roman" w:cs="Times New Roman"/>
          <w:color w:val="000000"/>
          <w:spacing w:val="0"/>
          <w:w w:val="100"/>
          <w:position w:val="0"/>
        </w:rPr>
        <w:t>1</w:t>
      </w:r>
      <w:r>
        <w:rPr>
          <w:color w:val="000000"/>
          <w:spacing w:val="0"/>
          <w:w w:val="100"/>
          <w:position w:val="0"/>
        </w:rPr>
        <w:t>）</w:t>
        <w:tab/>
        <w:t>授予预留限制性股票</w:t>
      </w:r>
    </w:p>
    <w:p>
      <w:pPr>
        <w:pStyle w:val="Style31"/>
        <w:keepNext w:val="0"/>
        <w:keepLines w:val="0"/>
        <w:widowControl w:val="0"/>
        <w:shd w:val="clear" w:color="auto" w:fill="auto"/>
        <w:bidi w:val="0"/>
        <w:spacing w:before="0" w:after="0" w:line="315" w:lineRule="exact"/>
        <w:ind w:left="0" w:right="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日召开第二届董事会第二十六次会议审议通过，根据《上市公司股权激励管理办法》、公司《</w:t>
      </w:r>
      <w:r>
        <w:rPr>
          <w:rFonts w:ascii="Times New Roman" w:eastAsia="Times New Roman" w:hAnsi="Times New Roman" w:cs="Times New Roman"/>
          <w:color w:val="000000"/>
          <w:spacing w:val="0"/>
          <w:w w:val="100"/>
          <w:position w:val="0"/>
        </w:rPr>
        <w:t>2020</w:t>
      </w:r>
      <w:r>
        <w:rPr>
          <w:color w:val="000000"/>
          <w:spacing w:val="0"/>
          <w:w w:val="100"/>
          <w:position w:val="0"/>
        </w:rPr>
        <w:t>年限制性 股票激励计划（草案）》的有关规定，以及公司</w:t>
      </w:r>
      <w:r>
        <w:rPr>
          <w:rFonts w:ascii="Times New Roman" w:eastAsia="Times New Roman" w:hAnsi="Times New Roman" w:cs="Times New Roman"/>
          <w:color w:val="000000"/>
          <w:spacing w:val="0"/>
          <w:w w:val="100"/>
          <w:position w:val="0"/>
        </w:rPr>
        <w:t>2020</w:t>
      </w:r>
      <w:r>
        <w:rPr>
          <w:color w:val="000000"/>
          <w:spacing w:val="0"/>
          <w:w w:val="100"/>
          <w:position w:val="0"/>
        </w:rPr>
        <w:t>年第一次临时股东大会的授权，董事会认为公司</w:t>
      </w:r>
      <w:r>
        <w:rPr>
          <w:rFonts w:ascii="Times New Roman" w:eastAsia="Times New Roman" w:hAnsi="Times New Roman" w:cs="Times New Roman"/>
          <w:color w:val="000000"/>
          <w:spacing w:val="0"/>
          <w:w w:val="100"/>
          <w:position w:val="0"/>
        </w:rPr>
        <w:t>2020</w:t>
      </w:r>
      <w:r>
        <w:rPr>
          <w:color w:val="000000"/>
          <w:spacing w:val="0"/>
          <w:w w:val="100"/>
          <w:position w:val="0"/>
        </w:rPr>
        <w:t>年限制性股票激励 计划规定的预留授予条件已经成就，同意以</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日为部分预留授予日向符合授予条件的</w:t>
      </w:r>
      <w:r>
        <w:rPr>
          <w:rFonts w:ascii="Times New Roman" w:eastAsia="Times New Roman" w:hAnsi="Times New Roman" w:cs="Times New Roman"/>
          <w:color w:val="000000"/>
          <w:spacing w:val="0"/>
          <w:w w:val="100"/>
          <w:position w:val="0"/>
        </w:rPr>
        <w:t>97</w:t>
      </w:r>
      <w:r>
        <w:rPr>
          <w:color w:val="000000"/>
          <w:spacing w:val="0"/>
          <w:w w:val="100"/>
          <w:position w:val="0"/>
        </w:rPr>
        <w:t>名激励对象授予</w:t>
      </w:r>
      <w:r>
        <w:rPr>
          <w:rFonts w:ascii="Times New Roman" w:eastAsia="Times New Roman" w:hAnsi="Times New Roman" w:cs="Times New Roman"/>
          <w:color w:val="000000"/>
          <w:spacing w:val="0"/>
          <w:w w:val="100"/>
          <w:position w:val="0"/>
        </w:rPr>
        <w:t>139.3</w:t>
      </w:r>
      <w:r>
        <w:rPr>
          <w:rFonts w:ascii="Times New Roman" w:eastAsia="Times New Roman" w:hAnsi="Times New Roman" w:cs="Times New Roman"/>
          <w:color w:val="000000"/>
          <w:spacing w:val="0"/>
          <w:w w:val="100"/>
          <w:position w:val="0"/>
        </w:rPr>
        <w:t>0</w:t>
      </w:r>
      <w:r>
        <w:rPr>
          <w:color w:val="000000"/>
          <w:spacing w:val="0"/>
          <w:w w:val="100"/>
          <w:position w:val="0"/>
        </w:rPr>
        <w:t>万 股限制性股票。</w:t>
      </w:r>
    </w:p>
    <w:p>
      <w:pPr>
        <w:pStyle w:val="Style31"/>
        <w:keepNext w:val="0"/>
        <w:keepLines w:val="0"/>
        <w:widowControl w:val="0"/>
        <w:shd w:val="clear" w:color="auto" w:fill="auto"/>
        <w:bidi w:val="0"/>
        <w:spacing w:before="0" w:after="0" w:line="315" w:lineRule="exact"/>
        <w:ind w:left="0" w:right="0"/>
        <w:jc w:val="both"/>
      </w:pPr>
      <w:r>
        <w:rPr>
          <w:color w:val="000000"/>
          <w:spacing w:val="0"/>
          <w:w w:val="100"/>
          <w:position w:val="0"/>
        </w:rPr>
        <w:t>具体内容详见公司于同日在巨潮资讯网（</w:t>
      </w:r>
      <w:r>
        <w:rPr>
          <w:rFonts w:ascii="Times New Roman" w:eastAsia="Times New Roman" w:hAnsi="Times New Roman" w:cs="Times New Roman"/>
          <w:color w:val="000000"/>
          <w:spacing w:val="0"/>
          <w:w w:val="100"/>
          <w:position w:val="0"/>
        </w:rPr>
        <w:t>http://www.cnmfo.com.cn</w:t>
      </w:r>
      <w:r>
        <w:rPr>
          <w:color w:val="000000"/>
          <w:spacing w:val="0"/>
          <w:w w:val="100"/>
          <w:position w:val="0"/>
        </w:rPr>
        <w:t>）</w:t>
      </w:r>
      <w:r>
        <w:rPr>
          <w:color w:val="000000"/>
          <w:spacing w:val="0"/>
          <w:w w:val="100"/>
          <w:position w:val="0"/>
        </w:rPr>
        <w:t>上披露的《关于向激励对象授予部分预留限制性股</w:t>
      </w:r>
      <w:r>
        <w:rPr>
          <w:color w:val="000000"/>
          <w:spacing w:val="0"/>
          <w:w w:val="100"/>
          <w:position w:val="0"/>
        </w:rPr>
        <w:t xml:space="preserve"> 票的公告》。</w:t>
      </w:r>
    </w:p>
    <w:p>
      <w:pPr>
        <w:pStyle w:val="Style31"/>
        <w:keepNext w:val="0"/>
        <w:keepLines w:val="0"/>
        <w:widowControl w:val="0"/>
        <w:shd w:val="clear" w:color="auto" w:fill="auto"/>
        <w:bidi w:val="0"/>
        <w:spacing w:before="0" w:after="0" w:line="315" w:lineRule="exact"/>
        <w:ind w:left="0" w:right="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日止，本公司已收到</w:t>
      </w:r>
      <w:r>
        <w:rPr>
          <w:rFonts w:ascii="Times New Roman" w:eastAsia="Times New Roman" w:hAnsi="Times New Roman" w:cs="Times New Roman"/>
          <w:color w:val="000000"/>
          <w:spacing w:val="0"/>
          <w:w w:val="100"/>
          <w:position w:val="0"/>
        </w:rPr>
        <w:t>96</w:t>
      </w:r>
      <w:r>
        <w:rPr>
          <w:color w:val="000000"/>
          <w:spacing w:val="0"/>
          <w:w w:val="100"/>
          <w:position w:val="0"/>
        </w:rPr>
        <w:t>名激励对象缴纳的</w:t>
      </w:r>
      <w:r>
        <w:rPr>
          <w:rFonts w:ascii="Times New Roman" w:eastAsia="Times New Roman" w:hAnsi="Times New Roman" w:cs="Times New Roman"/>
          <w:color w:val="000000"/>
          <w:spacing w:val="0"/>
          <w:w w:val="100"/>
          <w:position w:val="0"/>
        </w:rPr>
        <w:t>1,376,000</w:t>
      </w:r>
      <w:r>
        <w:rPr>
          <w:color w:val="000000"/>
          <w:spacing w:val="0"/>
          <w:w w:val="100"/>
          <w:position w:val="0"/>
        </w:rPr>
        <w:t>股的认购款，合计人民币</w:t>
      </w:r>
      <w:r>
        <w:rPr>
          <w:rFonts w:ascii="Times New Roman" w:eastAsia="Times New Roman" w:hAnsi="Times New Roman" w:cs="Times New Roman"/>
          <w:color w:val="000000"/>
          <w:spacing w:val="0"/>
          <w:w w:val="100"/>
          <w:position w:val="0"/>
        </w:rPr>
        <w:t>21,795,840.00</w:t>
      </w:r>
      <w:r>
        <w:rPr>
          <w:color w:val="000000"/>
          <w:spacing w:val="0"/>
          <w:w w:val="100"/>
          <w:position w:val="0"/>
        </w:rPr>
        <w:t>元。其中计入 股本</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,376,000.00</w:t>
      </w:r>
      <w:r>
        <w:rPr>
          <w:color w:val="000000"/>
          <w:spacing w:val="0"/>
          <w:w w:val="100"/>
          <w:position w:val="0"/>
        </w:rPr>
        <w:t>元，计入资本公积</w:t>
      </w:r>
      <w:r>
        <w:rPr>
          <w:rFonts w:ascii="Times New Roman" w:eastAsia="Times New Roman" w:hAnsi="Times New Roman" w:cs="Times New Roman"/>
          <w:color w:val="000000"/>
          <w:spacing w:val="0"/>
          <w:w w:val="100"/>
          <w:position w:val="0"/>
        </w:rPr>
        <w:t>20,419,840.00</w:t>
      </w:r>
      <w:r>
        <w:rPr>
          <w:color w:val="000000"/>
          <w:spacing w:val="0"/>
          <w:w w:val="100"/>
          <w:position w:val="0"/>
        </w:rPr>
        <w:t>元，计入库存股金额</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1,795,840.00</w:t>
      </w:r>
      <w:r>
        <w:rPr>
          <w:color w:val="000000"/>
          <w:spacing w:val="0"/>
          <w:w w:val="100"/>
          <w:position w:val="0"/>
        </w:rPr>
        <w:t>元。上述出资业经立信会计师事务所（特 殊普通合伙）出具的信会师报字</w:t>
      </w:r>
      <w:r>
        <w:rPr>
          <w:rFonts w:ascii="Times New Roman" w:eastAsia="Times New Roman" w:hAnsi="Times New Roman" w:cs="Times New Roman"/>
          <w:color w:val="000000"/>
          <w:spacing w:val="0"/>
          <w:w w:val="100"/>
          <w:position w:val="0"/>
        </w:rPr>
        <w:t>［2021］</w:t>
      </w:r>
      <w:r>
        <w:rPr>
          <w:color w:val="000000"/>
          <w:spacing w:val="0"/>
          <w:w w:val="100"/>
          <w:position w:val="0"/>
        </w:rPr>
        <w:t>第</w:t>
      </w:r>
      <w:r>
        <w:rPr>
          <w:rFonts w:ascii="Times New Roman" w:eastAsia="Times New Roman" w:hAnsi="Times New Roman" w:cs="Times New Roman"/>
          <w:color w:val="000000"/>
          <w:spacing w:val="0"/>
          <w:w w:val="100"/>
          <w:position w:val="0"/>
        </w:rPr>
        <w:t>ZB10034</w:t>
      </w:r>
      <w:r>
        <w:rPr>
          <w:color w:val="000000"/>
          <w:spacing w:val="0"/>
          <w:w w:val="100"/>
          <w:position w:val="0"/>
        </w:rPr>
        <w:t>号验资报告验证。</w:t>
      </w:r>
    </w:p>
    <w:p>
      <w:pPr>
        <w:pStyle w:val="Style31"/>
        <w:keepNext w:val="0"/>
        <w:keepLines w:val="0"/>
        <w:widowControl w:val="0"/>
        <w:shd w:val="clear" w:color="auto" w:fill="auto"/>
        <w:tabs>
          <w:tab w:pos="767" w:val="left"/>
        </w:tabs>
        <w:bidi w:val="0"/>
        <w:spacing w:before="0" w:after="0" w:line="315" w:lineRule="exact"/>
        <w:ind w:left="0" w:right="0"/>
        <w:jc w:val="both"/>
      </w:pPr>
      <w:bookmarkStart w:id="1657" w:name="bookmark1657"/>
      <w:r>
        <w:rPr>
          <w:color w:val="000000"/>
          <w:spacing w:val="0"/>
          <w:w w:val="100"/>
          <w:position w:val="0"/>
        </w:rPr>
        <w:t>（</w:t>
      </w:r>
      <w:bookmarkEnd w:id="1657"/>
      <w:r>
        <w:rPr>
          <w:rFonts w:ascii="Times New Roman" w:eastAsia="Times New Roman" w:hAnsi="Times New Roman" w:cs="Times New Roman"/>
          <w:color w:val="000000"/>
          <w:spacing w:val="0"/>
          <w:w w:val="100"/>
          <w:position w:val="0"/>
        </w:rPr>
        <w:t>2</w:t>
      </w:r>
      <w:r>
        <w:rPr>
          <w:color w:val="000000"/>
          <w:spacing w:val="0"/>
          <w:w w:val="100"/>
          <w:position w:val="0"/>
        </w:rPr>
        <w:t>）</w:t>
        <w:tab/>
        <w:t>转让珠海宇诚信股权</w:t>
      </w:r>
    </w:p>
    <w:p>
      <w:pPr>
        <w:pStyle w:val="Style31"/>
        <w:keepNext w:val="0"/>
        <w:keepLines w:val="0"/>
        <w:widowControl w:val="0"/>
        <w:shd w:val="clear" w:color="auto" w:fill="auto"/>
        <w:bidi w:val="0"/>
        <w:spacing w:before="0" w:after="0" w:line="315" w:lineRule="exact"/>
        <w:ind w:left="0" w:right="0"/>
        <w:jc w:val="both"/>
      </w:pPr>
      <w:r>
        <w:rPr>
          <w:color w:val="000000"/>
          <w:spacing w:val="0"/>
          <w:w w:val="100"/>
          <w:position w:val="0"/>
        </w:rPr>
        <w:t>北京宇信科技集团股份有限公司（以下简称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公司</w:t>
      </w:r>
      <w:r>
        <w:rPr>
          <w:rFonts w:ascii="Times New Roman" w:eastAsia="Times New Roman" w:hAnsi="Times New Roman" w:cs="Times New Roman"/>
          <w:color w:val="000000"/>
          <w:spacing w:val="0"/>
          <w:w w:val="100"/>
          <w:position w:val="0"/>
        </w:rPr>
        <w:t>”</w:t>
      </w:r>
      <w:r>
        <w:rPr>
          <w:color w:val="000000"/>
          <w:spacing w:val="0"/>
          <w:w w:val="100"/>
          <w:position w:val="0"/>
        </w:rPr>
        <w:t>）为聚焦主业，处置公司上市前存留的房地产开发项目，并尽早实现 公司做出的不再从事房地产业务的相关承诺，于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日召开第二届董事会第二十五次会议及</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日召开</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年第一次临时股东大会，审议通过了《关于转让参股子公司股权暨关联交易的议案》，将公司持有的参股子公司珠海宇诚信 科技有限公司（以下简称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珠海宇诚信</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47.22%</w:t>
      </w:r>
      <w:r>
        <w:rPr>
          <w:color w:val="000000"/>
          <w:spacing w:val="0"/>
          <w:w w:val="100"/>
          <w:position w:val="0"/>
        </w:rPr>
        <w:t>股权，以现金</w:t>
      </w:r>
      <w:r>
        <w:rPr>
          <w:rFonts w:ascii="Times New Roman" w:eastAsia="Times New Roman" w:hAnsi="Times New Roman" w:cs="Times New Roman"/>
          <w:color w:val="000000"/>
          <w:spacing w:val="0"/>
          <w:w w:val="100"/>
          <w:position w:val="0"/>
        </w:rPr>
        <w:t>14,000.00</w:t>
      </w:r>
      <w:r>
        <w:rPr>
          <w:color w:val="000000"/>
          <w:spacing w:val="0"/>
          <w:w w:val="100"/>
          <w:position w:val="0"/>
        </w:rPr>
        <w:t>万元转让给公司控股股东珠海宇琴鸿泰信息咨询有限 公司（以下简称</w:t>
      </w:r>
      <w:r>
        <w:rPr>
          <w:rFonts w:ascii="Times New Roman" w:eastAsia="Times New Roman" w:hAnsi="Times New Roman" w:cs="Times New Roman"/>
          <w:color w:val="000000"/>
          <w:spacing w:val="0"/>
          <w:w w:val="100"/>
          <w:position w:val="0"/>
        </w:rPr>
        <w:t>“</w:t>
      </w:r>
      <w:r>
        <w:rPr>
          <w:color w:val="000000"/>
          <w:spacing w:val="0"/>
          <w:w w:val="100"/>
          <w:position w:val="0"/>
        </w:rPr>
        <w:t>宇琴鸿泰</w:t>
      </w:r>
      <w:r>
        <w:rPr>
          <w:rFonts w:ascii="Times New Roman" w:eastAsia="Times New Roman" w:hAnsi="Times New Roman" w:cs="Times New Roman"/>
          <w:color w:val="000000"/>
          <w:spacing w:val="0"/>
          <w:w w:val="100"/>
          <w:position w:val="0"/>
        </w:rPr>
        <w:t>”</w:t>
      </w:r>
      <w:r>
        <w:rPr>
          <w:color w:val="000000"/>
          <w:spacing w:val="0"/>
          <w:w w:val="100"/>
          <w:position w:val="0"/>
        </w:rPr>
        <w:t>）。转让完成后公司将不再持有珠海宇诚信股权。</w:t>
      </w:r>
    </w:p>
    <w:p>
      <w:pPr>
        <w:pStyle w:val="Style31"/>
        <w:keepNext w:val="0"/>
        <w:keepLines w:val="0"/>
        <w:widowControl w:val="0"/>
        <w:shd w:val="clear" w:color="auto" w:fill="auto"/>
        <w:bidi w:val="0"/>
        <w:spacing w:before="0" w:after="0" w:line="315" w:lineRule="exact"/>
        <w:ind w:left="0" w:right="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日与宇琴鸿泰签署了《股权转让协议》，《股权转让协议》已于公司</w:t>
      </w:r>
      <w:r>
        <w:rPr>
          <w:rFonts w:ascii="Times New Roman" w:eastAsia="Times New Roman" w:hAnsi="Times New Roman" w:cs="Times New Roman"/>
          <w:color w:val="000000"/>
          <w:spacing w:val="0"/>
          <w:w w:val="100"/>
          <w:position w:val="0"/>
        </w:rPr>
        <w:t>2021</w:t>
      </w:r>
      <w:r>
        <w:rPr>
          <w:color w:val="000000"/>
          <w:spacing w:val="0"/>
          <w:w w:val="100"/>
          <w:position w:val="0"/>
        </w:rPr>
        <w:t>年第一次临时股东大会审 议通过本次股权转让事宜后生效。根据《股权转让协议》，上述股权转让价款由宇琴鸿泰在公司</w:t>
      </w:r>
      <w:r>
        <w:rPr>
          <w:rFonts w:ascii="Times New Roman" w:eastAsia="Times New Roman" w:hAnsi="Times New Roman" w:cs="Times New Roman"/>
          <w:color w:val="000000"/>
          <w:spacing w:val="0"/>
          <w:w w:val="100"/>
          <w:position w:val="0"/>
        </w:rPr>
        <w:t>2021</w:t>
      </w:r>
      <w:r>
        <w:rPr>
          <w:color w:val="000000"/>
          <w:spacing w:val="0"/>
          <w:w w:val="100"/>
          <w:position w:val="0"/>
        </w:rPr>
        <w:t>年第一次临时股东大会 通过本次股权转让事项后三十日内支付至公司指定账户。</w:t>
      </w:r>
    </w:p>
    <w:p>
      <w:pPr>
        <w:pStyle w:val="Style31"/>
        <w:keepNext w:val="0"/>
        <w:keepLines w:val="0"/>
        <w:widowControl w:val="0"/>
        <w:shd w:val="clear" w:color="auto" w:fill="auto"/>
        <w:bidi w:val="0"/>
        <w:spacing w:before="0" w:after="0" w:line="315" w:lineRule="exact"/>
        <w:ind w:left="0" w:right="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日召开第二届董事会第二十七次会议，审议通过了《关于转让参股子公司股权事宜签订补充协议的 议案》，并于同日与宇琴鸿泰签署了《股权转让协议之补充协议》。双方同意延长本次股权转让价款支付时间，本次股权转 让价款（人民币</w:t>
      </w:r>
      <w:r>
        <w:rPr>
          <w:rFonts w:ascii="Times New Roman" w:eastAsia="Times New Roman" w:hAnsi="Times New Roman" w:cs="Times New Roman"/>
          <w:color w:val="000000"/>
          <w:spacing w:val="0"/>
          <w:w w:val="100"/>
          <w:position w:val="0"/>
        </w:rPr>
        <w:t>1.4</w:t>
      </w:r>
      <w:r>
        <w:rPr>
          <w:color w:val="000000"/>
          <w:spacing w:val="0"/>
          <w:w w:val="100"/>
          <w:position w:val="0"/>
        </w:rPr>
        <w:t>亿元）由乙方在</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日前支付至甲方指定账户。</w:t>
      </w:r>
    </w:p>
    <w:p>
      <w:pPr>
        <w:pStyle w:val="Style31"/>
        <w:keepNext w:val="0"/>
        <w:keepLines w:val="0"/>
        <w:widowControl w:val="0"/>
        <w:shd w:val="clear" w:color="auto" w:fill="auto"/>
        <w:tabs>
          <w:tab w:pos="767" w:val="left"/>
        </w:tabs>
        <w:bidi w:val="0"/>
        <w:spacing w:before="0" w:after="0" w:line="315" w:lineRule="exact"/>
        <w:ind w:left="0" w:right="0"/>
        <w:jc w:val="both"/>
      </w:pPr>
      <w:bookmarkStart w:id="1658" w:name="bookmark1658"/>
      <w:r>
        <w:rPr>
          <w:color w:val="000000"/>
          <w:spacing w:val="0"/>
          <w:w w:val="100"/>
          <w:position w:val="0"/>
        </w:rPr>
        <w:t>（</w:t>
      </w:r>
      <w:bookmarkEnd w:id="1658"/>
      <w:r>
        <w:rPr>
          <w:rFonts w:ascii="Times New Roman" w:eastAsia="Times New Roman" w:hAnsi="Times New Roman" w:cs="Times New Roman"/>
          <w:color w:val="000000"/>
          <w:spacing w:val="0"/>
          <w:w w:val="100"/>
          <w:position w:val="0"/>
        </w:rPr>
        <w:t>3</w:t>
      </w:r>
      <w:r>
        <w:rPr>
          <w:color w:val="000000"/>
          <w:spacing w:val="0"/>
          <w:w w:val="100"/>
          <w:position w:val="0"/>
        </w:rPr>
        <w:t>）</w:t>
        <w:tab/>
        <w:t>利润分配</w:t>
      </w:r>
    </w:p>
    <w:p>
      <w:pPr>
        <w:pStyle w:val="Style31"/>
        <w:keepNext w:val="0"/>
        <w:keepLines w:val="0"/>
        <w:widowControl w:val="0"/>
        <w:shd w:val="clear" w:color="auto" w:fill="auto"/>
        <w:bidi w:val="0"/>
        <w:spacing w:before="0" w:after="680" w:line="315" w:lineRule="exact"/>
        <w:ind w:left="0" w:right="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日，公司第二届董事会第二十八次会议审议通过了《关于公司</w:t>
      </w:r>
      <w:r>
        <w:rPr>
          <w:rFonts w:ascii="Times New Roman" w:eastAsia="Times New Roman" w:hAnsi="Times New Roman" w:cs="Times New Roman"/>
          <w:color w:val="000000"/>
          <w:spacing w:val="0"/>
          <w:w w:val="100"/>
          <w:position w:val="0"/>
        </w:rPr>
        <w:t>2020</w:t>
      </w:r>
      <w:r>
        <w:rPr>
          <w:color w:val="000000"/>
          <w:spacing w:val="0"/>
          <w:w w:val="100"/>
          <w:position w:val="0"/>
        </w:rPr>
        <w:t>年度利润分配预案的议案》，公司拟以 总股本</w:t>
      </w:r>
      <w:r>
        <w:rPr>
          <w:rFonts w:ascii="Times New Roman" w:eastAsia="Times New Roman" w:hAnsi="Times New Roman" w:cs="Times New Roman"/>
          <w:color w:val="000000"/>
          <w:spacing w:val="0"/>
          <w:w w:val="100"/>
          <w:position w:val="0"/>
        </w:rPr>
        <w:t>413,365,200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2.70</w:t>
      </w:r>
      <w:r>
        <w:rPr>
          <w:color w:val="000000"/>
          <w:spacing w:val="0"/>
          <w:w w:val="100"/>
          <w:position w:val="0"/>
        </w:rPr>
        <w:t>元（含税），以资本公积金向全体股东每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6</w:t>
      </w:r>
      <w:r>
        <w:rPr>
          <w:color w:val="000000"/>
          <w:spacing w:val="0"/>
          <w:w w:val="100"/>
          <w:position w:val="0"/>
        </w:rPr>
        <w:t>股， 不送红股。</w:t>
      </w:r>
    </w:p>
    <w:p>
      <w:pPr>
        <w:pStyle w:val="Style29"/>
        <w:keepNext/>
        <w:keepLines/>
        <w:widowControl w:val="0"/>
        <w:shd w:val="clear" w:color="auto" w:fill="auto"/>
        <w:bidi w:val="0"/>
        <w:spacing w:before="0" w:line="240" w:lineRule="auto"/>
        <w:ind w:left="0" w:right="0" w:firstLine="0"/>
        <w:jc w:val="left"/>
      </w:pPr>
      <w:bookmarkStart w:id="1659" w:name="bookmark1659"/>
      <w:bookmarkStart w:id="1660" w:name="bookmark1660"/>
      <w:bookmarkStart w:id="1661" w:name="bookmark1661"/>
      <w:r>
        <w:rPr>
          <w:color w:val="000000"/>
          <w:spacing w:val="0"/>
          <w:w w:val="100"/>
          <w:position w:val="0"/>
          <w:sz w:val="24"/>
          <w:szCs w:val="24"/>
        </w:rPr>
        <w:t>十六、其他重要事项</w:t>
      </w:r>
      <w:bookmarkEnd w:id="1659"/>
      <w:bookmarkEnd w:id="1660"/>
      <w:bookmarkEnd w:id="1661"/>
    </w:p>
    <w:p>
      <w:pPr>
        <w:pStyle w:val="Style38"/>
        <w:keepNext/>
        <w:keepLines/>
        <w:widowControl w:val="0"/>
        <w:shd w:val="clear" w:color="auto" w:fill="auto"/>
        <w:bidi w:val="0"/>
        <w:spacing w:before="0" w:after="260" w:line="240" w:lineRule="auto"/>
        <w:ind w:left="0" w:right="0" w:firstLine="0"/>
        <w:jc w:val="left"/>
      </w:pPr>
      <w:bookmarkStart w:id="1662" w:name="bookmark1662"/>
      <w:bookmarkStart w:id="1663" w:name="bookmark1663"/>
      <w:bookmarkStart w:id="1664" w:name="bookmark1664"/>
      <w:r>
        <w:rPr>
          <w:rFonts w:ascii="Times New Roman" w:eastAsia="Times New Roman" w:hAnsi="Times New Roman" w:cs="Times New Roman"/>
          <w:color w:val="000000"/>
          <w:spacing w:val="0"/>
          <w:w w:val="100"/>
          <w:position w:val="0"/>
        </w:rPr>
        <w:t>1</w:t>
      </w:r>
      <w:r>
        <w:rPr>
          <w:color w:val="000000"/>
          <w:spacing w:val="0"/>
          <w:w w:val="100"/>
          <w:position w:val="0"/>
        </w:rPr>
        <w:t>、其他对投资者决策有影响的重要交易和事项</w:t>
      </w:r>
      <w:bookmarkEnd w:id="1662"/>
      <w:bookmarkEnd w:id="1663"/>
      <w:bookmarkEnd w:id="1664"/>
    </w:p>
    <w:p>
      <w:pPr>
        <w:pStyle w:val="Style31"/>
        <w:keepNext w:val="0"/>
        <w:keepLines w:val="0"/>
        <w:widowControl w:val="0"/>
        <w:shd w:val="clear" w:color="auto" w:fill="auto"/>
        <w:bidi w:val="0"/>
        <w:spacing w:before="0" w:after="0" w:line="314" w:lineRule="exact"/>
        <w:ind w:left="0" w:right="0" w:firstLine="0"/>
        <w:jc w:val="left"/>
      </w:pPr>
      <w:r>
        <w:rPr>
          <w:color w:val="000000"/>
          <w:spacing w:val="0"/>
          <w:w w:val="100"/>
          <w:position w:val="0"/>
        </w:rPr>
        <w:t>申请向特定对象发行股票事项</w:t>
      </w:r>
    </w:p>
    <w:p>
      <w:pPr>
        <w:pStyle w:val="Style31"/>
        <w:keepNext w:val="0"/>
        <w:keepLines w:val="0"/>
        <w:widowControl w:val="0"/>
        <w:shd w:val="clear" w:color="auto" w:fill="auto"/>
        <w:bidi w:val="0"/>
        <w:spacing w:before="0" w:after="360" w:line="314" w:lineRule="exact"/>
        <w:ind w:left="0" w:right="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日第二届董事会第二十二次会议和</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r>
        <w:rPr>
          <w:rFonts w:ascii="Times New Roman" w:eastAsia="Times New Roman" w:hAnsi="Times New Roman" w:cs="Times New Roman"/>
          <w:color w:val="000000"/>
          <w:spacing w:val="0"/>
          <w:w w:val="100"/>
          <w:position w:val="0"/>
        </w:rPr>
        <w:t>2020</w:t>
      </w:r>
      <w:r>
        <w:rPr>
          <w:color w:val="000000"/>
          <w:spacing w:val="0"/>
          <w:w w:val="100"/>
          <w:position w:val="0"/>
        </w:rPr>
        <w:t>年第五次临时股东大会审议通过了《关于公司符合向 特定对象发行股票条件的议案》，申请文件于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日获深圳证券交易所（以下简称</w:t>
      </w:r>
      <w:r>
        <w:rPr>
          <w:rFonts w:ascii="Times New Roman" w:eastAsia="Times New Roman" w:hAnsi="Times New Roman" w:cs="Times New Roman"/>
          <w:color w:val="000000"/>
          <w:spacing w:val="0"/>
          <w:w w:val="100"/>
          <w:position w:val="0"/>
        </w:rPr>
        <w:t>“</w:t>
      </w:r>
      <w:r>
        <w:rPr>
          <w:color w:val="000000"/>
          <w:spacing w:val="0"/>
          <w:w w:val="100"/>
          <w:position w:val="0"/>
        </w:rPr>
        <w:t>深交所</w:t>
      </w:r>
      <w:r>
        <w:rPr>
          <w:rFonts w:ascii="Times New Roman" w:eastAsia="Times New Roman" w:hAnsi="Times New Roman" w:cs="Times New Roman"/>
          <w:color w:val="000000"/>
          <w:spacing w:val="0"/>
          <w:w w:val="100"/>
          <w:position w:val="0"/>
        </w:rPr>
        <w:t>”</w:t>
      </w:r>
      <w:r>
        <w:rPr>
          <w:color w:val="000000"/>
          <w:spacing w:val="0"/>
          <w:w w:val="100"/>
          <w:position w:val="0"/>
        </w:rPr>
        <w:t>）受理。</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 xml:space="preserve">26 </w:t>
      </w:r>
      <w:r>
        <w:rPr>
          <w:color w:val="000000"/>
          <w:spacing w:val="0"/>
          <w:w w:val="100"/>
          <w:position w:val="0"/>
        </w:rPr>
        <w:t>日公司收到深交所《关于北京宇信科技集团股份有限公司申请向特定对象发行股票的审核问询函》（审核函〔</w:t>
      </w:r>
      <w:r>
        <w:rPr>
          <w:rFonts w:ascii="Times New Roman" w:eastAsia="Times New Roman" w:hAnsi="Times New Roman" w:cs="Times New Roman"/>
          <w:color w:val="000000"/>
          <w:spacing w:val="0"/>
          <w:w w:val="100"/>
          <w:position w:val="0"/>
        </w:rPr>
        <w:t>2020</w:t>
      </w:r>
      <w:r>
        <w:rPr>
          <w:color w:val="000000"/>
          <w:spacing w:val="0"/>
          <w:w w:val="100"/>
          <w:position w:val="0"/>
        </w:rPr>
        <w:t xml:space="preserve">） </w:t>
      </w:r>
      <w:r>
        <w:rPr>
          <w:rFonts w:ascii="Times New Roman" w:eastAsia="Times New Roman" w:hAnsi="Times New Roman" w:cs="Times New Roman"/>
          <w:color w:val="000000"/>
          <w:spacing w:val="0"/>
          <w:w w:val="100"/>
          <w:position w:val="0"/>
        </w:rPr>
        <w:t xml:space="preserve">020374 </w:t>
      </w:r>
      <w:r>
        <w:rPr>
          <w:color w:val="000000"/>
          <w:spacing w:val="0"/>
          <w:w w:val="100"/>
          <w:position w:val="0"/>
        </w:rPr>
        <w:t>号）（以下简称</w:t>
      </w:r>
      <w:r>
        <w:rPr>
          <w:rFonts w:ascii="Times New Roman" w:eastAsia="Times New Roman" w:hAnsi="Times New Roman" w:cs="Times New Roman"/>
          <w:color w:val="000000"/>
          <w:spacing w:val="0"/>
          <w:w w:val="100"/>
          <w:position w:val="0"/>
        </w:rPr>
        <w:t>“</w:t>
      </w:r>
      <w:r>
        <w:rPr>
          <w:color w:val="000000"/>
          <w:spacing w:val="0"/>
          <w:w w:val="100"/>
          <w:position w:val="0"/>
        </w:rPr>
        <w:t>《审核问询函》</w:t>
      </w:r>
      <w:r>
        <w:rPr>
          <w:color w:val="000000"/>
          <w:spacing w:val="0"/>
          <w:w w:val="100"/>
          <w:position w:val="0"/>
        </w:rPr>
        <w:t>’'）</w:t>
      </w:r>
      <w:r>
        <w:rPr>
          <w:color w:val="000000"/>
          <w:spacing w:val="0"/>
          <w:w w:val="100"/>
          <w:position w:val="0"/>
        </w:rPr>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日披露了《北京宇信科技集团股份有限公司与华泰联合证券有限 责任公司关于北京宇信科技集团股份有限公司申请向特定对象发行股票审核问询函的回复》等相关公告。因《审核问询函》 涉及的相关事项需要公司进一步落实，相关事项完成时间存在不确定性，公司</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日向深交所提交了《北京宇信科技 集团股份有限公司关于</w:t>
      </w:r>
      <w:r>
        <w:rPr>
          <w:rFonts w:ascii="Times New Roman" w:eastAsia="Times New Roman" w:hAnsi="Times New Roman" w:cs="Times New Roman"/>
          <w:color w:val="000000"/>
          <w:spacing w:val="0"/>
          <w:w w:val="100"/>
          <w:position w:val="0"/>
        </w:rPr>
        <w:t>2020</w:t>
      </w:r>
      <w:r>
        <w:rPr>
          <w:color w:val="000000"/>
          <w:spacing w:val="0"/>
          <w:w w:val="100"/>
          <w:position w:val="0"/>
        </w:rPr>
        <w:t>年度向特定对象发行股票并在创业板上市中止审核的申请》，并与同日公司收到深交所同意中止</w:t>
        <w:br w:type="page"/>
      </w:r>
      <w:r>
        <w:rPr>
          <w:color w:val="000000"/>
          <w:spacing w:val="0"/>
          <w:w w:val="100"/>
          <w:position w:val="0"/>
        </w:rPr>
        <w:t>审核的回复。公司本次向特定对象发行股票事项尚需通过深交所审核，并在中国证券监督管理委员会（以下简称</w:t>
      </w:r>
      <w:r>
        <w:rPr>
          <w:rFonts w:ascii="Times New Roman" w:eastAsia="Times New Roman" w:hAnsi="Times New Roman" w:cs="Times New Roman"/>
          <w:color w:val="000000"/>
          <w:spacing w:val="0"/>
          <w:w w:val="100"/>
          <w:position w:val="0"/>
        </w:rPr>
        <w:t>“</w:t>
      </w:r>
      <w:r>
        <w:rPr>
          <w:color w:val="000000"/>
          <w:spacing w:val="0"/>
          <w:w w:val="100"/>
          <w:position w:val="0"/>
        </w:rPr>
        <w:t>中国证监 会</w:t>
      </w:r>
      <w:r>
        <w:rPr>
          <w:rFonts w:ascii="Times New Roman" w:eastAsia="Times New Roman" w:hAnsi="Times New Roman" w:cs="Times New Roman"/>
          <w:color w:val="000000"/>
          <w:spacing w:val="0"/>
          <w:w w:val="100"/>
          <w:position w:val="0"/>
        </w:rPr>
        <w:t>”</w:t>
      </w:r>
      <w:r>
        <w:rPr>
          <w:color w:val="000000"/>
          <w:spacing w:val="0"/>
          <w:w w:val="100"/>
          <w:position w:val="0"/>
        </w:rPr>
        <w:t>）作出同意注册的决定后方可实施，最终能否通过深交所审核，并获得中国证监会同意注册的决定及其时间尚存在不确 定性。</w:t>
      </w:r>
    </w:p>
    <w:p>
      <w:pPr>
        <w:pStyle w:val="Style29"/>
        <w:keepNext/>
        <w:keepLines/>
        <w:widowControl w:val="0"/>
        <w:shd w:val="clear" w:color="auto" w:fill="auto"/>
        <w:bidi w:val="0"/>
        <w:spacing w:before="0" w:line="240" w:lineRule="auto"/>
        <w:ind w:left="0" w:right="0" w:firstLine="0"/>
        <w:jc w:val="left"/>
      </w:pPr>
      <w:bookmarkStart w:id="1665" w:name="bookmark1665"/>
      <w:bookmarkStart w:id="1666" w:name="bookmark1666"/>
      <w:bookmarkStart w:id="1667" w:name="bookmark1667"/>
      <w:r>
        <w:rPr>
          <w:color w:val="000000"/>
          <w:spacing w:val="0"/>
          <w:w w:val="100"/>
          <w:position w:val="0"/>
          <w:sz w:val="24"/>
          <w:szCs w:val="24"/>
        </w:rPr>
        <w:t>十七、母公司财务报表主要项目注释</w:t>
      </w:r>
      <w:bookmarkEnd w:id="1665"/>
      <w:bookmarkEnd w:id="1666"/>
      <w:bookmarkEnd w:id="1667"/>
    </w:p>
    <w:p>
      <w:pPr>
        <w:pStyle w:val="Style38"/>
        <w:keepNext/>
        <w:keepLines/>
        <w:widowControl w:val="0"/>
        <w:shd w:val="clear" w:color="auto" w:fill="auto"/>
        <w:bidi w:val="0"/>
        <w:spacing w:before="0" w:line="240" w:lineRule="auto"/>
        <w:ind w:left="0" w:right="0" w:firstLine="0"/>
        <w:jc w:val="left"/>
      </w:pPr>
      <w:bookmarkStart w:id="1668" w:name="bookmark1668"/>
      <w:bookmarkStart w:id="1669" w:name="bookmark1669"/>
      <w:bookmarkStart w:id="1670" w:name="bookmark1670"/>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668"/>
      <w:bookmarkEnd w:id="1669"/>
      <w:bookmarkEnd w:id="1670"/>
    </w:p>
    <w:p>
      <w:pPr>
        <w:pStyle w:val="Style38"/>
        <w:keepNext/>
        <w:keepLines/>
        <w:widowControl w:val="0"/>
        <w:shd w:val="clear" w:color="auto" w:fill="auto"/>
        <w:bidi w:val="0"/>
        <w:spacing w:before="0" w:line="240" w:lineRule="auto"/>
        <w:ind w:left="0" w:right="0" w:firstLine="0"/>
        <w:jc w:val="left"/>
      </w:pPr>
      <w:bookmarkStart w:id="1668" w:name="bookmark1668"/>
      <w:bookmarkStart w:id="1669" w:name="bookmark1669"/>
      <w:bookmarkStart w:id="1671" w:name="bookmark167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668"/>
      <w:bookmarkEnd w:id="1669"/>
      <w:bookmarkEnd w:id="1671"/>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640"/>
              <w:jc w:val="left"/>
            </w:pPr>
            <w:r>
              <w:rPr>
                <w:color w:val="000000"/>
                <w:spacing w:val="0"/>
                <w:w w:val="100"/>
                <w:position w:val="0"/>
              </w:rPr>
              <w:t>类别</w:t>
            </w:r>
          </w:p>
        </w:tc>
        <w:tc>
          <w:tcPr>
            <w:gridSpan w:val="5"/>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18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比例</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874,591,</w:t>
            </w:r>
          </w:p>
        </w:tc>
        <w:tc>
          <w:tcPr>
            <w:vMerge w:val="restart"/>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55,428,7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819,162,4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671,469,9</w:t>
            </w:r>
          </w:p>
        </w:tc>
        <w:tc>
          <w:tcPr>
            <w:vMerge w:val="restart"/>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41,272,90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630,197,05</w:t>
            </w:r>
          </w:p>
        </w:tc>
      </w:tr>
      <w:tr>
        <w:trPr>
          <w:trHeight w:val="346" w:hRule="exact"/>
        </w:trPr>
        <w:tc>
          <w:tcPr>
            <w:tcBorders>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备的应收账款</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156.90</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53.84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03.06</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57.64</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6.27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864,799,</w:t>
            </w:r>
          </w:p>
          <w:p>
            <w:pPr>
              <w:pStyle w:val="Style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238.29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98.88%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55,428,7</w:t>
            </w:r>
          </w:p>
          <w:p>
            <w:pPr>
              <w:pStyle w:val="Style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53.84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6.41%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809,370,4</w:t>
            </w:r>
          </w:p>
          <w:p>
            <w:pPr>
              <w:pStyle w:val="Style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84.45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664,511,0</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66.52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98.96%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41,272,90</w:t>
            </w:r>
          </w:p>
          <w:p>
            <w:pPr>
              <w:pStyle w:val="Style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6.27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623,238,16</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0.25</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合并范围内关联方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9,791,91</w:t>
            </w:r>
          </w:p>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8.61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9,791,918</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6,958,891</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6,958,891.1</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r>
      <w:tr>
        <w:trPr>
          <w:trHeight w:val="725"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874,591,</w:t>
            </w:r>
          </w:p>
          <w:p>
            <w:pPr>
              <w:pStyle w:val="Style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156.90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55,428,7</w:t>
            </w:r>
          </w:p>
          <w:p>
            <w:pPr>
              <w:pStyle w:val="Style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53.84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819,162,4</w:t>
            </w:r>
          </w:p>
          <w:p>
            <w:pPr>
              <w:pStyle w:val="Style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03.06</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671,469,9</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57.64</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41,272,90</w:t>
            </w:r>
          </w:p>
          <w:p>
            <w:pPr>
              <w:pStyle w:val="Style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6.27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630,197,05</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99" w:line="1" w:lineRule="exact"/>
      </w:pPr>
    </w:p>
    <w:p>
      <w:pPr>
        <w:widowControl w:val="0"/>
        <w:spacing w:line="1" w:lineRule="exact"/>
      </w:pP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r>
        <w:rPr>
          <w:rFonts w:ascii="Times New Roman" w:eastAsia="Times New Roman" w:hAnsi="Times New Roman" w:cs="Times New Roman"/>
          <w:color w:val="000000"/>
          <w:spacing w:val="0"/>
          <w:w w:val="100"/>
          <w:position w:val="0"/>
        </w:rPr>
        <w:t>55,428,753.84</w:t>
      </w:r>
    </w:p>
    <w:p>
      <w:pPr>
        <w:widowControl w:val="0"/>
        <w:spacing w:after="99" w:line="1" w:lineRule="exact"/>
      </w:pPr>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711,036,335.80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21,330,631.04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104,547,908.67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10,454,790.87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22,288,070.17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6,686,421.05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14,892,264.54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7,446,132.27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w:t>
            </w:r>
          </w:p>
        </w:tc>
      </w:tr>
      <w:tr>
        <w:trPr>
          <w:trHeight w:val="413"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8,412,934.99</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5,889,054.49</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70.00%</w:t>
            </w:r>
          </w:p>
        </w:tc>
      </w:tr>
    </w:tbl>
    <w:p>
      <w:pPr>
        <w:widowControl w:val="0"/>
        <w:spacing w:line="1" w:lineRule="exact"/>
      </w:pPr>
      <w:r>
        <w:br w:type="page"/>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3,621,724.12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3,621,724.12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864,799,238.29</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55,428,753.84</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确定该组合依据的说明:</w:t>
      </w:r>
    </w:p>
    <w:p>
      <w:pPr>
        <w:pStyle w:val="Style31"/>
        <w:keepNext w:val="0"/>
        <w:keepLines w:val="0"/>
        <w:widowControl w:val="0"/>
        <w:shd w:val="clear" w:color="auto" w:fill="auto"/>
        <w:bidi w:val="0"/>
        <w:spacing w:before="0" w:after="0" w:line="307" w:lineRule="exact"/>
        <w:ind w:left="0" w:right="0" w:firstLine="360"/>
        <w:jc w:val="both"/>
      </w:pPr>
      <w:r>
        <w:rPr>
          <w:color w:val="000000"/>
          <w:spacing w:val="0"/>
          <w:w w:val="100"/>
          <w:position w:val="0"/>
        </w:rPr>
        <w:t>公司按照类似信用风险特征对应收账款进行组合，分组的标准包括逾期天数以及账龄等。公司根据客户的类似信用风险 特征，并结合账龄来确定相关应收账款的预期损失率。</w:t>
      </w:r>
    </w:p>
    <w:p>
      <w:pPr>
        <w:pStyle w:val="Style31"/>
        <w:keepNext w:val="0"/>
        <w:keepLines w:val="0"/>
        <w:widowControl w:val="0"/>
        <w:shd w:val="clear" w:color="auto" w:fill="auto"/>
        <w:bidi w:val="0"/>
        <w:spacing w:before="0" w:after="120" w:line="307" w:lineRule="exact"/>
        <w:ind w:left="0" w:right="0" w:firstLine="360"/>
        <w:jc w:val="both"/>
      </w:pPr>
      <w:r>
        <w:rPr>
          <w:color w:val="000000"/>
          <w:spacing w:val="0"/>
          <w:w w:val="100"/>
          <w:position w:val="0"/>
        </w:rPr>
        <w:t>合并范围内关联方：公司考虑到集团合并范围内关联方的应收款项风险较低，不计提坏账准备。</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按组合计提坏账准备:</w:t>
      </w:r>
    </w:p>
    <w:p>
      <w:pPr>
        <w:pStyle w:val="Style31"/>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确定该组合依据的说明:</w:t>
      </w:r>
    </w:p>
    <w:p>
      <w:pPr>
        <w:pStyle w:val="Style31"/>
        <w:keepNext w:val="0"/>
        <w:keepLines w:val="0"/>
        <w:widowControl w:val="0"/>
        <w:shd w:val="clear" w:color="auto" w:fill="auto"/>
        <w:bidi w:val="0"/>
        <w:spacing w:before="0" w:after="120" w:line="341" w:lineRule="exact"/>
        <w:ind w:left="0" w:right="0" w:firstLine="0"/>
        <w:jc w:val="left"/>
      </w:pPr>
      <w:r>
        <w:rPr>
          <w:color w:val="000000"/>
          <w:spacing w:val="0"/>
          <w:w w:val="100"/>
          <w:position w:val="0"/>
        </w:rPr>
        <w:t xml:space="preserve">如是按照预期信用损失一般模型计提应收账款坏账准备，请参照其他应收款的披露方式披露坏账准备的相关信息: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按账龄披露</w:t>
      </w:r>
    </w:p>
    <w:p>
      <w:pPr>
        <w:pStyle w:val="Style31"/>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3620" w:right="0" w:firstLine="0"/>
              <w:jc w:val="both"/>
            </w:pPr>
            <w:r>
              <w:rPr>
                <w:rFonts w:ascii="Times New Roman" w:eastAsia="Times New Roman" w:hAnsi="Times New Roman" w:cs="Times New Roman"/>
                <w:color w:val="000000"/>
                <w:spacing w:val="0"/>
                <w:w w:val="100"/>
                <w:position w:val="0"/>
              </w:rPr>
              <w:t>718,050,398.52</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3620" w:right="0" w:firstLine="0"/>
              <w:jc w:val="both"/>
            </w:pPr>
            <w:r>
              <w:rPr>
                <w:rFonts w:ascii="Times New Roman" w:eastAsia="Times New Roman" w:hAnsi="Times New Roman" w:cs="Times New Roman"/>
                <w:color w:val="000000"/>
                <w:spacing w:val="0"/>
                <w:w w:val="100"/>
                <w:position w:val="0"/>
              </w:rPr>
              <w:t>105,078,983.61</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24,405,008.12</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27,056,766.65</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14,922,107.54</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8,412,934.99</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3,721,724.12</w:t>
            </w:r>
          </w:p>
        </w:tc>
      </w:tr>
      <w:tr>
        <w:trPr>
          <w:trHeight w:val="408"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3620" w:right="0" w:firstLine="0"/>
              <w:jc w:val="both"/>
            </w:pPr>
            <w:r>
              <w:rPr>
                <w:rFonts w:ascii="Times New Roman" w:eastAsia="Times New Roman" w:hAnsi="Times New Roman" w:cs="Times New Roman"/>
                <w:color w:val="000000"/>
                <w:spacing w:val="0"/>
                <w:w w:val="100"/>
                <w:position w:val="0"/>
              </w:rPr>
              <w:t>874,591,156.90</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left"/>
      </w:pPr>
      <w:bookmarkStart w:id="1672" w:name="bookmark1672"/>
      <w:bookmarkStart w:id="1673" w:name="bookmark1673"/>
      <w:bookmarkStart w:id="1674" w:name="bookmark1674"/>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672"/>
      <w:bookmarkEnd w:id="1673"/>
      <w:bookmarkEnd w:id="1674"/>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本期计提坏账准备情况:</w:t>
      </w:r>
    </w:p>
    <w:p>
      <w:pPr>
        <w:pStyle w:val="Style33"/>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41,272,906.27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34,974,396.99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20,818,549.42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55,428,753.84</w:t>
            </w:r>
          </w:p>
        </w:tc>
      </w:tr>
      <w:tr>
        <w:trPr>
          <w:trHeight w:val="408"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41,272,906.27</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34,974,396.99</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20,818,549.42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55,428,753.84</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119" w:line="1" w:lineRule="exact"/>
      </w:pPr>
    </w:p>
    <w:p>
      <w:pPr>
        <w:pStyle w:val="Style31"/>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3374"/>
        <w:gridCol w:w="3101"/>
        <w:gridCol w:w="3110"/>
      </w:tblGrid>
      <w:tr>
        <w:trPr>
          <w:trHeight w:val="418"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spacing w:lineRule="exact" w:line="1"/>
        <w:rPr>
          <w:sz w:val="2"/>
          <w:szCs w:val="2"/>
        </w:rPr>
      </w:pPr>
      <w:r>
        <w:br w:type="page"/>
      </w:r>
    </w:p>
    <w:p>
      <w:pPr>
        <w:pStyle w:val="Style38"/>
        <w:keepNext/>
        <w:keepLines/>
        <w:widowControl w:val="0"/>
        <w:shd w:val="clear" w:color="auto" w:fill="auto"/>
        <w:bidi w:val="0"/>
        <w:spacing w:before="0" w:line="240" w:lineRule="auto"/>
        <w:ind w:left="0" w:right="0" w:firstLine="0"/>
        <w:jc w:val="left"/>
      </w:pPr>
      <w:bookmarkStart w:id="1675" w:name="bookmark1675"/>
      <w:bookmarkStart w:id="1676" w:name="bookmark1676"/>
      <w:bookmarkStart w:id="1677" w:name="bookmark1677"/>
      <w:bookmarkStart w:id="1678" w:name="bookmark1678"/>
      <w:r>
        <w:rPr>
          <w:rFonts w:ascii="Times New Roman" w:eastAsia="Times New Roman" w:hAnsi="Times New Roman" w:cs="Times New Roman"/>
          <w:color w:val="000000"/>
          <w:spacing w:val="0"/>
          <w:w w:val="100"/>
          <w:position w:val="0"/>
        </w:rPr>
        <w:t>（</w:t>
      </w:r>
      <w:bookmarkEnd w:id="1677"/>
      <w:r>
        <w:rPr>
          <w:rFonts w:ascii="Times New Roman" w:eastAsia="Times New Roman" w:hAnsi="Times New Roman" w:cs="Times New Roman"/>
          <w:color w:val="000000"/>
          <w:spacing w:val="0"/>
          <w:w w:val="100"/>
          <w:position w:val="0"/>
        </w:rPr>
        <w:t>3</w:t>
      </w:r>
      <w:r>
        <w:rPr>
          <w:color w:val="000000"/>
          <w:spacing w:val="0"/>
          <w:w w:val="100"/>
          <w:position w:val="0"/>
        </w:rPr>
        <w:t>）按欠款方归集的期末余额前五名的应收账款情况</w:t>
      </w:r>
      <w:bookmarkEnd w:id="1675"/>
      <w:bookmarkEnd w:id="1676"/>
      <w:bookmarkEnd w:id="1678"/>
    </w:p>
    <w:p>
      <w:pPr>
        <w:pStyle w:val="Style3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72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占应收账款期末余额合计数</w:t>
            </w:r>
          </w:p>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的比例</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坏账准备期末余额</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262,577,448.89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10,707,157.48</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客户六</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41,724,786.48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1,532,918.58</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40,446,881.72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1,663,559.70</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客户七</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40,188,721.03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1,312,113.29</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客户八</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38,129,437.31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2,209,716.04</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423,067,275.43</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48.37%</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59" w:line="1" w:lineRule="exact"/>
      </w:pPr>
    </w:p>
    <w:p>
      <w:pPr>
        <w:pStyle w:val="Style38"/>
        <w:keepNext/>
        <w:keepLines/>
        <w:widowControl w:val="0"/>
        <w:shd w:val="clear" w:color="auto" w:fill="auto"/>
        <w:bidi w:val="0"/>
        <w:spacing w:before="0" w:line="240" w:lineRule="auto"/>
        <w:ind w:left="0" w:right="0" w:firstLine="0"/>
        <w:jc w:val="both"/>
      </w:pPr>
      <w:bookmarkStart w:id="1679" w:name="bookmark1679"/>
      <w:bookmarkStart w:id="1680" w:name="bookmark1680"/>
      <w:bookmarkStart w:id="1681" w:name="bookmark1681"/>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679"/>
      <w:bookmarkEnd w:id="1680"/>
      <w:bookmarkEnd w:id="1681"/>
    </w:p>
    <w:p>
      <w:pPr>
        <w:pStyle w:val="Style3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26,272,952.74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216,936,471.42</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26,272,952.74</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216,936,471.42</w:t>
            </w:r>
          </w:p>
        </w:tc>
      </w:tr>
    </w:tbl>
    <w:p>
      <w:pPr>
        <w:widowControl w:val="0"/>
        <w:spacing w:after="359" w:line="1" w:lineRule="exact"/>
      </w:pPr>
    </w:p>
    <w:p>
      <w:pPr>
        <w:pStyle w:val="Style38"/>
        <w:keepNext/>
        <w:keepLines/>
        <w:widowControl w:val="0"/>
        <w:shd w:val="clear" w:color="auto" w:fill="auto"/>
        <w:bidi w:val="0"/>
        <w:spacing w:before="0" w:line="240" w:lineRule="auto"/>
        <w:ind w:left="0" w:right="0" w:firstLine="0"/>
        <w:jc w:val="left"/>
      </w:pPr>
      <w:bookmarkStart w:id="1682" w:name="bookmark1682"/>
      <w:bookmarkStart w:id="1683" w:name="bookmark1683"/>
      <w:bookmarkStart w:id="1684" w:name="bookmark168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w:t>
      </w:r>
      <w:bookmarkEnd w:id="1682"/>
      <w:bookmarkEnd w:id="1683"/>
      <w:bookmarkEnd w:id="1684"/>
    </w:p>
    <w:p>
      <w:pPr>
        <w:pStyle w:val="Style38"/>
        <w:keepNext/>
        <w:keepLines/>
        <w:widowControl w:val="0"/>
        <w:shd w:val="clear" w:color="auto" w:fill="auto"/>
        <w:bidi w:val="0"/>
        <w:spacing w:before="0" w:line="240" w:lineRule="auto"/>
        <w:ind w:left="0" w:right="0" w:firstLine="0"/>
        <w:jc w:val="left"/>
      </w:pPr>
      <w:bookmarkStart w:id="1682" w:name="bookmark1682"/>
      <w:bookmarkStart w:id="1683" w:name="bookmark1683"/>
      <w:bookmarkStart w:id="1685" w:name="bookmark1685"/>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1682"/>
      <w:bookmarkEnd w:id="1683"/>
      <w:bookmarkEnd w:id="1685"/>
    </w:p>
    <w:p>
      <w:pPr>
        <w:pStyle w:val="Style3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子公司往来款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14,923,878.81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206,696,962.18</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280,000.00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280,000.00</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11,007,742.52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9,305,747.11</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1,834,728.92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1,566,730.09</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备用金借款及其他</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314,635.18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318,485.35</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关联方往来款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505,147.86</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28,360,985.43</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218,673,072.59</w:t>
            </w:r>
          </w:p>
        </w:tc>
      </w:tr>
    </w:tbl>
    <w:p>
      <w:pPr>
        <w:widowControl w:val="0"/>
        <w:spacing w:after="359" w:line="1" w:lineRule="exact"/>
      </w:pPr>
    </w:p>
    <w:p>
      <w:pPr>
        <w:pStyle w:val="Style38"/>
        <w:keepNext/>
        <w:keepLines/>
        <w:widowControl w:val="0"/>
        <w:shd w:val="clear" w:color="auto" w:fill="auto"/>
        <w:bidi w:val="0"/>
        <w:spacing w:before="0" w:line="240" w:lineRule="auto"/>
        <w:ind w:left="0" w:right="0" w:firstLine="0"/>
        <w:jc w:val="left"/>
      </w:pPr>
      <w:bookmarkStart w:id="1686" w:name="bookmark1686"/>
      <w:bookmarkStart w:id="1687" w:name="bookmark1687"/>
      <w:bookmarkStart w:id="1688" w:name="bookmark1688"/>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1686"/>
      <w:bookmarkEnd w:id="1687"/>
      <w:bookmarkEnd w:id="1688"/>
    </w:p>
    <w:p>
      <w:pPr>
        <w:pStyle w:val="Style3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70"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个月预期信</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整个存续期预期信用损失</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整个存续期预期信用损失</w:t>
            </w:r>
          </w:p>
        </w:tc>
        <w:tc>
          <w:tcPr>
            <w:vMerge/>
            <w:tcBorders>
              <w:left w:val="single" w:sz="4"/>
              <w:bottom w:val="single" w:sz="4"/>
              <w:right w:val="single" w:sz="4"/>
            </w:tcBorders>
            <w:shd w:val="clear" w:color="auto" w:fill="D3D3D3"/>
            <w:vAlign w:val="center"/>
          </w:tcPr>
          <w:p>
            <w:pPr/>
          </w:p>
        </w:tc>
      </w:tr>
    </w:tbl>
    <w:p>
      <w:pPr>
        <w:widowControl w:val="0"/>
        <w:spacing w:line="1" w:lineRule="exact"/>
        <w:sectPr>
          <w:headerReference w:type="default" r:id="rId217"/>
          <w:footerReference w:type="default" r:id="rId218"/>
          <w:headerReference w:type="even" r:id="rId219"/>
          <w:footerReference w:type="even" r:id="rId220"/>
          <w:footnotePr>
            <w:pos w:val="pageBottom"/>
            <w:numFmt w:val="decimal"/>
            <w:numRestart w:val="continuous"/>
          </w:footnotePr>
          <w:type w:val="continuous"/>
          <w:pgSz w:w="11900" w:h="16840"/>
          <w:pgMar w:top="1356" w:right="1009" w:bottom="1429" w:left="980" w:header="0" w:footer="3" w:gutter="0"/>
          <w:cols w:space="720"/>
          <w:noEndnote/>
          <w:rtlGutter w:val="0"/>
          <w:docGrid w:linePitch="360"/>
        </w:sectPr>
      </w:pPr>
    </w:p>
    <w:tbl>
      <w:tblPr>
        <w:tblOverlap w:val="never"/>
        <w:jc w:val="center"/>
        <w:tblLayout w:type="fixed"/>
      </w:tblPr>
      <w:tblGrid>
        <w:gridCol w:w="1925"/>
        <w:gridCol w:w="1651"/>
        <w:gridCol w:w="2098"/>
        <w:gridCol w:w="2098"/>
        <w:gridCol w:w="1814"/>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用损失</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未发生信用减值</w:t>
            </w:r>
            <w:r>
              <w:rPr>
                <w:color w:val="000000"/>
                <w:spacing w:val="0"/>
                <w:w w:val="100"/>
                <w:position w:val="0"/>
              </w:rPr>
              <w:t>）</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已发生信用减值</w:t>
            </w:r>
            <w:r>
              <w:rPr>
                <w:color w:val="000000"/>
                <w:spacing w:val="0"/>
                <w:w w:val="100"/>
                <w:position w:val="0"/>
              </w:rPr>
              <w:t>）</w:t>
            </w: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1,736,601.17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1,736,601.17</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1,095,421.37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1,095,421.37</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本期转销</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743,989.85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743,989.85</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2,088,032.69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2,088,032.69</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损失准备本期变动金额重大的账面余额变动情况</w:t>
      </w:r>
    </w:p>
    <w:p>
      <w:pPr>
        <w:widowControl w:val="0"/>
        <w:spacing w:after="139" w:line="1" w:lineRule="exact"/>
      </w:pPr>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3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3720" w:right="0" w:firstLine="0"/>
              <w:jc w:val="both"/>
            </w:pPr>
            <w:r>
              <w:rPr>
                <w:rFonts w:ascii="Times New Roman" w:eastAsia="Times New Roman" w:hAnsi="Times New Roman" w:cs="Times New Roman"/>
                <w:color w:val="000000"/>
                <w:spacing w:val="0"/>
                <w:w w:val="100"/>
                <w:position w:val="0"/>
              </w:rPr>
              <w:t>13,021,821.00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3800" w:right="0" w:firstLine="0"/>
              <w:jc w:val="both"/>
            </w:pPr>
            <w:r>
              <w:rPr>
                <w:rFonts w:ascii="Times New Roman" w:eastAsia="Times New Roman" w:hAnsi="Times New Roman" w:cs="Times New Roman"/>
                <w:color w:val="000000"/>
                <w:spacing w:val="0"/>
                <w:w w:val="100"/>
                <w:position w:val="0"/>
              </w:rPr>
              <w:t>1,873,299.20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3800" w:right="0" w:firstLine="0"/>
              <w:jc w:val="both"/>
            </w:pPr>
            <w:r>
              <w:rPr>
                <w:rFonts w:ascii="Times New Roman" w:eastAsia="Times New Roman" w:hAnsi="Times New Roman" w:cs="Times New Roman"/>
                <w:color w:val="000000"/>
                <w:spacing w:val="0"/>
                <w:w w:val="100"/>
                <w:position w:val="0"/>
              </w:rPr>
              <w:t>1,910,900.05</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3720" w:right="0" w:firstLine="0"/>
              <w:jc w:val="both"/>
            </w:pPr>
            <w:r>
              <w:rPr>
                <w:rFonts w:ascii="Times New Roman" w:eastAsia="Times New Roman" w:hAnsi="Times New Roman" w:cs="Times New Roman"/>
                <w:color w:val="000000"/>
                <w:spacing w:val="0"/>
                <w:w w:val="100"/>
                <w:position w:val="0"/>
              </w:rPr>
              <w:t>11,554,965.18</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3800" w:right="0" w:firstLine="0"/>
              <w:jc w:val="both"/>
            </w:pPr>
            <w:r>
              <w:rPr>
                <w:rFonts w:ascii="Times New Roman" w:eastAsia="Times New Roman" w:hAnsi="Times New Roman" w:cs="Times New Roman"/>
                <w:color w:val="000000"/>
                <w:spacing w:val="0"/>
                <w:w w:val="100"/>
                <w:position w:val="0"/>
              </w:rPr>
              <w:t>2,247,244.33</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569,004.88</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3800" w:right="0" w:firstLine="0"/>
              <w:jc w:val="both"/>
            </w:pPr>
            <w:r>
              <w:rPr>
                <w:rFonts w:ascii="Times New Roman" w:eastAsia="Times New Roman" w:hAnsi="Times New Roman" w:cs="Times New Roman"/>
                <w:color w:val="000000"/>
                <w:spacing w:val="0"/>
                <w:w w:val="100"/>
                <w:position w:val="0"/>
              </w:rPr>
              <w:t>8,738,715.97</w:t>
            </w:r>
          </w:p>
        </w:tc>
      </w:tr>
      <w:tr>
        <w:trPr>
          <w:trHeight w:val="408"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3720" w:right="0" w:firstLine="0"/>
              <w:jc w:val="both"/>
            </w:pPr>
            <w:r>
              <w:rPr>
                <w:rFonts w:ascii="Times New Roman" w:eastAsia="Times New Roman" w:hAnsi="Times New Roman" w:cs="Times New Roman"/>
                <w:color w:val="000000"/>
                <w:spacing w:val="0"/>
                <w:w w:val="100"/>
                <w:position w:val="0"/>
              </w:rPr>
              <w:t>28,360,985.43</w:t>
            </w:r>
          </w:p>
        </w:tc>
      </w:tr>
    </w:tbl>
    <w:p>
      <w:pPr>
        <w:widowControl w:val="0"/>
        <w:spacing w:after="359" w:line="1" w:lineRule="exact"/>
      </w:pPr>
    </w:p>
    <w:p>
      <w:pPr>
        <w:pStyle w:val="Style38"/>
        <w:keepNext/>
        <w:keepLines/>
        <w:widowControl w:val="0"/>
        <w:shd w:val="clear" w:color="auto" w:fill="auto"/>
        <w:bidi w:val="0"/>
        <w:spacing w:before="0" w:line="240" w:lineRule="auto"/>
        <w:ind w:left="0" w:right="0" w:firstLine="0"/>
        <w:jc w:val="left"/>
      </w:pPr>
      <w:bookmarkStart w:id="1689" w:name="bookmark1689"/>
      <w:bookmarkStart w:id="1690" w:name="bookmark1690"/>
      <w:bookmarkStart w:id="1691" w:name="bookmark1691"/>
      <w:bookmarkStart w:id="1692" w:name="bookmark1692"/>
      <w:r>
        <w:rPr>
          <w:rFonts w:ascii="Times New Roman" w:eastAsia="Times New Roman" w:hAnsi="Times New Roman" w:cs="Times New Roman"/>
          <w:color w:val="000000"/>
          <w:spacing w:val="0"/>
          <w:w w:val="100"/>
          <w:position w:val="0"/>
        </w:rPr>
        <w:t>3</w:t>
      </w:r>
      <w:bookmarkEnd w:id="1691"/>
      <w:r>
        <w:rPr>
          <w:color w:val="000000"/>
          <w:spacing w:val="0"/>
          <w:w w:val="100"/>
          <w:position w:val="0"/>
        </w:rPr>
        <w:t>）本期计提、收回或转回的坏账准备情况</w:t>
      </w:r>
      <w:bookmarkEnd w:id="1689"/>
      <w:bookmarkEnd w:id="1690"/>
      <w:bookmarkEnd w:id="1692"/>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3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589"/>
        <w:gridCol w:w="1085"/>
        <w:gridCol w:w="1334"/>
        <w:gridCol w:w="1450"/>
        <w:gridCol w:w="1200"/>
        <w:gridCol w:w="1344"/>
        <w:gridCol w:w="1584"/>
      </w:tblGrid>
      <w:tr>
        <w:trPr>
          <w:trHeight w:val="408"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80"/>
              <w:jc w:val="left"/>
            </w:pPr>
            <w:r>
              <w:rPr>
                <w:color w:val="000000"/>
                <w:spacing w:val="0"/>
                <w:w w:val="100"/>
                <w:position w:val="0"/>
              </w:rPr>
              <w:t>计提</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1,736,601.17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1,095,421.37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743,989.85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2,088,032.69</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1,736,601.17</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1,095,421.37</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743,989.85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2,088,032.69</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其中本期坏账准备转回或收回金额重要的:</w:t>
      </w:r>
    </w:p>
    <w:p>
      <w:pPr>
        <w:widowControl w:val="0"/>
        <w:spacing w:after="139" w:line="1" w:lineRule="exact"/>
      </w:pPr>
    </w:p>
    <w:p>
      <w:pPr>
        <w:pStyle w:val="Style3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59" w:line="1" w:lineRule="exact"/>
      </w:pPr>
    </w:p>
    <w:p>
      <w:pPr>
        <w:pStyle w:val="Style38"/>
        <w:keepNext/>
        <w:keepLines/>
        <w:widowControl w:val="0"/>
        <w:shd w:val="clear" w:color="auto" w:fill="auto"/>
        <w:bidi w:val="0"/>
        <w:spacing w:before="0" w:line="240" w:lineRule="auto"/>
        <w:ind w:left="0" w:right="0" w:firstLine="0"/>
        <w:jc w:val="left"/>
      </w:pPr>
      <w:bookmarkStart w:id="1693" w:name="bookmark1693"/>
      <w:bookmarkStart w:id="1694" w:name="bookmark1694"/>
      <w:bookmarkStart w:id="1695" w:name="bookmark1695"/>
      <w:bookmarkStart w:id="1696" w:name="bookmark1696"/>
      <w:r>
        <w:rPr>
          <w:rFonts w:ascii="Times New Roman" w:eastAsia="Times New Roman" w:hAnsi="Times New Roman" w:cs="Times New Roman"/>
          <w:color w:val="000000"/>
          <w:spacing w:val="0"/>
          <w:w w:val="100"/>
          <w:position w:val="0"/>
        </w:rPr>
        <w:t>4</w:t>
      </w:r>
      <w:bookmarkEnd w:id="1695"/>
      <w:r>
        <w:rPr>
          <w:color w:val="000000"/>
          <w:spacing w:val="0"/>
          <w:w w:val="100"/>
          <w:position w:val="0"/>
        </w:rPr>
        <w:t>）按欠款方归集的期末余额前五名的其他应收款情况</w:t>
      </w:r>
      <w:bookmarkEnd w:id="1693"/>
      <w:bookmarkEnd w:id="1694"/>
      <w:bookmarkEnd w:id="1696"/>
    </w:p>
    <w:p>
      <w:pPr>
        <w:pStyle w:val="Style3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694"/>
        <w:gridCol w:w="1550"/>
        <w:gridCol w:w="1550"/>
        <w:gridCol w:w="1550"/>
        <w:gridCol w:w="1618"/>
        <w:gridCol w:w="1622"/>
      </w:tblGrid>
      <w:tr>
        <w:trPr>
          <w:trHeight w:val="418"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占其他应收款期末</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坏账准备期末余额</w:t>
            </w:r>
          </w:p>
        </w:tc>
      </w:tr>
    </w:tbl>
    <w:p>
      <w:pPr>
        <w:widowControl w:val="0"/>
        <w:spacing w:line="1" w:lineRule="exact"/>
      </w:pPr>
      <w:r>
        <w:br w:type="page"/>
      </w:r>
    </w:p>
    <w:tbl>
      <w:tblPr>
        <w:tblOverlap w:val="never"/>
        <w:jc w:val="center"/>
        <w:tblLayout w:type="fixed"/>
      </w:tblPr>
      <w:tblGrid>
        <w:gridCol w:w="1694"/>
        <w:gridCol w:w="1550"/>
        <w:gridCol w:w="1550"/>
        <w:gridCol w:w="1550"/>
        <w:gridCol w:w="1618"/>
        <w:gridCol w:w="1622"/>
      </w:tblGrid>
      <w:tr>
        <w:trPr>
          <w:trHeight w:val="456"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余额合计数的比例</w:t>
            </w: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公司六</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合并范围内关联方</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8,711,507.17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80" w:line="240" w:lineRule="auto"/>
              <w:ind w:left="0" w:right="0" w:firstLine="0"/>
              <w:jc w:val="left"/>
            </w:pPr>
            <w:r>
              <w:rPr>
                <w:color w:val="000000"/>
                <w:spacing w:val="0"/>
                <w:w w:val="100"/>
                <w:position w:val="0"/>
              </w:rPr>
              <w:t>五年以内及五年以</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30.72%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公司七</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合并范围内关联方</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2,425,800.00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8.55%</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公司八</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合并范围内关联方</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2,005,346.50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四年以内</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合并范围内关联方</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1,632,429.76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公司二</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726,713.00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三年以内</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211,634.18</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15,501,796.43</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54.66%</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211,634.18</w:t>
            </w:r>
          </w:p>
        </w:tc>
      </w:tr>
    </w:tbl>
    <w:p>
      <w:pPr>
        <w:widowControl w:val="0"/>
        <w:spacing w:after="339" w:line="1" w:lineRule="exact"/>
      </w:pPr>
    </w:p>
    <w:p>
      <w:pPr>
        <w:pStyle w:val="Style38"/>
        <w:keepNext/>
        <w:keepLines/>
        <w:widowControl w:val="0"/>
        <w:shd w:val="clear" w:color="auto" w:fill="auto"/>
        <w:bidi w:val="0"/>
        <w:spacing w:before="0" w:after="340" w:line="240" w:lineRule="auto"/>
        <w:ind w:left="0" w:right="0" w:firstLine="0"/>
        <w:jc w:val="left"/>
      </w:pPr>
      <w:bookmarkStart w:id="1697" w:name="bookmark1697"/>
      <w:bookmarkStart w:id="1698" w:name="bookmark1698"/>
      <w:bookmarkStart w:id="1699" w:name="bookmark1699"/>
      <w:bookmarkStart w:id="1700" w:name="bookmark1700"/>
      <w:r>
        <w:rPr>
          <w:rFonts w:ascii="Times New Roman" w:eastAsia="Times New Roman" w:hAnsi="Times New Roman" w:cs="Times New Roman"/>
          <w:color w:val="000000"/>
          <w:spacing w:val="0"/>
          <w:w w:val="100"/>
          <w:position w:val="0"/>
        </w:rPr>
        <w:t>3</w:t>
      </w:r>
      <w:bookmarkEnd w:id="1699"/>
      <w:r>
        <w:rPr>
          <w:color w:val="000000"/>
          <w:spacing w:val="0"/>
          <w:w w:val="100"/>
          <w:position w:val="0"/>
        </w:rPr>
        <w:t>、长期股权投资</w:t>
      </w:r>
      <w:bookmarkEnd w:id="1697"/>
      <w:bookmarkEnd w:id="1698"/>
      <w:bookmarkEnd w:id="1700"/>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00"/>
              <w:jc w:val="left"/>
            </w:pPr>
            <w:r>
              <w:rPr>
                <w:color w:val="000000"/>
                <w:spacing w:val="0"/>
                <w:w w:val="100"/>
                <w:position w:val="0"/>
              </w:rPr>
              <w:t>减值准备</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0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808,641,259.98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83,650,000.06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724,991,259.92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895,738,848.84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83,650,000.06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812,088,848.78</w:t>
            </w: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对联营、合营企</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业投资</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319,910,231.23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2,271,125.87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317,639,105.36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224,377,680.38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2,271,125.87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222,106,554.51</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1,128,551,491.21</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85,921,125.93</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1,042,630,365.28</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1,120,116,529.22</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85,921,125.93</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1,034,195,403.29</w:t>
            </w:r>
          </w:p>
        </w:tc>
      </w:tr>
    </w:tbl>
    <w:p>
      <w:pPr>
        <w:widowControl w:val="0"/>
        <w:spacing w:after="339" w:line="1" w:lineRule="exact"/>
      </w:pPr>
    </w:p>
    <w:p>
      <w:pPr>
        <w:pStyle w:val="Style38"/>
        <w:keepNext/>
        <w:keepLines/>
        <w:widowControl w:val="0"/>
        <w:shd w:val="clear" w:color="auto" w:fill="auto"/>
        <w:bidi w:val="0"/>
        <w:spacing w:before="0" w:after="340" w:line="240" w:lineRule="auto"/>
        <w:ind w:left="0" w:right="0" w:firstLine="0"/>
        <w:jc w:val="left"/>
      </w:pPr>
      <w:bookmarkStart w:id="1701" w:name="bookmark1701"/>
      <w:bookmarkStart w:id="1702" w:name="bookmark1702"/>
      <w:bookmarkStart w:id="1703" w:name="bookmark1703"/>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1701"/>
      <w:bookmarkEnd w:id="1702"/>
      <w:bookmarkEnd w:id="1703"/>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77"/>
        <w:gridCol w:w="1166"/>
        <w:gridCol w:w="1166"/>
        <w:gridCol w:w="1162"/>
        <w:gridCol w:w="1166"/>
        <w:gridCol w:w="1214"/>
        <w:gridCol w:w="1214"/>
        <w:gridCol w:w="1224"/>
      </w:tblGrid>
      <w:tr>
        <w:trPr>
          <w:trHeight w:val="408"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180"/>
              <w:jc w:val="left"/>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rPr>
              <w:t>（</w:t>
            </w:r>
            <w:r>
              <w:rPr>
                <w:color w:val="000000"/>
                <w:spacing w:val="0"/>
                <w:w w:val="100"/>
                <w:position w:val="0"/>
              </w:rPr>
              <w:t>账 面价值</w:t>
            </w:r>
            <w:r>
              <w:rPr>
                <w:color w:val="000000"/>
                <w:spacing w:val="0"/>
                <w:w w:val="100"/>
                <w:position w:val="0"/>
              </w:rPr>
              <w:t>）</w:t>
            </w:r>
          </w:p>
        </w:tc>
        <w:tc>
          <w:tcPr>
            <w:gridSpan w:val="4"/>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账面 价值</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减值准备期末 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减少投资</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计提减值准备</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北京宇信鸿泰 科技发展有限 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101,332,412.3</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56,332,412.30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北京宇信恒升 信息技术股份 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330,000.00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54,200,000.06</w:t>
            </w:r>
          </w:p>
        </w:tc>
      </w:tr>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广州宇信易诚 信息科技有限 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50,000,000.00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北京宇信易初 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29,450,000.00</w:t>
            </w:r>
          </w:p>
        </w:tc>
      </w:tr>
      <w:tr>
        <w:trPr>
          <w:trHeight w:val="408"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北京宇信金地</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69,796,421.98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69,796,421.98</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line="1" w:lineRule="exact"/>
      </w:pPr>
      <w:r>
        <w:br w:type="page"/>
      </w:r>
    </w:p>
    <w:tbl>
      <w:tblPr>
        <w:tblOverlap w:val="never"/>
        <w:jc w:val="center"/>
        <w:tblLayout w:type="fixed"/>
      </w:tblPr>
      <w:tblGrid>
        <w:gridCol w:w="1277"/>
        <w:gridCol w:w="1166"/>
        <w:gridCol w:w="1166"/>
        <w:gridCol w:w="1162"/>
        <w:gridCol w:w="1166"/>
        <w:gridCol w:w="1214"/>
        <w:gridCol w:w="1214"/>
        <w:gridCol w:w="1224"/>
      </w:tblGrid>
      <w:tr>
        <w:trPr>
          <w:trHeight w:val="45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无锡宇信易诚 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2,824,867.10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32,824,867.10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珠海宇诚信科 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-70,000,000.00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1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珠海宇信鸿泰</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10,000,000.00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珠海宇信易诚</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34,405,574.25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44,405,574.25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北京宇信启融 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12,000,000.00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天津宇信易诚</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152,500,000.0</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152,500,000.00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1022"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北京宇信鸿泰 信息技术有限 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77,000,000.00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59,197,550.00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-17,802,450.00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北京优迪信息</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22,422,700.03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22,422,700.03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宇信数据科技</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2,502,174.90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2,502,174.90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长沙宇信鸿泰 信息科技有限 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9,600,000.00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9,600,000.00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1022"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北京宇信企慧 信息技术有限 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1,680,000.00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1,680,000.00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宇信金服科技</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39,376.47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15,039,376.47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珠海数通天下</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33,251,089.57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33,251,089.57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西安宇信融汇 网络科技有限 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12,200,000.00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1022"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宇信鸿泰科技</w:t>
            </w:r>
          </w:p>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（香港）有限公 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132,474,050.0</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132,474,050.00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1037"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4" w:lineRule="exact"/>
              <w:ind w:left="0" w:right="0" w:firstLine="0"/>
              <w:jc w:val="left"/>
            </w:pPr>
            <w:r>
              <w:rPr>
                <w:color w:val="000000"/>
                <w:spacing w:val="0"/>
                <w:w w:val="100"/>
                <w:position w:val="0"/>
              </w:rPr>
              <w:t>厦门宇道信隆 信息科技有限 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2,000,000.00</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line="1" w:lineRule="exact"/>
        <w:sectPr>
          <w:headerReference w:type="default" r:id="rId221"/>
          <w:footerReference w:type="default" r:id="rId222"/>
          <w:headerReference w:type="even" r:id="rId223"/>
          <w:footerReference w:type="even" r:id="rId224"/>
          <w:footnotePr>
            <w:pos w:val="pageBottom"/>
            <w:numFmt w:val="decimal"/>
            <w:numRestart w:val="continuous"/>
          </w:footnotePr>
          <w:pgSz w:w="11900" w:h="16840"/>
          <w:pgMar w:top="1356" w:right="1009" w:bottom="1429" w:left="980" w:header="0" w:footer="3" w:gutter="0"/>
          <w:cols w:space="720"/>
          <w:noEndnote/>
          <w:rtlGutter w:val="0"/>
          <w:docGrid w:linePitch="360"/>
        </w:sectPr>
      </w:pPr>
    </w:p>
    <w:tbl>
      <w:tblPr>
        <w:tblOverlap w:val="never"/>
        <w:jc w:val="center"/>
        <w:tblLayout w:type="fixed"/>
      </w:tblPr>
      <w:tblGrid>
        <w:gridCol w:w="1277"/>
        <w:gridCol w:w="1166"/>
        <w:gridCol w:w="1166"/>
        <w:gridCol w:w="1162"/>
        <w:gridCol w:w="1166"/>
        <w:gridCol w:w="1214"/>
        <w:gridCol w:w="1214"/>
        <w:gridCol w:w="1224"/>
      </w:tblGrid>
      <w:tr>
        <w:trPr>
          <w:trHeight w:val="111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4" w:lineRule="exact"/>
              <w:ind w:left="0" w:right="0" w:firstLine="0"/>
              <w:jc w:val="left"/>
            </w:pPr>
            <w:r>
              <w:rPr>
                <w:color w:val="000000"/>
                <w:spacing w:val="0"/>
                <w:w w:val="100"/>
                <w:position w:val="0"/>
              </w:rPr>
              <w:t>宇信企盾（厦 门）信息技术有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left"/>
            </w:pPr>
            <w:r>
              <w:rPr>
                <w:color w:val="000000"/>
                <w:spacing w:val="0"/>
                <w:w w:val="100"/>
                <w:position w:val="0"/>
              </w:rPr>
              <w:t>厦门宇信鸿泰 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11,632,593.32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11,632,593.32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成都宇信鸿泰</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无锡宇信易诚 培训有限公司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812,088,848.7</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56,000,000.00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104,197,550.0</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-38,900,038.86</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724,991,259.92</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83,650,000.06</w:t>
            </w:r>
          </w:p>
        </w:tc>
      </w:tr>
    </w:tbl>
    <w:p>
      <w:pPr>
        <w:widowControl w:val="0"/>
        <w:spacing w:after="319" w:line="1" w:lineRule="exact"/>
      </w:pPr>
    </w:p>
    <w:p>
      <w:pPr>
        <w:pStyle w:val="Style38"/>
        <w:keepNext/>
        <w:keepLines/>
        <w:widowControl w:val="0"/>
        <w:shd w:val="clear" w:color="auto" w:fill="auto"/>
        <w:bidi w:val="0"/>
        <w:spacing w:before="0" w:line="240" w:lineRule="auto"/>
        <w:ind w:left="0" w:right="0" w:firstLine="0"/>
        <w:jc w:val="left"/>
      </w:pPr>
      <w:bookmarkStart w:id="1704" w:name="bookmark1704"/>
      <w:bookmarkStart w:id="1705" w:name="bookmark1705"/>
      <w:bookmarkStart w:id="1706" w:name="bookmark1706"/>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1704"/>
      <w:bookmarkEnd w:id="1705"/>
      <w:bookmarkEnd w:id="1706"/>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08"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投资单位</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期初余额</w:t>
            </w:r>
          </w:p>
          <w:p>
            <w:pPr>
              <w:pStyle w:val="Style4"/>
              <w:keepNext w:val="0"/>
              <w:keepLines w:val="0"/>
              <w:widowControl w:val="0"/>
              <w:shd w:val="clear" w:color="auto" w:fill="auto"/>
              <w:bidi w:val="0"/>
              <w:spacing w:before="0" w:after="0" w:line="317" w:lineRule="exact"/>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账面价 值</w:t>
            </w:r>
            <w:r>
              <w:rPr>
                <w:color w:val="000000"/>
                <w:spacing w:val="0"/>
                <w:w w:val="100"/>
                <w:position w:val="0"/>
              </w:rPr>
              <w:t>）</w:t>
            </w:r>
          </w:p>
        </w:tc>
        <w:tc>
          <w:tcPr>
            <w:gridSpan w:val="8"/>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both"/>
            </w:pPr>
            <w:r>
              <w:rPr>
                <w:color w:val="000000"/>
                <w:spacing w:val="0"/>
                <w:w w:val="100"/>
                <w:position w:val="0"/>
              </w:rPr>
              <w:t>期末余额</w:t>
            </w:r>
          </w:p>
          <w:p>
            <w:pPr>
              <w:pStyle w:val="Style4"/>
              <w:keepNext w:val="0"/>
              <w:keepLines w:val="0"/>
              <w:widowControl w:val="0"/>
              <w:shd w:val="clear" w:color="auto" w:fill="auto"/>
              <w:bidi w:val="0"/>
              <w:spacing w:before="0" w:after="0" w:line="317" w:lineRule="exact"/>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账面价 值</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减值准备</w:t>
            </w:r>
          </w:p>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减少投资</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权益法下 确认的投 资损益</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2" w:lineRule="exact"/>
              <w:ind w:left="0" w:right="0" w:firstLine="0"/>
              <w:jc w:val="left"/>
            </w:pPr>
            <w:r>
              <w:rPr>
                <w:color w:val="000000"/>
                <w:spacing w:val="0"/>
                <w:w w:val="100"/>
                <w:position w:val="0"/>
              </w:rPr>
              <w:t>其他综合 收益调整</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gridSpan w:val="12"/>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0" w:lineRule="exact"/>
              <w:ind w:left="0" w:right="0" w:firstLine="0"/>
              <w:jc w:val="both"/>
            </w:pPr>
            <w:r>
              <w:rPr>
                <w:color w:val="000000"/>
                <w:spacing w:val="0"/>
                <w:w w:val="100"/>
                <w:position w:val="0"/>
              </w:rPr>
              <w:t>成都智暄 科技有限 责任公司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5,000,000</w:t>
            </w:r>
          </w:p>
          <w:p>
            <w:pPr>
              <w:pStyle w:val="Style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-2,585.71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4,997,414</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5,000,000</w:t>
            </w:r>
          </w:p>
          <w:p>
            <w:pPr>
              <w:pStyle w:val="Style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-2,585.71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4,997,414</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12"/>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334"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4" w:lineRule="exact"/>
              <w:ind w:left="0" w:right="0" w:firstLine="0"/>
              <w:jc w:val="both"/>
            </w:pPr>
            <w:r>
              <w:rPr>
                <w:color w:val="000000"/>
                <w:spacing w:val="0"/>
                <w:w w:val="100"/>
                <w:position w:val="0"/>
              </w:rPr>
              <w:t>铜根源</w:t>
            </w:r>
          </w:p>
          <w:p>
            <w:pPr>
              <w:pStyle w:val="Style4"/>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 信息咨询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2,475,612</w:t>
            </w:r>
          </w:p>
          <w:p>
            <w:pPr>
              <w:pStyle w:val="Style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-2,475,61</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0" w:lineRule="exact"/>
              <w:ind w:left="0" w:right="0" w:firstLine="0"/>
              <w:jc w:val="both"/>
            </w:pPr>
            <w:r>
              <w:rPr>
                <w:color w:val="000000"/>
                <w:spacing w:val="0"/>
                <w:w w:val="100"/>
                <w:position w:val="0"/>
              </w:rPr>
              <w:t>上海拍贝 信息科技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2,271,125</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w:t>
            </w:r>
          </w:p>
        </w:tc>
      </w:tr>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北京航宇 金服技术 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2,697,171</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-2,594,23</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-102,933.</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湖北消费 金融股份 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191,875,1</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901,928.1</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192,777,1</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04.44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派衍信息</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27,534,20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-1,762,82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25,771,38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989"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科技（苏 州）有限 公司</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6.64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3.92</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北京宇信 鸿泰信息 技术有限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2,020,968</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16,923,54</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18,944,51</w:t>
            </w:r>
          </w:p>
          <w:p>
            <w:pPr>
              <w:pStyle w:val="Style4"/>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7.37</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上海宇信 融泰软件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1,200,000</w:t>
            </w:r>
          </w:p>
          <w:p>
            <w:pPr>
              <w:pStyle w:val="Style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-23,177.6</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1,176,822</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珠海宇诚 信科技有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-5,316,61</w:t>
            </w:r>
          </w:p>
          <w:p>
            <w:pPr>
              <w:pStyle w:val="Style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8.18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79,288,48</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73,971,86</w:t>
            </w:r>
          </w:p>
          <w:p>
            <w:pPr>
              <w:pStyle w:val="Style4"/>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2.96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222,106,5</w:t>
            </w:r>
          </w:p>
          <w:p>
            <w:pPr>
              <w:pStyle w:val="Style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54.51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3,675,612</w:t>
            </w:r>
          </w:p>
          <w:p>
            <w:pPr>
              <w:pStyle w:val="Style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-2,594,23</w:t>
            </w:r>
          </w:p>
          <w:p>
            <w:pPr>
              <w:pStyle w:val="Style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8.38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-6,758,26</w:t>
            </w:r>
          </w:p>
          <w:p>
            <w:pPr>
              <w:pStyle w:val="Style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7.03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96,212,02</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312,641,6</w:t>
            </w:r>
          </w:p>
          <w:p>
            <w:pPr>
              <w:pStyle w:val="Style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91.07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2,271,125</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w:t>
            </w:r>
          </w:p>
        </w:tc>
      </w:tr>
      <w:tr>
        <w:trPr>
          <w:trHeight w:val="725"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222,106,5</w:t>
            </w:r>
          </w:p>
          <w:p>
            <w:pPr>
              <w:pStyle w:val="Style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54.51</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8,675,612</w:t>
            </w:r>
          </w:p>
          <w:p>
            <w:pPr>
              <w:pStyle w:val="Style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-2,594,23</w:t>
            </w:r>
          </w:p>
          <w:p>
            <w:pPr>
              <w:pStyle w:val="Style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8.38</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-6,760,85</w:t>
            </w:r>
          </w:p>
          <w:p>
            <w:pPr>
              <w:pStyle w:val="Style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96,212,02</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9.97</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317,639,1</w:t>
            </w:r>
          </w:p>
          <w:p>
            <w:pPr>
              <w:pStyle w:val="Style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05.36</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2,271,125</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w:t>
            </w:r>
          </w:p>
        </w:tc>
      </w:tr>
    </w:tbl>
    <w:p>
      <w:pPr>
        <w:widowControl w:val="0"/>
        <w:spacing w:after="319" w:line="1" w:lineRule="exact"/>
      </w:pPr>
    </w:p>
    <w:p>
      <w:pPr>
        <w:pStyle w:val="Style38"/>
        <w:keepNext/>
        <w:keepLines/>
        <w:widowControl w:val="0"/>
        <w:shd w:val="clear" w:color="auto" w:fill="auto"/>
        <w:bidi w:val="0"/>
        <w:spacing w:before="0" w:line="240" w:lineRule="auto"/>
        <w:ind w:left="0" w:right="0" w:firstLine="0"/>
        <w:jc w:val="left"/>
      </w:pPr>
      <w:bookmarkStart w:id="1707" w:name="bookmark1707"/>
      <w:bookmarkStart w:id="1708" w:name="bookmark1708"/>
      <w:bookmarkStart w:id="1709" w:name="bookmark1709"/>
      <w:bookmarkStart w:id="1710" w:name="bookmark1710"/>
      <w:r>
        <w:rPr>
          <w:rFonts w:ascii="Times New Roman" w:eastAsia="Times New Roman" w:hAnsi="Times New Roman" w:cs="Times New Roman"/>
          <w:color w:val="000000"/>
          <w:spacing w:val="0"/>
          <w:w w:val="100"/>
          <w:position w:val="0"/>
        </w:rPr>
        <w:t>4</w:t>
      </w:r>
      <w:bookmarkEnd w:id="1709"/>
      <w:r>
        <w:rPr>
          <w:color w:val="000000"/>
          <w:spacing w:val="0"/>
          <w:w w:val="100"/>
          <w:position w:val="0"/>
        </w:rPr>
        <w:t>、营业收入和营业成本</w:t>
      </w:r>
      <w:bookmarkEnd w:id="1707"/>
      <w:bookmarkEnd w:id="1708"/>
      <w:bookmarkEnd w:id="1710"/>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5"/>
      </w:tblGrid>
      <w:tr>
        <w:trPr>
          <w:trHeight w:val="403"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2,876,653,443.35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2,101,069,779.71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2,489,543,648.84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1,831,737,343.12</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4,464,179.71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924,762.36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2,881,117,623.06</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2,101,069,779.71</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2,490,468,411.20</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1,831,737,343.12</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收入相关信息:</w:t>
      </w:r>
    </w:p>
    <w:p>
      <w:pPr>
        <w:widowControl w:val="0"/>
        <w:spacing w:after="99" w:line="1" w:lineRule="exact"/>
      </w:pPr>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合同分类</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主营业务收入</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其他业务收入</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2,876,653,443.35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4,464,179.71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2,881,117,623.06</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软件开发及服务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2,192,527,936.66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2,192,527,936.66</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系统集成销售及服 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586,854,069.69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586,854,069.69</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运营业务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97,271,437.00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97,271,437.00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4,464,179.71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4,464,179.71</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按经营地区分类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2,876,653,443.35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4,464,179.71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2,881,117,623.06</w:t>
            </w:r>
          </w:p>
        </w:tc>
      </w:tr>
      <w:tr>
        <w:trPr>
          <w:trHeight w:val="408"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sectPr>
          <w:headerReference w:type="default" r:id="rId225"/>
          <w:footerReference w:type="default" r:id="rId226"/>
          <w:headerReference w:type="even" r:id="rId227"/>
          <w:footerReference w:type="even" r:id="rId228"/>
          <w:footnotePr>
            <w:pos w:val="pageBottom"/>
            <w:numFmt w:val="decimal"/>
            <w:numRestart w:val="continuous"/>
          </w:footnotePr>
          <w:pgSz w:w="11900" w:h="16840"/>
          <w:pgMar w:top="1356" w:right="1009" w:bottom="1429" w:left="980" w:header="0" w:footer="3" w:gutter="0"/>
          <w:cols w:space="720"/>
          <w:noEndnote/>
          <w:rtlGutter w:val="0"/>
          <w:docGrid w:linePitch="360"/>
        </w:sectPr>
      </w:pPr>
    </w:p>
    <w:tbl>
      <w:tblPr>
        <w:tblOverlap w:val="never"/>
        <w:jc w:val="center"/>
        <w:tblLayout w:type="fixed"/>
      </w:tblPr>
      <w:tblGrid>
        <w:gridCol w:w="1603"/>
        <w:gridCol w:w="1594"/>
        <w:gridCol w:w="1594"/>
        <w:gridCol w:w="1594"/>
        <w:gridCol w:w="1594"/>
        <w:gridCol w:w="1603"/>
      </w:tblGrid>
      <w:tr>
        <w:trPr>
          <w:trHeight w:val="494"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73,230,866.94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73,230,866.94</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1,412,156,209.16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3,742,683.50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1,415,898,892.66</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673,233,202.11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673,233,202.11</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445,825,426.46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721,496.21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446,546,922.67</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171,829,968.34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171,829,968.34</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50,110,105.81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50,110,105.81</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48,876,797.93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48,876,797.93</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1,390,866.60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1,390,866.60</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市场或客户类型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2,876,653,443.35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4,464,179.71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2,881,117,623.06</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2,595,850,132.99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2,595,850,132.99</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非银行金融机构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222,116,642.76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222,116,642.76</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其他客户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58,686,667.60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4,464,179.71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63,150,847.31</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按商品转让的时间</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2,876,653,443.35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4,464,179.71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2,881,117,623.06</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时点法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1,230,187,747.23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1,230,187,747.23</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时段法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1,646,465,696.12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4,464,179.71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1,650,929,875.83</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按销售渠道分类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2,876,653,443.35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4,464,179.71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2,881,117,623.06</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自营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2,876,653,443.35</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4,464,179.71</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2,881,117,623.06</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与履约义务相关的信息:</w:t>
      </w:r>
    </w:p>
    <w:p>
      <w:pPr>
        <w:widowControl w:val="0"/>
        <w:spacing w:after="119" w:line="1" w:lineRule="exact"/>
      </w:pPr>
    </w:p>
    <w:p>
      <w:pPr>
        <w:pStyle w:val="Style31"/>
        <w:keepNext w:val="0"/>
        <w:keepLines w:val="0"/>
        <w:widowControl w:val="0"/>
        <w:shd w:val="clear" w:color="auto" w:fill="auto"/>
        <w:bidi w:val="0"/>
        <w:spacing w:before="0" w:after="120" w:line="240" w:lineRule="auto"/>
        <w:ind w:left="0" w:right="0"/>
        <w:jc w:val="left"/>
      </w:pPr>
      <w:r>
        <w:rPr>
          <w:color w:val="000000"/>
          <w:spacing w:val="0"/>
          <w:w w:val="100"/>
          <w:position w:val="0"/>
        </w:rPr>
        <w:t>公司合同的履约义务期间主要在</w:t>
      </w:r>
      <w:r>
        <w:rPr>
          <w:rFonts w:ascii="Times New Roman" w:eastAsia="Times New Roman" w:hAnsi="Times New Roman" w:cs="Times New Roman"/>
          <w:color w:val="000000"/>
          <w:spacing w:val="0"/>
          <w:w w:val="100"/>
          <w:position w:val="0"/>
        </w:rPr>
        <w:t>3-36</w:t>
      </w:r>
      <w:r>
        <w:rPr>
          <w:color w:val="000000"/>
          <w:spacing w:val="0"/>
          <w:w w:val="100"/>
          <w:position w:val="0"/>
        </w:rPr>
        <w:t>个月左右，主要受合同约定服务期间、软件服务项目规模等有关。</w:t>
      </w:r>
    </w:p>
    <w:p>
      <w:pPr>
        <w:pStyle w:val="Style31"/>
        <w:keepNext w:val="0"/>
        <w:keepLines w:val="0"/>
        <w:widowControl w:val="0"/>
        <w:shd w:val="clear" w:color="auto" w:fill="auto"/>
        <w:bidi w:val="0"/>
        <w:spacing w:before="0" w:after="60" w:line="240" w:lineRule="auto"/>
        <w:ind w:left="0" w:right="0" w:firstLine="0"/>
        <w:jc w:val="left"/>
      </w:pPr>
      <w:r>
        <w:rPr>
          <w:color w:val="000000"/>
          <w:spacing w:val="0"/>
          <w:w w:val="100"/>
          <w:position w:val="0"/>
        </w:rPr>
        <w:t xml:space="preserve">与分摊至剩余履约义务的交易价格相关的信息: </w:t>
      </w: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rPr>
        <w:t>2,364,000,000.00</w:t>
      </w:r>
      <w:r>
        <w:rPr>
          <w:color w:val="000000"/>
          <w:spacing w:val="0"/>
          <w:w w:val="100"/>
          <w:position w:val="0"/>
        </w:rPr>
        <w:t xml:space="preserve">元，其中， </w:t>
      </w:r>
      <w:r>
        <w:rPr>
          <w:rFonts w:ascii="Times New Roman" w:eastAsia="Times New Roman" w:hAnsi="Times New Roman" w:cs="Times New Roman"/>
          <w:color w:val="000000"/>
          <w:spacing w:val="0"/>
          <w:w w:val="100"/>
          <w:position w:val="0"/>
        </w:rPr>
        <w:t>1,926,000,000.00</w:t>
      </w:r>
      <w:r>
        <w:rPr>
          <w:color w:val="000000"/>
          <w:spacing w:val="0"/>
          <w:w w:val="100"/>
          <w:position w:val="0"/>
        </w:rPr>
        <w:t>元预计将于</w:t>
      </w:r>
      <w:r>
        <w:rPr>
          <w:rFonts w:ascii="Times New Roman" w:eastAsia="Times New Roman" w:hAnsi="Times New Roman" w:cs="Times New Roman"/>
          <w:color w:val="000000"/>
          <w:spacing w:val="0"/>
          <w:w w:val="100"/>
          <w:position w:val="0"/>
        </w:rPr>
        <w:t>2021</w:t>
      </w:r>
      <w:r>
        <w:rPr>
          <w:color w:val="000000"/>
          <w:spacing w:val="0"/>
          <w:w w:val="100"/>
          <w:position w:val="0"/>
        </w:rPr>
        <w:t>年度确认收入，</w:t>
      </w:r>
      <w:r>
        <w:rPr>
          <w:rFonts w:ascii="Times New Roman" w:eastAsia="Times New Roman" w:hAnsi="Times New Roman" w:cs="Times New Roman"/>
          <w:color w:val="000000"/>
          <w:spacing w:val="0"/>
          <w:w w:val="100"/>
          <w:position w:val="0"/>
        </w:rPr>
        <w:t>370,000,000.00</w:t>
      </w:r>
      <w:r>
        <w:rPr>
          <w:color w:val="000000"/>
          <w:spacing w:val="0"/>
          <w:w w:val="100"/>
          <w:position w:val="0"/>
        </w:rPr>
        <w:t>元预计将于</w:t>
      </w:r>
      <w:r>
        <w:rPr>
          <w:rFonts w:ascii="Times New Roman" w:eastAsia="Times New Roman" w:hAnsi="Times New Roman" w:cs="Times New Roman"/>
          <w:color w:val="000000"/>
          <w:spacing w:val="0"/>
          <w:w w:val="100"/>
          <w:position w:val="0"/>
        </w:rPr>
        <w:t>2022</w:t>
      </w:r>
      <w:r>
        <w:rPr>
          <w:color w:val="000000"/>
          <w:spacing w:val="0"/>
          <w:w w:val="100"/>
          <w:position w:val="0"/>
        </w:rPr>
        <w:t>年度确认收入，</w:t>
      </w:r>
      <w:r>
        <w:rPr>
          <w:rFonts w:ascii="Times New Roman" w:eastAsia="Times New Roman" w:hAnsi="Times New Roman" w:cs="Times New Roman"/>
          <w:color w:val="000000"/>
          <w:spacing w:val="0"/>
          <w:w w:val="100"/>
          <w:position w:val="0"/>
        </w:rPr>
        <w:t>68,000,000.00</w:t>
      </w:r>
      <w:r>
        <w:rPr>
          <w:color w:val="000000"/>
          <w:spacing w:val="0"/>
          <w:w w:val="100"/>
          <w:position w:val="0"/>
        </w:rPr>
        <w:t xml:space="preserve">元预计将于 </w:t>
      </w:r>
      <w:r>
        <w:rPr>
          <w:rFonts w:ascii="Times New Roman" w:eastAsia="Times New Roman" w:hAnsi="Times New Roman" w:cs="Times New Roman"/>
          <w:color w:val="000000"/>
          <w:spacing w:val="0"/>
          <w:w w:val="100"/>
          <w:position w:val="0"/>
        </w:rPr>
        <w:t>2023</w:t>
      </w:r>
      <w:r>
        <w:rPr>
          <w:color w:val="000000"/>
          <w:spacing w:val="0"/>
          <w:w w:val="100"/>
          <w:position w:val="0"/>
        </w:rPr>
        <w:t>年度确认收入。</w:t>
      </w:r>
    </w:p>
    <w:p>
      <w:pPr>
        <w:pStyle w:val="Style31"/>
        <w:keepNext w:val="0"/>
        <w:keepLines w:val="0"/>
        <w:widowControl w:val="0"/>
        <w:shd w:val="clear" w:color="auto" w:fill="auto"/>
        <w:bidi w:val="0"/>
        <w:spacing w:before="0" w:after="380" w:line="310" w:lineRule="exact"/>
        <w:ind w:left="0" w:right="0" w:firstLine="0"/>
        <w:jc w:val="left"/>
      </w:pPr>
      <w:r>
        <w:rPr>
          <w:color w:val="000000"/>
          <w:spacing w:val="0"/>
          <w:w w:val="100"/>
          <w:position w:val="0"/>
        </w:rPr>
        <w:t>其他说明：</w:t>
      </w:r>
    </w:p>
    <w:p>
      <w:pPr>
        <w:pStyle w:val="Style38"/>
        <w:keepNext/>
        <w:keepLines/>
        <w:widowControl w:val="0"/>
        <w:shd w:val="clear" w:color="auto" w:fill="auto"/>
        <w:bidi w:val="0"/>
        <w:spacing w:before="0" w:after="380" w:line="240" w:lineRule="auto"/>
        <w:ind w:left="0" w:right="0" w:firstLine="0"/>
        <w:jc w:val="left"/>
      </w:pPr>
      <w:bookmarkStart w:id="1711" w:name="bookmark1711"/>
      <w:bookmarkStart w:id="1712" w:name="bookmark1712"/>
      <w:bookmarkStart w:id="1713" w:name="bookmark1713"/>
      <w:bookmarkStart w:id="1714" w:name="bookmark1714"/>
      <w:r>
        <w:rPr>
          <w:rFonts w:ascii="Times New Roman" w:eastAsia="Times New Roman" w:hAnsi="Times New Roman" w:cs="Times New Roman"/>
          <w:color w:val="000000"/>
          <w:spacing w:val="0"/>
          <w:w w:val="100"/>
          <w:position w:val="0"/>
        </w:rPr>
        <w:t>5</w:t>
      </w:r>
      <w:bookmarkEnd w:id="1713"/>
      <w:r>
        <w:rPr>
          <w:color w:val="000000"/>
          <w:spacing w:val="0"/>
          <w:w w:val="100"/>
          <w:position w:val="0"/>
        </w:rPr>
        <w:t>、投资收益</w:t>
      </w:r>
      <w:bookmarkEnd w:id="1711"/>
      <w:bookmarkEnd w:id="1712"/>
      <w:bookmarkEnd w:id="1714"/>
    </w:p>
    <w:p>
      <w:pPr>
        <w:pStyle w:val="Style31"/>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42,554,588.96</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895,876.18</w:t>
            </w:r>
          </w:p>
        </w:tc>
      </w:tr>
    </w:tbl>
    <w:p>
      <w:pPr>
        <w:widowControl w:val="0"/>
        <w:spacing w:line="1" w:lineRule="exact"/>
      </w:pPr>
      <w:r>
        <w:br w:type="page"/>
      </w:r>
    </w:p>
    <w:tbl>
      <w:tblPr>
        <w:tblOverlap w:val="never"/>
        <w:jc w:val="center"/>
        <w:tblLayout w:type="fixed"/>
      </w:tblPr>
      <w:tblGrid>
        <w:gridCol w:w="3331"/>
        <w:gridCol w:w="3062"/>
        <w:gridCol w:w="3192"/>
      </w:tblGrid>
      <w:tr>
        <w:trPr>
          <w:trHeight w:val="494"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权益法核算的长期股权投资收益</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-6,760,852.74</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8,919,554.48</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-4,471,583.24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交易性金融资产在持有期间的投资收益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4,261,573.40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处置交易性金融资产取得的投资收益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3,327.37</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both"/>
            </w:pPr>
            <w:r>
              <w:rPr>
                <w:color w:val="000000"/>
                <w:spacing w:val="0"/>
                <w:w w:val="100"/>
                <w:position w:val="0"/>
              </w:rPr>
              <w:t>其他权益工具投资在持有期间取得的股利 收入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726,176.38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以摊余成本计量的金融资产终止确认收益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600,000.00</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处置其他非流动金融资产取得的投资收益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53,884.25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32,105,540.98</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14,677,004.06</w:t>
            </w:r>
          </w:p>
        </w:tc>
      </w:tr>
    </w:tbl>
    <w:p>
      <w:pPr>
        <w:widowControl w:val="0"/>
        <w:spacing w:after="339" w:line="1" w:lineRule="exact"/>
      </w:pPr>
    </w:p>
    <w:p>
      <w:pPr>
        <w:pStyle w:val="Style29"/>
        <w:keepNext/>
        <w:keepLines/>
        <w:widowControl w:val="0"/>
        <w:shd w:val="clear" w:color="auto" w:fill="auto"/>
        <w:bidi w:val="0"/>
        <w:spacing w:before="0" w:after="340" w:line="240" w:lineRule="auto"/>
        <w:ind w:left="0" w:right="0" w:firstLine="0"/>
        <w:jc w:val="left"/>
      </w:pPr>
      <w:bookmarkStart w:id="1715" w:name="bookmark1715"/>
      <w:bookmarkStart w:id="1716" w:name="bookmark1716"/>
      <w:bookmarkStart w:id="1717" w:name="bookmark1717"/>
      <w:r>
        <w:rPr>
          <w:color w:val="000000"/>
          <w:spacing w:val="0"/>
          <w:w w:val="100"/>
          <w:position w:val="0"/>
          <w:sz w:val="24"/>
          <w:szCs w:val="24"/>
        </w:rPr>
        <w:t>十八、补充资料</w:t>
      </w:r>
      <w:bookmarkEnd w:id="1715"/>
      <w:bookmarkEnd w:id="1716"/>
      <w:bookmarkEnd w:id="1717"/>
    </w:p>
    <w:p>
      <w:pPr>
        <w:pStyle w:val="Style38"/>
        <w:keepNext/>
        <w:keepLines/>
        <w:widowControl w:val="0"/>
        <w:shd w:val="clear" w:color="auto" w:fill="auto"/>
        <w:bidi w:val="0"/>
        <w:spacing w:before="0" w:after="340" w:line="240" w:lineRule="auto"/>
        <w:ind w:left="0" w:right="0" w:firstLine="0"/>
        <w:jc w:val="left"/>
      </w:pPr>
      <w:bookmarkStart w:id="1718" w:name="bookmark1718"/>
      <w:bookmarkStart w:id="1719" w:name="bookmark1719"/>
      <w:bookmarkStart w:id="1720" w:name="bookmark1720"/>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718"/>
      <w:bookmarkEnd w:id="1719"/>
      <w:bookmarkEnd w:id="1720"/>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105,779,438.71</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21,130,141.75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计入当期损益的对非金融企业收取的资金 占用费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38,200,036.40</w:t>
            </w:r>
          </w:p>
        </w:tc>
        <w:tc>
          <w:tcPr>
            <w:tcBorders>
              <w:top w:val="single" w:sz="4"/>
              <w:left w:val="single" w:sz="4"/>
              <w:right w:val="single" w:sz="4"/>
            </w:tcBorders>
            <w:shd w:val="clear" w:color="auto" w:fill="FFFFFF"/>
            <w:vAlign w:val="top"/>
          </w:tcPr>
          <w:p>
            <w:pPr>
              <w:widowControl w:val="0"/>
              <w:rPr>
                <w:sz w:val="10"/>
                <w:szCs w:val="10"/>
              </w:rPr>
            </w:pPr>
          </w:p>
        </w:tc>
      </w:tr>
      <w:tr>
        <w:trPr>
          <w:trHeight w:val="227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除同公司正常经营业务相关的有效套期保 值业务外，持有交易性金融资产、衍生金 融资产、交易性金融负债、衍生金融负债 产生的公允价值变动损益，以及处置交易 性金融资产、衍生金融资产、交易性金融 负债、衍生金融负债和其他债权投资取得 的投资收益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-359,381.49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-16,185.12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6,464,775.08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474,159.65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157,795,115.52</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31"/>
        <w:keepNext w:val="0"/>
        <w:keepLines w:val="0"/>
        <w:widowControl w:val="0"/>
        <w:shd w:val="clear" w:color="auto" w:fill="auto"/>
        <w:bidi w:val="0"/>
        <w:spacing w:before="0" w:after="140" w:line="312"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号——非经常性损益》中列举的非经常性损益项目界定为经常性损益的项目，应 说明原因。</w:t>
      </w:r>
    </w:p>
    <w:p>
      <w:pPr>
        <w:pStyle w:val="Style31"/>
        <w:keepNext w:val="0"/>
        <w:keepLines w:val="0"/>
        <w:widowControl w:val="0"/>
        <w:shd w:val="clear" w:color="auto" w:fill="auto"/>
        <w:bidi w:val="0"/>
        <w:spacing w:before="0" w:after="24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8"/>
        <w:keepNext/>
        <w:keepLines/>
        <w:widowControl w:val="0"/>
        <w:shd w:val="clear" w:color="auto" w:fill="auto"/>
        <w:bidi w:val="0"/>
        <w:spacing w:before="0" w:line="240" w:lineRule="auto"/>
        <w:ind w:left="0" w:right="0" w:firstLine="0"/>
        <w:jc w:val="both"/>
      </w:pPr>
      <w:bookmarkStart w:id="1721" w:name="bookmark1721"/>
      <w:bookmarkStart w:id="1722" w:name="bookmark1722"/>
      <w:bookmarkStart w:id="1723" w:name="bookmark1723"/>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1721"/>
      <w:bookmarkEnd w:id="1722"/>
      <w:bookmarkEnd w:id="1723"/>
    </w:p>
    <w:tbl>
      <w:tblPr>
        <w:tblOverlap w:val="never"/>
        <w:jc w:val="center"/>
        <w:tblLayout w:type="fixed"/>
      </w:tblPr>
      <w:tblGrid>
        <w:gridCol w:w="2669"/>
        <w:gridCol w:w="3082"/>
        <w:gridCol w:w="1915"/>
        <w:gridCol w:w="1920"/>
      </w:tblGrid>
      <w:tr>
        <w:trPr>
          <w:trHeight w:val="403"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21.90%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w:t>
            </w:r>
          </w:p>
        </w:tc>
      </w:tr>
      <w:tr>
        <w:trPr>
          <w:trHeight w:val="725"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14.27%</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0.74</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0.74</w:t>
            </w:r>
          </w:p>
        </w:tc>
      </w:tr>
    </w:tbl>
    <w:p>
      <w:pPr>
        <w:widowControl w:val="0"/>
        <w:spacing w:after="359" w:line="1" w:lineRule="exact"/>
      </w:pPr>
    </w:p>
    <w:p>
      <w:pPr>
        <w:pStyle w:val="Style38"/>
        <w:keepNext/>
        <w:keepLines/>
        <w:widowControl w:val="0"/>
        <w:shd w:val="clear" w:color="auto" w:fill="auto"/>
        <w:bidi w:val="0"/>
        <w:spacing w:before="0" w:line="240" w:lineRule="auto"/>
        <w:ind w:left="0" w:right="0" w:firstLine="0"/>
        <w:jc w:val="both"/>
      </w:pPr>
      <w:bookmarkStart w:id="1724" w:name="bookmark1724"/>
      <w:bookmarkStart w:id="1725" w:name="bookmark1725"/>
      <w:bookmarkStart w:id="1726" w:name="bookmark1726"/>
      <w:bookmarkStart w:id="1727" w:name="bookmark1727"/>
      <w:r>
        <w:rPr>
          <w:rFonts w:ascii="Times New Roman" w:eastAsia="Times New Roman" w:hAnsi="Times New Roman" w:cs="Times New Roman"/>
          <w:color w:val="000000"/>
          <w:spacing w:val="0"/>
          <w:w w:val="100"/>
          <w:position w:val="0"/>
        </w:rPr>
        <w:t>3</w:t>
      </w:r>
      <w:bookmarkEnd w:id="1726"/>
      <w:r>
        <w:rPr>
          <w:color w:val="000000"/>
          <w:spacing w:val="0"/>
          <w:w w:val="100"/>
          <w:position w:val="0"/>
        </w:rPr>
        <w:t>、境内外会计准则下会计数据差异</w:t>
      </w:r>
      <w:bookmarkEnd w:id="1724"/>
      <w:bookmarkEnd w:id="1725"/>
      <w:bookmarkEnd w:id="1727"/>
    </w:p>
    <w:p>
      <w:pPr>
        <w:pStyle w:val="Style38"/>
        <w:keepNext/>
        <w:keepLines/>
        <w:widowControl w:val="0"/>
        <w:shd w:val="clear" w:color="auto" w:fill="auto"/>
        <w:bidi w:val="0"/>
        <w:spacing w:before="0" w:line="240" w:lineRule="auto"/>
        <w:ind w:left="0" w:right="0" w:firstLine="0"/>
        <w:jc w:val="both"/>
      </w:pPr>
      <w:bookmarkStart w:id="1724" w:name="bookmark1724"/>
      <w:bookmarkStart w:id="1725" w:name="bookmark1725"/>
      <w:bookmarkStart w:id="1728" w:name="bookmark172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）同时按照国际会计准则与按中国会计准则披露的财务报告中净利润和净资产差异情况</w:t>
      </w:r>
      <w:bookmarkEnd w:id="1724"/>
      <w:bookmarkEnd w:id="1725"/>
      <w:bookmarkEnd w:id="1728"/>
    </w:p>
    <w:p>
      <w:pPr>
        <w:pStyle w:val="Style31"/>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8"/>
        <w:keepNext/>
        <w:keepLines/>
        <w:widowControl w:val="0"/>
        <w:shd w:val="clear" w:color="auto" w:fill="auto"/>
        <w:bidi w:val="0"/>
        <w:spacing w:before="0" w:line="240" w:lineRule="auto"/>
        <w:ind w:left="0" w:right="0" w:firstLine="0"/>
        <w:jc w:val="both"/>
      </w:pPr>
      <w:bookmarkStart w:id="1729" w:name="bookmark1729"/>
      <w:bookmarkStart w:id="1730" w:name="bookmark1730"/>
      <w:bookmarkStart w:id="1731" w:name="bookmark173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）同时按照境外会计准则与按中国会计准则披露的财务报告中净利润和净资产差异情况</w:t>
      </w:r>
      <w:bookmarkEnd w:id="1729"/>
      <w:bookmarkEnd w:id="1730"/>
      <w:bookmarkEnd w:id="1731"/>
    </w:p>
    <w:p>
      <w:pPr>
        <w:pStyle w:val="Style31"/>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8"/>
        <w:keepNext/>
        <w:keepLines/>
        <w:widowControl w:val="0"/>
        <w:shd w:val="clear" w:color="auto" w:fill="auto"/>
        <w:bidi w:val="0"/>
        <w:spacing w:before="0" w:line="240" w:lineRule="auto"/>
        <w:ind w:left="0" w:right="0" w:firstLine="0"/>
        <w:jc w:val="both"/>
        <w:sectPr>
          <w:headerReference w:type="default" r:id="rId229"/>
          <w:footerReference w:type="default" r:id="rId230"/>
          <w:headerReference w:type="even" r:id="rId231"/>
          <w:footerReference w:type="even" r:id="rId232"/>
          <w:headerReference w:type="first" r:id="rId233"/>
          <w:footerReference w:type="first" r:id="rId234"/>
          <w:footnotePr>
            <w:pos w:val="pageBottom"/>
            <w:numFmt w:val="decimal"/>
            <w:numRestart w:val="continuous"/>
          </w:footnotePr>
          <w:pgSz w:w="11900" w:h="16840"/>
          <w:pgMar w:top="1356" w:right="1009" w:bottom="1429" w:left="980" w:header="0" w:footer="3" w:gutter="0"/>
          <w:cols w:space="720"/>
          <w:noEndnote/>
          <w:titlePg/>
          <w:rtlGutter w:val="0"/>
          <w:docGrid w:linePitch="360"/>
        </w:sectPr>
      </w:pPr>
      <w:bookmarkStart w:id="1732" w:name="bookmark1732"/>
      <w:bookmarkStart w:id="1733" w:name="bookmark1733"/>
      <w:bookmarkStart w:id="1734" w:name="bookmark1734"/>
      <w:bookmarkStart w:id="1735" w:name="bookmark1735"/>
      <w:r>
        <w:rPr>
          <w:rFonts w:ascii="Times New Roman" w:eastAsia="Times New Roman" w:hAnsi="Times New Roman" w:cs="Times New Roman"/>
          <w:color w:val="000000"/>
          <w:spacing w:val="0"/>
          <w:w w:val="100"/>
          <w:position w:val="0"/>
        </w:rPr>
        <w:t>4</w:t>
      </w:r>
      <w:bookmarkEnd w:id="1734"/>
      <w:r>
        <w:rPr>
          <w:color w:val="000000"/>
          <w:spacing w:val="0"/>
          <w:w w:val="100"/>
          <w:position w:val="0"/>
        </w:rPr>
        <w:t>、其他</w:t>
      </w:r>
      <w:bookmarkEnd w:id="1732"/>
      <w:bookmarkEnd w:id="1733"/>
      <w:bookmarkEnd w:id="1735"/>
    </w:p>
    <w:p>
      <w:pPr>
        <w:pStyle w:val="Style16"/>
        <w:keepNext/>
        <w:keepLines/>
        <w:widowControl w:val="0"/>
        <w:shd w:val="clear" w:color="auto" w:fill="auto"/>
        <w:bidi w:val="0"/>
        <w:spacing w:before="0" w:after="580" w:line="240" w:lineRule="auto"/>
        <w:ind w:left="0" w:right="0" w:firstLine="0"/>
        <w:jc w:val="center"/>
      </w:pPr>
      <w:bookmarkStart w:id="1736" w:name="bookmark1736"/>
      <w:bookmarkStart w:id="1737" w:name="bookmark1737"/>
      <w:bookmarkStart w:id="1738" w:name="bookmark1738"/>
      <w:r>
        <w:rPr>
          <w:color w:val="000000"/>
          <w:spacing w:val="0"/>
          <w:w w:val="100"/>
          <w:position w:val="0"/>
        </w:rPr>
        <w:t>第十三节备查文件目录</w:t>
      </w:r>
      <w:bookmarkEnd w:id="1736"/>
      <w:bookmarkEnd w:id="1737"/>
      <w:bookmarkEnd w:id="1738"/>
    </w:p>
    <w:p>
      <w:pPr>
        <w:pStyle w:val="Style31"/>
        <w:keepNext w:val="0"/>
        <w:keepLines w:val="0"/>
        <w:widowControl w:val="0"/>
        <w:shd w:val="clear" w:color="auto" w:fill="auto"/>
        <w:tabs>
          <w:tab w:pos="430" w:val="left"/>
        </w:tabs>
        <w:bidi w:val="0"/>
        <w:spacing w:before="0" w:after="100" w:line="240" w:lineRule="auto"/>
        <w:ind w:left="0" w:right="0" w:firstLine="0"/>
        <w:jc w:val="left"/>
      </w:pPr>
      <w:bookmarkStart w:id="1739" w:name="bookmark1739"/>
      <w:r>
        <w:rPr>
          <w:color w:val="000000"/>
          <w:spacing w:val="0"/>
          <w:w w:val="100"/>
          <w:position w:val="0"/>
        </w:rPr>
        <w:t>一</w:t>
      </w:r>
      <w:bookmarkEnd w:id="1739"/>
      <w:r>
        <w:rPr>
          <w:color w:val="000000"/>
          <w:spacing w:val="0"/>
          <w:w w:val="100"/>
          <w:position w:val="0"/>
        </w:rPr>
        <w:t>、</w:t>
        <w:tab/>
        <w:t>载有公司法定代表人、主管会计工作负责人、会计机构负责人签名并盖章的财务报表;</w:t>
      </w:r>
    </w:p>
    <w:p>
      <w:pPr>
        <w:pStyle w:val="Style31"/>
        <w:keepNext w:val="0"/>
        <w:keepLines w:val="0"/>
        <w:widowControl w:val="0"/>
        <w:shd w:val="clear" w:color="auto" w:fill="auto"/>
        <w:tabs>
          <w:tab w:pos="430" w:val="left"/>
        </w:tabs>
        <w:bidi w:val="0"/>
        <w:spacing w:before="0" w:after="100" w:line="240" w:lineRule="auto"/>
        <w:ind w:left="0" w:right="0" w:firstLine="0"/>
        <w:jc w:val="left"/>
      </w:pPr>
      <w:bookmarkStart w:id="1740" w:name="bookmark1740"/>
      <w:r>
        <w:rPr>
          <w:color w:val="000000"/>
          <w:spacing w:val="0"/>
          <w:w w:val="100"/>
          <w:position w:val="0"/>
        </w:rPr>
        <w:t>二</w:t>
      </w:r>
      <w:bookmarkEnd w:id="1740"/>
      <w:r>
        <w:rPr>
          <w:color w:val="000000"/>
          <w:spacing w:val="0"/>
          <w:w w:val="100"/>
          <w:position w:val="0"/>
        </w:rPr>
        <w:t>、</w:t>
        <w:tab/>
        <w:t>载有会计师事务所盖章、注册会计师签名并盖章的审计报告原件；</w:t>
      </w:r>
    </w:p>
    <w:p>
      <w:pPr>
        <w:pStyle w:val="Style31"/>
        <w:keepNext w:val="0"/>
        <w:keepLines w:val="0"/>
        <w:widowControl w:val="0"/>
        <w:shd w:val="clear" w:color="auto" w:fill="auto"/>
        <w:tabs>
          <w:tab w:pos="430" w:val="left"/>
        </w:tabs>
        <w:bidi w:val="0"/>
        <w:spacing w:before="0" w:after="100" w:line="240" w:lineRule="auto"/>
        <w:ind w:left="0" w:right="0" w:firstLine="0"/>
        <w:jc w:val="left"/>
      </w:pPr>
      <w:bookmarkStart w:id="1741" w:name="bookmark1741"/>
      <w:r>
        <w:rPr>
          <w:color w:val="000000"/>
          <w:spacing w:val="0"/>
          <w:w w:val="100"/>
          <w:position w:val="0"/>
        </w:rPr>
        <w:t>三</w:t>
      </w:r>
      <w:bookmarkEnd w:id="1741"/>
      <w:r>
        <w:rPr>
          <w:color w:val="000000"/>
          <w:spacing w:val="0"/>
          <w:w w:val="100"/>
          <w:position w:val="0"/>
        </w:rPr>
        <w:t>、</w:t>
        <w:tab/>
        <w:t>报告期内在中国证监会指定网站上公开披露过的所有公司文件的正本及公告的原稿；</w:t>
      </w:r>
    </w:p>
    <w:p>
      <w:pPr>
        <w:pStyle w:val="Style31"/>
        <w:keepNext w:val="0"/>
        <w:keepLines w:val="0"/>
        <w:widowControl w:val="0"/>
        <w:shd w:val="clear" w:color="auto" w:fill="auto"/>
        <w:tabs>
          <w:tab w:pos="430" w:val="left"/>
        </w:tabs>
        <w:bidi w:val="0"/>
        <w:spacing w:before="0" w:after="100" w:line="240" w:lineRule="auto"/>
        <w:ind w:left="0" w:right="0" w:firstLine="0"/>
        <w:jc w:val="left"/>
      </w:pPr>
      <w:bookmarkStart w:id="1742" w:name="bookmark1742"/>
      <w:r>
        <w:rPr>
          <w:color w:val="000000"/>
          <w:spacing w:val="0"/>
          <w:w w:val="100"/>
          <w:position w:val="0"/>
        </w:rPr>
        <w:t>四</w:t>
      </w:r>
      <w:bookmarkEnd w:id="1742"/>
      <w:r>
        <w:rPr>
          <w:color w:val="000000"/>
          <w:spacing w:val="0"/>
          <w:w w:val="100"/>
          <w:position w:val="0"/>
        </w:rPr>
        <w:t>、</w:t>
        <w:tab/>
        <w:t>其它备查文件。</w:t>
      </w:r>
    </w:p>
    <w:sectPr>
      <w:footnotePr>
        <w:pos w:val="pageBottom"/>
        <w:numFmt w:val="decimal"/>
        <w:numRestart w:val="continuous"/>
      </w:footnotePr>
      <w:pgSz w:w="11900" w:h="16840"/>
      <w:pgMar w:top="1657" w:right="1196" w:bottom="1657" w:left="1105"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7" behindDoc="1" locked="0" layoutInCell="1" allowOverlap="1">
              <wp:simplePos x="0" y="0"/>
              <wp:positionH relativeFrom="page">
                <wp:posOffset>3740150</wp:posOffset>
              </wp:positionH>
              <wp:positionV relativeFrom="page">
                <wp:posOffset>10214610</wp:posOffset>
              </wp:positionV>
              <wp:extent cx="97790" cy="79375"/>
              <wp:wrapNone/>
              <wp:docPr id="11" name="Shape 11"/>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7" type="#_x0000_t202" style="position:absolute;margin-left:294.5pt;margin-top:804.30000000000007pt;width:7.7000000000000002pt;height:6.25pt;z-index:-188744056;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7" behindDoc="1" locked="0" layoutInCell="1" allowOverlap="1">
              <wp:simplePos x="0" y="0"/>
              <wp:positionH relativeFrom="page">
                <wp:posOffset>3717290</wp:posOffset>
              </wp:positionH>
              <wp:positionV relativeFrom="page">
                <wp:posOffset>9852025</wp:posOffset>
              </wp:positionV>
              <wp:extent cx="85090" cy="79375"/>
              <wp:wrapNone/>
              <wp:docPr id="83" name="Shape 83"/>
              <a:graphic xmlns:a="http://schemas.openxmlformats.org/drawingml/2006/main">
                <a:graphicData uri="http://schemas.microsoft.com/office/word/2010/wordprocessingShape">
                  <wps:wsp>
                    <wps:cNvSpPr txBox="1"/>
                    <wps:spPr>
                      <a:xfrm>
                        <a:ext cx="85090" cy="7937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09" type="#_x0000_t202" style="position:absolute;margin-left:292.69999999999999pt;margin-top:775.75pt;width:6.7000000000000002pt;height:6.25pt;z-index:-188743996;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0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81" behindDoc="1" locked="0" layoutInCell="1" allowOverlap="1">
              <wp:simplePos x="0" y="0"/>
              <wp:positionH relativeFrom="page">
                <wp:posOffset>3691255</wp:posOffset>
              </wp:positionH>
              <wp:positionV relativeFrom="page">
                <wp:posOffset>9831705</wp:posOffset>
              </wp:positionV>
              <wp:extent cx="155575" cy="79375"/>
              <wp:wrapNone/>
              <wp:docPr id="845" name="Shape 845"/>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871" type="#_x0000_t202" style="position:absolute;margin-left:290.65000000000003pt;margin-top:774.14999999999998pt;width:12.25pt;height:6.25pt;z-index:-188743372;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v:textbox>
              <w10:wrap anchorx="page" anchory="page"/>
            </v:shape>
          </w:pict>
        </mc:Fallback>
      </mc:AlternateContent>
    </w:r>
  </w:p>
</w:ftr>
</file>

<file path=word/footer10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89" behindDoc="1" locked="0" layoutInCell="1" allowOverlap="1">
              <wp:simplePos x="0" y="0"/>
              <wp:positionH relativeFrom="page">
                <wp:posOffset>3691255</wp:posOffset>
              </wp:positionH>
              <wp:positionV relativeFrom="page">
                <wp:posOffset>9831705</wp:posOffset>
              </wp:positionV>
              <wp:extent cx="155575" cy="79375"/>
              <wp:wrapNone/>
              <wp:docPr id="855" name="Shape 855"/>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881" type="#_x0000_t202" style="position:absolute;margin-left:290.65000000000003pt;margin-top:774.14999999999998pt;width:12.25pt;height:6.25pt;z-index:-188743364;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v:textbox>
              <w10:wrap anchorx="page" anchory="page"/>
            </v:shape>
          </w:pict>
        </mc:Fallback>
      </mc:AlternateContent>
    </w:r>
  </w:p>
</w:ftr>
</file>

<file path=word/footer10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95" behindDoc="1" locked="0" layoutInCell="1" allowOverlap="1">
              <wp:simplePos x="0" y="0"/>
              <wp:positionH relativeFrom="page">
                <wp:posOffset>3717290</wp:posOffset>
              </wp:positionH>
              <wp:positionV relativeFrom="page">
                <wp:posOffset>9852025</wp:posOffset>
              </wp:positionV>
              <wp:extent cx="85090" cy="79375"/>
              <wp:wrapNone/>
              <wp:docPr id="862" name="Shape 862"/>
              <a:graphic xmlns:a="http://schemas.openxmlformats.org/drawingml/2006/main">
                <a:graphicData uri="http://schemas.microsoft.com/office/word/2010/wordprocessingShape">
                  <wps:wsp>
                    <wps:cNvSpPr txBox="1"/>
                    <wps:spPr>
                      <a:xfrm>
                        <a:ext cx="85090" cy="7937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888" type="#_x0000_t202" style="position:absolute;margin-left:292.69999999999999pt;margin-top:775.75pt;width:6.7000000000000002pt;height:6.25pt;z-index:-188743358;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0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01" behindDoc="1" locked="0" layoutInCell="1" allowOverlap="1">
              <wp:simplePos x="0" y="0"/>
              <wp:positionH relativeFrom="page">
                <wp:posOffset>3717290</wp:posOffset>
              </wp:positionH>
              <wp:positionV relativeFrom="page">
                <wp:posOffset>9852025</wp:posOffset>
              </wp:positionV>
              <wp:extent cx="85090" cy="79375"/>
              <wp:wrapNone/>
              <wp:docPr id="869" name="Shape 869"/>
              <a:graphic xmlns:a="http://schemas.openxmlformats.org/drawingml/2006/main">
                <a:graphicData uri="http://schemas.microsoft.com/office/word/2010/wordprocessingShape">
                  <wps:wsp>
                    <wps:cNvSpPr txBox="1"/>
                    <wps:spPr>
                      <a:xfrm>
                        <a:ext cx="85090" cy="7937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895" type="#_x0000_t202" style="position:absolute;margin-left:292.69999999999999pt;margin-top:775.75pt;width:6.7000000000000002pt;height:6.25pt;z-index:-188743352;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0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09" behindDoc="1" locked="0" layoutInCell="1" allowOverlap="1">
              <wp:simplePos x="0" y="0"/>
              <wp:positionH relativeFrom="page">
                <wp:posOffset>3691255</wp:posOffset>
              </wp:positionH>
              <wp:positionV relativeFrom="page">
                <wp:posOffset>9831705</wp:posOffset>
              </wp:positionV>
              <wp:extent cx="155575" cy="79375"/>
              <wp:wrapNone/>
              <wp:docPr id="883" name="Shape 883"/>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909" type="#_x0000_t202" style="position:absolute;margin-left:290.65000000000003pt;margin-top:774.14999999999998pt;width:12.25pt;height:6.25pt;z-index:-188743344;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v:textbox>
              <w10:wrap anchorx="page" anchory="page"/>
            </v:shape>
          </w:pict>
        </mc:Fallback>
      </mc:AlternateContent>
    </w:r>
  </w:p>
</w:ftr>
</file>

<file path=word/footer10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17" behindDoc="1" locked="0" layoutInCell="1" allowOverlap="1">
              <wp:simplePos x="0" y="0"/>
              <wp:positionH relativeFrom="page">
                <wp:posOffset>3691255</wp:posOffset>
              </wp:positionH>
              <wp:positionV relativeFrom="page">
                <wp:posOffset>9831705</wp:posOffset>
              </wp:positionV>
              <wp:extent cx="155575" cy="79375"/>
              <wp:wrapNone/>
              <wp:docPr id="893" name="Shape 893"/>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919" type="#_x0000_t202" style="position:absolute;margin-left:290.65000000000003pt;margin-top:774.14999999999998pt;width:12.25pt;height:6.25pt;z-index:-188743336;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v:textbox>
              <w10:wrap anchorx="page" anchory="page"/>
            </v:shape>
          </w:pict>
        </mc:Fallback>
      </mc:AlternateContent>
    </w:r>
  </w:p>
</w:ftr>
</file>

<file path=word/footer10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23" behindDoc="1" locked="0" layoutInCell="1" allowOverlap="1">
              <wp:simplePos x="0" y="0"/>
              <wp:positionH relativeFrom="page">
                <wp:posOffset>3717290</wp:posOffset>
              </wp:positionH>
              <wp:positionV relativeFrom="page">
                <wp:posOffset>9852025</wp:posOffset>
              </wp:positionV>
              <wp:extent cx="85090" cy="79375"/>
              <wp:wrapNone/>
              <wp:docPr id="900" name="Shape 900"/>
              <a:graphic xmlns:a="http://schemas.openxmlformats.org/drawingml/2006/main">
                <a:graphicData uri="http://schemas.microsoft.com/office/word/2010/wordprocessingShape">
                  <wps:wsp>
                    <wps:cNvSpPr txBox="1"/>
                    <wps:spPr>
                      <a:xfrm>
                        <a:ext cx="85090" cy="7937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926" type="#_x0000_t202" style="position:absolute;margin-left:292.69999999999999pt;margin-top:775.75pt;width:6.7000000000000002pt;height:6.25pt;z-index:-188743330;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0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29" behindDoc="1" locked="0" layoutInCell="1" allowOverlap="1">
              <wp:simplePos x="0" y="0"/>
              <wp:positionH relativeFrom="page">
                <wp:posOffset>3717290</wp:posOffset>
              </wp:positionH>
              <wp:positionV relativeFrom="page">
                <wp:posOffset>9852025</wp:posOffset>
              </wp:positionV>
              <wp:extent cx="85090" cy="79375"/>
              <wp:wrapNone/>
              <wp:docPr id="907" name="Shape 907"/>
              <a:graphic xmlns:a="http://schemas.openxmlformats.org/drawingml/2006/main">
                <a:graphicData uri="http://schemas.microsoft.com/office/word/2010/wordprocessingShape">
                  <wps:wsp>
                    <wps:cNvSpPr txBox="1"/>
                    <wps:spPr>
                      <a:xfrm>
                        <a:ext cx="85090" cy="7937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933" type="#_x0000_t202" style="position:absolute;margin-left:292.69999999999999pt;margin-top:775.75pt;width:6.7000000000000002pt;height:6.25pt;z-index:-188743324;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0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37" behindDoc="1" locked="0" layoutInCell="1" allowOverlap="1">
              <wp:simplePos x="0" y="0"/>
              <wp:positionH relativeFrom="page">
                <wp:posOffset>3691255</wp:posOffset>
              </wp:positionH>
              <wp:positionV relativeFrom="page">
                <wp:posOffset>9831705</wp:posOffset>
              </wp:positionV>
              <wp:extent cx="155575" cy="79375"/>
              <wp:wrapNone/>
              <wp:docPr id="917" name="Shape 917"/>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943" type="#_x0000_t202" style="position:absolute;margin-left:290.65000000000003pt;margin-top:774.14999999999998pt;width:12.25pt;height:6.25pt;z-index:-188743316;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v:textbox>
              <w10:wrap anchorx="page" anchory="page"/>
            </v:shape>
          </w:pict>
        </mc:Fallback>
      </mc:AlternateContent>
    </w:r>
  </w:p>
</w:ftr>
</file>

<file path=word/footer10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45" behindDoc="1" locked="0" layoutInCell="1" allowOverlap="1">
              <wp:simplePos x="0" y="0"/>
              <wp:positionH relativeFrom="page">
                <wp:posOffset>3691255</wp:posOffset>
              </wp:positionH>
              <wp:positionV relativeFrom="page">
                <wp:posOffset>9831705</wp:posOffset>
              </wp:positionV>
              <wp:extent cx="155575" cy="79375"/>
              <wp:wrapNone/>
              <wp:docPr id="927" name="Shape 927"/>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953" type="#_x0000_t202" style="position:absolute;margin-left:290.65000000000003pt;margin-top:774.14999999999998pt;width:12.25pt;height:6.25pt;z-index:-188743308;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3" behindDoc="1" locked="0" layoutInCell="1" allowOverlap="1">
              <wp:simplePos x="0" y="0"/>
              <wp:positionH relativeFrom="page">
                <wp:posOffset>3717290</wp:posOffset>
              </wp:positionH>
              <wp:positionV relativeFrom="page">
                <wp:posOffset>9852025</wp:posOffset>
              </wp:positionV>
              <wp:extent cx="85090" cy="79375"/>
              <wp:wrapNone/>
              <wp:docPr id="90" name="Shape 90"/>
              <a:graphic xmlns:a="http://schemas.openxmlformats.org/drawingml/2006/main">
                <a:graphicData uri="http://schemas.microsoft.com/office/word/2010/wordprocessingShape">
                  <wps:wsp>
                    <wps:cNvSpPr txBox="1"/>
                    <wps:spPr>
                      <a:xfrm>
                        <a:ext cx="85090" cy="7937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16" type="#_x0000_t202" style="position:absolute;margin-left:292.69999999999999pt;margin-top:775.75pt;width:6.7000000000000002pt;height:6.25pt;z-index:-188743990;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53" behindDoc="1" locked="0" layoutInCell="1" allowOverlap="1">
              <wp:simplePos x="0" y="0"/>
              <wp:positionH relativeFrom="page">
                <wp:posOffset>3691255</wp:posOffset>
              </wp:positionH>
              <wp:positionV relativeFrom="page">
                <wp:posOffset>9831705</wp:posOffset>
              </wp:positionV>
              <wp:extent cx="155575" cy="79375"/>
              <wp:wrapNone/>
              <wp:docPr id="937" name="Shape 937"/>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963" type="#_x0000_t202" style="position:absolute;margin-left:290.65000000000003pt;margin-top:774.14999999999998pt;width:12.25pt;height:6.25pt;z-index:-188743300;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v:textbox>
              <w10:wrap anchorx="page" anchory="page"/>
            </v:shape>
          </w:pict>
        </mc:Fallback>
      </mc:AlternateContent>
    </w:r>
  </w:p>
</w:ftr>
</file>

<file path=word/footer1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61" behindDoc="1" locked="0" layoutInCell="1" allowOverlap="1">
              <wp:simplePos x="0" y="0"/>
              <wp:positionH relativeFrom="page">
                <wp:posOffset>3691255</wp:posOffset>
              </wp:positionH>
              <wp:positionV relativeFrom="page">
                <wp:posOffset>9831705</wp:posOffset>
              </wp:positionV>
              <wp:extent cx="155575" cy="79375"/>
              <wp:wrapNone/>
              <wp:docPr id="947" name="Shape 947"/>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973" type="#_x0000_t202" style="position:absolute;margin-left:290.65000000000003pt;margin-top:774.14999999999998pt;width:12.25pt;height:6.25pt;z-index:-188743292;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v:textbox>
              <w10:wrap anchorx="page" anchory="page"/>
            </v:shape>
          </w:pict>
        </mc:Fallback>
      </mc:AlternateContent>
    </w:r>
  </w:p>
</w:ftr>
</file>

<file path=word/footer1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67" behindDoc="1" locked="0" layoutInCell="1" allowOverlap="1">
              <wp:simplePos x="0" y="0"/>
              <wp:positionH relativeFrom="page">
                <wp:posOffset>3717290</wp:posOffset>
              </wp:positionH>
              <wp:positionV relativeFrom="page">
                <wp:posOffset>9852025</wp:posOffset>
              </wp:positionV>
              <wp:extent cx="85090" cy="79375"/>
              <wp:wrapNone/>
              <wp:docPr id="954" name="Shape 954"/>
              <a:graphic xmlns:a="http://schemas.openxmlformats.org/drawingml/2006/main">
                <a:graphicData uri="http://schemas.microsoft.com/office/word/2010/wordprocessingShape">
                  <wps:wsp>
                    <wps:cNvSpPr txBox="1"/>
                    <wps:spPr>
                      <a:xfrm>
                        <a:ext cx="85090" cy="7937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980" type="#_x0000_t202" style="position:absolute;margin-left:292.69999999999999pt;margin-top:775.75pt;width:6.7000000000000002pt;height:6.25pt;z-index:-188743286;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1" behindDoc="1" locked="0" layoutInCell="1" allowOverlap="1">
              <wp:simplePos x="0" y="0"/>
              <wp:positionH relativeFrom="page">
                <wp:posOffset>3740150</wp:posOffset>
              </wp:positionH>
              <wp:positionV relativeFrom="page">
                <wp:posOffset>10214610</wp:posOffset>
              </wp:positionV>
              <wp:extent cx="97790" cy="79375"/>
              <wp:wrapNone/>
              <wp:docPr id="100" name="Shape 100"/>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26" type="#_x0000_t202" style="position:absolute;margin-left:294.5pt;margin-top:804.30000000000007pt;width:7.7000000000000002pt;height:6.25pt;z-index:-188743982;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9" behindDoc="1" locked="0" layoutInCell="1" allowOverlap="1">
              <wp:simplePos x="0" y="0"/>
              <wp:positionH relativeFrom="page">
                <wp:posOffset>3740150</wp:posOffset>
              </wp:positionH>
              <wp:positionV relativeFrom="page">
                <wp:posOffset>10214610</wp:posOffset>
              </wp:positionV>
              <wp:extent cx="97790" cy="79375"/>
              <wp:wrapNone/>
              <wp:docPr id="110" name="Shape 110"/>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36" type="#_x0000_t202" style="position:absolute;margin-left:294.5pt;margin-top:804.30000000000007pt;width:7.7000000000000002pt;height:6.25pt;z-index:-188743974;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7" behindDoc="1" locked="0" layoutInCell="1" allowOverlap="1">
              <wp:simplePos x="0" y="0"/>
              <wp:positionH relativeFrom="page">
                <wp:posOffset>3740150</wp:posOffset>
              </wp:positionH>
              <wp:positionV relativeFrom="page">
                <wp:posOffset>10214610</wp:posOffset>
              </wp:positionV>
              <wp:extent cx="97790" cy="79375"/>
              <wp:wrapNone/>
              <wp:docPr id="120" name="Shape 120"/>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46" type="#_x0000_t202" style="position:absolute;margin-left:294.5pt;margin-top:804.30000000000007pt;width:7.7000000000000002pt;height:6.25pt;z-index:-188743966;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3" behindDoc="1" locked="0" layoutInCell="1" allowOverlap="1">
              <wp:simplePos x="0" y="0"/>
              <wp:positionH relativeFrom="page">
                <wp:posOffset>3717290</wp:posOffset>
              </wp:positionH>
              <wp:positionV relativeFrom="page">
                <wp:posOffset>9852025</wp:posOffset>
              </wp:positionV>
              <wp:extent cx="85090" cy="79375"/>
              <wp:wrapNone/>
              <wp:docPr id="127" name="Shape 127"/>
              <a:graphic xmlns:a="http://schemas.openxmlformats.org/drawingml/2006/main">
                <a:graphicData uri="http://schemas.microsoft.com/office/word/2010/wordprocessingShape">
                  <wps:wsp>
                    <wps:cNvSpPr txBox="1"/>
                    <wps:spPr>
                      <a:xfrm>
                        <a:ext cx="85090" cy="7937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53" type="#_x0000_t202" style="position:absolute;margin-left:292.69999999999999pt;margin-top:775.75pt;width:6.7000000000000002pt;height:6.25pt;z-index:-188743960;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9" behindDoc="1" locked="0" layoutInCell="1" allowOverlap="1">
              <wp:simplePos x="0" y="0"/>
              <wp:positionH relativeFrom="page">
                <wp:posOffset>3717290</wp:posOffset>
              </wp:positionH>
              <wp:positionV relativeFrom="page">
                <wp:posOffset>9852025</wp:posOffset>
              </wp:positionV>
              <wp:extent cx="85090" cy="79375"/>
              <wp:wrapNone/>
              <wp:docPr id="134" name="Shape 134"/>
              <a:graphic xmlns:a="http://schemas.openxmlformats.org/drawingml/2006/main">
                <a:graphicData uri="http://schemas.microsoft.com/office/word/2010/wordprocessingShape">
                  <wps:wsp>
                    <wps:cNvSpPr txBox="1"/>
                    <wps:spPr>
                      <a:xfrm>
                        <a:ext cx="85090" cy="7937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60" type="#_x0000_t202" style="position:absolute;margin-left:292.69999999999999pt;margin-top:775.75pt;width:6.7000000000000002pt;height:6.25pt;z-index:-188743954;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7" behindDoc="1" locked="0" layoutInCell="1" allowOverlap="1">
              <wp:simplePos x="0" y="0"/>
              <wp:positionH relativeFrom="page">
                <wp:posOffset>3754755</wp:posOffset>
              </wp:positionH>
              <wp:positionV relativeFrom="page">
                <wp:posOffset>9826625</wp:posOffset>
              </wp:positionV>
              <wp:extent cx="100330" cy="79375"/>
              <wp:wrapNone/>
              <wp:docPr id="144" name="Shape 144"/>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70" type="#_x0000_t202" style="position:absolute;margin-left:295.65000000000003pt;margin-top:773.75pt;width:7.9000000000000004pt;height:6.25pt;z-index:-188743946;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5" behindDoc="1" locked="0" layoutInCell="1" allowOverlap="1">
              <wp:simplePos x="0" y="0"/>
              <wp:positionH relativeFrom="page">
                <wp:posOffset>3754755</wp:posOffset>
              </wp:positionH>
              <wp:positionV relativeFrom="page">
                <wp:posOffset>9826625</wp:posOffset>
              </wp:positionV>
              <wp:extent cx="100330" cy="79375"/>
              <wp:wrapNone/>
              <wp:docPr id="154" name="Shape 154"/>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80" type="#_x0000_t202" style="position:absolute;margin-left:295.65000000000003pt;margin-top:773.75pt;width:7.9000000000000004pt;height:6.25pt;z-index:-188743938;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v:textbox>
              <w10:wrap anchorx="page" anchory="page"/>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1" behindDoc="1" locked="0" layoutInCell="1" allowOverlap="1">
              <wp:simplePos x="0" y="0"/>
              <wp:positionH relativeFrom="page">
                <wp:posOffset>3717290</wp:posOffset>
              </wp:positionH>
              <wp:positionV relativeFrom="page">
                <wp:posOffset>9852025</wp:posOffset>
              </wp:positionV>
              <wp:extent cx="85090" cy="79375"/>
              <wp:wrapNone/>
              <wp:docPr id="161" name="Shape 161"/>
              <a:graphic xmlns:a="http://schemas.openxmlformats.org/drawingml/2006/main">
                <a:graphicData uri="http://schemas.microsoft.com/office/word/2010/wordprocessingShape">
                  <wps:wsp>
                    <wps:cNvSpPr txBox="1"/>
                    <wps:spPr>
                      <a:xfrm>
                        <a:ext cx="85090" cy="7937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87" type="#_x0000_t202" style="position:absolute;margin-left:292.69999999999999pt;margin-top:775.75pt;width:6.7000000000000002pt;height:6.25pt;z-index:-188743932;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5" behindDoc="1" locked="0" layoutInCell="1" allowOverlap="1">
              <wp:simplePos x="0" y="0"/>
              <wp:positionH relativeFrom="page">
                <wp:posOffset>3740150</wp:posOffset>
              </wp:positionH>
              <wp:positionV relativeFrom="page">
                <wp:posOffset>10214610</wp:posOffset>
              </wp:positionV>
              <wp:extent cx="97790" cy="79375"/>
              <wp:wrapNone/>
              <wp:docPr id="21" name="Shape 21"/>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7" type="#_x0000_t202" style="position:absolute;margin-left:294.5pt;margin-top:804.30000000000007pt;width:7.7000000000000002pt;height:6.25pt;z-index:-188744048;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7" behindDoc="1" locked="0" layoutInCell="1" allowOverlap="1">
              <wp:simplePos x="0" y="0"/>
              <wp:positionH relativeFrom="page">
                <wp:posOffset>3717290</wp:posOffset>
              </wp:positionH>
              <wp:positionV relativeFrom="page">
                <wp:posOffset>9852025</wp:posOffset>
              </wp:positionV>
              <wp:extent cx="85090" cy="79375"/>
              <wp:wrapNone/>
              <wp:docPr id="168" name="Shape 168"/>
              <a:graphic xmlns:a="http://schemas.openxmlformats.org/drawingml/2006/main">
                <a:graphicData uri="http://schemas.microsoft.com/office/word/2010/wordprocessingShape">
                  <wps:wsp>
                    <wps:cNvSpPr txBox="1"/>
                    <wps:spPr>
                      <a:xfrm>
                        <a:ext cx="85090" cy="7937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94" type="#_x0000_t202" style="position:absolute;margin-left:292.69999999999999pt;margin-top:775.75pt;width:6.7000000000000002pt;height:6.25pt;z-index:-188743926;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3" behindDoc="1" locked="0" layoutInCell="1" allowOverlap="1">
              <wp:simplePos x="0" y="0"/>
              <wp:positionH relativeFrom="page">
                <wp:posOffset>3717290</wp:posOffset>
              </wp:positionH>
              <wp:positionV relativeFrom="page">
                <wp:posOffset>9852025</wp:posOffset>
              </wp:positionV>
              <wp:extent cx="85090" cy="79375"/>
              <wp:wrapNone/>
              <wp:docPr id="176" name="Shape 176"/>
              <a:graphic xmlns:a="http://schemas.openxmlformats.org/drawingml/2006/main">
                <a:graphicData uri="http://schemas.microsoft.com/office/word/2010/wordprocessingShape">
                  <wps:wsp>
                    <wps:cNvSpPr txBox="1"/>
                    <wps:spPr>
                      <a:xfrm>
                        <a:ext cx="85090" cy="7937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02" type="#_x0000_t202" style="position:absolute;margin-left:292.69999999999999pt;margin-top:775.75pt;width:6.7000000000000002pt;height:6.25pt;z-index:-188743920;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9" behindDoc="1" locked="0" layoutInCell="1" allowOverlap="1">
              <wp:simplePos x="0" y="0"/>
              <wp:positionH relativeFrom="page">
                <wp:posOffset>3717290</wp:posOffset>
              </wp:positionH>
              <wp:positionV relativeFrom="page">
                <wp:posOffset>9852025</wp:posOffset>
              </wp:positionV>
              <wp:extent cx="85090" cy="79375"/>
              <wp:wrapNone/>
              <wp:docPr id="183" name="Shape 183"/>
              <a:graphic xmlns:a="http://schemas.openxmlformats.org/drawingml/2006/main">
                <a:graphicData uri="http://schemas.microsoft.com/office/word/2010/wordprocessingShape">
                  <wps:wsp>
                    <wps:cNvSpPr txBox="1"/>
                    <wps:spPr>
                      <a:xfrm>
                        <a:ext cx="85090" cy="7937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09" type="#_x0000_t202" style="position:absolute;margin-left:292.69999999999999pt;margin-top:775.75pt;width:6.7000000000000002pt;height:6.25pt;z-index:-188743914;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7" behindDoc="1" locked="0" layoutInCell="1" allowOverlap="1">
              <wp:simplePos x="0" y="0"/>
              <wp:positionH relativeFrom="page">
                <wp:posOffset>3717290</wp:posOffset>
              </wp:positionH>
              <wp:positionV relativeFrom="page">
                <wp:posOffset>9826625</wp:posOffset>
              </wp:positionV>
              <wp:extent cx="97790" cy="79375"/>
              <wp:wrapNone/>
              <wp:docPr id="193" name="Shape 193"/>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19" type="#_x0000_t202" style="position:absolute;margin-left:292.69999999999999pt;margin-top:773.75pt;width:7.7000000000000002pt;height:6.25pt;z-index:-188743906;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v:textbox>
              <w10:wrap anchorx="page" anchory="page"/>
            </v:shape>
          </w:pict>
        </mc:Fallback>
      </mc:AlternateContent>
    </w: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5" behindDoc="1" locked="0" layoutInCell="1" allowOverlap="1">
              <wp:simplePos x="0" y="0"/>
              <wp:positionH relativeFrom="page">
                <wp:posOffset>3717290</wp:posOffset>
              </wp:positionH>
              <wp:positionV relativeFrom="page">
                <wp:posOffset>9826625</wp:posOffset>
              </wp:positionV>
              <wp:extent cx="97790" cy="79375"/>
              <wp:wrapNone/>
              <wp:docPr id="203" name="Shape 203"/>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29" type="#_x0000_t202" style="position:absolute;margin-left:292.69999999999999pt;margin-top:773.75pt;width:7.7000000000000002pt;height:6.25pt;z-index:-188743898;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v:textbox>
              <w10:wrap anchorx="page" anchory="page"/>
            </v:shape>
          </w:pict>
        </mc:Fallback>
      </mc:AlternateContent>
    </w:r>
  </w:p>
</w:ftr>
</file>

<file path=word/footer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1" behindDoc="1" locked="0" layoutInCell="1" allowOverlap="1">
              <wp:simplePos x="0" y="0"/>
              <wp:positionH relativeFrom="page">
                <wp:posOffset>3717290</wp:posOffset>
              </wp:positionH>
              <wp:positionV relativeFrom="page">
                <wp:posOffset>9852025</wp:posOffset>
              </wp:positionV>
              <wp:extent cx="85090" cy="79375"/>
              <wp:wrapNone/>
              <wp:docPr id="210" name="Shape 210"/>
              <a:graphic xmlns:a="http://schemas.openxmlformats.org/drawingml/2006/main">
                <a:graphicData uri="http://schemas.microsoft.com/office/word/2010/wordprocessingShape">
                  <wps:wsp>
                    <wps:cNvSpPr txBox="1"/>
                    <wps:spPr>
                      <a:xfrm>
                        <a:ext cx="85090" cy="7937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36" type="#_x0000_t202" style="position:absolute;margin-left:292.69999999999999pt;margin-top:775.75pt;width:6.7000000000000002pt;height:6.25pt;z-index:-188743892;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7" behindDoc="1" locked="0" layoutInCell="1" allowOverlap="1">
              <wp:simplePos x="0" y="0"/>
              <wp:positionH relativeFrom="page">
                <wp:posOffset>3717290</wp:posOffset>
              </wp:positionH>
              <wp:positionV relativeFrom="page">
                <wp:posOffset>9852025</wp:posOffset>
              </wp:positionV>
              <wp:extent cx="85090" cy="79375"/>
              <wp:wrapNone/>
              <wp:docPr id="217" name="Shape 217"/>
              <a:graphic xmlns:a="http://schemas.openxmlformats.org/drawingml/2006/main">
                <a:graphicData uri="http://schemas.microsoft.com/office/word/2010/wordprocessingShape">
                  <wps:wsp>
                    <wps:cNvSpPr txBox="1"/>
                    <wps:spPr>
                      <a:xfrm>
                        <a:ext cx="85090" cy="7937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43" type="#_x0000_t202" style="position:absolute;margin-left:292.69999999999999pt;margin-top:775.75pt;width:6.7000000000000002pt;height:6.25pt;z-index:-188743886;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3" behindDoc="1" locked="0" layoutInCell="1" allowOverlap="1">
              <wp:simplePos x="0" y="0"/>
              <wp:positionH relativeFrom="page">
                <wp:posOffset>3717290</wp:posOffset>
              </wp:positionH>
              <wp:positionV relativeFrom="page">
                <wp:posOffset>9852025</wp:posOffset>
              </wp:positionV>
              <wp:extent cx="85090" cy="79375"/>
              <wp:wrapNone/>
              <wp:docPr id="224" name="Shape 224"/>
              <a:graphic xmlns:a="http://schemas.openxmlformats.org/drawingml/2006/main">
                <a:graphicData uri="http://schemas.microsoft.com/office/word/2010/wordprocessingShape">
                  <wps:wsp>
                    <wps:cNvSpPr txBox="1"/>
                    <wps:spPr>
                      <a:xfrm>
                        <a:ext cx="85090" cy="7937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50" type="#_x0000_t202" style="position:absolute;margin-left:292.69999999999999pt;margin-top:775.75pt;width:6.7000000000000002pt;height:6.25pt;z-index:-188743880;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9" behindDoc="1" locked="0" layoutInCell="1" allowOverlap="1">
              <wp:simplePos x="0" y="0"/>
              <wp:positionH relativeFrom="page">
                <wp:posOffset>3717290</wp:posOffset>
              </wp:positionH>
              <wp:positionV relativeFrom="page">
                <wp:posOffset>9852025</wp:posOffset>
              </wp:positionV>
              <wp:extent cx="85090" cy="79375"/>
              <wp:wrapNone/>
              <wp:docPr id="231" name="Shape 231"/>
              <a:graphic xmlns:a="http://schemas.openxmlformats.org/drawingml/2006/main">
                <a:graphicData uri="http://schemas.microsoft.com/office/word/2010/wordprocessingShape">
                  <wps:wsp>
                    <wps:cNvSpPr txBox="1"/>
                    <wps:spPr>
                      <a:xfrm>
                        <a:ext cx="85090" cy="7937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57" type="#_x0000_t202" style="position:absolute;margin-left:292.69999999999999pt;margin-top:775.75pt;width:6.7000000000000002pt;height:6.25pt;z-index:-188743874;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5" behindDoc="1" locked="0" layoutInCell="1" allowOverlap="1">
              <wp:simplePos x="0" y="0"/>
              <wp:positionH relativeFrom="page">
                <wp:posOffset>3717290</wp:posOffset>
              </wp:positionH>
              <wp:positionV relativeFrom="page">
                <wp:posOffset>9852025</wp:posOffset>
              </wp:positionV>
              <wp:extent cx="85090" cy="79375"/>
              <wp:wrapNone/>
              <wp:docPr id="238" name="Shape 238"/>
              <a:graphic xmlns:a="http://schemas.openxmlformats.org/drawingml/2006/main">
                <a:graphicData uri="http://schemas.microsoft.com/office/word/2010/wordprocessingShape">
                  <wps:wsp>
                    <wps:cNvSpPr txBox="1"/>
                    <wps:spPr>
                      <a:xfrm>
                        <a:ext cx="85090" cy="7937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64" type="#_x0000_t202" style="position:absolute;margin-left:292.69999999999999pt;margin-top:775.75pt;width:6.7000000000000002pt;height:6.25pt;z-index:-188743868;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7" behindDoc="1" locked="0" layoutInCell="1" allowOverlap="1">
              <wp:simplePos x="0" y="0"/>
              <wp:positionH relativeFrom="page">
                <wp:posOffset>3761105</wp:posOffset>
              </wp:positionH>
              <wp:positionV relativeFrom="page">
                <wp:posOffset>9998075</wp:posOffset>
              </wp:positionV>
              <wp:extent cx="30480" cy="79375"/>
              <wp:wrapNone/>
              <wp:docPr id="23" name="Shape 23"/>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9" type="#_x0000_t202" style="position:absolute;margin-left:296.15000000000003pt;margin-top:787.25pt;width:2.3999999999999999pt;height:6.25pt;z-index:-188744046;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3" behindDoc="1" locked="0" layoutInCell="1" allowOverlap="1">
              <wp:simplePos x="0" y="0"/>
              <wp:positionH relativeFrom="page">
                <wp:posOffset>3717290</wp:posOffset>
              </wp:positionH>
              <wp:positionV relativeFrom="page">
                <wp:posOffset>9826625</wp:posOffset>
              </wp:positionV>
              <wp:extent cx="97790" cy="79375"/>
              <wp:wrapNone/>
              <wp:docPr id="248" name="Shape 248"/>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74" type="#_x0000_t202" style="position:absolute;margin-left:292.69999999999999pt;margin-top:773.75pt;width:7.7000000000000002pt;height:6.25pt;z-index:-188743860;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v:textbox>
              <w10:wrap anchorx="page" anchory="page"/>
            </v:shape>
          </w:pict>
        </mc:Fallback>
      </mc:AlternateContent>
    </w:r>
  </w:p>
</w:ftr>
</file>

<file path=word/footer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9" behindDoc="1" locked="0" layoutInCell="1" allowOverlap="1">
              <wp:simplePos x="0" y="0"/>
              <wp:positionH relativeFrom="page">
                <wp:posOffset>3717290</wp:posOffset>
              </wp:positionH>
              <wp:positionV relativeFrom="page">
                <wp:posOffset>9852025</wp:posOffset>
              </wp:positionV>
              <wp:extent cx="85090" cy="79375"/>
              <wp:wrapNone/>
              <wp:docPr id="258" name="Shape 258"/>
              <a:graphic xmlns:a="http://schemas.openxmlformats.org/drawingml/2006/main">
                <a:graphicData uri="http://schemas.microsoft.com/office/word/2010/wordprocessingShape">
                  <wps:wsp>
                    <wps:cNvSpPr txBox="1"/>
                    <wps:spPr>
                      <a:xfrm>
                        <a:ext cx="85090" cy="7937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84" type="#_x0000_t202" style="position:absolute;margin-left:292.69999999999999pt;margin-top:775.75pt;width:6.7000000000000002pt;height:6.25pt;z-index:-188743854;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5" behindDoc="1" locked="0" layoutInCell="1" allowOverlap="1">
              <wp:simplePos x="0" y="0"/>
              <wp:positionH relativeFrom="page">
                <wp:posOffset>3717290</wp:posOffset>
              </wp:positionH>
              <wp:positionV relativeFrom="page">
                <wp:posOffset>9852025</wp:posOffset>
              </wp:positionV>
              <wp:extent cx="85090" cy="79375"/>
              <wp:wrapNone/>
              <wp:docPr id="265" name="Shape 265"/>
              <a:graphic xmlns:a="http://schemas.openxmlformats.org/drawingml/2006/main">
                <a:graphicData uri="http://schemas.microsoft.com/office/word/2010/wordprocessingShape">
                  <wps:wsp>
                    <wps:cNvSpPr txBox="1"/>
                    <wps:spPr>
                      <a:xfrm>
                        <a:ext cx="85090" cy="7937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91" type="#_x0000_t202" style="position:absolute;margin-left:292.69999999999999pt;margin-top:775.75pt;width:6.7000000000000002pt;height:6.25pt;z-index:-188743848;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3" behindDoc="1" locked="0" layoutInCell="1" allowOverlap="1">
              <wp:simplePos x="0" y="0"/>
              <wp:positionH relativeFrom="page">
                <wp:posOffset>3717290</wp:posOffset>
              </wp:positionH>
              <wp:positionV relativeFrom="page">
                <wp:posOffset>9826625</wp:posOffset>
              </wp:positionV>
              <wp:extent cx="97790" cy="79375"/>
              <wp:wrapNone/>
              <wp:docPr id="275" name="Shape 275"/>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01" type="#_x0000_t202" style="position:absolute;margin-left:292.69999999999999pt;margin-top:773.75pt;width:7.7000000000000002pt;height:6.25pt;z-index:-188743840;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v:textbox>
              <w10:wrap anchorx="page" anchory="page"/>
            </v:shape>
          </w:pict>
        </mc:Fallback>
      </mc:AlternateContent>
    </w:r>
  </w:p>
</w:ftr>
</file>

<file path=word/footer3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9" behindDoc="1" locked="0" layoutInCell="1" allowOverlap="1">
              <wp:simplePos x="0" y="0"/>
              <wp:positionH relativeFrom="page">
                <wp:posOffset>3717290</wp:posOffset>
              </wp:positionH>
              <wp:positionV relativeFrom="page">
                <wp:posOffset>9852025</wp:posOffset>
              </wp:positionV>
              <wp:extent cx="85090" cy="79375"/>
              <wp:wrapNone/>
              <wp:docPr id="282" name="Shape 282"/>
              <a:graphic xmlns:a="http://schemas.openxmlformats.org/drawingml/2006/main">
                <a:graphicData uri="http://schemas.microsoft.com/office/word/2010/wordprocessingShape">
                  <wps:wsp>
                    <wps:cNvSpPr txBox="1"/>
                    <wps:spPr>
                      <a:xfrm>
                        <a:ext cx="85090" cy="7937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08" type="#_x0000_t202" style="position:absolute;margin-left:292.69999999999999pt;margin-top:775.75pt;width:6.7000000000000002pt;height:6.25pt;z-index:-188743834;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7" behindDoc="1" locked="0" layoutInCell="1" allowOverlap="1">
              <wp:simplePos x="0" y="0"/>
              <wp:positionH relativeFrom="page">
                <wp:posOffset>3717290</wp:posOffset>
              </wp:positionH>
              <wp:positionV relativeFrom="page">
                <wp:posOffset>9826625</wp:posOffset>
              </wp:positionV>
              <wp:extent cx="97790" cy="79375"/>
              <wp:wrapNone/>
              <wp:docPr id="292" name="Shape 292"/>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18" type="#_x0000_t202" style="position:absolute;margin-left:292.69999999999999pt;margin-top:773.75pt;width:7.7000000000000002pt;height:6.25pt;z-index:-188743826;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v:textbox>
              <w10:wrap anchorx="page" anchory="page"/>
            </v:shape>
          </w:pict>
        </mc:Fallback>
      </mc:AlternateContent>
    </w:r>
  </w:p>
</w:ftr>
</file>

<file path=word/footer3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3" behindDoc="1" locked="0" layoutInCell="1" allowOverlap="1">
              <wp:simplePos x="0" y="0"/>
              <wp:positionH relativeFrom="page">
                <wp:posOffset>3717290</wp:posOffset>
              </wp:positionH>
              <wp:positionV relativeFrom="page">
                <wp:posOffset>9852025</wp:posOffset>
              </wp:positionV>
              <wp:extent cx="85090" cy="79375"/>
              <wp:wrapNone/>
              <wp:docPr id="299" name="Shape 299"/>
              <a:graphic xmlns:a="http://schemas.openxmlformats.org/drawingml/2006/main">
                <a:graphicData uri="http://schemas.microsoft.com/office/word/2010/wordprocessingShape">
                  <wps:wsp>
                    <wps:cNvSpPr txBox="1"/>
                    <wps:spPr>
                      <a:xfrm>
                        <a:ext cx="85090" cy="7937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25" type="#_x0000_t202" style="position:absolute;margin-left:292.69999999999999pt;margin-top:775.75pt;width:6.7000000000000002pt;height:6.25pt;z-index:-188743820;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9" behindDoc="1" locked="0" layoutInCell="1" allowOverlap="1">
              <wp:simplePos x="0" y="0"/>
              <wp:positionH relativeFrom="page">
                <wp:posOffset>3717290</wp:posOffset>
              </wp:positionH>
              <wp:positionV relativeFrom="page">
                <wp:posOffset>9852025</wp:posOffset>
              </wp:positionV>
              <wp:extent cx="85090" cy="79375"/>
              <wp:wrapNone/>
              <wp:docPr id="306" name="Shape 306"/>
              <a:graphic xmlns:a="http://schemas.openxmlformats.org/drawingml/2006/main">
                <a:graphicData uri="http://schemas.microsoft.com/office/word/2010/wordprocessingShape">
                  <wps:wsp>
                    <wps:cNvSpPr txBox="1"/>
                    <wps:spPr>
                      <a:xfrm>
                        <a:ext cx="85090" cy="7937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32" type="#_x0000_t202" style="position:absolute;margin-left:292.69999999999999pt;margin-top:775.75pt;width:6.7000000000000002pt;height:6.25pt;z-index:-188743814;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7" behindDoc="1" locked="0" layoutInCell="1" allowOverlap="1">
              <wp:simplePos x="0" y="0"/>
              <wp:positionH relativeFrom="page">
                <wp:posOffset>3723005</wp:posOffset>
              </wp:positionH>
              <wp:positionV relativeFrom="page">
                <wp:posOffset>9827260</wp:posOffset>
              </wp:positionV>
              <wp:extent cx="94615" cy="79375"/>
              <wp:wrapNone/>
              <wp:docPr id="316" name="Shape 316"/>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42" type="#_x0000_t202" style="position:absolute;margin-left:293.15000000000003pt;margin-top:773.80000000000007pt;width:7.4500000000000002pt;height:6.25pt;z-index:-188743806;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v:textbox>
              <w10:wrap anchorx="page" anchory="page"/>
            </v:shape>
          </w:pict>
        </mc:Fallback>
      </mc:AlternateContent>
    </w:r>
  </w:p>
</w:ftr>
</file>

<file path=word/footer3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5" behindDoc="1" locked="0" layoutInCell="1" allowOverlap="1">
              <wp:simplePos x="0" y="0"/>
              <wp:positionH relativeFrom="page">
                <wp:posOffset>3723005</wp:posOffset>
              </wp:positionH>
              <wp:positionV relativeFrom="page">
                <wp:posOffset>9827260</wp:posOffset>
              </wp:positionV>
              <wp:extent cx="94615" cy="79375"/>
              <wp:wrapNone/>
              <wp:docPr id="326" name="Shape 326"/>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52" type="#_x0000_t202" style="position:absolute;margin-left:293.15000000000003pt;margin-top:773.80000000000007pt;width:7.4500000000000002pt;height:6.25pt;z-index:-188743798;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5" behindDoc="1" locked="0" layoutInCell="1" allowOverlap="1">
              <wp:simplePos x="0" y="0"/>
              <wp:positionH relativeFrom="page">
                <wp:posOffset>3740150</wp:posOffset>
              </wp:positionH>
              <wp:positionV relativeFrom="page">
                <wp:posOffset>10214610</wp:posOffset>
              </wp:positionV>
              <wp:extent cx="97790" cy="79375"/>
              <wp:wrapNone/>
              <wp:docPr id="33" name="Shape 33"/>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9" type="#_x0000_t202" style="position:absolute;margin-left:294.5pt;margin-top:804.30000000000007pt;width:7.7000000000000002pt;height:6.25pt;z-index:-188744038;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1" behindDoc="1" locked="0" layoutInCell="1" allowOverlap="1">
              <wp:simplePos x="0" y="0"/>
              <wp:positionH relativeFrom="page">
                <wp:posOffset>3717290</wp:posOffset>
              </wp:positionH>
              <wp:positionV relativeFrom="page">
                <wp:posOffset>9852025</wp:posOffset>
              </wp:positionV>
              <wp:extent cx="85090" cy="79375"/>
              <wp:wrapNone/>
              <wp:docPr id="333" name="Shape 333"/>
              <a:graphic xmlns:a="http://schemas.openxmlformats.org/drawingml/2006/main">
                <a:graphicData uri="http://schemas.microsoft.com/office/word/2010/wordprocessingShape">
                  <wps:wsp>
                    <wps:cNvSpPr txBox="1"/>
                    <wps:spPr>
                      <a:xfrm>
                        <a:ext cx="85090" cy="7937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59" type="#_x0000_t202" style="position:absolute;margin-left:292.69999999999999pt;margin-top:775.75pt;width:6.7000000000000002pt;height:6.25pt;z-index:-188743792;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7" behindDoc="1" locked="0" layoutInCell="1" allowOverlap="1">
              <wp:simplePos x="0" y="0"/>
              <wp:positionH relativeFrom="page">
                <wp:posOffset>3717290</wp:posOffset>
              </wp:positionH>
              <wp:positionV relativeFrom="page">
                <wp:posOffset>9852025</wp:posOffset>
              </wp:positionV>
              <wp:extent cx="85090" cy="79375"/>
              <wp:wrapNone/>
              <wp:docPr id="340" name="Shape 340"/>
              <a:graphic xmlns:a="http://schemas.openxmlformats.org/drawingml/2006/main">
                <a:graphicData uri="http://schemas.microsoft.com/office/word/2010/wordprocessingShape">
                  <wps:wsp>
                    <wps:cNvSpPr txBox="1"/>
                    <wps:spPr>
                      <a:xfrm>
                        <a:ext cx="85090" cy="7937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66" type="#_x0000_t202" style="position:absolute;margin-left:292.69999999999999pt;margin-top:775.75pt;width:6.7000000000000002pt;height:6.25pt;z-index:-188743786;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5" behindDoc="1" locked="0" layoutInCell="1" allowOverlap="1">
              <wp:simplePos x="0" y="0"/>
              <wp:positionH relativeFrom="page">
                <wp:posOffset>3723005</wp:posOffset>
              </wp:positionH>
              <wp:positionV relativeFrom="page">
                <wp:posOffset>9827260</wp:posOffset>
              </wp:positionV>
              <wp:extent cx="94615" cy="79375"/>
              <wp:wrapNone/>
              <wp:docPr id="350" name="Shape 350"/>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76" type="#_x0000_t202" style="position:absolute;margin-left:293.15000000000003pt;margin-top:773.80000000000007pt;width:7.4500000000000002pt;height:6.25pt;z-index:-188743778;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v:textbox>
              <w10:wrap anchorx="page" anchory="page"/>
            </v:shape>
          </w:pict>
        </mc:Fallback>
      </mc:AlternateContent>
    </w:r>
  </w:p>
</w:ftr>
</file>

<file path=word/footer4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3" behindDoc="1" locked="0" layoutInCell="1" allowOverlap="1">
              <wp:simplePos x="0" y="0"/>
              <wp:positionH relativeFrom="page">
                <wp:posOffset>3723005</wp:posOffset>
              </wp:positionH>
              <wp:positionV relativeFrom="page">
                <wp:posOffset>9827260</wp:posOffset>
              </wp:positionV>
              <wp:extent cx="94615" cy="79375"/>
              <wp:wrapNone/>
              <wp:docPr id="360" name="Shape 360"/>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86" type="#_x0000_t202" style="position:absolute;margin-left:293.15000000000003pt;margin-top:773.80000000000007pt;width:7.4500000000000002pt;height:6.25pt;z-index:-188743770;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v:textbox>
              <w10:wrap anchorx="page" anchory="page"/>
            </v:shape>
          </w:pict>
        </mc:Fallback>
      </mc:AlternateContent>
    </w:r>
  </w:p>
</w:ftr>
</file>

<file path=word/footer4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1" behindDoc="1" locked="0" layoutInCell="1" allowOverlap="1">
              <wp:simplePos x="0" y="0"/>
              <wp:positionH relativeFrom="page">
                <wp:posOffset>3723005</wp:posOffset>
              </wp:positionH>
              <wp:positionV relativeFrom="page">
                <wp:posOffset>9827260</wp:posOffset>
              </wp:positionV>
              <wp:extent cx="94615" cy="79375"/>
              <wp:wrapNone/>
              <wp:docPr id="370" name="Shape 370"/>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96" type="#_x0000_t202" style="position:absolute;margin-left:293.15000000000003pt;margin-top:773.80000000000007pt;width:7.4500000000000002pt;height:6.25pt;z-index:-188743762;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v:textbox>
              <w10:wrap anchorx="page" anchory="page"/>
            </v:shape>
          </w:pict>
        </mc:Fallback>
      </mc:AlternateContent>
    </w:r>
  </w:p>
</w:ftr>
</file>

<file path=word/footer4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7" behindDoc="1" locked="0" layoutInCell="1" allowOverlap="1">
              <wp:simplePos x="0" y="0"/>
              <wp:positionH relativeFrom="page">
                <wp:posOffset>3717290</wp:posOffset>
              </wp:positionH>
              <wp:positionV relativeFrom="page">
                <wp:posOffset>9852025</wp:posOffset>
              </wp:positionV>
              <wp:extent cx="85090" cy="79375"/>
              <wp:wrapNone/>
              <wp:docPr id="377" name="Shape 377"/>
              <a:graphic xmlns:a="http://schemas.openxmlformats.org/drawingml/2006/main">
                <a:graphicData uri="http://schemas.microsoft.com/office/word/2010/wordprocessingShape">
                  <wps:wsp>
                    <wps:cNvSpPr txBox="1"/>
                    <wps:spPr>
                      <a:xfrm>
                        <a:ext cx="85090" cy="7937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03" type="#_x0000_t202" style="position:absolute;margin-left:292.69999999999999pt;margin-top:775.75pt;width:6.7000000000000002pt;height:6.25pt;z-index:-188743756;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3" behindDoc="1" locked="0" layoutInCell="1" allowOverlap="1">
              <wp:simplePos x="0" y="0"/>
              <wp:positionH relativeFrom="page">
                <wp:posOffset>3717290</wp:posOffset>
              </wp:positionH>
              <wp:positionV relativeFrom="page">
                <wp:posOffset>9852025</wp:posOffset>
              </wp:positionV>
              <wp:extent cx="85090" cy="79375"/>
              <wp:wrapNone/>
              <wp:docPr id="384" name="Shape 384"/>
              <a:graphic xmlns:a="http://schemas.openxmlformats.org/drawingml/2006/main">
                <a:graphicData uri="http://schemas.microsoft.com/office/word/2010/wordprocessingShape">
                  <wps:wsp>
                    <wps:cNvSpPr txBox="1"/>
                    <wps:spPr>
                      <a:xfrm>
                        <a:ext cx="85090" cy="7937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10" type="#_x0000_t202" style="position:absolute;margin-left:292.69999999999999pt;margin-top:775.75pt;width:6.7000000000000002pt;height:6.25pt;z-index:-188743750;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9" behindDoc="1" locked="0" layoutInCell="1" allowOverlap="1">
              <wp:simplePos x="0" y="0"/>
              <wp:positionH relativeFrom="page">
                <wp:posOffset>3717290</wp:posOffset>
              </wp:positionH>
              <wp:positionV relativeFrom="page">
                <wp:posOffset>9852025</wp:posOffset>
              </wp:positionV>
              <wp:extent cx="85090" cy="79375"/>
              <wp:wrapNone/>
              <wp:docPr id="391" name="Shape 391"/>
              <a:graphic xmlns:a="http://schemas.openxmlformats.org/drawingml/2006/main">
                <a:graphicData uri="http://schemas.microsoft.com/office/word/2010/wordprocessingShape">
                  <wps:wsp>
                    <wps:cNvSpPr txBox="1"/>
                    <wps:spPr>
                      <a:xfrm>
                        <a:ext cx="85090" cy="7937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17" type="#_x0000_t202" style="position:absolute;margin-left:292.69999999999999pt;margin-top:775.75pt;width:6.7000000000000002pt;height:6.25pt;z-index:-188743744;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7" behindDoc="1" locked="0" layoutInCell="1" allowOverlap="1">
              <wp:simplePos x="0" y="0"/>
              <wp:positionH relativeFrom="page">
                <wp:posOffset>3729990</wp:posOffset>
              </wp:positionH>
              <wp:positionV relativeFrom="page">
                <wp:posOffset>9826625</wp:posOffset>
              </wp:positionV>
              <wp:extent cx="155575" cy="79375"/>
              <wp:wrapNone/>
              <wp:docPr id="401" name="Shape 401"/>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27" type="#_x0000_t202" style="position:absolute;margin-left:293.69999999999999pt;margin-top:773.75pt;width:12.25pt;height:6.25pt;z-index:-188743736;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v:textbox>
              <w10:wrap anchorx="page" anchory="page"/>
            </v:shape>
          </w:pict>
        </mc:Fallback>
      </mc:AlternateContent>
    </w:r>
  </w:p>
</w:ftr>
</file>

<file path=word/footer4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5" behindDoc="1" locked="0" layoutInCell="1" allowOverlap="1">
              <wp:simplePos x="0" y="0"/>
              <wp:positionH relativeFrom="page">
                <wp:posOffset>3729990</wp:posOffset>
              </wp:positionH>
              <wp:positionV relativeFrom="page">
                <wp:posOffset>9826625</wp:posOffset>
              </wp:positionV>
              <wp:extent cx="155575" cy="79375"/>
              <wp:wrapNone/>
              <wp:docPr id="411" name="Shape 411"/>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37" type="#_x0000_t202" style="position:absolute;margin-left:293.69999999999999pt;margin-top:773.75pt;width:12.25pt;height:6.25pt;z-index:-188743728;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1" behindDoc="1" locked="0" layoutInCell="1" allowOverlap="1">
              <wp:simplePos x="0" y="0"/>
              <wp:positionH relativeFrom="page">
                <wp:posOffset>3717290</wp:posOffset>
              </wp:positionH>
              <wp:positionV relativeFrom="page">
                <wp:posOffset>9852025</wp:posOffset>
              </wp:positionV>
              <wp:extent cx="85090" cy="79375"/>
              <wp:wrapNone/>
              <wp:docPr id="40" name="Shape 40"/>
              <a:graphic xmlns:a="http://schemas.openxmlformats.org/drawingml/2006/main">
                <a:graphicData uri="http://schemas.microsoft.com/office/word/2010/wordprocessingShape">
                  <wps:wsp>
                    <wps:cNvSpPr txBox="1"/>
                    <wps:spPr>
                      <a:xfrm>
                        <a:ext cx="85090" cy="7937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6" type="#_x0000_t202" style="position:absolute;margin-left:292.69999999999999pt;margin-top:775.75pt;width:6.7000000000000002pt;height:6.25pt;z-index:-188744032;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1" behindDoc="1" locked="0" layoutInCell="1" allowOverlap="1">
              <wp:simplePos x="0" y="0"/>
              <wp:positionH relativeFrom="page">
                <wp:posOffset>3717290</wp:posOffset>
              </wp:positionH>
              <wp:positionV relativeFrom="page">
                <wp:posOffset>9852025</wp:posOffset>
              </wp:positionV>
              <wp:extent cx="85090" cy="79375"/>
              <wp:wrapNone/>
              <wp:docPr id="418" name="Shape 418"/>
              <a:graphic xmlns:a="http://schemas.openxmlformats.org/drawingml/2006/main">
                <a:graphicData uri="http://schemas.microsoft.com/office/word/2010/wordprocessingShape">
                  <wps:wsp>
                    <wps:cNvSpPr txBox="1"/>
                    <wps:spPr>
                      <a:xfrm>
                        <a:ext cx="85090" cy="7937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44" type="#_x0000_t202" style="position:absolute;margin-left:292.69999999999999pt;margin-top:775.75pt;width:6.7000000000000002pt;height:6.25pt;z-index:-188743722;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7" behindDoc="1" locked="0" layoutInCell="1" allowOverlap="1">
              <wp:simplePos x="0" y="0"/>
              <wp:positionH relativeFrom="page">
                <wp:posOffset>3717290</wp:posOffset>
              </wp:positionH>
              <wp:positionV relativeFrom="page">
                <wp:posOffset>9852025</wp:posOffset>
              </wp:positionV>
              <wp:extent cx="85090" cy="79375"/>
              <wp:wrapNone/>
              <wp:docPr id="425" name="Shape 425"/>
              <a:graphic xmlns:a="http://schemas.openxmlformats.org/drawingml/2006/main">
                <a:graphicData uri="http://schemas.microsoft.com/office/word/2010/wordprocessingShape">
                  <wps:wsp>
                    <wps:cNvSpPr txBox="1"/>
                    <wps:spPr>
                      <a:xfrm>
                        <a:ext cx="85090" cy="7937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51" type="#_x0000_t202" style="position:absolute;margin-left:292.69999999999999pt;margin-top:775.75pt;width:6.7000000000000002pt;height:6.25pt;z-index:-188743716;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5" behindDoc="1" locked="0" layoutInCell="1" allowOverlap="1">
              <wp:simplePos x="0" y="0"/>
              <wp:positionH relativeFrom="page">
                <wp:posOffset>3710305</wp:posOffset>
              </wp:positionH>
              <wp:positionV relativeFrom="page">
                <wp:posOffset>9825355</wp:posOffset>
              </wp:positionV>
              <wp:extent cx="149225" cy="79375"/>
              <wp:wrapNone/>
              <wp:docPr id="435" name="Shape 435"/>
              <a:graphic xmlns:a="http://schemas.openxmlformats.org/drawingml/2006/main">
                <a:graphicData uri="http://schemas.microsoft.com/office/word/2010/wordprocessingShape">
                  <wps:wsp>
                    <wps:cNvSpPr txBox="1"/>
                    <wps:spPr>
                      <a:xfrm>
                        <a:ext cx="149225" cy="7937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61" type="#_x0000_t202" style="position:absolute;margin-left:292.15000000000003pt;margin-top:773.64999999999998pt;width:11.75pt;height:6.25pt;z-index:-188743708;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v:textbox>
              <w10:wrap anchorx="page" anchory="page"/>
            </v:shape>
          </w:pict>
        </mc:Fallback>
      </mc:AlternateContent>
    </w:r>
  </w:p>
</w:ftr>
</file>

<file path=word/footer5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3" behindDoc="1" locked="0" layoutInCell="1" allowOverlap="1">
              <wp:simplePos x="0" y="0"/>
              <wp:positionH relativeFrom="page">
                <wp:posOffset>3710305</wp:posOffset>
              </wp:positionH>
              <wp:positionV relativeFrom="page">
                <wp:posOffset>9825355</wp:posOffset>
              </wp:positionV>
              <wp:extent cx="149225" cy="79375"/>
              <wp:wrapNone/>
              <wp:docPr id="445" name="Shape 445"/>
              <a:graphic xmlns:a="http://schemas.openxmlformats.org/drawingml/2006/main">
                <a:graphicData uri="http://schemas.microsoft.com/office/word/2010/wordprocessingShape">
                  <wps:wsp>
                    <wps:cNvSpPr txBox="1"/>
                    <wps:spPr>
                      <a:xfrm>
                        <a:ext cx="149225" cy="7937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71" type="#_x0000_t202" style="position:absolute;margin-left:292.15000000000003pt;margin-top:773.64999999999998pt;width:11.75pt;height:6.25pt;z-index:-188743700;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v:textbox>
              <w10:wrap anchorx="page" anchory="page"/>
            </v:shape>
          </w:pict>
        </mc:Fallback>
      </mc:AlternateContent>
    </w:r>
  </w:p>
</w:ftr>
</file>

<file path=word/footer5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9" behindDoc="1" locked="0" layoutInCell="1" allowOverlap="1">
              <wp:simplePos x="0" y="0"/>
              <wp:positionH relativeFrom="page">
                <wp:posOffset>3717290</wp:posOffset>
              </wp:positionH>
              <wp:positionV relativeFrom="page">
                <wp:posOffset>9852025</wp:posOffset>
              </wp:positionV>
              <wp:extent cx="85090" cy="79375"/>
              <wp:wrapNone/>
              <wp:docPr id="452" name="Shape 452"/>
              <a:graphic xmlns:a="http://schemas.openxmlformats.org/drawingml/2006/main">
                <a:graphicData uri="http://schemas.microsoft.com/office/word/2010/wordprocessingShape">
                  <wps:wsp>
                    <wps:cNvSpPr txBox="1"/>
                    <wps:spPr>
                      <a:xfrm>
                        <a:ext cx="85090" cy="7937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78" type="#_x0000_t202" style="position:absolute;margin-left:292.69999999999999pt;margin-top:775.75pt;width:6.7000000000000002pt;height:6.25pt;z-index:-188743694;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5" behindDoc="1" locked="0" layoutInCell="1" allowOverlap="1">
              <wp:simplePos x="0" y="0"/>
              <wp:positionH relativeFrom="page">
                <wp:posOffset>3717290</wp:posOffset>
              </wp:positionH>
              <wp:positionV relativeFrom="page">
                <wp:posOffset>9852025</wp:posOffset>
              </wp:positionV>
              <wp:extent cx="85090" cy="79375"/>
              <wp:wrapNone/>
              <wp:docPr id="459" name="Shape 459"/>
              <a:graphic xmlns:a="http://schemas.openxmlformats.org/drawingml/2006/main">
                <a:graphicData uri="http://schemas.microsoft.com/office/word/2010/wordprocessingShape">
                  <wps:wsp>
                    <wps:cNvSpPr txBox="1"/>
                    <wps:spPr>
                      <a:xfrm>
                        <a:ext cx="85090" cy="7937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85" type="#_x0000_t202" style="position:absolute;margin-left:292.69999999999999pt;margin-top:775.75pt;width:6.7000000000000002pt;height:6.25pt;z-index:-188743688;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1" behindDoc="1" locked="0" layoutInCell="1" allowOverlap="1">
              <wp:simplePos x="0" y="0"/>
              <wp:positionH relativeFrom="page">
                <wp:posOffset>3717290</wp:posOffset>
              </wp:positionH>
              <wp:positionV relativeFrom="page">
                <wp:posOffset>9852025</wp:posOffset>
              </wp:positionV>
              <wp:extent cx="85090" cy="79375"/>
              <wp:wrapNone/>
              <wp:docPr id="466" name="Shape 466"/>
              <a:graphic xmlns:a="http://schemas.openxmlformats.org/drawingml/2006/main">
                <a:graphicData uri="http://schemas.microsoft.com/office/word/2010/wordprocessingShape">
                  <wps:wsp>
                    <wps:cNvSpPr txBox="1"/>
                    <wps:spPr>
                      <a:xfrm>
                        <a:ext cx="85090" cy="7937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92" type="#_x0000_t202" style="position:absolute;margin-left:292.69999999999999pt;margin-top:775.75pt;width:6.7000000000000002pt;height:6.25pt;z-index:-188743682;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7" behindDoc="1" locked="0" layoutInCell="1" allowOverlap="1">
              <wp:simplePos x="0" y="0"/>
              <wp:positionH relativeFrom="page">
                <wp:posOffset>3717290</wp:posOffset>
              </wp:positionH>
              <wp:positionV relativeFrom="page">
                <wp:posOffset>9852025</wp:posOffset>
              </wp:positionV>
              <wp:extent cx="85090" cy="79375"/>
              <wp:wrapNone/>
              <wp:docPr id="473" name="Shape 473"/>
              <a:graphic xmlns:a="http://schemas.openxmlformats.org/drawingml/2006/main">
                <a:graphicData uri="http://schemas.microsoft.com/office/word/2010/wordprocessingShape">
                  <wps:wsp>
                    <wps:cNvSpPr txBox="1"/>
                    <wps:spPr>
                      <a:xfrm>
                        <a:ext cx="85090" cy="7937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99" type="#_x0000_t202" style="position:absolute;margin-left:292.69999999999999pt;margin-top:775.75pt;width:6.7000000000000002pt;height:6.25pt;z-index:-188743676;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5" behindDoc="1" locked="0" layoutInCell="1" allowOverlap="1">
              <wp:simplePos x="0" y="0"/>
              <wp:positionH relativeFrom="page">
                <wp:posOffset>3705860</wp:posOffset>
              </wp:positionH>
              <wp:positionV relativeFrom="page">
                <wp:posOffset>9826625</wp:posOffset>
              </wp:positionV>
              <wp:extent cx="155575" cy="79375"/>
              <wp:wrapNone/>
              <wp:docPr id="483" name="Shape 483"/>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09" type="#_x0000_t202" style="position:absolute;margin-left:291.80000000000001pt;margin-top:773.75pt;width:12.25pt;height:6.25pt;z-index:-188743668;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v:textbox>
              <w10:wrap anchorx="page" anchory="page"/>
            </v:shape>
          </w:pict>
        </mc:Fallback>
      </mc:AlternateContent>
    </w:r>
  </w:p>
</w:ftr>
</file>

<file path=word/footer5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3" behindDoc="1" locked="0" layoutInCell="1" allowOverlap="1">
              <wp:simplePos x="0" y="0"/>
              <wp:positionH relativeFrom="page">
                <wp:posOffset>3705860</wp:posOffset>
              </wp:positionH>
              <wp:positionV relativeFrom="page">
                <wp:posOffset>9826625</wp:posOffset>
              </wp:positionV>
              <wp:extent cx="155575" cy="79375"/>
              <wp:wrapNone/>
              <wp:docPr id="493" name="Shape 493"/>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19" type="#_x0000_t202" style="position:absolute;margin-left:291.80000000000001pt;margin-top:773.75pt;width:12.25pt;height:6.25pt;z-index:-188743660;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7" behindDoc="1" locked="0" layoutInCell="1" allowOverlap="1">
              <wp:simplePos x="0" y="0"/>
              <wp:positionH relativeFrom="page">
                <wp:posOffset>719455</wp:posOffset>
              </wp:positionH>
              <wp:positionV relativeFrom="page">
                <wp:posOffset>9617710</wp:posOffset>
              </wp:positionV>
              <wp:extent cx="514985" cy="118745"/>
              <wp:wrapNone/>
              <wp:docPr id="47" name="Shape 47"/>
              <a:graphic xmlns:a="http://schemas.openxmlformats.org/drawingml/2006/main">
                <a:graphicData uri="http://schemas.microsoft.com/office/word/2010/wordprocessingShape">
                  <wps:wsp>
                    <wps:cNvSpPr txBox="1"/>
                    <wps:spPr>
                      <a:xfrm>
                        <a:ext cx="514985" cy="11874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 </w:t>
                          </w:r>
                          <w:r>
                            <w:rPr>
                              <w:rFonts w:ascii="SimSun" w:eastAsia="SimSun" w:hAnsi="SimSun" w:cs="SimSun"/>
                              <w:color w:val="000000"/>
                              <w:spacing w:val="0"/>
                              <w:w w:val="100"/>
                              <w:position w:val="0"/>
                              <w:sz w:val="18"/>
                              <w:szCs w:val="18"/>
                            </w:rPr>
                            <w:t xml:space="preserve">是 </w:t>
                          </w:r>
                          <w:r>
                            <w:rPr>
                              <w:color w:val="000000"/>
                              <w:spacing w:val="0"/>
                              <w:w w:val="100"/>
                              <w:position w:val="0"/>
                              <w:sz w:val="18"/>
                              <w:szCs w:val="18"/>
                            </w:rPr>
                            <w:t xml:space="preserve">V </w:t>
                          </w:r>
                          <w:r>
                            <w:rPr>
                              <w:rFonts w:ascii="SimSun" w:eastAsia="SimSun" w:hAnsi="SimSun" w:cs="SimSun"/>
                              <w:color w:val="000000"/>
                              <w:spacing w:val="0"/>
                              <w:w w:val="100"/>
                              <w:position w:val="0"/>
                              <w:sz w:val="18"/>
                              <w:szCs w:val="18"/>
                            </w:rPr>
                            <w:t>否</w:t>
                          </w:r>
                        </w:p>
                      </w:txbxContent>
                    </wps:txbx>
                    <wps:bodyPr wrap="none" lIns="0" tIns="0" rIns="0" bIns="0">
                      <a:spAutoFit/>
                    </wps:bodyPr>
                  </wps:wsp>
                </a:graphicData>
              </a:graphic>
            </wp:anchor>
          </w:drawing>
        </mc:Choice>
        <mc:Fallback>
          <w:pict>
            <v:shape id="_x0000_s1073" type="#_x0000_t202" style="position:absolute;margin-left:56.649999999999999pt;margin-top:757.30000000000007pt;width:40.550000000000004pt;height:9.3499999999999996pt;z-index:-188744026;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 </w:t>
                    </w:r>
                    <w:r>
                      <w:rPr>
                        <w:rFonts w:ascii="SimSun" w:eastAsia="SimSun" w:hAnsi="SimSun" w:cs="SimSun"/>
                        <w:color w:val="000000"/>
                        <w:spacing w:val="0"/>
                        <w:w w:val="100"/>
                        <w:position w:val="0"/>
                        <w:sz w:val="18"/>
                        <w:szCs w:val="18"/>
                      </w:rPr>
                      <w:t xml:space="preserve">是 </w:t>
                    </w:r>
                    <w:r>
                      <w:rPr>
                        <w:color w:val="000000"/>
                        <w:spacing w:val="0"/>
                        <w:w w:val="100"/>
                        <w:position w:val="0"/>
                        <w:sz w:val="18"/>
                        <w:szCs w:val="18"/>
                      </w:rPr>
                      <w:t xml:space="preserve">V </w:t>
                    </w:r>
                    <w:r>
                      <w:rPr>
                        <w:rFonts w:ascii="SimSun" w:eastAsia="SimSun" w:hAnsi="SimSun" w:cs="SimSun"/>
                        <w:color w:val="000000"/>
                        <w:spacing w:val="0"/>
                        <w:w w:val="100"/>
                        <w:position w:val="0"/>
                        <w:sz w:val="18"/>
                        <w:szCs w:val="18"/>
                      </w:rPr>
                      <w:t>否</w:t>
                    </w:r>
                  </w:p>
                </w:txbxContent>
              </v:textbox>
              <w10:wrap anchorx="page" anchory="page"/>
            </v:shape>
          </w:pict>
        </mc:Fallback>
      </mc:AlternateContent>
    </w:r>
    <w:r>
      <mc:AlternateContent>
        <mc:Choice Requires="wps">
          <w:drawing>
            <wp:anchor distT="0" distB="0" distL="0" distR="0" simplePos="0" relativeHeight="62914729" behindDoc="1" locked="0" layoutInCell="1" allowOverlap="1">
              <wp:simplePos x="0" y="0"/>
              <wp:positionH relativeFrom="page">
                <wp:posOffset>3746500</wp:posOffset>
              </wp:positionH>
              <wp:positionV relativeFrom="page">
                <wp:posOffset>9907270</wp:posOffset>
              </wp:positionV>
              <wp:extent cx="52070" cy="79375"/>
              <wp:wrapNone/>
              <wp:docPr id="49" name="Shape 49"/>
              <a:graphic xmlns:a="http://schemas.openxmlformats.org/drawingml/2006/main">
                <a:graphicData uri="http://schemas.microsoft.com/office/word/2010/wordprocessingShape">
                  <wps:wsp>
                    <wps:cNvSpPr txBox="1"/>
                    <wps:spPr>
                      <a:xfrm>
                        <a:ext cx="52070" cy="7937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5" type="#_x0000_t202" style="position:absolute;margin-left:295.pt;margin-top:780.10000000000002pt;width:4.0999999999999996pt;height:6.25pt;z-index:-188744024;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6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9" behindDoc="1" locked="0" layoutInCell="1" allowOverlap="1">
              <wp:simplePos x="0" y="0"/>
              <wp:positionH relativeFrom="page">
                <wp:posOffset>3717290</wp:posOffset>
              </wp:positionH>
              <wp:positionV relativeFrom="page">
                <wp:posOffset>9852025</wp:posOffset>
              </wp:positionV>
              <wp:extent cx="85090" cy="79375"/>
              <wp:wrapNone/>
              <wp:docPr id="500" name="Shape 500"/>
              <a:graphic xmlns:a="http://schemas.openxmlformats.org/drawingml/2006/main">
                <a:graphicData uri="http://schemas.microsoft.com/office/word/2010/wordprocessingShape">
                  <wps:wsp>
                    <wps:cNvSpPr txBox="1"/>
                    <wps:spPr>
                      <a:xfrm>
                        <a:ext cx="85090" cy="7937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26" type="#_x0000_t202" style="position:absolute;margin-left:292.69999999999999pt;margin-top:775.75pt;width:6.7000000000000002pt;height:6.25pt;z-index:-188743654;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6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5" behindDoc="1" locked="0" layoutInCell="1" allowOverlap="1">
              <wp:simplePos x="0" y="0"/>
              <wp:positionH relativeFrom="page">
                <wp:posOffset>3717290</wp:posOffset>
              </wp:positionH>
              <wp:positionV relativeFrom="page">
                <wp:posOffset>9852025</wp:posOffset>
              </wp:positionV>
              <wp:extent cx="85090" cy="79375"/>
              <wp:wrapNone/>
              <wp:docPr id="507" name="Shape 507"/>
              <a:graphic xmlns:a="http://schemas.openxmlformats.org/drawingml/2006/main">
                <a:graphicData uri="http://schemas.microsoft.com/office/word/2010/wordprocessingShape">
                  <wps:wsp>
                    <wps:cNvSpPr txBox="1"/>
                    <wps:spPr>
                      <a:xfrm>
                        <a:ext cx="85090" cy="7937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33" type="#_x0000_t202" style="position:absolute;margin-left:292.69999999999999pt;margin-top:775.75pt;width:6.7000000000000002pt;height:6.25pt;z-index:-188743648;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6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1" behindDoc="1" locked="0" layoutInCell="1" allowOverlap="1">
              <wp:simplePos x="0" y="0"/>
              <wp:positionH relativeFrom="page">
                <wp:posOffset>3717290</wp:posOffset>
              </wp:positionH>
              <wp:positionV relativeFrom="page">
                <wp:posOffset>9852025</wp:posOffset>
              </wp:positionV>
              <wp:extent cx="85090" cy="79375"/>
              <wp:wrapNone/>
              <wp:docPr id="514" name="Shape 514"/>
              <a:graphic xmlns:a="http://schemas.openxmlformats.org/drawingml/2006/main">
                <a:graphicData uri="http://schemas.microsoft.com/office/word/2010/wordprocessingShape">
                  <wps:wsp>
                    <wps:cNvSpPr txBox="1"/>
                    <wps:spPr>
                      <a:xfrm>
                        <a:ext cx="85090" cy="7937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40" type="#_x0000_t202" style="position:absolute;margin-left:292.69999999999999pt;margin-top:775.75pt;width:6.7000000000000002pt;height:6.25pt;z-index:-188743642;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6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7" behindDoc="1" locked="0" layoutInCell="1" allowOverlap="1">
              <wp:simplePos x="0" y="0"/>
              <wp:positionH relativeFrom="page">
                <wp:posOffset>3717290</wp:posOffset>
              </wp:positionH>
              <wp:positionV relativeFrom="page">
                <wp:posOffset>9852025</wp:posOffset>
              </wp:positionV>
              <wp:extent cx="85090" cy="79375"/>
              <wp:wrapNone/>
              <wp:docPr id="521" name="Shape 521"/>
              <a:graphic xmlns:a="http://schemas.openxmlformats.org/drawingml/2006/main">
                <a:graphicData uri="http://schemas.microsoft.com/office/word/2010/wordprocessingShape">
                  <wps:wsp>
                    <wps:cNvSpPr txBox="1"/>
                    <wps:spPr>
                      <a:xfrm>
                        <a:ext cx="85090" cy="7937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47" type="#_x0000_t202" style="position:absolute;margin-left:292.69999999999999pt;margin-top:775.75pt;width:6.7000000000000002pt;height:6.25pt;z-index:-188743636;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6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3" behindDoc="1" locked="0" layoutInCell="1" allowOverlap="1">
              <wp:simplePos x="0" y="0"/>
              <wp:positionH relativeFrom="page">
                <wp:posOffset>3717290</wp:posOffset>
              </wp:positionH>
              <wp:positionV relativeFrom="page">
                <wp:posOffset>9852025</wp:posOffset>
              </wp:positionV>
              <wp:extent cx="85090" cy="79375"/>
              <wp:wrapNone/>
              <wp:docPr id="528" name="Shape 528"/>
              <a:graphic xmlns:a="http://schemas.openxmlformats.org/drawingml/2006/main">
                <a:graphicData uri="http://schemas.microsoft.com/office/word/2010/wordprocessingShape">
                  <wps:wsp>
                    <wps:cNvSpPr txBox="1"/>
                    <wps:spPr>
                      <a:xfrm>
                        <a:ext cx="85090" cy="7937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54" type="#_x0000_t202" style="position:absolute;margin-left:292.69999999999999pt;margin-top:775.75pt;width:6.7000000000000002pt;height:6.25pt;z-index:-188743630;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6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1" behindDoc="1" locked="0" layoutInCell="1" allowOverlap="1">
              <wp:simplePos x="0" y="0"/>
              <wp:positionH relativeFrom="page">
                <wp:posOffset>3705860</wp:posOffset>
              </wp:positionH>
              <wp:positionV relativeFrom="page">
                <wp:posOffset>9826625</wp:posOffset>
              </wp:positionV>
              <wp:extent cx="155575" cy="79375"/>
              <wp:wrapNone/>
              <wp:docPr id="538" name="Shape 538"/>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64" type="#_x0000_t202" style="position:absolute;margin-left:291.80000000000001pt;margin-top:773.75pt;width:12.25pt;height:6.25pt;z-index:-188743622;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v:textbox>
              <w10:wrap anchorx="page" anchory="page"/>
            </v:shape>
          </w:pict>
        </mc:Fallback>
      </mc:AlternateContent>
    </w:r>
  </w:p>
</w:ftr>
</file>

<file path=word/footer6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7" behindDoc="1" locked="0" layoutInCell="1" allowOverlap="1">
              <wp:simplePos x="0" y="0"/>
              <wp:positionH relativeFrom="page">
                <wp:posOffset>3717290</wp:posOffset>
              </wp:positionH>
              <wp:positionV relativeFrom="page">
                <wp:posOffset>9852025</wp:posOffset>
              </wp:positionV>
              <wp:extent cx="85090" cy="79375"/>
              <wp:wrapNone/>
              <wp:docPr id="549" name="Shape 549"/>
              <a:graphic xmlns:a="http://schemas.openxmlformats.org/drawingml/2006/main">
                <a:graphicData uri="http://schemas.microsoft.com/office/word/2010/wordprocessingShape">
                  <wps:wsp>
                    <wps:cNvSpPr txBox="1"/>
                    <wps:spPr>
                      <a:xfrm>
                        <a:ext cx="85090" cy="7937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75" type="#_x0000_t202" style="position:absolute;margin-left:292.69999999999999pt;margin-top:775.75pt;width:6.7000000000000002pt;height:6.25pt;z-index:-188743616;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6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45" behindDoc="1" locked="0" layoutInCell="1" allowOverlap="1">
              <wp:simplePos x="0" y="0"/>
              <wp:positionH relativeFrom="page">
                <wp:posOffset>3691255</wp:posOffset>
              </wp:positionH>
              <wp:positionV relativeFrom="page">
                <wp:posOffset>9831705</wp:posOffset>
              </wp:positionV>
              <wp:extent cx="155575" cy="79375"/>
              <wp:wrapNone/>
              <wp:docPr id="559" name="Shape 559"/>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85" type="#_x0000_t202" style="position:absolute;margin-left:290.65000000000003pt;margin-top:774.14999999999998pt;width:12.25pt;height:6.25pt;z-index:-188743608;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v:textbox>
              <w10:wrap anchorx="page" anchory="page"/>
            </v:shape>
          </w:pict>
        </mc:Fallback>
      </mc:AlternateContent>
    </w:r>
  </w:p>
</w:ftr>
</file>

<file path=word/footer6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53" behindDoc="1" locked="0" layoutInCell="1" allowOverlap="1">
              <wp:simplePos x="0" y="0"/>
              <wp:positionH relativeFrom="page">
                <wp:posOffset>6405880</wp:posOffset>
              </wp:positionH>
              <wp:positionV relativeFrom="page">
                <wp:posOffset>9749155</wp:posOffset>
              </wp:positionV>
              <wp:extent cx="445135" cy="106680"/>
              <wp:wrapNone/>
              <wp:docPr id="569" name="Shape 569"/>
              <a:graphic xmlns:a="http://schemas.openxmlformats.org/drawingml/2006/main">
                <a:graphicData uri="http://schemas.microsoft.com/office/word/2010/wordprocessingShape">
                  <wps:wsp>
                    <wps:cNvSpPr txBox="1"/>
                    <wps:spPr>
                      <a:xfrm>
                        <a:ext cx="445135"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val="0"/>
                              <w:bCs w:val="0"/>
                              <w:color w:val="000000"/>
                              <w:spacing w:val="0"/>
                              <w:w w:val="100"/>
                              <w:position w:val="0"/>
                              <w:sz w:val="18"/>
                              <w:szCs w:val="18"/>
                            </w:rPr>
                            <w:t>单位：元</w:t>
                          </w:r>
                        </w:p>
                      </w:txbxContent>
                    </wps:txbx>
                    <wps:bodyPr wrap="none" lIns="0" tIns="0" rIns="0" bIns="0">
                      <a:spAutoFit/>
                    </wps:bodyPr>
                  </wps:wsp>
                </a:graphicData>
              </a:graphic>
            </wp:anchor>
          </w:drawing>
        </mc:Choice>
        <mc:Fallback>
          <w:pict>
            <v:shape id="_x0000_s1595" type="#_x0000_t202" style="position:absolute;margin-left:504.40000000000003pt;margin-top:767.64999999999998pt;width:35.050000000000004pt;height:8.4000000000000004pt;z-index:-188743600;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val="0"/>
                        <w:bCs w:val="0"/>
                        <w:color w:val="000000"/>
                        <w:spacing w:val="0"/>
                        <w:w w:val="100"/>
                        <w:position w:val="0"/>
                        <w:sz w:val="18"/>
                        <w:szCs w:val="18"/>
                      </w:rPr>
                      <w:t>单位：元</w:t>
                    </w:r>
                  </w:p>
                </w:txbxContent>
              </v:textbox>
              <w10:wrap anchorx="page" anchory="page"/>
            </v:shape>
          </w:pict>
        </mc:Fallback>
      </mc:AlternateContent>
    </w:r>
    <w:r>
      <mc:AlternateContent>
        <mc:Choice Requires="wps">
          <w:drawing>
            <wp:anchor distT="0" distB="0" distL="0" distR="0" simplePos="0" relativeHeight="62915155" behindDoc="1" locked="0" layoutInCell="1" allowOverlap="1">
              <wp:simplePos x="0" y="0"/>
              <wp:positionH relativeFrom="page">
                <wp:posOffset>3720465</wp:posOffset>
              </wp:positionH>
              <wp:positionV relativeFrom="page">
                <wp:posOffset>9923145</wp:posOffset>
              </wp:positionV>
              <wp:extent cx="146050" cy="79375"/>
              <wp:wrapNone/>
              <wp:docPr id="571" name="Shape 571"/>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97" type="#_x0000_t202" style="position:absolute;margin-left:292.94999999999999pt;margin-top:781.35000000000002pt;width:11.5pt;height:6.25pt;z-index:-188743598;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v:textbox>
              <w10:wrap anchorx="page" anchory="page"/>
            </v:shape>
          </w:pict>
        </mc:Fallback>
      </mc:AlternateContent>
    </w:r>
  </w:p>
</w:ftr>
</file>

<file path=word/footer6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63" behindDoc="1" locked="0" layoutInCell="1" allowOverlap="1">
              <wp:simplePos x="0" y="0"/>
              <wp:positionH relativeFrom="page">
                <wp:posOffset>6405880</wp:posOffset>
              </wp:positionH>
              <wp:positionV relativeFrom="page">
                <wp:posOffset>9749155</wp:posOffset>
              </wp:positionV>
              <wp:extent cx="445135" cy="106680"/>
              <wp:wrapNone/>
              <wp:docPr id="581" name="Shape 581"/>
              <a:graphic xmlns:a="http://schemas.openxmlformats.org/drawingml/2006/main">
                <a:graphicData uri="http://schemas.microsoft.com/office/word/2010/wordprocessingShape">
                  <wps:wsp>
                    <wps:cNvSpPr txBox="1"/>
                    <wps:spPr>
                      <a:xfrm>
                        <a:ext cx="445135"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val="0"/>
                              <w:bCs w:val="0"/>
                              <w:color w:val="000000"/>
                              <w:spacing w:val="0"/>
                              <w:w w:val="100"/>
                              <w:position w:val="0"/>
                              <w:sz w:val="18"/>
                              <w:szCs w:val="18"/>
                            </w:rPr>
                            <w:t>单位：元</w:t>
                          </w:r>
                        </w:p>
                      </w:txbxContent>
                    </wps:txbx>
                    <wps:bodyPr wrap="none" lIns="0" tIns="0" rIns="0" bIns="0">
                      <a:spAutoFit/>
                    </wps:bodyPr>
                  </wps:wsp>
                </a:graphicData>
              </a:graphic>
            </wp:anchor>
          </w:drawing>
        </mc:Choice>
        <mc:Fallback>
          <w:pict>
            <v:shape id="_x0000_s1607" type="#_x0000_t202" style="position:absolute;margin-left:504.40000000000003pt;margin-top:767.64999999999998pt;width:35.050000000000004pt;height:8.4000000000000004pt;z-index:-188743590;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val="0"/>
                        <w:bCs w:val="0"/>
                        <w:color w:val="000000"/>
                        <w:spacing w:val="0"/>
                        <w:w w:val="100"/>
                        <w:position w:val="0"/>
                        <w:sz w:val="18"/>
                        <w:szCs w:val="18"/>
                      </w:rPr>
                      <w:t>单位：元</w:t>
                    </w:r>
                  </w:p>
                </w:txbxContent>
              </v:textbox>
              <w10:wrap anchorx="page" anchory="page"/>
            </v:shape>
          </w:pict>
        </mc:Fallback>
      </mc:AlternateContent>
    </w:r>
    <w:r>
      <mc:AlternateContent>
        <mc:Choice Requires="wps">
          <w:drawing>
            <wp:anchor distT="0" distB="0" distL="0" distR="0" simplePos="0" relativeHeight="62915165" behindDoc="1" locked="0" layoutInCell="1" allowOverlap="1">
              <wp:simplePos x="0" y="0"/>
              <wp:positionH relativeFrom="page">
                <wp:posOffset>3720465</wp:posOffset>
              </wp:positionH>
              <wp:positionV relativeFrom="page">
                <wp:posOffset>9923145</wp:posOffset>
              </wp:positionV>
              <wp:extent cx="146050" cy="79375"/>
              <wp:wrapNone/>
              <wp:docPr id="583" name="Shape 583"/>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09" type="#_x0000_t202" style="position:absolute;margin-left:292.94999999999999pt;margin-top:781.35000000000002pt;width:11.5pt;height:6.25pt;z-index:-188743588;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7" behindDoc="1" locked="0" layoutInCell="1" allowOverlap="1">
              <wp:simplePos x="0" y="0"/>
              <wp:positionH relativeFrom="page">
                <wp:posOffset>3740150</wp:posOffset>
              </wp:positionH>
              <wp:positionV relativeFrom="page">
                <wp:posOffset>10214610</wp:posOffset>
              </wp:positionV>
              <wp:extent cx="97790" cy="79375"/>
              <wp:wrapNone/>
              <wp:docPr id="59" name="Shape 59"/>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85" type="#_x0000_t202" style="position:absolute;margin-left:294.5pt;margin-top:804.30000000000007pt;width:7.7000000000000002pt;height:6.25pt;z-index:-188744016;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7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71" behindDoc="1" locked="0" layoutInCell="1" allowOverlap="1">
              <wp:simplePos x="0" y="0"/>
              <wp:positionH relativeFrom="page">
                <wp:posOffset>3717290</wp:posOffset>
              </wp:positionH>
              <wp:positionV relativeFrom="page">
                <wp:posOffset>9852025</wp:posOffset>
              </wp:positionV>
              <wp:extent cx="85090" cy="79375"/>
              <wp:wrapNone/>
              <wp:docPr id="590" name="Shape 590"/>
              <a:graphic xmlns:a="http://schemas.openxmlformats.org/drawingml/2006/main">
                <a:graphicData uri="http://schemas.microsoft.com/office/word/2010/wordprocessingShape">
                  <wps:wsp>
                    <wps:cNvSpPr txBox="1"/>
                    <wps:spPr>
                      <a:xfrm>
                        <a:ext cx="85090" cy="7937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16" type="#_x0000_t202" style="position:absolute;margin-left:292.69999999999999pt;margin-top:775.75pt;width:6.7000000000000002pt;height:6.25pt;z-index:-188743582;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7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79" behindDoc="1" locked="0" layoutInCell="1" allowOverlap="1">
              <wp:simplePos x="0" y="0"/>
              <wp:positionH relativeFrom="page">
                <wp:posOffset>3691255</wp:posOffset>
              </wp:positionH>
              <wp:positionV relativeFrom="page">
                <wp:posOffset>9831705</wp:posOffset>
              </wp:positionV>
              <wp:extent cx="155575" cy="79375"/>
              <wp:wrapNone/>
              <wp:docPr id="600" name="Shape 600"/>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26" type="#_x0000_t202" style="position:absolute;margin-left:290.65000000000003pt;margin-top:774.14999999999998pt;width:12.25pt;height:6.25pt;z-index:-188743574;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v:textbox>
              <w10:wrap anchorx="page" anchory="page"/>
            </v:shape>
          </w:pict>
        </mc:Fallback>
      </mc:AlternateContent>
    </w:r>
  </w:p>
</w:ftr>
</file>

<file path=word/footer7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87" behindDoc="1" locked="0" layoutInCell="1" allowOverlap="1">
              <wp:simplePos x="0" y="0"/>
              <wp:positionH relativeFrom="page">
                <wp:posOffset>3691255</wp:posOffset>
              </wp:positionH>
              <wp:positionV relativeFrom="page">
                <wp:posOffset>9831705</wp:posOffset>
              </wp:positionV>
              <wp:extent cx="155575" cy="79375"/>
              <wp:wrapNone/>
              <wp:docPr id="610" name="Shape 610"/>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36" type="#_x0000_t202" style="position:absolute;margin-left:290.65000000000003pt;margin-top:774.14999999999998pt;width:12.25pt;height:6.25pt;z-index:-188743566;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v:textbox>
              <w10:wrap anchorx="page" anchory="page"/>
            </v:shape>
          </w:pict>
        </mc:Fallback>
      </mc:AlternateContent>
    </w:r>
  </w:p>
</w:ftr>
</file>

<file path=word/footer7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93" behindDoc="1" locked="0" layoutInCell="1" allowOverlap="1">
              <wp:simplePos x="0" y="0"/>
              <wp:positionH relativeFrom="page">
                <wp:posOffset>3717290</wp:posOffset>
              </wp:positionH>
              <wp:positionV relativeFrom="page">
                <wp:posOffset>9852025</wp:posOffset>
              </wp:positionV>
              <wp:extent cx="85090" cy="79375"/>
              <wp:wrapNone/>
              <wp:docPr id="617" name="Shape 617"/>
              <a:graphic xmlns:a="http://schemas.openxmlformats.org/drawingml/2006/main">
                <a:graphicData uri="http://schemas.microsoft.com/office/word/2010/wordprocessingShape">
                  <wps:wsp>
                    <wps:cNvSpPr txBox="1"/>
                    <wps:spPr>
                      <a:xfrm>
                        <a:ext cx="85090" cy="7937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43" type="#_x0000_t202" style="position:absolute;margin-left:292.69999999999999pt;margin-top:775.75pt;width:6.7000000000000002pt;height:6.25pt;z-index:-188743560;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7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01" behindDoc="1" locked="0" layoutInCell="1" allowOverlap="1">
              <wp:simplePos x="0" y="0"/>
              <wp:positionH relativeFrom="page">
                <wp:posOffset>3691255</wp:posOffset>
              </wp:positionH>
              <wp:positionV relativeFrom="page">
                <wp:posOffset>9831705</wp:posOffset>
              </wp:positionV>
              <wp:extent cx="155575" cy="79375"/>
              <wp:wrapNone/>
              <wp:docPr id="627" name="Shape 627"/>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53" type="#_x0000_t202" style="position:absolute;margin-left:290.65000000000003pt;margin-top:774.14999999999998pt;width:12.25pt;height:6.25pt;z-index:-188743552;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v:textbox>
              <w10:wrap anchorx="page" anchory="page"/>
            </v:shape>
          </w:pict>
        </mc:Fallback>
      </mc:AlternateContent>
    </w:r>
  </w:p>
</w:ftr>
</file>

<file path=word/footer7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09" behindDoc="1" locked="0" layoutInCell="1" allowOverlap="1">
              <wp:simplePos x="0" y="0"/>
              <wp:positionH relativeFrom="page">
                <wp:posOffset>3691255</wp:posOffset>
              </wp:positionH>
              <wp:positionV relativeFrom="page">
                <wp:posOffset>9831705</wp:posOffset>
              </wp:positionV>
              <wp:extent cx="155575" cy="79375"/>
              <wp:wrapNone/>
              <wp:docPr id="637" name="Shape 637"/>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63" type="#_x0000_t202" style="position:absolute;margin-left:290.65000000000003pt;margin-top:774.14999999999998pt;width:12.25pt;height:6.25pt;z-index:-188743544;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v:textbox>
              <w10:wrap anchorx="page" anchory="page"/>
            </v:shape>
          </w:pict>
        </mc:Fallback>
      </mc:AlternateContent>
    </w:r>
  </w:p>
</w:ftr>
</file>

<file path=word/footer7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15" behindDoc="1" locked="0" layoutInCell="1" allowOverlap="1">
              <wp:simplePos x="0" y="0"/>
              <wp:positionH relativeFrom="page">
                <wp:posOffset>3717290</wp:posOffset>
              </wp:positionH>
              <wp:positionV relativeFrom="page">
                <wp:posOffset>9852025</wp:posOffset>
              </wp:positionV>
              <wp:extent cx="85090" cy="79375"/>
              <wp:wrapNone/>
              <wp:docPr id="644" name="Shape 644"/>
              <a:graphic xmlns:a="http://schemas.openxmlformats.org/drawingml/2006/main">
                <a:graphicData uri="http://schemas.microsoft.com/office/word/2010/wordprocessingShape">
                  <wps:wsp>
                    <wps:cNvSpPr txBox="1"/>
                    <wps:spPr>
                      <a:xfrm>
                        <a:ext cx="85090" cy="7937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70" type="#_x0000_t202" style="position:absolute;margin-left:292.69999999999999pt;margin-top:775.75pt;width:6.7000000000000002pt;height:6.25pt;z-index:-188743538;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7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21" behindDoc="1" locked="0" layoutInCell="1" allowOverlap="1">
              <wp:simplePos x="0" y="0"/>
              <wp:positionH relativeFrom="page">
                <wp:posOffset>3717290</wp:posOffset>
              </wp:positionH>
              <wp:positionV relativeFrom="page">
                <wp:posOffset>9852025</wp:posOffset>
              </wp:positionV>
              <wp:extent cx="85090" cy="79375"/>
              <wp:wrapNone/>
              <wp:docPr id="651" name="Shape 651"/>
              <a:graphic xmlns:a="http://schemas.openxmlformats.org/drawingml/2006/main">
                <a:graphicData uri="http://schemas.microsoft.com/office/word/2010/wordprocessingShape">
                  <wps:wsp>
                    <wps:cNvSpPr txBox="1"/>
                    <wps:spPr>
                      <a:xfrm>
                        <a:ext cx="85090" cy="7937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77" type="#_x0000_t202" style="position:absolute;margin-left:292.69999999999999pt;margin-top:775.75pt;width:6.7000000000000002pt;height:6.25pt;z-index:-188743532;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7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27" behindDoc="1" locked="0" layoutInCell="1" allowOverlap="1">
              <wp:simplePos x="0" y="0"/>
              <wp:positionH relativeFrom="page">
                <wp:posOffset>3717290</wp:posOffset>
              </wp:positionH>
              <wp:positionV relativeFrom="page">
                <wp:posOffset>9852025</wp:posOffset>
              </wp:positionV>
              <wp:extent cx="85090" cy="79375"/>
              <wp:wrapNone/>
              <wp:docPr id="658" name="Shape 658"/>
              <a:graphic xmlns:a="http://schemas.openxmlformats.org/drawingml/2006/main">
                <a:graphicData uri="http://schemas.microsoft.com/office/word/2010/wordprocessingShape">
                  <wps:wsp>
                    <wps:cNvSpPr txBox="1"/>
                    <wps:spPr>
                      <a:xfrm>
                        <a:ext cx="85090" cy="7937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84" type="#_x0000_t202" style="position:absolute;margin-left:292.69999999999999pt;margin-top:775.75pt;width:6.7000000000000002pt;height:6.25pt;z-index:-188743526;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7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35" behindDoc="1" locked="0" layoutInCell="1" allowOverlap="1">
              <wp:simplePos x="0" y="0"/>
              <wp:positionH relativeFrom="page">
                <wp:posOffset>3691255</wp:posOffset>
              </wp:positionH>
              <wp:positionV relativeFrom="page">
                <wp:posOffset>9831705</wp:posOffset>
              </wp:positionV>
              <wp:extent cx="155575" cy="79375"/>
              <wp:wrapNone/>
              <wp:docPr id="668" name="Shape 668"/>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94" type="#_x0000_t202" style="position:absolute;margin-left:290.65000000000003pt;margin-top:774.14999999999998pt;width:12.25pt;height:6.25pt;z-index:-188743518;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3" behindDoc="1" locked="0" layoutInCell="1" allowOverlap="1">
              <wp:simplePos x="0" y="0"/>
              <wp:positionH relativeFrom="page">
                <wp:posOffset>3717290</wp:posOffset>
              </wp:positionH>
              <wp:positionV relativeFrom="page">
                <wp:posOffset>9852025</wp:posOffset>
              </wp:positionV>
              <wp:extent cx="85090" cy="79375"/>
              <wp:wrapNone/>
              <wp:docPr id="66" name="Shape 66"/>
              <a:graphic xmlns:a="http://schemas.openxmlformats.org/drawingml/2006/main">
                <a:graphicData uri="http://schemas.microsoft.com/office/word/2010/wordprocessingShape">
                  <wps:wsp>
                    <wps:cNvSpPr txBox="1"/>
                    <wps:spPr>
                      <a:xfrm>
                        <a:ext cx="85090" cy="7937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92" type="#_x0000_t202" style="position:absolute;margin-left:292.69999999999999pt;margin-top:775.75pt;width:6.7000000000000002pt;height:6.25pt;z-index:-188744010;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8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43" behindDoc="1" locked="0" layoutInCell="1" allowOverlap="1">
              <wp:simplePos x="0" y="0"/>
              <wp:positionH relativeFrom="page">
                <wp:posOffset>3691255</wp:posOffset>
              </wp:positionH>
              <wp:positionV relativeFrom="page">
                <wp:posOffset>9831705</wp:posOffset>
              </wp:positionV>
              <wp:extent cx="155575" cy="79375"/>
              <wp:wrapNone/>
              <wp:docPr id="678" name="Shape 678"/>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704" type="#_x0000_t202" style="position:absolute;margin-left:290.65000000000003pt;margin-top:774.14999999999998pt;width:12.25pt;height:6.25pt;z-index:-188743510;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v:textbox>
              <w10:wrap anchorx="page" anchory="page"/>
            </v:shape>
          </w:pict>
        </mc:Fallback>
      </mc:AlternateContent>
    </w:r>
  </w:p>
</w:ftr>
</file>

<file path=word/footer8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49" behindDoc="1" locked="0" layoutInCell="1" allowOverlap="1">
              <wp:simplePos x="0" y="0"/>
              <wp:positionH relativeFrom="page">
                <wp:posOffset>3717290</wp:posOffset>
              </wp:positionH>
              <wp:positionV relativeFrom="page">
                <wp:posOffset>9852025</wp:posOffset>
              </wp:positionV>
              <wp:extent cx="85090" cy="79375"/>
              <wp:wrapNone/>
              <wp:docPr id="685" name="Shape 685"/>
              <a:graphic xmlns:a="http://schemas.openxmlformats.org/drawingml/2006/main">
                <a:graphicData uri="http://schemas.microsoft.com/office/word/2010/wordprocessingShape">
                  <wps:wsp>
                    <wps:cNvSpPr txBox="1"/>
                    <wps:spPr>
                      <a:xfrm>
                        <a:ext cx="85090" cy="7937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711" type="#_x0000_t202" style="position:absolute;margin-left:292.69999999999999pt;margin-top:775.75pt;width:6.7000000000000002pt;height:6.25pt;z-index:-188743504;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8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57" behindDoc="1" locked="0" layoutInCell="1" allowOverlap="1">
              <wp:simplePos x="0" y="0"/>
              <wp:positionH relativeFrom="page">
                <wp:posOffset>3691255</wp:posOffset>
              </wp:positionH>
              <wp:positionV relativeFrom="page">
                <wp:posOffset>9831705</wp:posOffset>
              </wp:positionV>
              <wp:extent cx="155575" cy="79375"/>
              <wp:wrapNone/>
              <wp:docPr id="695" name="Shape 695"/>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721" type="#_x0000_t202" style="position:absolute;margin-left:290.65000000000003pt;margin-top:774.14999999999998pt;width:12.25pt;height:6.25pt;z-index:-188743496;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v:textbox>
              <w10:wrap anchorx="page" anchory="page"/>
            </v:shape>
          </w:pict>
        </mc:Fallback>
      </mc:AlternateContent>
    </w:r>
  </w:p>
</w:ftr>
</file>

<file path=word/footer8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63" behindDoc="1" locked="0" layoutInCell="1" allowOverlap="1">
              <wp:simplePos x="0" y="0"/>
              <wp:positionH relativeFrom="page">
                <wp:posOffset>3717290</wp:posOffset>
              </wp:positionH>
              <wp:positionV relativeFrom="page">
                <wp:posOffset>9852025</wp:posOffset>
              </wp:positionV>
              <wp:extent cx="85090" cy="79375"/>
              <wp:wrapNone/>
              <wp:docPr id="702" name="Shape 702"/>
              <a:graphic xmlns:a="http://schemas.openxmlformats.org/drawingml/2006/main">
                <a:graphicData uri="http://schemas.microsoft.com/office/word/2010/wordprocessingShape">
                  <wps:wsp>
                    <wps:cNvSpPr txBox="1"/>
                    <wps:spPr>
                      <a:xfrm>
                        <a:ext cx="85090" cy="7937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728" type="#_x0000_t202" style="position:absolute;margin-left:292.69999999999999pt;margin-top:775.75pt;width:6.7000000000000002pt;height:6.25pt;z-index:-188743490;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8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69" behindDoc="1" locked="0" layoutInCell="1" allowOverlap="1">
              <wp:simplePos x="0" y="0"/>
              <wp:positionH relativeFrom="page">
                <wp:posOffset>3717290</wp:posOffset>
              </wp:positionH>
              <wp:positionV relativeFrom="page">
                <wp:posOffset>9852025</wp:posOffset>
              </wp:positionV>
              <wp:extent cx="85090" cy="79375"/>
              <wp:wrapNone/>
              <wp:docPr id="709" name="Shape 709"/>
              <a:graphic xmlns:a="http://schemas.openxmlformats.org/drawingml/2006/main">
                <a:graphicData uri="http://schemas.microsoft.com/office/word/2010/wordprocessingShape">
                  <wps:wsp>
                    <wps:cNvSpPr txBox="1"/>
                    <wps:spPr>
                      <a:xfrm>
                        <a:ext cx="85090" cy="7937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735" type="#_x0000_t202" style="position:absolute;margin-left:292.69999999999999pt;margin-top:775.75pt;width:6.7000000000000002pt;height:6.25pt;z-index:-188743484;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8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77" behindDoc="1" locked="0" layoutInCell="1" allowOverlap="1">
              <wp:simplePos x="0" y="0"/>
              <wp:positionH relativeFrom="page">
                <wp:posOffset>3691255</wp:posOffset>
              </wp:positionH>
              <wp:positionV relativeFrom="page">
                <wp:posOffset>9831705</wp:posOffset>
              </wp:positionV>
              <wp:extent cx="155575" cy="79375"/>
              <wp:wrapNone/>
              <wp:docPr id="719" name="Shape 719"/>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745" type="#_x0000_t202" style="position:absolute;margin-left:290.65000000000003pt;margin-top:774.14999999999998pt;width:12.25pt;height:6.25pt;z-index:-188743476;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v:textbox>
              <w10:wrap anchorx="page" anchory="page"/>
            </v:shape>
          </w:pict>
        </mc:Fallback>
      </mc:AlternateContent>
    </w:r>
  </w:p>
</w:ftr>
</file>

<file path=word/footer8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85" behindDoc="1" locked="0" layoutInCell="1" allowOverlap="1">
              <wp:simplePos x="0" y="0"/>
              <wp:positionH relativeFrom="page">
                <wp:posOffset>3691255</wp:posOffset>
              </wp:positionH>
              <wp:positionV relativeFrom="page">
                <wp:posOffset>9831705</wp:posOffset>
              </wp:positionV>
              <wp:extent cx="155575" cy="79375"/>
              <wp:wrapNone/>
              <wp:docPr id="729" name="Shape 729"/>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755" type="#_x0000_t202" style="position:absolute;margin-left:290.65000000000003pt;margin-top:774.14999999999998pt;width:12.25pt;height:6.25pt;z-index:-188743468;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v:textbox>
              <w10:wrap anchorx="page" anchory="page"/>
            </v:shape>
          </w:pict>
        </mc:Fallback>
      </mc:AlternateContent>
    </w:r>
  </w:p>
</w:ftr>
</file>

<file path=word/footer8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91" behindDoc="1" locked="0" layoutInCell="1" allowOverlap="1">
              <wp:simplePos x="0" y="0"/>
              <wp:positionH relativeFrom="page">
                <wp:posOffset>3717290</wp:posOffset>
              </wp:positionH>
              <wp:positionV relativeFrom="page">
                <wp:posOffset>9852025</wp:posOffset>
              </wp:positionV>
              <wp:extent cx="85090" cy="79375"/>
              <wp:wrapNone/>
              <wp:docPr id="736" name="Shape 736"/>
              <a:graphic xmlns:a="http://schemas.openxmlformats.org/drawingml/2006/main">
                <a:graphicData uri="http://schemas.microsoft.com/office/word/2010/wordprocessingShape">
                  <wps:wsp>
                    <wps:cNvSpPr txBox="1"/>
                    <wps:spPr>
                      <a:xfrm>
                        <a:ext cx="85090" cy="7937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762" type="#_x0000_t202" style="position:absolute;margin-left:292.69999999999999pt;margin-top:775.75pt;width:6.7000000000000002pt;height:6.25pt;z-index:-188743462;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8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97" behindDoc="1" locked="0" layoutInCell="1" allowOverlap="1">
              <wp:simplePos x="0" y="0"/>
              <wp:positionH relativeFrom="page">
                <wp:posOffset>3717290</wp:posOffset>
              </wp:positionH>
              <wp:positionV relativeFrom="page">
                <wp:posOffset>9852025</wp:posOffset>
              </wp:positionV>
              <wp:extent cx="85090" cy="79375"/>
              <wp:wrapNone/>
              <wp:docPr id="743" name="Shape 743"/>
              <a:graphic xmlns:a="http://schemas.openxmlformats.org/drawingml/2006/main">
                <a:graphicData uri="http://schemas.microsoft.com/office/word/2010/wordprocessingShape">
                  <wps:wsp>
                    <wps:cNvSpPr txBox="1"/>
                    <wps:spPr>
                      <a:xfrm>
                        <a:ext cx="85090" cy="7937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769" type="#_x0000_t202" style="position:absolute;margin-left:292.69999999999999pt;margin-top:775.75pt;width:6.7000000000000002pt;height:6.25pt;z-index:-188743456;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8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03" behindDoc="1" locked="0" layoutInCell="1" allowOverlap="1">
              <wp:simplePos x="0" y="0"/>
              <wp:positionH relativeFrom="page">
                <wp:posOffset>3717290</wp:posOffset>
              </wp:positionH>
              <wp:positionV relativeFrom="page">
                <wp:posOffset>9852025</wp:posOffset>
              </wp:positionV>
              <wp:extent cx="85090" cy="79375"/>
              <wp:wrapNone/>
              <wp:docPr id="750" name="Shape 750"/>
              <a:graphic xmlns:a="http://schemas.openxmlformats.org/drawingml/2006/main">
                <a:graphicData uri="http://schemas.microsoft.com/office/word/2010/wordprocessingShape">
                  <wps:wsp>
                    <wps:cNvSpPr txBox="1"/>
                    <wps:spPr>
                      <a:xfrm>
                        <a:ext cx="85090" cy="7937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776" type="#_x0000_t202" style="position:absolute;margin-left:292.69999999999999pt;margin-top:775.75pt;width:6.7000000000000002pt;height:6.25pt;z-index:-188743450;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1" behindDoc="1" locked="0" layoutInCell="1" allowOverlap="1">
              <wp:simplePos x="0" y="0"/>
              <wp:positionH relativeFrom="page">
                <wp:posOffset>3740150</wp:posOffset>
              </wp:positionH>
              <wp:positionV relativeFrom="page">
                <wp:posOffset>10214610</wp:posOffset>
              </wp:positionV>
              <wp:extent cx="97790" cy="79375"/>
              <wp:wrapNone/>
              <wp:docPr id="76" name="Shape 76"/>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02" type="#_x0000_t202" style="position:absolute;margin-left:294.5pt;margin-top:804.30000000000007pt;width:7.7000000000000002pt;height:6.25pt;z-index:-188744002;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9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11" behindDoc="1" locked="0" layoutInCell="1" allowOverlap="1">
              <wp:simplePos x="0" y="0"/>
              <wp:positionH relativeFrom="page">
                <wp:posOffset>3691255</wp:posOffset>
              </wp:positionH>
              <wp:positionV relativeFrom="page">
                <wp:posOffset>9831705</wp:posOffset>
              </wp:positionV>
              <wp:extent cx="155575" cy="79375"/>
              <wp:wrapNone/>
              <wp:docPr id="760" name="Shape 760"/>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786" type="#_x0000_t202" style="position:absolute;margin-left:290.65000000000003pt;margin-top:774.14999999999998pt;width:12.25pt;height:6.25pt;z-index:-188743442;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v:textbox>
              <w10:wrap anchorx="page" anchory="page"/>
            </v:shape>
          </w:pict>
        </mc:Fallback>
      </mc:AlternateContent>
    </w:r>
  </w:p>
</w:ftr>
</file>

<file path=word/footer9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19" behindDoc="1" locked="0" layoutInCell="1" allowOverlap="1">
              <wp:simplePos x="0" y="0"/>
              <wp:positionH relativeFrom="page">
                <wp:posOffset>3691255</wp:posOffset>
              </wp:positionH>
              <wp:positionV relativeFrom="page">
                <wp:posOffset>9831705</wp:posOffset>
              </wp:positionV>
              <wp:extent cx="155575" cy="79375"/>
              <wp:wrapNone/>
              <wp:docPr id="770" name="Shape 770"/>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796" type="#_x0000_t202" style="position:absolute;margin-left:290.65000000000003pt;margin-top:774.14999999999998pt;width:12.25pt;height:6.25pt;z-index:-188743434;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v:textbox>
              <w10:wrap anchorx="page" anchory="page"/>
            </v:shape>
          </w:pict>
        </mc:Fallback>
      </mc:AlternateContent>
    </w:r>
  </w:p>
</w:ftr>
</file>

<file path=word/footer9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27" behindDoc="1" locked="0" layoutInCell="1" allowOverlap="1">
              <wp:simplePos x="0" y="0"/>
              <wp:positionH relativeFrom="page">
                <wp:posOffset>3691255</wp:posOffset>
              </wp:positionH>
              <wp:positionV relativeFrom="page">
                <wp:posOffset>9831705</wp:posOffset>
              </wp:positionV>
              <wp:extent cx="155575" cy="79375"/>
              <wp:wrapNone/>
              <wp:docPr id="780" name="Shape 780"/>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806" type="#_x0000_t202" style="position:absolute;margin-left:290.65000000000003pt;margin-top:774.14999999999998pt;width:12.25pt;height:6.25pt;z-index:-188743426;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v:textbox>
              <w10:wrap anchorx="page" anchory="page"/>
            </v:shape>
          </w:pict>
        </mc:Fallback>
      </mc:AlternateContent>
    </w:r>
  </w:p>
</w:ftr>
</file>

<file path=word/footer9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33" behindDoc="1" locked="0" layoutInCell="1" allowOverlap="1">
              <wp:simplePos x="0" y="0"/>
              <wp:positionH relativeFrom="page">
                <wp:posOffset>3717290</wp:posOffset>
              </wp:positionH>
              <wp:positionV relativeFrom="page">
                <wp:posOffset>9852025</wp:posOffset>
              </wp:positionV>
              <wp:extent cx="85090" cy="79375"/>
              <wp:wrapNone/>
              <wp:docPr id="787" name="Shape 787"/>
              <a:graphic xmlns:a="http://schemas.openxmlformats.org/drawingml/2006/main">
                <a:graphicData uri="http://schemas.microsoft.com/office/word/2010/wordprocessingShape">
                  <wps:wsp>
                    <wps:cNvSpPr txBox="1"/>
                    <wps:spPr>
                      <a:xfrm>
                        <a:ext cx="85090" cy="7937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813" type="#_x0000_t202" style="position:absolute;margin-left:292.69999999999999pt;margin-top:775.75pt;width:6.7000000000000002pt;height:6.25pt;z-index:-188743420;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9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41" behindDoc="1" locked="0" layoutInCell="1" allowOverlap="1">
              <wp:simplePos x="0" y="0"/>
              <wp:positionH relativeFrom="page">
                <wp:posOffset>3691255</wp:posOffset>
              </wp:positionH>
              <wp:positionV relativeFrom="page">
                <wp:posOffset>9831705</wp:posOffset>
              </wp:positionV>
              <wp:extent cx="155575" cy="79375"/>
              <wp:wrapNone/>
              <wp:docPr id="797" name="Shape 797"/>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823" type="#_x0000_t202" style="position:absolute;margin-left:290.65000000000003pt;margin-top:774.14999999999998pt;width:12.25pt;height:6.25pt;z-index:-188743412;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v:textbox>
              <w10:wrap anchorx="page" anchory="page"/>
            </v:shape>
          </w:pict>
        </mc:Fallback>
      </mc:AlternateContent>
    </w:r>
  </w:p>
</w:ftr>
</file>

<file path=word/footer9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47" behindDoc="1" locked="0" layoutInCell="1" allowOverlap="1">
              <wp:simplePos x="0" y="0"/>
              <wp:positionH relativeFrom="page">
                <wp:posOffset>3717290</wp:posOffset>
              </wp:positionH>
              <wp:positionV relativeFrom="page">
                <wp:posOffset>9852025</wp:posOffset>
              </wp:positionV>
              <wp:extent cx="85090" cy="79375"/>
              <wp:wrapNone/>
              <wp:docPr id="804" name="Shape 804"/>
              <a:graphic xmlns:a="http://schemas.openxmlformats.org/drawingml/2006/main">
                <a:graphicData uri="http://schemas.microsoft.com/office/word/2010/wordprocessingShape">
                  <wps:wsp>
                    <wps:cNvSpPr txBox="1"/>
                    <wps:spPr>
                      <a:xfrm>
                        <a:ext cx="85090" cy="7937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830" type="#_x0000_t202" style="position:absolute;margin-left:292.69999999999999pt;margin-top:775.75pt;width:6.7000000000000002pt;height:6.25pt;z-index:-188743406;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9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53" behindDoc="1" locked="0" layoutInCell="1" allowOverlap="1">
              <wp:simplePos x="0" y="0"/>
              <wp:positionH relativeFrom="page">
                <wp:posOffset>3717290</wp:posOffset>
              </wp:positionH>
              <wp:positionV relativeFrom="page">
                <wp:posOffset>9852025</wp:posOffset>
              </wp:positionV>
              <wp:extent cx="85090" cy="79375"/>
              <wp:wrapNone/>
              <wp:docPr id="811" name="Shape 811"/>
              <a:graphic xmlns:a="http://schemas.openxmlformats.org/drawingml/2006/main">
                <a:graphicData uri="http://schemas.microsoft.com/office/word/2010/wordprocessingShape">
                  <wps:wsp>
                    <wps:cNvSpPr txBox="1"/>
                    <wps:spPr>
                      <a:xfrm>
                        <a:ext cx="85090" cy="7937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837" type="#_x0000_t202" style="position:absolute;margin-left:292.69999999999999pt;margin-top:775.75pt;width:6.7000000000000002pt;height:6.25pt;z-index:-188743400;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9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59" behindDoc="1" locked="0" layoutInCell="1" allowOverlap="1">
              <wp:simplePos x="0" y="0"/>
              <wp:positionH relativeFrom="page">
                <wp:posOffset>3717290</wp:posOffset>
              </wp:positionH>
              <wp:positionV relativeFrom="page">
                <wp:posOffset>9852025</wp:posOffset>
              </wp:positionV>
              <wp:extent cx="85090" cy="79375"/>
              <wp:wrapNone/>
              <wp:docPr id="818" name="Shape 818"/>
              <a:graphic xmlns:a="http://schemas.openxmlformats.org/drawingml/2006/main">
                <a:graphicData uri="http://schemas.microsoft.com/office/word/2010/wordprocessingShape">
                  <wps:wsp>
                    <wps:cNvSpPr txBox="1"/>
                    <wps:spPr>
                      <a:xfrm>
                        <a:ext cx="85090" cy="7937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844" type="#_x0000_t202" style="position:absolute;margin-left:292.69999999999999pt;margin-top:775.75pt;width:6.7000000000000002pt;height:6.25pt;z-index:-188743394;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9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65" behindDoc="1" locked="0" layoutInCell="1" allowOverlap="1">
              <wp:simplePos x="0" y="0"/>
              <wp:positionH relativeFrom="page">
                <wp:posOffset>3717290</wp:posOffset>
              </wp:positionH>
              <wp:positionV relativeFrom="page">
                <wp:posOffset>9852025</wp:posOffset>
              </wp:positionV>
              <wp:extent cx="85090" cy="79375"/>
              <wp:wrapNone/>
              <wp:docPr id="825" name="Shape 825"/>
              <a:graphic xmlns:a="http://schemas.openxmlformats.org/drawingml/2006/main">
                <a:graphicData uri="http://schemas.microsoft.com/office/word/2010/wordprocessingShape">
                  <wps:wsp>
                    <wps:cNvSpPr txBox="1"/>
                    <wps:spPr>
                      <a:xfrm>
                        <a:ext cx="85090" cy="7937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851" type="#_x0000_t202" style="position:absolute;margin-left:292.69999999999999pt;margin-top:775.75pt;width:6.7000000000000002pt;height:6.25pt;z-index:-188743388;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9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73" behindDoc="1" locked="0" layoutInCell="1" allowOverlap="1">
              <wp:simplePos x="0" y="0"/>
              <wp:positionH relativeFrom="page">
                <wp:posOffset>3691255</wp:posOffset>
              </wp:positionH>
              <wp:positionV relativeFrom="page">
                <wp:posOffset>9831705</wp:posOffset>
              </wp:positionV>
              <wp:extent cx="155575" cy="79375"/>
              <wp:wrapNone/>
              <wp:docPr id="835" name="Shape 835"/>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861" type="#_x0000_t202" style="position:absolute;margin-left:290.65000000000003pt;margin-top:774.14999999999998pt;width:12.25pt;height:6.25pt;z-index:-188743380;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1" behindDoc="1" locked="0" layoutInCell="1" allowOverlap="1">
              <wp:simplePos x="0" y="0"/>
              <wp:positionH relativeFrom="page">
                <wp:posOffset>731520</wp:posOffset>
              </wp:positionH>
              <wp:positionV relativeFrom="page">
                <wp:posOffset>497205</wp:posOffset>
              </wp:positionV>
              <wp:extent cx="277495" cy="286385"/>
              <wp:wrapNone/>
              <wp:docPr id="3" name="Shape 3"/>
              <a:graphic xmlns:a="http://schemas.openxmlformats.org/drawingml/2006/main">
                <a:graphicData uri="http://schemas.microsoft.com/office/word/2010/wordprocessingShape">
                  <wps:wsp>
                    <wps:cNvSpPr txBox="1"/>
                    <wps:spPr>
                      <a:xfrm>
                        <a:ext cx="277495" cy="286385"/>
                      </a:xfrm>
                      <a:prstGeom prst="rect"/>
                      <a:noFill/>
                    </wps:spPr>
                    <wps:txbx>
                      <w:txbxContent>
                        <w:p>
                          <w:pPr>
                            <w:widowControl w:val="0"/>
                            <w:rPr>
                              <w:sz w:val="2"/>
                              <w:szCs w:val="2"/>
                            </w:rPr>
                          </w:pPr>
                          <w:r>
                            <w:drawing>
                              <wp:inline>
                                <wp:extent cx="280670" cy="286385"/>
                                <wp:docPr id="4" name="Picutre 4"/>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a:stretch/>
                                      </pic:blipFill>
                                      <pic:spPr>
                                        <a:xfrm>
                                          <a:ext cx="280670" cy="286385"/>
                                        </a:xfrm>
                                        <a:prstGeom prst="rect"/>
                                      </pic:spPr>
                                    </pic:pic>
                                  </a:graphicData>
                                </a:graphic>
                              </wp:inline>
                            </w:drawing>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margin-left:57.600000000000001pt;margin-top:39.149999999999999pt;width:21.850000000000001pt;height:22.550000000000001pt;z-index:-188744062;mso-wrap-distance-left:0;mso-wrap-distance-right:0;mso-position-horizontal-relative:page;mso-position-vertical-relative:page" wrapcoords="0 0" filled="f" stroked="f">
              <v:textbox inset="0,0,0,0">
                <w:txbxContent>
                  <w:p>
                    <w:pPr>
                      <w:widowControl w:val="0"/>
                      <w:rPr>
                        <w:sz w:val="2"/>
                        <w:szCs w:val="2"/>
                      </w:rPr>
                    </w:pPr>
                    <w:r>
                      <w:drawing>
                        <wp:inline>
                          <wp:extent cx="280670" cy="286385"/>
                          <wp:docPr id="6" name="Picutre 6"/>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stretch/>
                                </pic:blipFill>
                                <pic:spPr>
                                  <a:xfrm>
                                    <a:ext cx="280670" cy="286385"/>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693" behindDoc="1" locked="0" layoutInCell="1" allowOverlap="1">
              <wp:simplePos x="0" y="0"/>
              <wp:positionH relativeFrom="page">
                <wp:posOffset>1009015</wp:posOffset>
              </wp:positionH>
              <wp:positionV relativeFrom="page">
                <wp:posOffset>561340</wp:posOffset>
              </wp:positionV>
              <wp:extent cx="460375" cy="170815"/>
              <wp:wrapNone/>
              <wp:docPr id="7" name="Shape 7"/>
              <a:graphic xmlns:a="http://schemas.openxmlformats.org/drawingml/2006/main">
                <a:graphicData uri="http://schemas.microsoft.com/office/word/2010/wordprocessingShape">
                  <wps:wsp>
                    <wps:cNvSpPr txBox="1"/>
                    <wps:spPr>
                      <a:xfrm>
                        <a:ext cx="460375" cy="17081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bCs/>
                              <w:color w:val="000000"/>
                              <w:spacing w:val="0"/>
                              <w:w w:val="100"/>
                              <w:position w:val="0"/>
                              <w:sz w:val="18"/>
                              <w:szCs w:val="18"/>
                            </w:rPr>
                            <w:t>宇信科技</w:t>
                          </w:r>
                        </w:p>
                        <w:p>
                          <w:pPr>
                            <w:pStyle w:val="Style7"/>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454545"/>
                              <w:spacing w:val="0"/>
                              <w:w w:val="100"/>
                              <w:position w:val="0"/>
                              <w:sz w:val="8"/>
                              <w:szCs w:val="8"/>
                            </w:rPr>
                            <w:t>Yusys Technologies</w:t>
                          </w:r>
                        </w:p>
                      </w:txbxContent>
                    </wps:txbx>
                    <wps:bodyPr wrap="none" lIns="0" tIns="0" rIns="0" bIns="0">
                      <a:spAutoFit/>
                    </wps:bodyPr>
                  </wps:wsp>
                </a:graphicData>
              </a:graphic>
            </wp:anchor>
          </w:drawing>
        </mc:Choice>
        <mc:Fallback>
          <w:pict>
            <v:shape id="_x0000_s1033" type="#_x0000_t202" style="position:absolute;margin-left:79.450000000000003pt;margin-top:44.200000000000003pt;width:36.25pt;height:13.450000000000001pt;z-index:-188744060;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bCs/>
                        <w:color w:val="000000"/>
                        <w:spacing w:val="0"/>
                        <w:w w:val="100"/>
                        <w:position w:val="0"/>
                        <w:sz w:val="18"/>
                        <w:szCs w:val="18"/>
                      </w:rPr>
                      <w:t>宇信科技</w:t>
                    </w:r>
                  </w:p>
                  <w:p>
                    <w:pPr>
                      <w:pStyle w:val="Style7"/>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454545"/>
                        <w:spacing w:val="0"/>
                        <w:w w:val="100"/>
                        <w:position w:val="0"/>
                        <w:sz w:val="8"/>
                        <w:szCs w:val="8"/>
                      </w:rPr>
                      <w:t>Yusys Technologies</w:t>
                    </w:r>
                  </w:p>
                </w:txbxContent>
              </v:textbox>
              <w10:wrap anchorx="page" anchory="page"/>
            </v:shape>
          </w:pict>
        </mc:Fallback>
      </mc:AlternateContent>
    </w:r>
    <w:r>
      <mc:AlternateContent>
        <mc:Choice Requires="wps">
          <w:drawing>
            <wp:anchor distT="0" distB="0" distL="0" distR="0" simplePos="0" relativeHeight="62914695" behindDoc="1" locked="0" layoutInCell="1" allowOverlap="1">
              <wp:simplePos x="0" y="0"/>
              <wp:positionH relativeFrom="page">
                <wp:posOffset>5678805</wp:posOffset>
              </wp:positionH>
              <wp:positionV relativeFrom="page">
                <wp:posOffset>680085</wp:posOffset>
              </wp:positionV>
              <wp:extent cx="1051560" cy="106680"/>
              <wp:wrapNone/>
              <wp:docPr id="9" name="Shape 9"/>
              <a:graphic xmlns:a="http://schemas.openxmlformats.org/drawingml/2006/main">
                <a:graphicData uri="http://schemas.microsoft.com/office/word/2010/wordprocessingShape">
                  <wps:wsp>
                    <wps:cNvSpPr txBox="1"/>
                    <wps:spPr>
                      <a:xfrm>
                        <a:ext cx="1051560"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35" type="#_x0000_t202" style="position:absolute;margin-left:447.15000000000003pt;margin-top:53.550000000000004pt;width:82.799999999999997pt;height:8.4000000000000004pt;z-index:-188744058;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3" behindDoc="1" locked="0" layoutInCell="1" allowOverlap="1">
              <wp:simplePos x="0" y="0"/>
              <wp:positionH relativeFrom="page">
                <wp:posOffset>1015365</wp:posOffset>
              </wp:positionH>
              <wp:positionV relativeFrom="page">
                <wp:posOffset>561340</wp:posOffset>
              </wp:positionV>
              <wp:extent cx="460375" cy="170815"/>
              <wp:wrapNone/>
              <wp:docPr id="78" name="Shape 78"/>
              <a:graphic xmlns:a="http://schemas.openxmlformats.org/drawingml/2006/main">
                <a:graphicData uri="http://schemas.microsoft.com/office/word/2010/wordprocessingShape">
                  <wps:wsp>
                    <wps:cNvSpPr txBox="1"/>
                    <wps:spPr>
                      <a:xfrm>
                        <a:ext cx="460375" cy="17081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bCs/>
                              <w:color w:val="000000"/>
                              <w:spacing w:val="0"/>
                              <w:w w:val="100"/>
                              <w:position w:val="0"/>
                              <w:sz w:val="18"/>
                              <w:szCs w:val="18"/>
                            </w:rPr>
                            <w:t>宇信科技</w:t>
                          </w:r>
                        </w:p>
                        <w:p>
                          <w:pPr>
                            <w:pStyle w:val="Style7"/>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454545"/>
                              <w:spacing w:val="0"/>
                              <w:w w:val="100"/>
                              <w:position w:val="0"/>
                              <w:sz w:val="8"/>
                              <w:szCs w:val="8"/>
                            </w:rPr>
                            <w:t>Yusys Technologies</w:t>
                          </w:r>
                        </w:p>
                      </w:txbxContent>
                    </wps:txbx>
                    <wps:bodyPr wrap="none" lIns="0" tIns="0" rIns="0" bIns="0">
                      <a:spAutoFit/>
                    </wps:bodyPr>
                  </wps:wsp>
                </a:graphicData>
              </a:graphic>
            </wp:anchor>
          </w:drawing>
        </mc:Choice>
        <mc:Fallback>
          <w:pict>
            <v:shape id="_x0000_s1104" type="#_x0000_t202" style="position:absolute;margin-left:79.950000000000003pt;margin-top:44.200000000000003pt;width:36.25pt;height:13.450000000000001pt;z-index:-188744000;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bCs/>
                        <w:color w:val="000000"/>
                        <w:spacing w:val="0"/>
                        <w:w w:val="100"/>
                        <w:position w:val="0"/>
                        <w:sz w:val="18"/>
                        <w:szCs w:val="18"/>
                      </w:rPr>
                      <w:t>宇信科技</w:t>
                    </w:r>
                  </w:p>
                  <w:p>
                    <w:pPr>
                      <w:pStyle w:val="Style7"/>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454545"/>
                        <w:spacing w:val="0"/>
                        <w:w w:val="100"/>
                        <w:position w:val="0"/>
                        <w:sz w:val="8"/>
                        <w:szCs w:val="8"/>
                      </w:rPr>
                      <w:t>Yusys Technologies</w:t>
                    </w:r>
                  </w:p>
                </w:txbxContent>
              </v:textbox>
              <w10:wrap anchorx="page" anchory="page"/>
            </v:shape>
          </w:pict>
        </mc:Fallback>
      </mc:AlternateContent>
    </w:r>
    <w:r>
      <mc:AlternateContent>
        <mc:Choice Requires="wps">
          <w:drawing>
            <wp:anchor distT="0" distB="0" distL="0" distR="0" simplePos="0" relativeHeight="62914755" behindDoc="1" locked="0" layoutInCell="1" allowOverlap="1">
              <wp:simplePos x="0" y="0"/>
              <wp:positionH relativeFrom="page">
                <wp:posOffset>5685155</wp:posOffset>
              </wp:positionH>
              <wp:positionV relativeFrom="page">
                <wp:posOffset>680085</wp:posOffset>
              </wp:positionV>
              <wp:extent cx="1051560" cy="106680"/>
              <wp:wrapNone/>
              <wp:docPr id="80" name="Shape 80"/>
              <a:graphic xmlns:a="http://schemas.openxmlformats.org/drawingml/2006/main">
                <a:graphicData uri="http://schemas.microsoft.com/office/word/2010/wordprocessingShape">
                  <wps:wsp>
                    <wps:cNvSpPr txBox="1"/>
                    <wps:spPr>
                      <a:xfrm>
                        <a:ext cx="1051560"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106" type="#_x0000_t202" style="position:absolute;margin-left:447.65000000000003pt;margin-top:53.550000000000004pt;width:82.799999999999997pt;height:8.4000000000000004pt;z-index:-188743998;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701675</wp:posOffset>
              </wp:positionH>
              <wp:positionV relativeFrom="page">
                <wp:posOffset>866775</wp:posOffset>
              </wp:positionV>
              <wp:extent cx="6163310" cy="0"/>
              <wp:wrapNone/>
              <wp:docPr id="82" name="Shape 8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25pt;margin-top:68.25pt;width:485.30000000000001pt;height:0;z-index:-251658240;mso-position-horizontal-relative:page;mso-position-vertical-relative:page">
              <v:stroke weight="1.pt"/>
            </v:shape>
          </w:pict>
        </mc:Fallback>
      </mc:AlternateContent>
    </w:r>
  </w:p>
</w:hdr>
</file>

<file path=word/header10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75" behindDoc="1" locked="0" layoutInCell="1" allowOverlap="1">
              <wp:simplePos x="0" y="0"/>
              <wp:positionH relativeFrom="page">
                <wp:posOffset>719455</wp:posOffset>
              </wp:positionH>
              <wp:positionV relativeFrom="page">
                <wp:posOffset>517525</wp:posOffset>
              </wp:positionV>
              <wp:extent cx="277495" cy="286385"/>
              <wp:wrapNone/>
              <wp:docPr id="837" name="Shape 837"/>
              <a:graphic xmlns:a="http://schemas.openxmlformats.org/drawingml/2006/main">
                <a:graphicData uri="http://schemas.microsoft.com/office/word/2010/wordprocessingShape">
                  <wps:wsp>
                    <wps:cNvSpPr txBox="1"/>
                    <wps:spPr>
                      <a:xfrm>
                        <a:ext cx="277495" cy="286385"/>
                      </a:xfrm>
                      <a:prstGeom prst="rect"/>
                      <a:noFill/>
                    </wps:spPr>
                    <wps:txbx>
                      <w:txbxContent>
                        <w:p>
                          <w:pPr>
                            <w:widowControl w:val="0"/>
                            <w:rPr>
                              <w:sz w:val="2"/>
                              <w:szCs w:val="2"/>
                            </w:rPr>
                          </w:pPr>
                          <w:r>
                            <w:drawing>
                              <wp:inline>
                                <wp:extent cx="280670" cy="286385"/>
                                <wp:docPr id="838" name="Picutre 838"/>
                                <a:graphic xmlns:a="http://schemas.openxmlformats.org/drawingml/2006/main">
                                  <a:graphicData uri="http://schemas.openxmlformats.org/drawingml/2006/picture">
                                    <pic:pic xmlns:pic="http://schemas.openxmlformats.org/drawingml/2006/picture">
                                      <pic:nvPicPr>
                                        <pic:cNvPr id="838" name="Picture 838"/>
                                        <pic:cNvPicPr/>
                                      </pic:nvPicPr>
                                      <pic:blipFill>
                                        <a:blip r:embed="rId1"/>
                                        <a:stretch/>
                                      </pic:blipFill>
                                      <pic:spPr>
                                        <a:xfrm>
                                          <a:ext cx="280670" cy="286385"/>
                                        </a:xfrm>
                                        <a:prstGeom prst="rect"/>
                                      </pic:spPr>
                                    </pic:pic>
                                  </a:graphicData>
                                </a:graphic>
                              </wp:inline>
                            </w:drawing>
                          </w:r>
                        </w:p>
                      </w:txbxContent>
                    </wps:txbx>
                    <wps:bodyPr lIns="0" tIns="0" rIns="0" bIns="0">
                      <a:noAutoFit/>
                    </wps:bodyPr>
                  </wps:wsp>
                </a:graphicData>
              </a:graphic>
            </wp:anchor>
          </w:drawing>
        </mc:Choice>
        <mc:Fallback>
          <w:pict>
            <v:shape id="_x0000_s1864" type="#_x0000_t202" style="position:absolute;margin-left:56.649999999999999pt;margin-top:40.75pt;width:21.850000000000001pt;height:22.550000000000001pt;z-index:-188743378;mso-wrap-distance-left:0;mso-wrap-distance-right:0;mso-position-horizontal-relative:page;mso-position-vertical-relative:page" wrapcoords="0 0" filled="f" stroked="f">
              <v:textbox inset="0,0,0,0">
                <w:txbxContent>
                  <w:p>
                    <w:pPr>
                      <w:widowControl w:val="0"/>
                      <w:rPr>
                        <w:sz w:val="2"/>
                        <w:szCs w:val="2"/>
                      </w:rPr>
                    </w:pPr>
                    <w:r>
                      <w:drawing>
                        <wp:inline>
                          <wp:extent cx="280670" cy="286385"/>
                          <wp:docPr id="840" name="Picutre 840"/>
                          <a:graphic xmlns:a="http://schemas.openxmlformats.org/drawingml/2006/main">
                            <a:graphicData uri="http://schemas.openxmlformats.org/drawingml/2006/picture">
                              <pic:pic xmlns:pic="http://schemas.openxmlformats.org/drawingml/2006/picture">
                                <pic:nvPicPr>
                                  <pic:cNvPr id="840" name="Picture 840"/>
                                  <pic:cNvPicPr/>
                                </pic:nvPicPr>
                                <pic:blipFill>
                                  <a:blip r:embed="rId1"/>
                                  <a:stretch/>
                                </pic:blipFill>
                                <pic:spPr>
                                  <a:xfrm>
                                    <a:ext cx="280670" cy="286385"/>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5377" behindDoc="1" locked="0" layoutInCell="1" allowOverlap="1">
              <wp:simplePos x="0" y="0"/>
              <wp:positionH relativeFrom="page">
                <wp:posOffset>996950</wp:posOffset>
              </wp:positionH>
              <wp:positionV relativeFrom="page">
                <wp:posOffset>581660</wp:posOffset>
              </wp:positionV>
              <wp:extent cx="460375" cy="170815"/>
              <wp:wrapNone/>
              <wp:docPr id="841" name="Shape 841"/>
              <a:graphic xmlns:a="http://schemas.openxmlformats.org/drawingml/2006/main">
                <a:graphicData uri="http://schemas.microsoft.com/office/word/2010/wordprocessingShape">
                  <wps:wsp>
                    <wps:cNvSpPr txBox="1"/>
                    <wps:spPr>
                      <a:xfrm>
                        <a:ext cx="460375" cy="17081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宇信科技</w:t>
                          </w:r>
                        </w:p>
                        <w:p>
                          <w:pPr>
                            <w:pStyle w:val="Style47"/>
                            <w:keepNext w:val="0"/>
                            <w:keepLines w:val="0"/>
                            <w:widowControl w:val="0"/>
                            <w:shd w:val="clear" w:color="auto" w:fill="auto"/>
                            <w:bidi w:val="0"/>
                            <w:spacing w:before="0" w:after="0" w:line="240" w:lineRule="auto"/>
                            <w:ind w:left="0" w:right="0" w:firstLine="0"/>
                            <w:jc w:val="left"/>
                          </w:pPr>
                          <w:r>
                            <w:rPr>
                              <w:spacing w:val="0"/>
                              <w:w w:val="100"/>
                              <w:position w:val="0"/>
                            </w:rPr>
                            <w:t>Yusys Technologies</w:t>
                          </w:r>
                        </w:p>
                      </w:txbxContent>
                    </wps:txbx>
                    <wps:bodyPr wrap="none" lIns="0" tIns="0" rIns="0" bIns="0">
                      <a:spAutoFit/>
                    </wps:bodyPr>
                  </wps:wsp>
                </a:graphicData>
              </a:graphic>
            </wp:anchor>
          </w:drawing>
        </mc:Choice>
        <mc:Fallback>
          <w:pict>
            <v:shape id="_x0000_s1867" type="#_x0000_t202" style="position:absolute;margin-left:78.5pt;margin-top:45.800000000000004pt;width:36.25pt;height:13.450000000000001pt;z-index:-188743376;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宇信科技</w:t>
                    </w:r>
                  </w:p>
                  <w:p>
                    <w:pPr>
                      <w:pStyle w:val="Style47"/>
                      <w:keepNext w:val="0"/>
                      <w:keepLines w:val="0"/>
                      <w:widowControl w:val="0"/>
                      <w:shd w:val="clear" w:color="auto" w:fill="auto"/>
                      <w:bidi w:val="0"/>
                      <w:spacing w:before="0" w:after="0" w:line="240" w:lineRule="auto"/>
                      <w:ind w:left="0" w:right="0" w:firstLine="0"/>
                      <w:jc w:val="left"/>
                    </w:pPr>
                    <w:r>
                      <w:rPr>
                        <w:spacing w:val="0"/>
                        <w:w w:val="100"/>
                        <w:position w:val="0"/>
                      </w:rPr>
                      <w:t>Yusys Technologies</w:t>
                    </w:r>
                  </w:p>
                </w:txbxContent>
              </v:textbox>
              <w10:wrap anchorx="page" anchory="page"/>
            </v:shape>
          </w:pict>
        </mc:Fallback>
      </mc:AlternateContent>
    </w:r>
    <w:r>
      <mc:AlternateContent>
        <mc:Choice Requires="wps">
          <w:drawing>
            <wp:anchor distT="0" distB="0" distL="0" distR="0" simplePos="0" relativeHeight="62915379" behindDoc="1" locked="0" layoutInCell="1" allowOverlap="1">
              <wp:simplePos x="0" y="0"/>
              <wp:positionH relativeFrom="page">
                <wp:posOffset>5666740</wp:posOffset>
              </wp:positionH>
              <wp:positionV relativeFrom="page">
                <wp:posOffset>700405</wp:posOffset>
              </wp:positionV>
              <wp:extent cx="1051560" cy="106680"/>
              <wp:wrapNone/>
              <wp:docPr id="843" name="Shape 843"/>
              <a:graphic xmlns:a="http://schemas.openxmlformats.org/drawingml/2006/main">
                <a:graphicData uri="http://schemas.microsoft.com/office/word/2010/wordprocessingShape">
                  <wps:wsp>
                    <wps:cNvSpPr txBox="1"/>
                    <wps:spPr>
                      <a:xfrm>
                        <a:ext cx="1051560"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val="0"/>
                              <w:bCs w:val="0"/>
                              <w:color w:val="000000"/>
                              <w:spacing w:val="0"/>
                              <w:w w:val="100"/>
                              <w:position w:val="0"/>
                              <w:sz w:val="18"/>
                              <w:szCs w:val="18"/>
                            </w:rPr>
                            <w:t>2020</w:t>
                          </w:r>
                          <w:r>
                            <w:rPr>
                              <w:rFonts w:ascii="SimSun" w:eastAsia="SimSun" w:hAnsi="SimSun" w:cs="SimSun"/>
                              <w:b w:val="0"/>
                              <w:bCs w:val="0"/>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869" type="#_x0000_t202" style="position:absolute;margin-left:446.19999999999999pt;margin-top:55.149999999999999pt;width:82.799999999999997pt;height:8.4000000000000004pt;z-index:-188743374;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val="0"/>
                        <w:bCs w:val="0"/>
                        <w:color w:val="000000"/>
                        <w:spacing w:val="0"/>
                        <w:w w:val="100"/>
                        <w:position w:val="0"/>
                        <w:sz w:val="18"/>
                        <w:szCs w:val="18"/>
                      </w:rPr>
                      <w:t>2020</w:t>
                    </w:r>
                    <w:r>
                      <w:rPr>
                        <w:rFonts w:ascii="SimSun" w:eastAsia="SimSun" w:hAnsi="SimSun" w:cs="SimSun"/>
                        <w:b w:val="0"/>
                        <w:bCs w:val="0"/>
                        <w:color w:val="000000"/>
                        <w:spacing w:val="0"/>
                        <w:w w:val="100"/>
                        <w:position w:val="0"/>
                        <w:sz w:val="18"/>
                        <w:szCs w:val="18"/>
                      </w:rPr>
                      <w:t>年年度报告全文</w:t>
                    </w:r>
                  </w:p>
                </w:txbxContent>
              </v:textbox>
              <w10:wrap anchorx="page" anchory="page"/>
            </v:shape>
          </w:pict>
        </mc:Fallback>
      </mc:AlternateContent>
    </w:r>
  </w:p>
</w:hdr>
</file>

<file path=word/header10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83" behindDoc="1" locked="0" layoutInCell="1" allowOverlap="1">
              <wp:simplePos x="0" y="0"/>
              <wp:positionH relativeFrom="page">
                <wp:posOffset>719455</wp:posOffset>
              </wp:positionH>
              <wp:positionV relativeFrom="page">
                <wp:posOffset>517525</wp:posOffset>
              </wp:positionV>
              <wp:extent cx="277495" cy="286385"/>
              <wp:wrapNone/>
              <wp:docPr id="847" name="Shape 847"/>
              <a:graphic xmlns:a="http://schemas.openxmlformats.org/drawingml/2006/main">
                <a:graphicData uri="http://schemas.microsoft.com/office/word/2010/wordprocessingShape">
                  <wps:wsp>
                    <wps:cNvSpPr txBox="1"/>
                    <wps:spPr>
                      <a:xfrm>
                        <a:ext cx="277495" cy="286385"/>
                      </a:xfrm>
                      <a:prstGeom prst="rect"/>
                      <a:noFill/>
                    </wps:spPr>
                    <wps:txbx>
                      <w:txbxContent>
                        <w:p>
                          <w:pPr>
                            <w:widowControl w:val="0"/>
                            <w:rPr>
                              <w:sz w:val="2"/>
                              <w:szCs w:val="2"/>
                            </w:rPr>
                          </w:pPr>
                          <w:r>
                            <w:drawing>
                              <wp:inline>
                                <wp:extent cx="280670" cy="286385"/>
                                <wp:docPr id="848" name="Picutre 848"/>
                                <a:graphic xmlns:a="http://schemas.openxmlformats.org/drawingml/2006/main">
                                  <a:graphicData uri="http://schemas.openxmlformats.org/drawingml/2006/picture">
                                    <pic:pic xmlns:pic="http://schemas.openxmlformats.org/drawingml/2006/picture">
                                      <pic:nvPicPr>
                                        <pic:cNvPr id="848" name="Picture 848"/>
                                        <pic:cNvPicPr/>
                                      </pic:nvPicPr>
                                      <pic:blipFill>
                                        <a:blip r:embed="rId1"/>
                                        <a:stretch/>
                                      </pic:blipFill>
                                      <pic:spPr>
                                        <a:xfrm>
                                          <a:ext cx="280670" cy="286385"/>
                                        </a:xfrm>
                                        <a:prstGeom prst="rect"/>
                                      </pic:spPr>
                                    </pic:pic>
                                  </a:graphicData>
                                </a:graphic>
                              </wp:inline>
                            </w:drawing>
                          </w:r>
                        </w:p>
                      </w:txbxContent>
                    </wps:txbx>
                    <wps:bodyPr lIns="0" tIns="0" rIns="0" bIns="0">
                      <a:noAutoFit/>
                    </wps:bodyPr>
                  </wps:wsp>
                </a:graphicData>
              </a:graphic>
            </wp:anchor>
          </w:drawing>
        </mc:Choice>
        <mc:Fallback>
          <w:pict>
            <v:shape id="_x0000_s1874" type="#_x0000_t202" style="position:absolute;margin-left:56.649999999999999pt;margin-top:40.75pt;width:21.850000000000001pt;height:22.550000000000001pt;z-index:-188743370;mso-wrap-distance-left:0;mso-wrap-distance-right:0;mso-position-horizontal-relative:page;mso-position-vertical-relative:page" wrapcoords="0 0" filled="f" stroked="f">
              <v:textbox inset="0,0,0,0">
                <w:txbxContent>
                  <w:p>
                    <w:pPr>
                      <w:widowControl w:val="0"/>
                      <w:rPr>
                        <w:sz w:val="2"/>
                        <w:szCs w:val="2"/>
                      </w:rPr>
                    </w:pPr>
                    <w:r>
                      <w:drawing>
                        <wp:inline>
                          <wp:extent cx="280670" cy="286385"/>
                          <wp:docPr id="850" name="Picutre 850"/>
                          <a:graphic xmlns:a="http://schemas.openxmlformats.org/drawingml/2006/main">
                            <a:graphicData uri="http://schemas.openxmlformats.org/drawingml/2006/picture">
                              <pic:pic xmlns:pic="http://schemas.openxmlformats.org/drawingml/2006/picture">
                                <pic:nvPicPr>
                                  <pic:cNvPr id="850" name="Picture 850"/>
                                  <pic:cNvPicPr/>
                                </pic:nvPicPr>
                                <pic:blipFill>
                                  <a:blip r:embed="rId1"/>
                                  <a:stretch/>
                                </pic:blipFill>
                                <pic:spPr>
                                  <a:xfrm>
                                    <a:ext cx="280670" cy="286385"/>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5385" behindDoc="1" locked="0" layoutInCell="1" allowOverlap="1">
              <wp:simplePos x="0" y="0"/>
              <wp:positionH relativeFrom="page">
                <wp:posOffset>996950</wp:posOffset>
              </wp:positionH>
              <wp:positionV relativeFrom="page">
                <wp:posOffset>581660</wp:posOffset>
              </wp:positionV>
              <wp:extent cx="460375" cy="170815"/>
              <wp:wrapNone/>
              <wp:docPr id="851" name="Shape 851"/>
              <a:graphic xmlns:a="http://schemas.openxmlformats.org/drawingml/2006/main">
                <a:graphicData uri="http://schemas.microsoft.com/office/word/2010/wordprocessingShape">
                  <wps:wsp>
                    <wps:cNvSpPr txBox="1"/>
                    <wps:spPr>
                      <a:xfrm>
                        <a:ext cx="460375" cy="17081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宇信科技</w:t>
                          </w:r>
                        </w:p>
                        <w:p>
                          <w:pPr>
                            <w:pStyle w:val="Style47"/>
                            <w:keepNext w:val="0"/>
                            <w:keepLines w:val="0"/>
                            <w:widowControl w:val="0"/>
                            <w:shd w:val="clear" w:color="auto" w:fill="auto"/>
                            <w:bidi w:val="0"/>
                            <w:spacing w:before="0" w:after="0" w:line="240" w:lineRule="auto"/>
                            <w:ind w:left="0" w:right="0" w:firstLine="0"/>
                            <w:jc w:val="left"/>
                          </w:pPr>
                          <w:r>
                            <w:rPr>
                              <w:spacing w:val="0"/>
                              <w:w w:val="100"/>
                              <w:position w:val="0"/>
                            </w:rPr>
                            <w:t>Yusys Technologies</w:t>
                          </w:r>
                        </w:p>
                      </w:txbxContent>
                    </wps:txbx>
                    <wps:bodyPr wrap="none" lIns="0" tIns="0" rIns="0" bIns="0">
                      <a:spAutoFit/>
                    </wps:bodyPr>
                  </wps:wsp>
                </a:graphicData>
              </a:graphic>
            </wp:anchor>
          </w:drawing>
        </mc:Choice>
        <mc:Fallback>
          <w:pict>
            <v:shape id="_x0000_s1877" type="#_x0000_t202" style="position:absolute;margin-left:78.5pt;margin-top:45.800000000000004pt;width:36.25pt;height:13.450000000000001pt;z-index:-188743368;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宇信科技</w:t>
                    </w:r>
                  </w:p>
                  <w:p>
                    <w:pPr>
                      <w:pStyle w:val="Style47"/>
                      <w:keepNext w:val="0"/>
                      <w:keepLines w:val="0"/>
                      <w:widowControl w:val="0"/>
                      <w:shd w:val="clear" w:color="auto" w:fill="auto"/>
                      <w:bidi w:val="0"/>
                      <w:spacing w:before="0" w:after="0" w:line="240" w:lineRule="auto"/>
                      <w:ind w:left="0" w:right="0" w:firstLine="0"/>
                      <w:jc w:val="left"/>
                    </w:pPr>
                    <w:r>
                      <w:rPr>
                        <w:spacing w:val="0"/>
                        <w:w w:val="100"/>
                        <w:position w:val="0"/>
                      </w:rPr>
                      <w:t>Yusys Technologies</w:t>
                    </w:r>
                  </w:p>
                </w:txbxContent>
              </v:textbox>
              <w10:wrap anchorx="page" anchory="page"/>
            </v:shape>
          </w:pict>
        </mc:Fallback>
      </mc:AlternateContent>
    </w:r>
    <w:r>
      <mc:AlternateContent>
        <mc:Choice Requires="wps">
          <w:drawing>
            <wp:anchor distT="0" distB="0" distL="0" distR="0" simplePos="0" relativeHeight="62915387" behindDoc="1" locked="0" layoutInCell="1" allowOverlap="1">
              <wp:simplePos x="0" y="0"/>
              <wp:positionH relativeFrom="page">
                <wp:posOffset>5666740</wp:posOffset>
              </wp:positionH>
              <wp:positionV relativeFrom="page">
                <wp:posOffset>700405</wp:posOffset>
              </wp:positionV>
              <wp:extent cx="1051560" cy="106680"/>
              <wp:wrapNone/>
              <wp:docPr id="853" name="Shape 853"/>
              <a:graphic xmlns:a="http://schemas.openxmlformats.org/drawingml/2006/main">
                <a:graphicData uri="http://schemas.microsoft.com/office/word/2010/wordprocessingShape">
                  <wps:wsp>
                    <wps:cNvSpPr txBox="1"/>
                    <wps:spPr>
                      <a:xfrm>
                        <a:ext cx="1051560"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val="0"/>
                              <w:bCs w:val="0"/>
                              <w:color w:val="000000"/>
                              <w:spacing w:val="0"/>
                              <w:w w:val="100"/>
                              <w:position w:val="0"/>
                              <w:sz w:val="18"/>
                              <w:szCs w:val="18"/>
                            </w:rPr>
                            <w:t>2020</w:t>
                          </w:r>
                          <w:r>
                            <w:rPr>
                              <w:rFonts w:ascii="SimSun" w:eastAsia="SimSun" w:hAnsi="SimSun" w:cs="SimSun"/>
                              <w:b w:val="0"/>
                              <w:bCs w:val="0"/>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879" type="#_x0000_t202" style="position:absolute;margin-left:446.19999999999999pt;margin-top:55.149999999999999pt;width:82.799999999999997pt;height:8.4000000000000004pt;z-index:-188743366;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val="0"/>
                        <w:bCs w:val="0"/>
                        <w:color w:val="000000"/>
                        <w:spacing w:val="0"/>
                        <w:w w:val="100"/>
                        <w:position w:val="0"/>
                        <w:sz w:val="18"/>
                        <w:szCs w:val="18"/>
                      </w:rPr>
                      <w:t>2020</w:t>
                    </w:r>
                    <w:r>
                      <w:rPr>
                        <w:rFonts w:ascii="SimSun" w:eastAsia="SimSun" w:hAnsi="SimSun" w:cs="SimSun"/>
                        <w:b w:val="0"/>
                        <w:bCs w:val="0"/>
                        <w:color w:val="000000"/>
                        <w:spacing w:val="0"/>
                        <w:w w:val="100"/>
                        <w:position w:val="0"/>
                        <w:sz w:val="18"/>
                        <w:szCs w:val="18"/>
                      </w:rPr>
                      <w:t>年年度报告全文</w:t>
                    </w:r>
                  </w:p>
                </w:txbxContent>
              </v:textbox>
              <w10:wrap anchorx="page" anchory="page"/>
            </v:shape>
          </w:pict>
        </mc:Fallback>
      </mc:AlternateContent>
    </w:r>
  </w:p>
</w:hdr>
</file>

<file path=word/header10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91" behindDoc="1" locked="0" layoutInCell="1" allowOverlap="1">
              <wp:simplePos x="0" y="0"/>
              <wp:positionH relativeFrom="page">
                <wp:posOffset>1015365</wp:posOffset>
              </wp:positionH>
              <wp:positionV relativeFrom="page">
                <wp:posOffset>561340</wp:posOffset>
              </wp:positionV>
              <wp:extent cx="460375" cy="170815"/>
              <wp:wrapNone/>
              <wp:docPr id="857" name="Shape 857"/>
              <a:graphic xmlns:a="http://schemas.openxmlformats.org/drawingml/2006/main">
                <a:graphicData uri="http://schemas.microsoft.com/office/word/2010/wordprocessingShape">
                  <wps:wsp>
                    <wps:cNvSpPr txBox="1"/>
                    <wps:spPr>
                      <a:xfrm>
                        <a:ext cx="460375" cy="17081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bCs/>
                              <w:color w:val="000000"/>
                              <w:spacing w:val="0"/>
                              <w:w w:val="100"/>
                              <w:position w:val="0"/>
                              <w:sz w:val="18"/>
                              <w:szCs w:val="18"/>
                            </w:rPr>
                            <w:t>宇信科技</w:t>
                          </w:r>
                        </w:p>
                        <w:p>
                          <w:pPr>
                            <w:pStyle w:val="Style7"/>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454545"/>
                              <w:spacing w:val="0"/>
                              <w:w w:val="100"/>
                              <w:position w:val="0"/>
                              <w:sz w:val="8"/>
                              <w:szCs w:val="8"/>
                            </w:rPr>
                            <w:t>Yusys Technologies</w:t>
                          </w:r>
                        </w:p>
                      </w:txbxContent>
                    </wps:txbx>
                    <wps:bodyPr wrap="none" lIns="0" tIns="0" rIns="0" bIns="0">
                      <a:spAutoFit/>
                    </wps:bodyPr>
                  </wps:wsp>
                </a:graphicData>
              </a:graphic>
            </wp:anchor>
          </w:drawing>
        </mc:Choice>
        <mc:Fallback>
          <w:pict>
            <v:shape id="_x0000_s1883" type="#_x0000_t202" style="position:absolute;margin-left:79.950000000000003pt;margin-top:44.200000000000003pt;width:36.25pt;height:13.450000000000001pt;z-index:-188743362;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bCs/>
                        <w:color w:val="000000"/>
                        <w:spacing w:val="0"/>
                        <w:w w:val="100"/>
                        <w:position w:val="0"/>
                        <w:sz w:val="18"/>
                        <w:szCs w:val="18"/>
                      </w:rPr>
                      <w:t>宇信科技</w:t>
                    </w:r>
                  </w:p>
                  <w:p>
                    <w:pPr>
                      <w:pStyle w:val="Style7"/>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454545"/>
                        <w:spacing w:val="0"/>
                        <w:w w:val="100"/>
                        <w:position w:val="0"/>
                        <w:sz w:val="8"/>
                        <w:szCs w:val="8"/>
                      </w:rPr>
                      <w:t>Yusys Technologies</w:t>
                    </w:r>
                  </w:p>
                </w:txbxContent>
              </v:textbox>
              <w10:wrap anchorx="page" anchory="page"/>
            </v:shape>
          </w:pict>
        </mc:Fallback>
      </mc:AlternateContent>
    </w:r>
    <w:r>
      <mc:AlternateContent>
        <mc:Choice Requires="wps">
          <w:drawing>
            <wp:anchor distT="0" distB="0" distL="0" distR="0" simplePos="0" relativeHeight="62915393" behindDoc="1" locked="0" layoutInCell="1" allowOverlap="1">
              <wp:simplePos x="0" y="0"/>
              <wp:positionH relativeFrom="page">
                <wp:posOffset>5685155</wp:posOffset>
              </wp:positionH>
              <wp:positionV relativeFrom="page">
                <wp:posOffset>680085</wp:posOffset>
              </wp:positionV>
              <wp:extent cx="1051560" cy="106680"/>
              <wp:wrapNone/>
              <wp:docPr id="859" name="Shape 859"/>
              <a:graphic xmlns:a="http://schemas.openxmlformats.org/drawingml/2006/main">
                <a:graphicData uri="http://schemas.microsoft.com/office/word/2010/wordprocessingShape">
                  <wps:wsp>
                    <wps:cNvSpPr txBox="1"/>
                    <wps:spPr>
                      <a:xfrm>
                        <a:ext cx="1051560"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885" type="#_x0000_t202" style="position:absolute;margin-left:447.65000000000003pt;margin-top:53.550000000000004pt;width:82.799999999999997pt;height:8.4000000000000004pt;z-index:-188743360;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701675</wp:posOffset>
              </wp:positionH>
              <wp:positionV relativeFrom="page">
                <wp:posOffset>866775</wp:posOffset>
              </wp:positionV>
              <wp:extent cx="6163310" cy="0"/>
              <wp:wrapNone/>
              <wp:docPr id="861" name="Shape 86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25pt;margin-top:68.25pt;width:485.30000000000001pt;height:0;z-index:-251658240;mso-position-horizontal-relative:page;mso-position-vertical-relative:page">
              <v:stroke weight="1.pt"/>
            </v:shape>
          </w:pict>
        </mc:Fallback>
      </mc:AlternateContent>
    </w:r>
  </w:p>
</w:hdr>
</file>

<file path=word/header10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97" behindDoc="1" locked="0" layoutInCell="1" allowOverlap="1">
              <wp:simplePos x="0" y="0"/>
              <wp:positionH relativeFrom="page">
                <wp:posOffset>1015365</wp:posOffset>
              </wp:positionH>
              <wp:positionV relativeFrom="page">
                <wp:posOffset>561340</wp:posOffset>
              </wp:positionV>
              <wp:extent cx="460375" cy="170815"/>
              <wp:wrapNone/>
              <wp:docPr id="864" name="Shape 864"/>
              <a:graphic xmlns:a="http://schemas.openxmlformats.org/drawingml/2006/main">
                <a:graphicData uri="http://schemas.microsoft.com/office/word/2010/wordprocessingShape">
                  <wps:wsp>
                    <wps:cNvSpPr txBox="1"/>
                    <wps:spPr>
                      <a:xfrm>
                        <a:ext cx="460375" cy="17081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bCs/>
                              <w:color w:val="000000"/>
                              <w:spacing w:val="0"/>
                              <w:w w:val="100"/>
                              <w:position w:val="0"/>
                              <w:sz w:val="18"/>
                              <w:szCs w:val="18"/>
                            </w:rPr>
                            <w:t>宇信科技</w:t>
                          </w:r>
                        </w:p>
                        <w:p>
                          <w:pPr>
                            <w:pStyle w:val="Style7"/>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454545"/>
                              <w:spacing w:val="0"/>
                              <w:w w:val="100"/>
                              <w:position w:val="0"/>
                              <w:sz w:val="8"/>
                              <w:szCs w:val="8"/>
                            </w:rPr>
                            <w:t>Yusys Technologies</w:t>
                          </w:r>
                        </w:p>
                      </w:txbxContent>
                    </wps:txbx>
                    <wps:bodyPr wrap="none" lIns="0" tIns="0" rIns="0" bIns="0">
                      <a:spAutoFit/>
                    </wps:bodyPr>
                  </wps:wsp>
                </a:graphicData>
              </a:graphic>
            </wp:anchor>
          </w:drawing>
        </mc:Choice>
        <mc:Fallback>
          <w:pict>
            <v:shape id="_x0000_s1890" type="#_x0000_t202" style="position:absolute;margin-left:79.950000000000003pt;margin-top:44.200000000000003pt;width:36.25pt;height:13.450000000000001pt;z-index:-188743356;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bCs/>
                        <w:color w:val="000000"/>
                        <w:spacing w:val="0"/>
                        <w:w w:val="100"/>
                        <w:position w:val="0"/>
                        <w:sz w:val="18"/>
                        <w:szCs w:val="18"/>
                      </w:rPr>
                      <w:t>宇信科技</w:t>
                    </w:r>
                  </w:p>
                  <w:p>
                    <w:pPr>
                      <w:pStyle w:val="Style7"/>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454545"/>
                        <w:spacing w:val="0"/>
                        <w:w w:val="100"/>
                        <w:position w:val="0"/>
                        <w:sz w:val="8"/>
                        <w:szCs w:val="8"/>
                      </w:rPr>
                      <w:t>Yusys Technologies</w:t>
                    </w:r>
                  </w:p>
                </w:txbxContent>
              </v:textbox>
              <w10:wrap anchorx="page" anchory="page"/>
            </v:shape>
          </w:pict>
        </mc:Fallback>
      </mc:AlternateContent>
    </w:r>
    <w:r>
      <mc:AlternateContent>
        <mc:Choice Requires="wps">
          <w:drawing>
            <wp:anchor distT="0" distB="0" distL="0" distR="0" simplePos="0" relativeHeight="62915399" behindDoc="1" locked="0" layoutInCell="1" allowOverlap="1">
              <wp:simplePos x="0" y="0"/>
              <wp:positionH relativeFrom="page">
                <wp:posOffset>5685155</wp:posOffset>
              </wp:positionH>
              <wp:positionV relativeFrom="page">
                <wp:posOffset>680085</wp:posOffset>
              </wp:positionV>
              <wp:extent cx="1051560" cy="106680"/>
              <wp:wrapNone/>
              <wp:docPr id="866" name="Shape 866"/>
              <a:graphic xmlns:a="http://schemas.openxmlformats.org/drawingml/2006/main">
                <a:graphicData uri="http://schemas.microsoft.com/office/word/2010/wordprocessingShape">
                  <wps:wsp>
                    <wps:cNvSpPr txBox="1"/>
                    <wps:spPr>
                      <a:xfrm>
                        <a:ext cx="1051560"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892" type="#_x0000_t202" style="position:absolute;margin-left:447.65000000000003pt;margin-top:53.550000000000004pt;width:82.799999999999997pt;height:8.4000000000000004pt;z-index:-188743354;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701675</wp:posOffset>
              </wp:positionH>
              <wp:positionV relativeFrom="page">
                <wp:posOffset>866775</wp:posOffset>
              </wp:positionV>
              <wp:extent cx="6163310" cy="0"/>
              <wp:wrapNone/>
              <wp:docPr id="868" name="Shape 86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25pt;margin-top:68.25pt;width:485.30000000000001pt;height:0;z-index:-251658240;mso-position-horizontal-relative:page;mso-position-vertical-relative:page">
              <v:stroke weight="1.pt"/>
            </v:shape>
          </w:pict>
        </mc:Fallback>
      </mc:AlternateContent>
    </w:r>
  </w:p>
</w:hdr>
</file>

<file path=word/header10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03" behindDoc="1" locked="0" layoutInCell="1" allowOverlap="1">
              <wp:simplePos x="0" y="0"/>
              <wp:positionH relativeFrom="page">
                <wp:posOffset>719455</wp:posOffset>
              </wp:positionH>
              <wp:positionV relativeFrom="page">
                <wp:posOffset>517525</wp:posOffset>
              </wp:positionV>
              <wp:extent cx="277495" cy="286385"/>
              <wp:wrapNone/>
              <wp:docPr id="875" name="Shape 875"/>
              <a:graphic xmlns:a="http://schemas.openxmlformats.org/drawingml/2006/main">
                <a:graphicData uri="http://schemas.microsoft.com/office/word/2010/wordprocessingShape">
                  <wps:wsp>
                    <wps:cNvSpPr txBox="1"/>
                    <wps:spPr>
                      <a:xfrm>
                        <a:ext cx="277495" cy="286385"/>
                      </a:xfrm>
                      <a:prstGeom prst="rect"/>
                      <a:noFill/>
                    </wps:spPr>
                    <wps:txbx>
                      <w:txbxContent>
                        <w:p>
                          <w:pPr>
                            <w:widowControl w:val="0"/>
                            <w:rPr>
                              <w:sz w:val="2"/>
                              <w:szCs w:val="2"/>
                            </w:rPr>
                          </w:pPr>
                          <w:r>
                            <w:drawing>
                              <wp:inline>
                                <wp:extent cx="280670" cy="286385"/>
                                <wp:docPr id="876" name="Picutre 876"/>
                                <a:graphic xmlns:a="http://schemas.openxmlformats.org/drawingml/2006/main">
                                  <a:graphicData uri="http://schemas.openxmlformats.org/drawingml/2006/picture">
                                    <pic:pic xmlns:pic="http://schemas.openxmlformats.org/drawingml/2006/picture">
                                      <pic:nvPicPr>
                                        <pic:cNvPr id="876" name="Picture 876"/>
                                        <pic:cNvPicPr/>
                                      </pic:nvPicPr>
                                      <pic:blipFill>
                                        <a:blip r:embed="rId1"/>
                                        <a:stretch/>
                                      </pic:blipFill>
                                      <pic:spPr>
                                        <a:xfrm>
                                          <a:ext cx="280670" cy="286385"/>
                                        </a:xfrm>
                                        <a:prstGeom prst="rect"/>
                                      </pic:spPr>
                                    </pic:pic>
                                  </a:graphicData>
                                </a:graphic>
                              </wp:inline>
                            </w:drawing>
                          </w:r>
                        </w:p>
                      </w:txbxContent>
                    </wps:txbx>
                    <wps:bodyPr lIns="0" tIns="0" rIns="0" bIns="0">
                      <a:noAutoFit/>
                    </wps:bodyPr>
                  </wps:wsp>
                </a:graphicData>
              </a:graphic>
            </wp:anchor>
          </w:drawing>
        </mc:Choice>
        <mc:Fallback>
          <w:pict>
            <v:shape id="_x0000_s1902" type="#_x0000_t202" style="position:absolute;margin-left:56.649999999999999pt;margin-top:40.75pt;width:21.850000000000001pt;height:22.550000000000001pt;z-index:-188743350;mso-wrap-distance-left:0;mso-wrap-distance-right:0;mso-position-horizontal-relative:page;mso-position-vertical-relative:page" wrapcoords="0 0" filled="f" stroked="f">
              <v:textbox inset="0,0,0,0">
                <w:txbxContent>
                  <w:p>
                    <w:pPr>
                      <w:widowControl w:val="0"/>
                      <w:rPr>
                        <w:sz w:val="2"/>
                        <w:szCs w:val="2"/>
                      </w:rPr>
                    </w:pPr>
                    <w:r>
                      <w:drawing>
                        <wp:inline>
                          <wp:extent cx="280670" cy="286385"/>
                          <wp:docPr id="878" name="Picutre 878"/>
                          <a:graphic xmlns:a="http://schemas.openxmlformats.org/drawingml/2006/main">
                            <a:graphicData uri="http://schemas.openxmlformats.org/drawingml/2006/picture">
                              <pic:pic xmlns:pic="http://schemas.openxmlformats.org/drawingml/2006/picture">
                                <pic:nvPicPr>
                                  <pic:cNvPr id="878" name="Picture 878"/>
                                  <pic:cNvPicPr/>
                                </pic:nvPicPr>
                                <pic:blipFill>
                                  <a:blip r:embed="rId1"/>
                                  <a:stretch/>
                                </pic:blipFill>
                                <pic:spPr>
                                  <a:xfrm>
                                    <a:ext cx="280670" cy="286385"/>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5405" behindDoc="1" locked="0" layoutInCell="1" allowOverlap="1">
              <wp:simplePos x="0" y="0"/>
              <wp:positionH relativeFrom="page">
                <wp:posOffset>996950</wp:posOffset>
              </wp:positionH>
              <wp:positionV relativeFrom="page">
                <wp:posOffset>581660</wp:posOffset>
              </wp:positionV>
              <wp:extent cx="460375" cy="170815"/>
              <wp:wrapNone/>
              <wp:docPr id="879" name="Shape 879"/>
              <a:graphic xmlns:a="http://schemas.openxmlformats.org/drawingml/2006/main">
                <a:graphicData uri="http://schemas.microsoft.com/office/word/2010/wordprocessingShape">
                  <wps:wsp>
                    <wps:cNvSpPr txBox="1"/>
                    <wps:spPr>
                      <a:xfrm>
                        <a:ext cx="460375" cy="17081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宇信科技</w:t>
                          </w:r>
                        </w:p>
                        <w:p>
                          <w:pPr>
                            <w:pStyle w:val="Style47"/>
                            <w:keepNext w:val="0"/>
                            <w:keepLines w:val="0"/>
                            <w:widowControl w:val="0"/>
                            <w:shd w:val="clear" w:color="auto" w:fill="auto"/>
                            <w:bidi w:val="0"/>
                            <w:spacing w:before="0" w:after="0" w:line="240" w:lineRule="auto"/>
                            <w:ind w:left="0" w:right="0" w:firstLine="0"/>
                            <w:jc w:val="left"/>
                          </w:pPr>
                          <w:r>
                            <w:rPr>
                              <w:spacing w:val="0"/>
                              <w:w w:val="100"/>
                              <w:position w:val="0"/>
                            </w:rPr>
                            <w:t>Yusys Technologies</w:t>
                          </w:r>
                        </w:p>
                      </w:txbxContent>
                    </wps:txbx>
                    <wps:bodyPr wrap="none" lIns="0" tIns="0" rIns="0" bIns="0">
                      <a:spAutoFit/>
                    </wps:bodyPr>
                  </wps:wsp>
                </a:graphicData>
              </a:graphic>
            </wp:anchor>
          </w:drawing>
        </mc:Choice>
        <mc:Fallback>
          <w:pict>
            <v:shape id="_x0000_s1905" type="#_x0000_t202" style="position:absolute;margin-left:78.5pt;margin-top:45.800000000000004pt;width:36.25pt;height:13.450000000000001pt;z-index:-188743348;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宇信科技</w:t>
                    </w:r>
                  </w:p>
                  <w:p>
                    <w:pPr>
                      <w:pStyle w:val="Style47"/>
                      <w:keepNext w:val="0"/>
                      <w:keepLines w:val="0"/>
                      <w:widowControl w:val="0"/>
                      <w:shd w:val="clear" w:color="auto" w:fill="auto"/>
                      <w:bidi w:val="0"/>
                      <w:spacing w:before="0" w:after="0" w:line="240" w:lineRule="auto"/>
                      <w:ind w:left="0" w:right="0" w:firstLine="0"/>
                      <w:jc w:val="left"/>
                    </w:pPr>
                    <w:r>
                      <w:rPr>
                        <w:spacing w:val="0"/>
                        <w:w w:val="100"/>
                        <w:position w:val="0"/>
                      </w:rPr>
                      <w:t>Yusys Technologies</w:t>
                    </w:r>
                  </w:p>
                </w:txbxContent>
              </v:textbox>
              <w10:wrap anchorx="page" anchory="page"/>
            </v:shape>
          </w:pict>
        </mc:Fallback>
      </mc:AlternateContent>
    </w:r>
    <w:r>
      <mc:AlternateContent>
        <mc:Choice Requires="wps">
          <w:drawing>
            <wp:anchor distT="0" distB="0" distL="0" distR="0" simplePos="0" relativeHeight="62915407" behindDoc="1" locked="0" layoutInCell="1" allowOverlap="1">
              <wp:simplePos x="0" y="0"/>
              <wp:positionH relativeFrom="page">
                <wp:posOffset>5666740</wp:posOffset>
              </wp:positionH>
              <wp:positionV relativeFrom="page">
                <wp:posOffset>700405</wp:posOffset>
              </wp:positionV>
              <wp:extent cx="1051560" cy="106680"/>
              <wp:wrapNone/>
              <wp:docPr id="881" name="Shape 881"/>
              <a:graphic xmlns:a="http://schemas.openxmlformats.org/drawingml/2006/main">
                <a:graphicData uri="http://schemas.microsoft.com/office/word/2010/wordprocessingShape">
                  <wps:wsp>
                    <wps:cNvSpPr txBox="1"/>
                    <wps:spPr>
                      <a:xfrm>
                        <a:ext cx="1051560"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val="0"/>
                              <w:bCs w:val="0"/>
                              <w:color w:val="000000"/>
                              <w:spacing w:val="0"/>
                              <w:w w:val="100"/>
                              <w:position w:val="0"/>
                              <w:sz w:val="18"/>
                              <w:szCs w:val="18"/>
                            </w:rPr>
                            <w:t>2020</w:t>
                          </w:r>
                          <w:r>
                            <w:rPr>
                              <w:rFonts w:ascii="SimSun" w:eastAsia="SimSun" w:hAnsi="SimSun" w:cs="SimSun"/>
                              <w:b w:val="0"/>
                              <w:bCs w:val="0"/>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907" type="#_x0000_t202" style="position:absolute;margin-left:446.19999999999999pt;margin-top:55.149999999999999pt;width:82.799999999999997pt;height:8.4000000000000004pt;z-index:-188743346;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val="0"/>
                        <w:bCs w:val="0"/>
                        <w:color w:val="000000"/>
                        <w:spacing w:val="0"/>
                        <w:w w:val="100"/>
                        <w:position w:val="0"/>
                        <w:sz w:val="18"/>
                        <w:szCs w:val="18"/>
                      </w:rPr>
                      <w:t>2020</w:t>
                    </w:r>
                    <w:r>
                      <w:rPr>
                        <w:rFonts w:ascii="SimSun" w:eastAsia="SimSun" w:hAnsi="SimSun" w:cs="SimSun"/>
                        <w:b w:val="0"/>
                        <w:bCs w:val="0"/>
                        <w:color w:val="000000"/>
                        <w:spacing w:val="0"/>
                        <w:w w:val="100"/>
                        <w:position w:val="0"/>
                        <w:sz w:val="18"/>
                        <w:szCs w:val="18"/>
                      </w:rPr>
                      <w:t>年年度报告全文</w:t>
                    </w:r>
                  </w:p>
                </w:txbxContent>
              </v:textbox>
              <w10:wrap anchorx="page" anchory="page"/>
            </v:shape>
          </w:pict>
        </mc:Fallback>
      </mc:AlternateContent>
    </w:r>
  </w:p>
</w:hdr>
</file>

<file path=word/header10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11" behindDoc="1" locked="0" layoutInCell="1" allowOverlap="1">
              <wp:simplePos x="0" y="0"/>
              <wp:positionH relativeFrom="page">
                <wp:posOffset>719455</wp:posOffset>
              </wp:positionH>
              <wp:positionV relativeFrom="page">
                <wp:posOffset>517525</wp:posOffset>
              </wp:positionV>
              <wp:extent cx="277495" cy="286385"/>
              <wp:wrapNone/>
              <wp:docPr id="885" name="Shape 885"/>
              <a:graphic xmlns:a="http://schemas.openxmlformats.org/drawingml/2006/main">
                <a:graphicData uri="http://schemas.microsoft.com/office/word/2010/wordprocessingShape">
                  <wps:wsp>
                    <wps:cNvSpPr txBox="1"/>
                    <wps:spPr>
                      <a:xfrm>
                        <a:ext cx="277495" cy="286385"/>
                      </a:xfrm>
                      <a:prstGeom prst="rect"/>
                      <a:noFill/>
                    </wps:spPr>
                    <wps:txbx>
                      <w:txbxContent>
                        <w:p>
                          <w:pPr>
                            <w:widowControl w:val="0"/>
                            <w:rPr>
                              <w:sz w:val="2"/>
                              <w:szCs w:val="2"/>
                            </w:rPr>
                          </w:pPr>
                          <w:r>
                            <w:drawing>
                              <wp:inline>
                                <wp:extent cx="280670" cy="286385"/>
                                <wp:docPr id="886" name="Picutre 886"/>
                                <a:graphic xmlns:a="http://schemas.openxmlformats.org/drawingml/2006/main">
                                  <a:graphicData uri="http://schemas.openxmlformats.org/drawingml/2006/picture">
                                    <pic:pic xmlns:pic="http://schemas.openxmlformats.org/drawingml/2006/picture">
                                      <pic:nvPicPr>
                                        <pic:cNvPr id="886" name="Picture 886"/>
                                        <pic:cNvPicPr/>
                                      </pic:nvPicPr>
                                      <pic:blipFill>
                                        <a:blip r:embed="rId1"/>
                                        <a:stretch/>
                                      </pic:blipFill>
                                      <pic:spPr>
                                        <a:xfrm>
                                          <a:ext cx="280670" cy="286385"/>
                                        </a:xfrm>
                                        <a:prstGeom prst="rect"/>
                                      </pic:spPr>
                                    </pic:pic>
                                  </a:graphicData>
                                </a:graphic>
                              </wp:inline>
                            </w:drawing>
                          </w:r>
                        </w:p>
                      </w:txbxContent>
                    </wps:txbx>
                    <wps:bodyPr lIns="0" tIns="0" rIns="0" bIns="0">
                      <a:noAutoFit/>
                    </wps:bodyPr>
                  </wps:wsp>
                </a:graphicData>
              </a:graphic>
            </wp:anchor>
          </w:drawing>
        </mc:Choice>
        <mc:Fallback>
          <w:pict>
            <v:shape id="_x0000_s1912" type="#_x0000_t202" style="position:absolute;margin-left:56.649999999999999pt;margin-top:40.75pt;width:21.850000000000001pt;height:22.550000000000001pt;z-index:-188743342;mso-wrap-distance-left:0;mso-wrap-distance-right:0;mso-position-horizontal-relative:page;mso-position-vertical-relative:page" wrapcoords="0 0" filled="f" stroked="f">
              <v:textbox inset="0,0,0,0">
                <w:txbxContent>
                  <w:p>
                    <w:pPr>
                      <w:widowControl w:val="0"/>
                      <w:rPr>
                        <w:sz w:val="2"/>
                        <w:szCs w:val="2"/>
                      </w:rPr>
                    </w:pPr>
                    <w:r>
                      <w:drawing>
                        <wp:inline>
                          <wp:extent cx="280670" cy="286385"/>
                          <wp:docPr id="888" name="Picutre 888"/>
                          <a:graphic xmlns:a="http://schemas.openxmlformats.org/drawingml/2006/main">
                            <a:graphicData uri="http://schemas.openxmlformats.org/drawingml/2006/picture">
                              <pic:pic xmlns:pic="http://schemas.openxmlformats.org/drawingml/2006/picture">
                                <pic:nvPicPr>
                                  <pic:cNvPr id="888" name="Picture 888"/>
                                  <pic:cNvPicPr/>
                                </pic:nvPicPr>
                                <pic:blipFill>
                                  <a:blip r:embed="rId1"/>
                                  <a:stretch/>
                                </pic:blipFill>
                                <pic:spPr>
                                  <a:xfrm>
                                    <a:ext cx="280670" cy="286385"/>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5413" behindDoc="1" locked="0" layoutInCell="1" allowOverlap="1">
              <wp:simplePos x="0" y="0"/>
              <wp:positionH relativeFrom="page">
                <wp:posOffset>996950</wp:posOffset>
              </wp:positionH>
              <wp:positionV relativeFrom="page">
                <wp:posOffset>581660</wp:posOffset>
              </wp:positionV>
              <wp:extent cx="460375" cy="170815"/>
              <wp:wrapNone/>
              <wp:docPr id="889" name="Shape 889"/>
              <a:graphic xmlns:a="http://schemas.openxmlformats.org/drawingml/2006/main">
                <a:graphicData uri="http://schemas.microsoft.com/office/word/2010/wordprocessingShape">
                  <wps:wsp>
                    <wps:cNvSpPr txBox="1"/>
                    <wps:spPr>
                      <a:xfrm>
                        <a:ext cx="460375" cy="17081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宇信科技</w:t>
                          </w:r>
                        </w:p>
                        <w:p>
                          <w:pPr>
                            <w:pStyle w:val="Style47"/>
                            <w:keepNext w:val="0"/>
                            <w:keepLines w:val="0"/>
                            <w:widowControl w:val="0"/>
                            <w:shd w:val="clear" w:color="auto" w:fill="auto"/>
                            <w:bidi w:val="0"/>
                            <w:spacing w:before="0" w:after="0" w:line="240" w:lineRule="auto"/>
                            <w:ind w:left="0" w:right="0" w:firstLine="0"/>
                            <w:jc w:val="left"/>
                          </w:pPr>
                          <w:r>
                            <w:rPr>
                              <w:spacing w:val="0"/>
                              <w:w w:val="100"/>
                              <w:position w:val="0"/>
                            </w:rPr>
                            <w:t>Yusys Technologies</w:t>
                          </w:r>
                        </w:p>
                      </w:txbxContent>
                    </wps:txbx>
                    <wps:bodyPr wrap="none" lIns="0" tIns="0" rIns="0" bIns="0">
                      <a:spAutoFit/>
                    </wps:bodyPr>
                  </wps:wsp>
                </a:graphicData>
              </a:graphic>
            </wp:anchor>
          </w:drawing>
        </mc:Choice>
        <mc:Fallback>
          <w:pict>
            <v:shape id="_x0000_s1915" type="#_x0000_t202" style="position:absolute;margin-left:78.5pt;margin-top:45.800000000000004pt;width:36.25pt;height:13.450000000000001pt;z-index:-188743340;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宇信科技</w:t>
                    </w:r>
                  </w:p>
                  <w:p>
                    <w:pPr>
                      <w:pStyle w:val="Style47"/>
                      <w:keepNext w:val="0"/>
                      <w:keepLines w:val="0"/>
                      <w:widowControl w:val="0"/>
                      <w:shd w:val="clear" w:color="auto" w:fill="auto"/>
                      <w:bidi w:val="0"/>
                      <w:spacing w:before="0" w:after="0" w:line="240" w:lineRule="auto"/>
                      <w:ind w:left="0" w:right="0" w:firstLine="0"/>
                      <w:jc w:val="left"/>
                    </w:pPr>
                    <w:r>
                      <w:rPr>
                        <w:spacing w:val="0"/>
                        <w:w w:val="100"/>
                        <w:position w:val="0"/>
                      </w:rPr>
                      <w:t>Yusys Technologies</w:t>
                    </w:r>
                  </w:p>
                </w:txbxContent>
              </v:textbox>
              <w10:wrap anchorx="page" anchory="page"/>
            </v:shape>
          </w:pict>
        </mc:Fallback>
      </mc:AlternateContent>
    </w:r>
    <w:r>
      <mc:AlternateContent>
        <mc:Choice Requires="wps">
          <w:drawing>
            <wp:anchor distT="0" distB="0" distL="0" distR="0" simplePos="0" relativeHeight="62915415" behindDoc="1" locked="0" layoutInCell="1" allowOverlap="1">
              <wp:simplePos x="0" y="0"/>
              <wp:positionH relativeFrom="page">
                <wp:posOffset>5666740</wp:posOffset>
              </wp:positionH>
              <wp:positionV relativeFrom="page">
                <wp:posOffset>700405</wp:posOffset>
              </wp:positionV>
              <wp:extent cx="1051560" cy="106680"/>
              <wp:wrapNone/>
              <wp:docPr id="891" name="Shape 891"/>
              <a:graphic xmlns:a="http://schemas.openxmlformats.org/drawingml/2006/main">
                <a:graphicData uri="http://schemas.microsoft.com/office/word/2010/wordprocessingShape">
                  <wps:wsp>
                    <wps:cNvSpPr txBox="1"/>
                    <wps:spPr>
                      <a:xfrm>
                        <a:ext cx="1051560"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val="0"/>
                              <w:bCs w:val="0"/>
                              <w:color w:val="000000"/>
                              <w:spacing w:val="0"/>
                              <w:w w:val="100"/>
                              <w:position w:val="0"/>
                              <w:sz w:val="18"/>
                              <w:szCs w:val="18"/>
                            </w:rPr>
                            <w:t>2020</w:t>
                          </w:r>
                          <w:r>
                            <w:rPr>
                              <w:rFonts w:ascii="SimSun" w:eastAsia="SimSun" w:hAnsi="SimSun" w:cs="SimSun"/>
                              <w:b w:val="0"/>
                              <w:bCs w:val="0"/>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917" type="#_x0000_t202" style="position:absolute;margin-left:446.19999999999999pt;margin-top:55.149999999999999pt;width:82.799999999999997pt;height:8.4000000000000004pt;z-index:-188743338;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val="0"/>
                        <w:bCs w:val="0"/>
                        <w:color w:val="000000"/>
                        <w:spacing w:val="0"/>
                        <w:w w:val="100"/>
                        <w:position w:val="0"/>
                        <w:sz w:val="18"/>
                        <w:szCs w:val="18"/>
                      </w:rPr>
                      <w:t>2020</w:t>
                    </w:r>
                    <w:r>
                      <w:rPr>
                        <w:rFonts w:ascii="SimSun" w:eastAsia="SimSun" w:hAnsi="SimSun" w:cs="SimSun"/>
                        <w:b w:val="0"/>
                        <w:bCs w:val="0"/>
                        <w:color w:val="000000"/>
                        <w:spacing w:val="0"/>
                        <w:w w:val="100"/>
                        <w:position w:val="0"/>
                        <w:sz w:val="18"/>
                        <w:szCs w:val="18"/>
                      </w:rPr>
                      <w:t>年年度报告全文</w:t>
                    </w:r>
                  </w:p>
                </w:txbxContent>
              </v:textbox>
              <w10:wrap anchorx="page" anchory="page"/>
            </v:shape>
          </w:pict>
        </mc:Fallback>
      </mc:AlternateContent>
    </w:r>
  </w:p>
</w:hdr>
</file>

<file path=word/header10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19" behindDoc="1" locked="0" layoutInCell="1" allowOverlap="1">
              <wp:simplePos x="0" y="0"/>
              <wp:positionH relativeFrom="page">
                <wp:posOffset>1015365</wp:posOffset>
              </wp:positionH>
              <wp:positionV relativeFrom="page">
                <wp:posOffset>561340</wp:posOffset>
              </wp:positionV>
              <wp:extent cx="460375" cy="170815"/>
              <wp:wrapNone/>
              <wp:docPr id="895" name="Shape 895"/>
              <a:graphic xmlns:a="http://schemas.openxmlformats.org/drawingml/2006/main">
                <a:graphicData uri="http://schemas.microsoft.com/office/word/2010/wordprocessingShape">
                  <wps:wsp>
                    <wps:cNvSpPr txBox="1"/>
                    <wps:spPr>
                      <a:xfrm>
                        <a:ext cx="460375" cy="17081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bCs/>
                              <w:color w:val="000000"/>
                              <w:spacing w:val="0"/>
                              <w:w w:val="100"/>
                              <w:position w:val="0"/>
                              <w:sz w:val="18"/>
                              <w:szCs w:val="18"/>
                            </w:rPr>
                            <w:t>宇信科技</w:t>
                          </w:r>
                        </w:p>
                        <w:p>
                          <w:pPr>
                            <w:pStyle w:val="Style7"/>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454545"/>
                              <w:spacing w:val="0"/>
                              <w:w w:val="100"/>
                              <w:position w:val="0"/>
                              <w:sz w:val="8"/>
                              <w:szCs w:val="8"/>
                            </w:rPr>
                            <w:t>Yusys Technologies</w:t>
                          </w:r>
                        </w:p>
                      </w:txbxContent>
                    </wps:txbx>
                    <wps:bodyPr wrap="none" lIns="0" tIns="0" rIns="0" bIns="0">
                      <a:spAutoFit/>
                    </wps:bodyPr>
                  </wps:wsp>
                </a:graphicData>
              </a:graphic>
            </wp:anchor>
          </w:drawing>
        </mc:Choice>
        <mc:Fallback>
          <w:pict>
            <v:shape id="_x0000_s1921" type="#_x0000_t202" style="position:absolute;margin-left:79.950000000000003pt;margin-top:44.200000000000003pt;width:36.25pt;height:13.450000000000001pt;z-index:-188743334;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bCs/>
                        <w:color w:val="000000"/>
                        <w:spacing w:val="0"/>
                        <w:w w:val="100"/>
                        <w:position w:val="0"/>
                        <w:sz w:val="18"/>
                        <w:szCs w:val="18"/>
                      </w:rPr>
                      <w:t>宇信科技</w:t>
                    </w:r>
                  </w:p>
                  <w:p>
                    <w:pPr>
                      <w:pStyle w:val="Style7"/>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454545"/>
                        <w:spacing w:val="0"/>
                        <w:w w:val="100"/>
                        <w:position w:val="0"/>
                        <w:sz w:val="8"/>
                        <w:szCs w:val="8"/>
                      </w:rPr>
                      <w:t>Yusys Technologies</w:t>
                    </w:r>
                  </w:p>
                </w:txbxContent>
              </v:textbox>
              <w10:wrap anchorx="page" anchory="page"/>
            </v:shape>
          </w:pict>
        </mc:Fallback>
      </mc:AlternateContent>
    </w:r>
    <w:r>
      <mc:AlternateContent>
        <mc:Choice Requires="wps">
          <w:drawing>
            <wp:anchor distT="0" distB="0" distL="0" distR="0" simplePos="0" relativeHeight="62915421" behindDoc="1" locked="0" layoutInCell="1" allowOverlap="1">
              <wp:simplePos x="0" y="0"/>
              <wp:positionH relativeFrom="page">
                <wp:posOffset>5685155</wp:posOffset>
              </wp:positionH>
              <wp:positionV relativeFrom="page">
                <wp:posOffset>680085</wp:posOffset>
              </wp:positionV>
              <wp:extent cx="1051560" cy="106680"/>
              <wp:wrapNone/>
              <wp:docPr id="897" name="Shape 897"/>
              <a:graphic xmlns:a="http://schemas.openxmlformats.org/drawingml/2006/main">
                <a:graphicData uri="http://schemas.microsoft.com/office/word/2010/wordprocessingShape">
                  <wps:wsp>
                    <wps:cNvSpPr txBox="1"/>
                    <wps:spPr>
                      <a:xfrm>
                        <a:ext cx="1051560"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923" type="#_x0000_t202" style="position:absolute;margin-left:447.65000000000003pt;margin-top:53.550000000000004pt;width:82.799999999999997pt;height:8.4000000000000004pt;z-index:-188743332;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701675</wp:posOffset>
              </wp:positionH>
              <wp:positionV relativeFrom="page">
                <wp:posOffset>866775</wp:posOffset>
              </wp:positionV>
              <wp:extent cx="6163310" cy="0"/>
              <wp:wrapNone/>
              <wp:docPr id="899" name="Shape 89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25pt;margin-top:68.25pt;width:485.30000000000001pt;height:0;z-index:-251658240;mso-position-horizontal-relative:page;mso-position-vertical-relative:page">
              <v:stroke weight="1.pt"/>
            </v:shape>
          </w:pict>
        </mc:Fallback>
      </mc:AlternateContent>
    </w:r>
  </w:p>
</w:hdr>
</file>

<file path=word/header10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25" behindDoc="1" locked="0" layoutInCell="1" allowOverlap="1">
              <wp:simplePos x="0" y="0"/>
              <wp:positionH relativeFrom="page">
                <wp:posOffset>1015365</wp:posOffset>
              </wp:positionH>
              <wp:positionV relativeFrom="page">
                <wp:posOffset>561340</wp:posOffset>
              </wp:positionV>
              <wp:extent cx="460375" cy="170815"/>
              <wp:wrapNone/>
              <wp:docPr id="902" name="Shape 902"/>
              <a:graphic xmlns:a="http://schemas.openxmlformats.org/drawingml/2006/main">
                <a:graphicData uri="http://schemas.microsoft.com/office/word/2010/wordprocessingShape">
                  <wps:wsp>
                    <wps:cNvSpPr txBox="1"/>
                    <wps:spPr>
                      <a:xfrm>
                        <a:ext cx="460375" cy="17081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bCs/>
                              <w:color w:val="000000"/>
                              <w:spacing w:val="0"/>
                              <w:w w:val="100"/>
                              <w:position w:val="0"/>
                              <w:sz w:val="18"/>
                              <w:szCs w:val="18"/>
                            </w:rPr>
                            <w:t>宇信科技</w:t>
                          </w:r>
                        </w:p>
                        <w:p>
                          <w:pPr>
                            <w:pStyle w:val="Style7"/>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454545"/>
                              <w:spacing w:val="0"/>
                              <w:w w:val="100"/>
                              <w:position w:val="0"/>
                              <w:sz w:val="8"/>
                              <w:szCs w:val="8"/>
                            </w:rPr>
                            <w:t>Yusys Technologies</w:t>
                          </w:r>
                        </w:p>
                      </w:txbxContent>
                    </wps:txbx>
                    <wps:bodyPr wrap="none" lIns="0" tIns="0" rIns="0" bIns="0">
                      <a:spAutoFit/>
                    </wps:bodyPr>
                  </wps:wsp>
                </a:graphicData>
              </a:graphic>
            </wp:anchor>
          </w:drawing>
        </mc:Choice>
        <mc:Fallback>
          <w:pict>
            <v:shape id="_x0000_s1928" type="#_x0000_t202" style="position:absolute;margin-left:79.950000000000003pt;margin-top:44.200000000000003pt;width:36.25pt;height:13.450000000000001pt;z-index:-188743328;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bCs/>
                        <w:color w:val="000000"/>
                        <w:spacing w:val="0"/>
                        <w:w w:val="100"/>
                        <w:position w:val="0"/>
                        <w:sz w:val="18"/>
                        <w:szCs w:val="18"/>
                      </w:rPr>
                      <w:t>宇信科技</w:t>
                    </w:r>
                  </w:p>
                  <w:p>
                    <w:pPr>
                      <w:pStyle w:val="Style7"/>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454545"/>
                        <w:spacing w:val="0"/>
                        <w:w w:val="100"/>
                        <w:position w:val="0"/>
                        <w:sz w:val="8"/>
                        <w:szCs w:val="8"/>
                      </w:rPr>
                      <w:t>Yusys Technologies</w:t>
                    </w:r>
                  </w:p>
                </w:txbxContent>
              </v:textbox>
              <w10:wrap anchorx="page" anchory="page"/>
            </v:shape>
          </w:pict>
        </mc:Fallback>
      </mc:AlternateContent>
    </w:r>
    <w:r>
      <mc:AlternateContent>
        <mc:Choice Requires="wps">
          <w:drawing>
            <wp:anchor distT="0" distB="0" distL="0" distR="0" simplePos="0" relativeHeight="62915427" behindDoc="1" locked="0" layoutInCell="1" allowOverlap="1">
              <wp:simplePos x="0" y="0"/>
              <wp:positionH relativeFrom="page">
                <wp:posOffset>5685155</wp:posOffset>
              </wp:positionH>
              <wp:positionV relativeFrom="page">
                <wp:posOffset>680085</wp:posOffset>
              </wp:positionV>
              <wp:extent cx="1051560" cy="106680"/>
              <wp:wrapNone/>
              <wp:docPr id="904" name="Shape 904"/>
              <a:graphic xmlns:a="http://schemas.openxmlformats.org/drawingml/2006/main">
                <a:graphicData uri="http://schemas.microsoft.com/office/word/2010/wordprocessingShape">
                  <wps:wsp>
                    <wps:cNvSpPr txBox="1"/>
                    <wps:spPr>
                      <a:xfrm>
                        <a:ext cx="1051560"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930" type="#_x0000_t202" style="position:absolute;margin-left:447.65000000000003pt;margin-top:53.550000000000004pt;width:82.799999999999997pt;height:8.4000000000000004pt;z-index:-188743326;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701675</wp:posOffset>
              </wp:positionH>
              <wp:positionV relativeFrom="page">
                <wp:posOffset>866775</wp:posOffset>
              </wp:positionV>
              <wp:extent cx="6163310" cy="0"/>
              <wp:wrapNone/>
              <wp:docPr id="906" name="Shape 90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25pt;margin-top:68.25pt;width:485.30000000000001pt;height:0;z-index:-251658240;mso-position-horizontal-relative:page;mso-position-vertical-relative:page">
              <v:stroke weight="1.pt"/>
            </v:shape>
          </w:pict>
        </mc:Fallback>
      </mc:AlternateContent>
    </w:r>
  </w:p>
</w:hdr>
</file>

<file path=word/header10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31" behindDoc="1" locked="0" layoutInCell="1" allowOverlap="1">
              <wp:simplePos x="0" y="0"/>
              <wp:positionH relativeFrom="page">
                <wp:posOffset>719455</wp:posOffset>
              </wp:positionH>
              <wp:positionV relativeFrom="page">
                <wp:posOffset>517525</wp:posOffset>
              </wp:positionV>
              <wp:extent cx="277495" cy="286385"/>
              <wp:wrapNone/>
              <wp:docPr id="909" name="Shape 909"/>
              <a:graphic xmlns:a="http://schemas.openxmlformats.org/drawingml/2006/main">
                <a:graphicData uri="http://schemas.microsoft.com/office/word/2010/wordprocessingShape">
                  <wps:wsp>
                    <wps:cNvSpPr txBox="1"/>
                    <wps:spPr>
                      <a:xfrm>
                        <a:ext cx="277495" cy="286385"/>
                      </a:xfrm>
                      <a:prstGeom prst="rect"/>
                      <a:noFill/>
                    </wps:spPr>
                    <wps:txbx>
                      <w:txbxContent>
                        <w:p>
                          <w:pPr>
                            <w:widowControl w:val="0"/>
                            <w:rPr>
                              <w:sz w:val="2"/>
                              <w:szCs w:val="2"/>
                            </w:rPr>
                          </w:pPr>
                          <w:r>
                            <w:drawing>
                              <wp:inline>
                                <wp:extent cx="280670" cy="286385"/>
                                <wp:docPr id="910" name="Picutre 910"/>
                                <a:graphic xmlns:a="http://schemas.openxmlformats.org/drawingml/2006/main">
                                  <a:graphicData uri="http://schemas.openxmlformats.org/drawingml/2006/picture">
                                    <pic:pic xmlns:pic="http://schemas.openxmlformats.org/drawingml/2006/picture">
                                      <pic:nvPicPr>
                                        <pic:cNvPr id="910" name="Picture 910"/>
                                        <pic:cNvPicPr/>
                                      </pic:nvPicPr>
                                      <pic:blipFill>
                                        <a:blip r:embed="rId1"/>
                                        <a:stretch/>
                                      </pic:blipFill>
                                      <pic:spPr>
                                        <a:xfrm>
                                          <a:ext cx="280670" cy="286385"/>
                                        </a:xfrm>
                                        <a:prstGeom prst="rect"/>
                                      </pic:spPr>
                                    </pic:pic>
                                  </a:graphicData>
                                </a:graphic>
                              </wp:inline>
                            </w:drawing>
                          </w:r>
                        </w:p>
                      </w:txbxContent>
                    </wps:txbx>
                    <wps:bodyPr lIns="0" tIns="0" rIns="0" bIns="0">
                      <a:noAutoFit/>
                    </wps:bodyPr>
                  </wps:wsp>
                </a:graphicData>
              </a:graphic>
            </wp:anchor>
          </w:drawing>
        </mc:Choice>
        <mc:Fallback>
          <w:pict>
            <v:shape id="_x0000_s1936" type="#_x0000_t202" style="position:absolute;margin-left:56.649999999999999pt;margin-top:40.75pt;width:21.850000000000001pt;height:22.550000000000001pt;z-index:-188743322;mso-wrap-distance-left:0;mso-wrap-distance-right:0;mso-position-horizontal-relative:page;mso-position-vertical-relative:page" wrapcoords="0 0" filled="f" stroked="f">
              <v:textbox inset="0,0,0,0">
                <w:txbxContent>
                  <w:p>
                    <w:pPr>
                      <w:widowControl w:val="0"/>
                      <w:rPr>
                        <w:sz w:val="2"/>
                        <w:szCs w:val="2"/>
                      </w:rPr>
                    </w:pPr>
                    <w:r>
                      <w:drawing>
                        <wp:inline>
                          <wp:extent cx="280670" cy="286385"/>
                          <wp:docPr id="912" name="Picutre 912"/>
                          <a:graphic xmlns:a="http://schemas.openxmlformats.org/drawingml/2006/main">
                            <a:graphicData uri="http://schemas.openxmlformats.org/drawingml/2006/picture">
                              <pic:pic xmlns:pic="http://schemas.openxmlformats.org/drawingml/2006/picture">
                                <pic:nvPicPr>
                                  <pic:cNvPr id="912" name="Picture 912"/>
                                  <pic:cNvPicPr/>
                                </pic:nvPicPr>
                                <pic:blipFill>
                                  <a:blip r:embed="rId1"/>
                                  <a:stretch/>
                                </pic:blipFill>
                                <pic:spPr>
                                  <a:xfrm>
                                    <a:ext cx="280670" cy="286385"/>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5433" behindDoc="1" locked="0" layoutInCell="1" allowOverlap="1">
              <wp:simplePos x="0" y="0"/>
              <wp:positionH relativeFrom="page">
                <wp:posOffset>996950</wp:posOffset>
              </wp:positionH>
              <wp:positionV relativeFrom="page">
                <wp:posOffset>581660</wp:posOffset>
              </wp:positionV>
              <wp:extent cx="460375" cy="170815"/>
              <wp:wrapNone/>
              <wp:docPr id="913" name="Shape 913"/>
              <a:graphic xmlns:a="http://schemas.openxmlformats.org/drawingml/2006/main">
                <a:graphicData uri="http://schemas.microsoft.com/office/word/2010/wordprocessingShape">
                  <wps:wsp>
                    <wps:cNvSpPr txBox="1"/>
                    <wps:spPr>
                      <a:xfrm>
                        <a:ext cx="460375" cy="17081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宇信科技</w:t>
                          </w:r>
                        </w:p>
                        <w:p>
                          <w:pPr>
                            <w:pStyle w:val="Style47"/>
                            <w:keepNext w:val="0"/>
                            <w:keepLines w:val="0"/>
                            <w:widowControl w:val="0"/>
                            <w:shd w:val="clear" w:color="auto" w:fill="auto"/>
                            <w:bidi w:val="0"/>
                            <w:spacing w:before="0" w:after="0" w:line="240" w:lineRule="auto"/>
                            <w:ind w:left="0" w:right="0" w:firstLine="0"/>
                            <w:jc w:val="left"/>
                          </w:pPr>
                          <w:r>
                            <w:rPr>
                              <w:spacing w:val="0"/>
                              <w:w w:val="100"/>
                              <w:position w:val="0"/>
                            </w:rPr>
                            <w:t>Yusys Technologies</w:t>
                          </w:r>
                        </w:p>
                      </w:txbxContent>
                    </wps:txbx>
                    <wps:bodyPr wrap="none" lIns="0" tIns="0" rIns="0" bIns="0">
                      <a:spAutoFit/>
                    </wps:bodyPr>
                  </wps:wsp>
                </a:graphicData>
              </a:graphic>
            </wp:anchor>
          </w:drawing>
        </mc:Choice>
        <mc:Fallback>
          <w:pict>
            <v:shape id="_x0000_s1939" type="#_x0000_t202" style="position:absolute;margin-left:78.5pt;margin-top:45.800000000000004pt;width:36.25pt;height:13.450000000000001pt;z-index:-188743320;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宇信科技</w:t>
                    </w:r>
                  </w:p>
                  <w:p>
                    <w:pPr>
                      <w:pStyle w:val="Style47"/>
                      <w:keepNext w:val="0"/>
                      <w:keepLines w:val="0"/>
                      <w:widowControl w:val="0"/>
                      <w:shd w:val="clear" w:color="auto" w:fill="auto"/>
                      <w:bidi w:val="0"/>
                      <w:spacing w:before="0" w:after="0" w:line="240" w:lineRule="auto"/>
                      <w:ind w:left="0" w:right="0" w:firstLine="0"/>
                      <w:jc w:val="left"/>
                    </w:pPr>
                    <w:r>
                      <w:rPr>
                        <w:spacing w:val="0"/>
                        <w:w w:val="100"/>
                        <w:position w:val="0"/>
                      </w:rPr>
                      <w:t>Yusys Technologies</w:t>
                    </w:r>
                  </w:p>
                </w:txbxContent>
              </v:textbox>
              <w10:wrap anchorx="page" anchory="page"/>
            </v:shape>
          </w:pict>
        </mc:Fallback>
      </mc:AlternateContent>
    </w:r>
    <w:r>
      <mc:AlternateContent>
        <mc:Choice Requires="wps">
          <w:drawing>
            <wp:anchor distT="0" distB="0" distL="0" distR="0" simplePos="0" relativeHeight="62915435" behindDoc="1" locked="0" layoutInCell="1" allowOverlap="1">
              <wp:simplePos x="0" y="0"/>
              <wp:positionH relativeFrom="page">
                <wp:posOffset>5666740</wp:posOffset>
              </wp:positionH>
              <wp:positionV relativeFrom="page">
                <wp:posOffset>700405</wp:posOffset>
              </wp:positionV>
              <wp:extent cx="1051560" cy="106680"/>
              <wp:wrapNone/>
              <wp:docPr id="915" name="Shape 915"/>
              <a:graphic xmlns:a="http://schemas.openxmlformats.org/drawingml/2006/main">
                <a:graphicData uri="http://schemas.microsoft.com/office/word/2010/wordprocessingShape">
                  <wps:wsp>
                    <wps:cNvSpPr txBox="1"/>
                    <wps:spPr>
                      <a:xfrm>
                        <a:ext cx="1051560"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val="0"/>
                              <w:bCs w:val="0"/>
                              <w:color w:val="000000"/>
                              <w:spacing w:val="0"/>
                              <w:w w:val="100"/>
                              <w:position w:val="0"/>
                              <w:sz w:val="18"/>
                              <w:szCs w:val="18"/>
                            </w:rPr>
                            <w:t>2020</w:t>
                          </w:r>
                          <w:r>
                            <w:rPr>
                              <w:rFonts w:ascii="SimSun" w:eastAsia="SimSun" w:hAnsi="SimSun" w:cs="SimSun"/>
                              <w:b w:val="0"/>
                              <w:bCs w:val="0"/>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941" type="#_x0000_t202" style="position:absolute;margin-left:446.19999999999999pt;margin-top:55.149999999999999pt;width:82.799999999999997pt;height:8.4000000000000004pt;z-index:-188743318;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val="0"/>
                        <w:bCs w:val="0"/>
                        <w:color w:val="000000"/>
                        <w:spacing w:val="0"/>
                        <w:w w:val="100"/>
                        <w:position w:val="0"/>
                        <w:sz w:val="18"/>
                        <w:szCs w:val="18"/>
                      </w:rPr>
                      <w:t>2020</w:t>
                    </w:r>
                    <w:r>
                      <w:rPr>
                        <w:rFonts w:ascii="SimSun" w:eastAsia="SimSun" w:hAnsi="SimSun" w:cs="SimSun"/>
                        <w:b w:val="0"/>
                        <w:bCs w:val="0"/>
                        <w:color w:val="000000"/>
                        <w:spacing w:val="0"/>
                        <w:w w:val="100"/>
                        <w:position w:val="0"/>
                        <w:sz w:val="18"/>
                        <w:szCs w:val="18"/>
                      </w:rPr>
                      <w:t>年年度报告全文</w:t>
                    </w:r>
                  </w:p>
                </w:txbxContent>
              </v:textbox>
              <w10:wrap anchorx="page" anchory="page"/>
            </v:shape>
          </w:pict>
        </mc:Fallback>
      </mc:AlternateContent>
    </w:r>
  </w:p>
</w:hdr>
</file>

<file path=word/header10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39" behindDoc="1" locked="0" layoutInCell="1" allowOverlap="1">
              <wp:simplePos x="0" y="0"/>
              <wp:positionH relativeFrom="page">
                <wp:posOffset>719455</wp:posOffset>
              </wp:positionH>
              <wp:positionV relativeFrom="page">
                <wp:posOffset>517525</wp:posOffset>
              </wp:positionV>
              <wp:extent cx="277495" cy="286385"/>
              <wp:wrapNone/>
              <wp:docPr id="919" name="Shape 919"/>
              <a:graphic xmlns:a="http://schemas.openxmlformats.org/drawingml/2006/main">
                <a:graphicData uri="http://schemas.microsoft.com/office/word/2010/wordprocessingShape">
                  <wps:wsp>
                    <wps:cNvSpPr txBox="1"/>
                    <wps:spPr>
                      <a:xfrm>
                        <a:ext cx="277495" cy="286385"/>
                      </a:xfrm>
                      <a:prstGeom prst="rect"/>
                      <a:noFill/>
                    </wps:spPr>
                    <wps:txbx>
                      <w:txbxContent>
                        <w:p>
                          <w:pPr>
                            <w:widowControl w:val="0"/>
                            <w:rPr>
                              <w:sz w:val="2"/>
                              <w:szCs w:val="2"/>
                            </w:rPr>
                          </w:pPr>
                          <w:r>
                            <w:drawing>
                              <wp:inline>
                                <wp:extent cx="280670" cy="286385"/>
                                <wp:docPr id="920" name="Picutre 920"/>
                                <a:graphic xmlns:a="http://schemas.openxmlformats.org/drawingml/2006/main">
                                  <a:graphicData uri="http://schemas.openxmlformats.org/drawingml/2006/picture">
                                    <pic:pic xmlns:pic="http://schemas.openxmlformats.org/drawingml/2006/picture">
                                      <pic:nvPicPr>
                                        <pic:cNvPr id="920" name="Picture 920"/>
                                        <pic:cNvPicPr/>
                                      </pic:nvPicPr>
                                      <pic:blipFill>
                                        <a:blip r:embed="rId1"/>
                                        <a:stretch/>
                                      </pic:blipFill>
                                      <pic:spPr>
                                        <a:xfrm>
                                          <a:ext cx="280670" cy="286385"/>
                                        </a:xfrm>
                                        <a:prstGeom prst="rect"/>
                                      </pic:spPr>
                                    </pic:pic>
                                  </a:graphicData>
                                </a:graphic>
                              </wp:inline>
                            </w:drawing>
                          </w:r>
                        </w:p>
                      </w:txbxContent>
                    </wps:txbx>
                    <wps:bodyPr lIns="0" tIns="0" rIns="0" bIns="0">
                      <a:noAutoFit/>
                    </wps:bodyPr>
                  </wps:wsp>
                </a:graphicData>
              </a:graphic>
            </wp:anchor>
          </w:drawing>
        </mc:Choice>
        <mc:Fallback>
          <w:pict>
            <v:shape id="_x0000_s1946" type="#_x0000_t202" style="position:absolute;margin-left:56.649999999999999pt;margin-top:40.75pt;width:21.850000000000001pt;height:22.550000000000001pt;z-index:-188743314;mso-wrap-distance-left:0;mso-wrap-distance-right:0;mso-position-horizontal-relative:page;mso-position-vertical-relative:page" wrapcoords="0 0" filled="f" stroked="f">
              <v:textbox inset="0,0,0,0">
                <w:txbxContent>
                  <w:p>
                    <w:pPr>
                      <w:widowControl w:val="0"/>
                      <w:rPr>
                        <w:sz w:val="2"/>
                        <w:szCs w:val="2"/>
                      </w:rPr>
                    </w:pPr>
                    <w:r>
                      <w:drawing>
                        <wp:inline>
                          <wp:extent cx="280670" cy="286385"/>
                          <wp:docPr id="922" name="Picutre 922"/>
                          <a:graphic xmlns:a="http://schemas.openxmlformats.org/drawingml/2006/main">
                            <a:graphicData uri="http://schemas.openxmlformats.org/drawingml/2006/picture">
                              <pic:pic xmlns:pic="http://schemas.openxmlformats.org/drawingml/2006/picture">
                                <pic:nvPicPr>
                                  <pic:cNvPr id="922" name="Picture 922"/>
                                  <pic:cNvPicPr/>
                                </pic:nvPicPr>
                                <pic:blipFill>
                                  <a:blip r:embed="rId1"/>
                                  <a:stretch/>
                                </pic:blipFill>
                                <pic:spPr>
                                  <a:xfrm>
                                    <a:ext cx="280670" cy="286385"/>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5441" behindDoc="1" locked="0" layoutInCell="1" allowOverlap="1">
              <wp:simplePos x="0" y="0"/>
              <wp:positionH relativeFrom="page">
                <wp:posOffset>996950</wp:posOffset>
              </wp:positionH>
              <wp:positionV relativeFrom="page">
                <wp:posOffset>581660</wp:posOffset>
              </wp:positionV>
              <wp:extent cx="460375" cy="170815"/>
              <wp:wrapNone/>
              <wp:docPr id="923" name="Shape 923"/>
              <a:graphic xmlns:a="http://schemas.openxmlformats.org/drawingml/2006/main">
                <a:graphicData uri="http://schemas.microsoft.com/office/word/2010/wordprocessingShape">
                  <wps:wsp>
                    <wps:cNvSpPr txBox="1"/>
                    <wps:spPr>
                      <a:xfrm>
                        <a:ext cx="460375" cy="17081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宇信科技</w:t>
                          </w:r>
                        </w:p>
                        <w:p>
                          <w:pPr>
                            <w:pStyle w:val="Style47"/>
                            <w:keepNext w:val="0"/>
                            <w:keepLines w:val="0"/>
                            <w:widowControl w:val="0"/>
                            <w:shd w:val="clear" w:color="auto" w:fill="auto"/>
                            <w:bidi w:val="0"/>
                            <w:spacing w:before="0" w:after="0" w:line="240" w:lineRule="auto"/>
                            <w:ind w:left="0" w:right="0" w:firstLine="0"/>
                            <w:jc w:val="left"/>
                          </w:pPr>
                          <w:r>
                            <w:rPr>
                              <w:spacing w:val="0"/>
                              <w:w w:val="100"/>
                              <w:position w:val="0"/>
                            </w:rPr>
                            <w:t>Yusys Technologies</w:t>
                          </w:r>
                        </w:p>
                      </w:txbxContent>
                    </wps:txbx>
                    <wps:bodyPr wrap="none" lIns="0" tIns="0" rIns="0" bIns="0">
                      <a:spAutoFit/>
                    </wps:bodyPr>
                  </wps:wsp>
                </a:graphicData>
              </a:graphic>
            </wp:anchor>
          </w:drawing>
        </mc:Choice>
        <mc:Fallback>
          <w:pict>
            <v:shape id="_x0000_s1949" type="#_x0000_t202" style="position:absolute;margin-left:78.5pt;margin-top:45.800000000000004pt;width:36.25pt;height:13.450000000000001pt;z-index:-188743312;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宇信科技</w:t>
                    </w:r>
                  </w:p>
                  <w:p>
                    <w:pPr>
                      <w:pStyle w:val="Style47"/>
                      <w:keepNext w:val="0"/>
                      <w:keepLines w:val="0"/>
                      <w:widowControl w:val="0"/>
                      <w:shd w:val="clear" w:color="auto" w:fill="auto"/>
                      <w:bidi w:val="0"/>
                      <w:spacing w:before="0" w:after="0" w:line="240" w:lineRule="auto"/>
                      <w:ind w:left="0" w:right="0" w:firstLine="0"/>
                      <w:jc w:val="left"/>
                    </w:pPr>
                    <w:r>
                      <w:rPr>
                        <w:spacing w:val="0"/>
                        <w:w w:val="100"/>
                        <w:position w:val="0"/>
                      </w:rPr>
                      <w:t>Yusys Technologies</w:t>
                    </w:r>
                  </w:p>
                </w:txbxContent>
              </v:textbox>
              <w10:wrap anchorx="page" anchory="page"/>
            </v:shape>
          </w:pict>
        </mc:Fallback>
      </mc:AlternateContent>
    </w:r>
    <w:r>
      <mc:AlternateContent>
        <mc:Choice Requires="wps">
          <w:drawing>
            <wp:anchor distT="0" distB="0" distL="0" distR="0" simplePos="0" relativeHeight="62915443" behindDoc="1" locked="0" layoutInCell="1" allowOverlap="1">
              <wp:simplePos x="0" y="0"/>
              <wp:positionH relativeFrom="page">
                <wp:posOffset>5666740</wp:posOffset>
              </wp:positionH>
              <wp:positionV relativeFrom="page">
                <wp:posOffset>700405</wp:posOffset>
              </wp:positionV>
              <wp:extent cx="1051560" cy="106680"/>
              <wp:wrapNone/>
              <wp:docPr id="925" name="Shape 925"/>
              <a:graphic xmlns:a="http://schemas.openxmlformats.org/drawingml/2006/main">
                <a:graphicData uri="http://schemas.microsoft.com/office/word/2010/wordprocessingShape">
                  <wps:wsp>
                    <wps:cNvSpPr txBox="1"/>
                    <wps:spPr>
                      <a:xfrm>
                        <a:ext cx="1051560"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val="0"/>
                              <w:bCs w:val="0"/>
                              <w:color w:val="000000"/>
                              <w:spacing w:val="0"/>
                              <w:w w:val="100"/>
                              <w:position w:val="0"/>
                              <w:sz w:val="18"/>
                              <w:szCs w:val="18"/>
                            </w:rPr>
                            <w:t>2020</w:t>
                          </w:r>
                          <w:r>
                            <w:rPr>
                              <w:rFonts w:ascii="SimSun" w:eastAsia="SimSun" w:hAnsi="SimSun" w:cs="SimSun"/>
                              <w:b w:val="0"/>
                              <w:bCs w:val="0"/>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951" type="#_x0000_t202" style="position:absolute;margin-left:446.19999999999999pt;margin-top:55.149999999999999pt;width:82.799999999999997pt;height:8.4000000000000004pt;z-index:-188743310;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val="0"/>
                        <w:bCs w:val="0"/>
                        <w:color w:val="000000"/>
                        <w:spacing w:val="0"/>
                        <w:w w:val="100"/>
                        <w:position w:val="0"/>
                        <w:sz w:val="18"/>
                        <w:szCs w:val="18"/>
                      </w:rPr>
                      <w:t>2020</w:t>
                    </w:r>
                    <w:r>
                      <w:rPr>
                        <w:rFonts w:ascii="SimSun" w:eastAsia="SimSun" w:hAnsi="SimSun" w:cs="SimSun"/>
                        <w:b w:val="0"/>
                        <w:bCs w:val="0"/>
                        <w:color w:val="000000"/>
                        <w:spacing w:val="0"/>
                        <w:w w:val="100"/>
                        <w:position w:val="0"/>
                        <w:sz w:val="18"/>
                        <w:szCs w:val="18"/>
                      </w:rPr>
                      <w:t>年年度报告全文</w:t>
                    </w:r>
                  </w:p>
                </w:txbxContent>
              </v:textbox>
              <w10:wrap anchorx="page" anchory="page"/>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9" behindDoc="1" locked="0" layoutInCell="1" allowOverlap="1">
              <wp:simplePos x="0" y="0"/>
              <wp:positionH relativeFrom="page">
                <wp:posOffset>1015365</wp:posOffset>
              </wp:positionH>
              <wp:positionV relativeFrom="page">
                <wp:posOffset>561340</wp:posOffset>
              </wp:positionV>
              <wp:extent cx="460375" cy="170815"/>
              <wp:wrapNone/>
              <wp:docPr id="85" name="Shape 85"/>
              <a:graphic xmlns:a="http://schemas.openxmlformats.org/drawingml/2006/main">
                <a:graphicData uri="http://schemas.microsoft.com/office/word/2010/wordprocessingShape">
                  <wps:wsp>
                    <wps:cNvSpPr txBox="1"/>
                    <wps:spPr>
                      <a:xfrm>
                        <a:ext cx="460375" cy="17081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bCs/>
                              <w:color w:val="000000"/>
                              <w:spacing w:val="0"/>
                              <w:w w:val="100"/>
                              <w:position w:val="0"/>
                              <w:sz w:val="18"/>
                              <w:szCs w:val="18"/>
                            </w:rPr>
                            <w:t>宇信科技</w:t>
                          </w:r>
                        </w:p>
                        <w:p>
                          <w:pPr>
                            <w:pStyle w:val="Style7"/>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454545"/>
                              <w:spacing w:val="0"/>
                              <w:w w:val="100"/>
                              <w:position w:val="0"/>
                              <w:sz w:val="8"/>
                              <w:szCs w:val="8"/>
                            </w:rPr>
                            <w:t>Yusys Technologies</w:t>
                          </w:r>
                        </w:p>
                      </w:txbxContent>
                    </wps:txbx>
                    <wps:bodyPr wrap="none" lIns="0" tIns="0" rIns="0" bIns="0">
                      <a:spAutoFit/>
                    </wps:bodyPr>
                  </wps:wsp>
                </a:graphicData>
              </a:graphic>
            </wp:anchor>
          </w:drawing>
        </mc:Choice>
        <mc:Fallback>
          <w:pict>
            <v:shape id="_x0000_s1111" type="#_x0000_t202" style="position:absolute;margin-left:79.950000000000003pt;margin-top:44.200000000000003pt;width:36.25pt;height:13.450000000000001pt;z-index:-188743994;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bCs/>
                        <w:color w:val="000000"/>
                        <w:spacing w:val="0"/>
                        <w:w w:val="100"/>
                        <w:position w:val="0"/>
                        <w:sz w:val="18"/>
                        <w:szCs w:val="18"/>
                      </w:rPr>
                      <w:t>宇信科技</w:t>
                    </w:r>
                  </w:p>
                  <w:p>
                    <w:pPr>
                      <w:pStyle w:val="Style7"/>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454545"/>
                        <w:spacing w:val="0"/>
                        <w:w w:val="100"/>
                        <w:position w:val="0"/>
                        <w:sz w:val="8"/>
                        <w:szCs w:val="8"/>
                      </w:rPr>
                      <w:t>Yusys Technologies</w:t>
                    </w:r>
                  </w:p>
                </w:txbxContent>
              </v:textbox>
              <w10:wrap anchorx="page" anchory="page"/>
            </v:shape>
          </w:pict>
        </mc:Fallback>
      </mc:AlternateContent>
    </w:r>
    <w:r>
      <mc:AlternateContent>
        <mc:Choice Requires="wps">
          <w:drawing>
            <wp:anchor distT="0" distB="0" distL="0" distR="0" simplePos="0" relativeHeight="62914761" behindDoc="1" locked="0" layoutInCell="1" allowOverlap="1">
              <wp:simplePos x="0" y="0"/>
              <wp:positionH relativeFrom="page">
                <wp:posOffset>5685155</wp:posOffset>
              </wp:positionH>
              <wp:positionV relativeFrom="page">
                <wp:posOffset>680085</wp:posOffset>
              </wp:positionV>
              <wp:extent cx="1051560" cy="106680"/>
              <wp:wrapNone/>
              <wp:docPr id="87" name="Shape 87"/>
              <a:graphic xmlns:a="http://schemas.openxmlformats.org/drawingml/2006/main">
                <a:graphicData uri="http://schemas.microsoft.com/office/word/2010/wordprocessingShape">
                  <wps:wsp>
                    <wps:cNvSpPr txBox="1"/>
                    <wps:spPr>
                      <a:xfrm>
                        <a:ext cx="1051560"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113" type="#_x0000_t202" style="position:absolute;margin-left:447.65000000000003pt;margin-top:53.550000000000004pt;width:82.799999999999997pt;height:8.4000000000000004pt;z-index:-188743992;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701675</wp:posOffset>
              </wp:positionH>
              <wp:positionV relativeFrom="page">
                <wp:posOffset>866775</wp:posOffset>
              </wp:positionV>
              <wp:extent cx="6163310" cy="0"/>
              <wp:wrapNone/>
              <wp:docPr id="89" name="Shape 8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25pt;margin-top:68.25pt;width:485.30000000000001pt;height:0;z-index:-251658240;mso-position-horizontal-relative:page;mso-position-vertical-relative:page">
              <v:stroke weight="1.pt"/>
            </v:shape>
          </w:pict>
        </mc:Fallback>
      </mc:AlternateContent>
    </w:r>
  </w:p>
</w:hdr>
</file>

<file path=word/header1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47" behindDoc="1" locked="0" layoutInCell="1" allowOverlap="1">
              <wp:simplePos x="0" y="0"/>
              <wp:positionH relativeFrom="page">
                <wp:posOffset>719455</wp:posOffset>
              </wp:positionH>
              <wp:positionV relativeFrom="page">
                <wp:posOffset>517525</wp:posOffset>
              </wp:positionV>
              <wp:extent cx="277495" cy="286385"/>
              <wp:wrapNone/>
              <wp:docPr id="929" name="Shape 929"/>
              <a:graphic xmlns:a="http://schemas.openxmlformats.org/drawingml/2006/main">
                <a:graphicData uri="http://schemas.microsoft.com/office/word/2010/wordprocessingShape">
                  <wps:wsp>
                    <wps:cNvSpPr txBox="1"/>
                    <wps:spPr>
                      <a:xfrm>
                        <a:ext cx="277495" cy="286385"/>
                      </a:xfrm>
                      <a:prstGeom prst="rect"/>
                      <a:noFill/>
                    </wps:spPr>
                    <wps:txbx>
                      <w:txbxContent>
                        <w:p>
                          <w:pPr>
                            <w:widowControl w:val="0"/>
                            <w:rPr>
                              <w:sz w:val="2"/>
                              <w:szCs w:val="2"/>
                            </w:rPr>
                          </w:pPr>
                          <w:r>
                            <w:drawing>
                              <wp:inline>
                                <wp:extent cx="280670" cy="286385"/>
                                <wp:docPr id="930" name="Picutre 930"/>
                                <a:graphic xmlns:a="http://schemas.openxmlformats.org/drawingml/2006/main">
                                  <a:graphicData uri="http://schemas.openxmlformats.org/drawingml/2006/picture">
                                    <pic:pic xmlns:pic="http://schemas.openxmlformats.org/drawingml/2006/picture">
                                      <pic:nvPicPr>
                                        <pic:cNvPr id="930" name="Picture 930"/>
                                        <pic:cNvPicPr/>
                                      </pic:nvPicPr>
                                      <pic:blipFill>
                                        <a:blip r:embed="rId1"/>
                                        <a:stretch/>
                                      </pic:blipFill>
                                      <pic:spPr>
                                        <a:xfrm>
                                          <a:ext cx="280670" cy="286385"/>
                                        </a:xfrm>
                                        <a:prstGeom prst="rect"/>
                                      </pic:spPr>
                                    </pic:pic>
                                  </a:graphicData>
                                </a:graphic>
                              </wp:inline>
                            </w:drawing>
                          </w:r>
                        </w:p>
                      </w:txbxContent>
                    </wps:txbx>
                    <wps:bodyPr lIns="0" tIns="0" rIns="0" bIns="0">
                      <a:noAutoFit/>
                    </wps:bodyPr>
                  </wps:wsp>
                </a:graphicData>
              </a:graphic>
            </wp:anchor>
          </w:drawing>
        </mc:Choice>
        <mc:Fallback>
          <w:pict>
            <v:shape id="_x0000_s1956" type="#_x0000_t202" style="position:absolute;margin-left:56.649999999999999pt;margin-top:40.75pt;width:21.850000000000001pt;height:22.550000000000001pt;z-index:-188743306;mso-wrap-distance-left:0;mso-wrap-distance-right:0;mso-position-horizontal-relative:page;mso-position-vertical-relative:page" wrapcoords="0 0" filled="f" stroked="f">
              <v:textbox inset="0,0,0,0">
                <w:txbxContent>
                  <w:p>
                    <w:pPr>
                      <w:widowControl w:val="0"/>
                      <w:rPr>
                        <w:sz w:val="2"/>
                        <w:szCs w:val="2"/>
                      </w:rPr>
                    </w:pPr>
                    <w:r>
                      <w:drawing>
                        <wp:inline>
                          <wp:extent cx="280670" cy="286385"/>
                          <wp:docPr id="932" name="Picutre 932"/>
                          <a:graphic xmlns:a="http://schemas.openxmlformats.org/drawingml/2006/main">
                            <a:graphicData uri="http://schemas.openxmlformats.org/drawingml/2006/picture">
                              <pic:pic xmlns:pic="http://schemas.openxmlformats.org/drawingml/2006/picture">
                                <pic:nvPicPr>
                                  <pic:cNvPr id="932" name="Picture 932"/>
                                  <pic:cNvPicPr/>
                                </pic:nvPicPr>
                                <pic:blipFill>
                                  <a:blip r:embed="rId1"/>
                                  <a:stretch/>
                                </pic:blipFill>
                                <pic:spPr>
                                  <a:xfrm>
                                    <a:ext cx="280670" cy="286385"/>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5449" behindDoc="1" locked="0" layoutInCell="1" allowOverlap="1">
              <wp:simplePos x="0" y="0"/>
              <wp:positionH relativeFrom="page">
                <wp:posOffset>996950</wp:posOffset>
              </wp:positionH>
              <wp:positionV relativeFrom="page">
                <wp:posOffset>581660</wp:posOffset>
              </wp:positionV>
              <wp:extent cx="460375" cy="170815"/>
              <wp:wrapNone/>
              <wp:docPr id="933" name="Shape 933"/>
              <a:graphic xmlns:a="http://schemas.openxmlformats.org/drawingml/2006/main">
                <a:graphicData uri="http://schemas.microsoft.com/office/word/2010/wordprocessingShape">
                  <wps:wsp>
                    <wps:cNvSpPr txBox="1"/>
                    <wps:spPr>
                      <a:xfrm>
                        <a:ext cx="460375" cy="17081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宇信科技</w:t>
                          </w:r>
                        </w:p>
                        <w:p>
                          <w:pPr>
                            <w:pStyle w:val="Style47"/>
                            <w:keepNext w:val="0"/>
                            <w:keepLines w:val="0"/>
                            <w:widowControl w:val="0"/>
                            <w:shd w:val="clear" w:color="auto" w:fill="auto"/>
                            <w:bidi w:val="0"/>
                            <w:spacing w:before="0" w:after="0" w:line="240" w:lineRule="auto"/>
                            <w:ind w:left="0" w:right="0" w:firstLine="0"/>
                            <w:jc w:val="left"/>
                          </w:pPr>
                          <w:r>
                            <w:rPr>
                              <w:spacing w:val="0"/>
                              <w:w w:val="100"/>
                              <w:position w:val="0"/>
                            </w:rPr>
                            <w:t>Yusys Technologies</w:t>
                          </w:r>
                        </w:p>
                      </w:txbxContent>
                    </wps:txbx>
                    <wps:bodyPr wrap="none" lIns="0" tIns="0" rIns="0" bIns="0">
                      <a:spAutoFit/>
                    </wps:bodyPr>
                  </wps:wsp>
                </a:graphicData>
              </a:graphic>
            </wp:anchor>
          </w:drawing>
        </mc:Choice>
        <mc:Fallback>
          <w:pict>
            <v:shape id="_x0000_s1959" type="#_x0000_t202" style="position:absolute;margin-left:78.5pt;margin-top:45.800000000000004pt;width:36.25pt;height:13.450000000000001pt;z-index:-188743304;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宇信科技</w:t>
                    </w:r>
                  </w:p>
                  <w:p>
                    <w:pPr>
                      <w:pStyle w:val="Style47"/>
                      <w:keepNext w:val="0"/>
                      <w:keepLines w:val="0"/>
                      <w:widowControl w:val="0"/>
                      <w:shd w:val="clear" w:color="auto" w:fill="auto"/>
                      <w:bidi w:val="0"/>
                      <w:spacing w:before="0" w:after="0" w:line="240" w:lineRule="auto"/>
                      <w:ind w:left="0" w:right="0" w:firstLine="0"/>
                      <w:jc w:val="left"/>
                    </w:pPr>
                    <w:r>
                      <w:rPr>
                        <w:spacing w:val="0"/>
                        <w:w w:val="100"/>
                        <w:position w:val="0"/>
                      </w:rPr>
                      <w:t>Yusys Technologies</w:t>
                    </w:r>
                  </w:p>
                </w:txbxContent>
              </v:textbox>
              <w10:wrap anchorx="page" anchory="page"/>
            </v:shape>
          </w:pict>
        </mc:Fallback>
      </mc:AlternateContent>
    </w:r>
    <w:r>
      <mc:AlternateContent>
        <mc:Choice Requires="wps">
          <w:drawing>
            <wp:anchor distT="0" distB="0" distL="0" distR="0" simplePos="0" relativeHeight="62915451" behindDoc="1" locked="0" layoutInCell="1" allowOverlap="1">
              <wp:simplePos x="0" y="0"/>
              <wp:positionH relativeFrom="page">
                <wp:posOffset>5666740</wp:posOffset>
              </wp:positionH>
              <wp:positionV relativeFrom="page">
                <wp:posOffset>700405</wp:posOffset>
              </wp:positionV>
              <wp:extent cx="1051560" cy="106680"/>
              <wp:wrapNone/>
              <wp:docPr id="935" name="Shape 935"/>
              <a:graphic xmlns:a="http://schemas.openxmlformats.org/drawingml/2006/main">
                <a:graphicData uri="http://schemas.microsoft.com/office/word/2010/wordprocessingShape">
                  <wps:wsp>
                    <wps:cNvSpPr txBox="1"/>
                    <wps:spPr>
                      <a:xfrm>
                        <a:ext cx="1051560"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val="0"/>
                              <w:bCs w:val="0"/>
                              <w:color w:val="000000"/>
                              <w:spacing w:val="0"/>
                              <w:w w:val="100"/>
                              <w:position w:val="0"/>
                              <w:sz w:val="18"/>
                              <w:szCs w:val="18"/>
                            </w:rPr>
                            <w:t>2020</w:t>
                          </w:r>
                          <w:r>
                            <w:rPr>
                              <w:rFonts w:ascii="SimSun" w:eastAsia="SimSun" w:hAnsi="SimSun" w:cs="SimSun"/>
                              <w:b w:val="0"/>
                              <w:bCs w:val="0"/>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961" type="#_x0000_t202" style="position:absolute;margin-left:446.19999999999999pt;margin-top:55.149999999999999pt;width:82.799999999999997pt;height:8.4000000000000004pt;z-index:-188743302;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val="0"/>
                        <w:bCs w:val="0"/>
                        <w:color w:val="000000"/>
                        <w:spacing w:val="0"/>
                        <w:w w:val="100"/>
                        <w:position w:val="0"/>
                        <w:sz w:val="18"/>
                        <w:szCs w:val="18"/>
                      </w:rPr>
                      <w:t>2020</w:t>
                    </w:r>
                    <w:r>
                      <w:rPr>
                        <w:rFonts w:ascii="SimSun" w:eastAsia="SimSun" w:hAnsi="SimSun" w:cs="SimSun"/>
                        <w:b w:val="0"/>
                        <w:bCs w:val="0"/>
                        <w:color w:val="000000"/>
                        <w:spacing w:val="0"/>
                        <w:w w:val="100"/>
                        <w:position w:val="0"/>
                        <w:sz w:val="18"/>
                        <w:szCs w:val="18"/>
                      </w:rPr>
                      <w:t>年年度报告全文</w:t>
                    </w:r>
                  </w:p>
                </w:txbxContent>
              </v:textbox>
              <w10:wrap anchorx="page" anchory="page"/>
            </v:shape>
          </w:pict>
        </mc:Fallback>
      </mc:AlternateContent>
    </w:r>
  </w:p>
</w:hdr>
</file>

<file path=word/header1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55" behindDoc="1" locked="0" layoutInCell="1" allowOverlap="1">
              <wp:simplePos x="0" y="0"/>
              <wp:positionH relativeFrom="page">
                <wp:posOffset>719455</wp:posOffset>
              </wp:positionH>
              <wp:positionV relativeFrom="page">
                <wp:posOffset>517525</wp:posOffset>
              </wp:positionV>
              <wp:extent cx="277495" cy="286385"/>
              <wp:wrapNone/>
              <wp:docPr id="939" name="Shape 939"/>
              <a:graphic xmlns:a="http://schemas.openxmlformats.org/drawingml/2006/main">
                <a:graphicData uri="http://schemas.microsoft.com/office/word/2010/wordprocessingShape">
                  <wps:wsp>
                    <wps:cNvSpPr txBox="1"/>
                    <wps:spPr>
                      <a:xfrm>
                        <a:ext cx="277495" cy="286385"/>
                      </a:xfrm>
                      <a:prstGeom prst="rect"/>
                      <a:noFill/>
                    </wps:spPr>
                    <wps:txbx>
                      <w:txbxContent>
                        <w:p>
                          <w:pPr>
                            <w:widowControl w:val="0"/>
                            <w:rPr>
                              <w:sz w:val="2"/>
                              <w:szCs w:val="2"/>
                            </w:rPr>
                          </w:pPr>
                          <w:r>
                            <w:drawing>
                              <wp:inline>
                                <wp:extent cx="280670" cy="286385"/>
                                <wp:docPr id="940" name="Picutre 940"/>
                                <a:graphic xmlns:a="http://schemas.openxmlformats.org/drawingml/2006/main">
                                  <a:graphicData uri="http://schemas.openxmlformats.org/drawingml/2006/picture">
                                    <pic:pic xmlns:pic="http://schemas.openxmlformats.org/drawingml/2006/picture">
                                      <pic:nvPicPr>
                                        <pic:cNvPr id="940" name="Picture 940"/>
                                        <pic:cNvPicPr/>
                                      </pic:nvPicPr>
                                      <pic:blipFill>
                                        <a:blip r:embed="rId1"/>
                                        <a:stretch/>
                                      </pic:blipFill>
                                      <pic:spPr>
                                        <a:xfrm>
                                          <a:ext cx="280670" cy="286385"/>
                                        </a:xfrm>
                                        <a:prstGeom prst="rect"/>
                                      </pic:spPr>
                                    </pic:pic>
                                  </a:graphicData>
                                </a:graphic>
                              </wp:inline>
                            </w:drawing>
                          </w:r>
                        </w:p>
                      </w:txbxContent>
                    </wps:txbx>
                    <wps:bodyPr lIns="0" tIns="0" rIns="0" bIns="0">
                      <a:noAutoFit/>
                    </wps:bodyPr>
                  </wps:wsp>
                </a:graphicData>
              </a:graphic>
            </wp:anchor>
          </w:drawing>
        </mc:Choice>
        <mc:Fallback>
          <w:pict>
            <v:shape id="_x0000_s1966" type="#_x0000_t202" style="position:absolute;margin-left:56.649999999999999pt;margin-top:40.75pt;width:21.850000000000001pt;height:22.550000000000001pt;z-index:-188743298;mso-wrap-distance-left:0;mso-wrap-distance-right:0;mso-position-horizontal-relative:page;mso-position-vertical-relative:page" wrapcoords="0 0" filled="f" stroked="f">
              <v:textbox inset="0,0,0,0">
                <w:txbxContent>
                  <w:p>
                    <w:pPr>
                      <w:widowControl w:val="0"/>
                      <w:rPr>
                        <w:sz w:val="2"/>
                        <w:szCs w:val="2"/>
                      </w:rPr>
                    </w:pPr>
                    <w:r>
                      <w:drawing>
                        <wp:inline>
                          <wp:extent cx="280670" cy="286385"/>
                          <wp:docPr id="942" name="Picutre 942"/>
                          <a:graphic xmlns:a="http://schemas.openxmlformats.org/drawingml/2006/main">
                            <a:graphicData uri="http://schemas.openxmlformats.org/drawingml/2006/picture">
                              <pic:pic xmlns:pic="http://schemas.openxmlformats.org/drawingml/2006/picture">
                                <pic:nvPicPr>
                                  <pic:cNvPr id="942" name="Picture 942"/>
                                  <pic:cNvPicPr/>
                                </pic:nvPicPr>
                                <pic:blipFill>
                                  <a:blip r:embed="rId1"/>
                                  <a:stretch/>
                                </pic:blipFill>
                                <pic:spPr>
                                  <a:xfrm>
                                    <a:ext cx="280670" cy="286385"/>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5457" behindDoc="1" locked="0" layoutInCell="1" allowOverlap="1">
              <wp:simplePos x="0" y="0"/>
              <wp:positionH relativeFrom="page">
                <wp:posOffset>996950</wp:posOffset>
              </wp:positionH>
              <wp:positionV relativeFrom="page">
                <wp:posOffset>581660</wp:posOffset>
              </wp:positionV>
              <wp:extent cx="460375" cy="170815"/>
              <wp:wrapNone/>
              <wp:docPr id="943" name="Shape 943"/>
              <a:graphic xmlns:a="http://schemas.openxmlformats.org/drawingml/2006/main">
                <a:graphicData uri="http://schemas.microsoft.com/office/word/2010/wordprocessingShape">
                  <wps:wsp>
                    <wps:cNvSpPr txBox="1"/>
                    <wps:spPr>
                      <a:xfrm>
                        <a:ext cx="460375" cy="17081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宇信科技</w:t>
                          </w:r>
                        </w:p>
                        <w:p>
                          <w:pPr>
                            <w:pStyle w:val="Style47"/>
                            <w:keepNext w:val="0"/>
                            <w:keepLines w:val="0"/>
                            <w:widowControl w:val="0"/>
                            <w:shd w:val="clear" w:color="auto" w:fill="auto"/>
                            <w:bidi w:val="0"/>
                            <w:spacing w:before="0" w:after="0" w:line="240" w:lineRule="auto"/>
                            <w:ind w:left="0" w:right="0" w:firstLine="0"/>
                            <w:jc w:val="left"/>
                          </w:pPr>
                          <w:r>
                            <w:rPr>
                              <w:spacing w:val="0"/>
                              <w:w w:val="100"/>
                              <w:position w:val="0"/>
                            </w:rPr>
                            <w:t>Yusys Technologies</w:t>
                          </w:r>
                        </w:p>
                      </w:txbxContent>
                    </wps:txbx>
                    <wps:bodyPr wrap="none" lIns="0" tIns="0" rIns="0" bIns="0">
                      <a:spAutoFit/>
                    </wps:bodyPr>
                  </wps:wsp>
                </a:graphicData>
              </a:graphic>
            </wp:anchor>
          </w:drawing>
        </mc:Choice>
        <mc:Fallback>
          <w:pict>
            <v:shape id="_x0000_s1969" type="#_x0000_t202" style="position:absolute;margin-left:78.5pt;margin-top:45.800000000000004pt;width:36.25pt;height:13.450000000000001pt;z-index:-188743296;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宇信科技</w:t>
                    </w:r>
                  </w:p>
                  <w:p>
                    <w:pPr>
                      <w:pStyle w:val="Style47"/>
                      <w:keepNext w:val="0"/>
                      <w:keepLines w:val="0"/>
                      <w:widowControl w:val="0"/>
                      <w:shd w:val="clear" w:color="auto" w:fill="auto"/>
                      <w:bidi w:val="0"/>
                      <w:spacing w:before="0" w:after="0" w:line="240" w:lineRule="auto"/>
                      <w:ind w:left="0" w:right="0" w:firstLine="0"/>
                      <w:jc w:val="left"/>
                    </w:pPr>
                    <w:r>
                      <w:rPr>
                        <w:spacing w:val="0"/>
                        <w:w w:val="100"/>
                        <w:position w:val="0"/>
                      </w:rPr>
                      <w:t>Yusys Technologies</w:t>
                    </w:r>
                  </w:p>
                </w:txbxContent>
              </v:textbox>
              <w10:wrap anchorx="page" anchory="page"/>
            </v:shape>
          </w:pict>
        </mc:Fallback>
      </mc:AlternateContent>
    </w:r>
    <w:r>
      <mc:AlternateContent>
        <mc:Choice Requires="wps">
          <w:drawing>
            <wp:anchor distT="0" distB="0" distL="0" distR="0" simplePos="0" relativeHeight="62915459" behindDoc="1" locked="0" layoutInCell="1" allowOverlap="1">
              <wp:simplePos x="0" y="0"/>
              <wp:positionH relativeFrom="page">
                <wp:posOffset>5666740</wp:posOffset>
              </wp:positionH>
              <wp:positionV relativeFrom="page">
                <wp:posOffset>700405</wp:posOffset>
              </wp:positionV>
              <wp:extent cx="1051560" cy="106680"/>
              <wp:wrapNone/>
              <wp:docPr id="945" name="Shape 945"/>
              <a:graphic xmlns:a="http://schemas.openxmlformats.org/drawingml/2006/main">
                <a:graphicData uri="http://schemas.microsoft.com/office/word/2010/wordprocessingShape">
                  <wps:wsp>
                    <wps:cNvSpPr txBox="1"/>
                    <wps:spPr>
                      <a:xfrm>
                        <a:ext cx="1051560"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val="0"/>
                              <w:bCs w:val="0"/>
                              <w:color w:val="000000"/>
                              <w:spacing w:val="0"/>
                              <w:w w:val="100"/>
                              <w:position w:val="0"/>
                              <w:sz w:val="18"/>
                              <w:szCs w:val="18"/>
                            </w:rPr>
                            <w:t>2020</w:t>
                          </w:r>
                          <w:r>
                            <w:rPr>
                              <w:rFonts w:ascii="SimSun" w:eastAsia="SimSun" w:hAnsi="SimSun" w:cs="SimSun"/>
                              <w:b w:val="0"/>
                              <w:bCs w:val="0"/>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971" type="#_x0000_t202" style="position:absolute;margin-left:446.19999999999999pt;margin-top:55.149999999999999pt;width:82.799999999999997pt;height:8.4000000000000004pt;z-index:-188743294;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val="0"/>
                        <w:bCs w:val="0"/>
                        <w:color w:val="000000"/>
                        <w:spacing w:val="0"/>
                        <w:w w:val="100"/>
                        <w:position w:val="0"/>
                        <w:sz w:val="18"/>
                        <w:szCs w:val="18"/>
                      </w:rPr>
                      <w:t>2020</w:t>
                    </w:r>
                    <w:r>
                      <w:rPr>
                        <w:rFonts w:ascii="SimSun" w:eastAsia="SimSun" w:hAnsi="SimSun" w:cs="SimSun"/>
                        <w:b w:val="0"/>
                        <w:bCs w:val="0"/>
                        <w:color w:val="000000"/>
                        <w:spacing w:val="0"/>
                        <w:w w:val="100"/>
                        <w:position w:val="0"/>
                        <w:sz w:val="18"/>
                        <w:szCs w:val="18"/>
                      </w:rPr>
                      <w:t>年年度报告全文</w:t>
                    </w:r>
                  </w:p>
                </w:txbxContent>
              </v:textbox>
              <w10:wrap anchorx="page" anchory="page"/>
            </v:shape>
          </w:pict>
        </mc:Fallback>
      </mc:AlternateContent>
    </w:r>
  </w:p>
</w:hdr>
</file>

<file path=word/header1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63" behindDoc="1" locked="0" layoutInCell="1" allowOverlap="1">
              <wp:simplePos x="0" y="0"/>
              <wp:positionH relativeFrom="page">
                <wp:posOffset>1015365</wp:posOffset>
              </wp:positionH>
              <wp:positionV relativeFrom="page">
                <wp:posOffset>561340</wp:posOffset>
              </wp:positionV>
              <wp:extent cx="460375" cy="170815"/>
              <wp:wrapNone/>
              <wp:docPr id="949" name="Shape 949"/>
              <a:graphic xmlns:a="http://schemas.openxmlformats.org/drawingml/2006/main">
                <a:graphicData uri="http://schemas.microsoft.com/office/word/2010/wordprocessingShape">
                  <wps:wsp>
                    <wps:cNvSpPr txBox="1"/>
                    <wps:spPr>
                      <a:xfrm>
                        <a:ext cx="460375" cy="17081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bCs/>
                              <w:color w:val="000000"/>
                              <w:spacing w:val="0"/>
                              <w:w w:val="100"/>
                              <w:position w:val="0"/>
                              <w:sz w:val="18"/>
                              <w:szCs w:val="18"/>
                            </w:rPr>
                            <w:t>宇信科技</w:t>
                          </w:r>
                        </w:p>
                        <w:p>
                          <w:pPr>
                            <w:pStyle w:val="Style7"/>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454545"/>
                              <w:spacing w:val="0"/>
                              <w:w w:val="100"/>
                              <w:position w:val="0"/>
                              <w:sz w:val="8"/>
                              <w:szCs w:val="8"/>
                            </w:rPr>
                            <w:t>Yusys Technologies</w:t>
                          </w:r>
                        </w:p>
                      </w:txbxContent>
                    </wps:txbx>
                    <wps:bodyPr wrap="none" lIns="0" tIns="0" rIns="0" bIns="0">
                      <a:spAutoFit/>
                    </wps:bodyPr>
                  </wps:wsp>
                </a:graphicData>
              </a:graphic>
            </wp:anchor>
          </w:drawing>
        </mc:Choice>
        <mc:Fallback>
          <w:pict>
            <v:shape id="_x0000_s1975" type="#_x0000_t202" style="position:absolute;margin-left:79.950000000000003pt;margin-top:44.200000000000003pt;width:36.25pt;height:13.450000000000001pt;z-index:-188743290;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bCs/>
                        <w:color w:val="000000"/>
                        <w:spacing w:val="0"/>
                        <w:w w:val="100"/>
                        <w:position w:val="0"/>
                        <w:sz w:val="18"/>
                        <w:szCs w:val="18"/>
                      </w:rPr>
                      <w:t>宇信科技</w:t>
                    </w:r>
                  </w:p>
                  <w:p>
                    <w:pPr>
                      <w:pStyle w:val="Style7"/>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454545"/>
                        <w:spacing w:val="0"/>
                        <w:w w:val="100"/>
                        <w:position w:val="0"/>
                        <w:sz w:val="8"/>
                        <w:szCs w:val="8"/>
                      </w:rPr>
                      <w:t>Yusys Technologies</w:t>
                    </w:r>
                  </w:p>
                </w:txbxContent>
              </v:textbox>
              <w10:wrap anchorx="page" anchory="page"/>
            </v:shape>
          </w:pict>
        </mc:Fallback>
      </mc:AlternateContent>
    </w:r>
    <w:r>
      <mc:AlternateContent>
        <mc:Choice Requires="wps">
          <w:drawing>
            <wp:anchor distT="0" distB="0" distL="0" distR="0" simplePos="0" relativeHeight="62915465" behindDoc="1" locked="0" layoutInCell="1" allowOverlap="1">
              <wp:simplePos x="0" y="0"/>
              <wp:positionH relativeFrom="page">
                <wp:posOffset>5685155</wp:posOffset>
              </wp:positionH>
              <wp:positionV relativeFrom="page">
                <wp:posOffset>680085</wp:posOffset>
              </wp:positionV>
              <wp:extent cx="1051560" cy="106680"/>
              <wp:wrapNone/>
              <wp:docPr id="951" name="Shape 951"/>
              <a:graphic xmlns:a="http://schemas.openxmlformats.org/drawingml/2006/main">
                <a:graphicData uri="http://schemas.microsoft.com/office/word/2010/wordprocessingShape">
                  <wps:wsp>
                    <wps:cNvSpPr txBox="1"/>
                    <wps:spPr>
                      <a:xfrm>
                        <a:ext cx="1051560"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977" type="#_x0000_t202" style="position:absolute;margin-left:447.65000000000003pt;margin-top:53.550000000000004pt;width:82.799999999999997pt;height:8.4000000000000004pt;z-index:-188743288;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701675</wp:posOffset>
              </wp:positionH>
              <wp:positionV relativeFrom="page">
                <wp:posOffset>866775</wp:posOffset>
              </wp:positionV>
              <wp:extent cx="6163310" cy="0"/>
              <wp:wrapNone/>
              <wp:docPr id="953" name="Shape 95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25pt;margin-top:68.25pt;width:485.30000000000001pt;height:0;z-index:-251658240;mso-position-horizontal-relative:page;mso-position-vertical-relative:page">
              <v:stroke weight="1.pt"/>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5" behindDoc="1" locked="0" layoutInCell="1" allowOverlap="1">
              <wp:simplePos x="0" y="0"/>
              <wp:positionH relativeFrom="page">
                <wp:posOffset>731520</wp:posOffset>
              </wp:positionH>
              <wp:positionV relativeFrom="page">
                <wp:posOffset>497205</wp:posOffset>
              </wp:positionV>
              <wp:extent cx="277495" cy="286385"/>
              <wp:wrapNone/>
              <wp:docPr id="92" name="Shape 92"/>
              <a:graphic xmlns:a="http://schemas.openxmlformats.org/drawingml/2006/main">
                <a:graphicData uri="http://schemas.microsoft.com/office/word/2010/wordprocessingShape">
                  <wps:wsp>
                    <wps:cNvSpPr txBox="1"/>
                    <wps:spPr>
                      <a:xfrm>
                        <a:ext cx="277495" cy="286385"/>
                      </a:xfrm>
                      <a:prstGeom prst="rect"/>
                      <a:noFill/>
                    </wps:spPr>
                    <wps:txbx>
                      <w:txbxContent>
                        <w:p>
                          <w:pPr>
                            <w:widowControl w:val="0"/>
                            <w:rPr>
                              <w:sz w:val="2"/>
                              <w:szCs w:val="2"/>
                            </w:rPr>
                          </w:pPr>
                          <w:r>
                            <w:drawing>
                              <wp:inline>
                                <wp:extent cx="280670" cy="286385"/>
                                <wp:docPr id="93" name="Picutre 93"/>
                                <a:graphic xmlns:a="http://schemas.openxmlformats.org/drawingml/2006/main">
                                  <a:graphicData uri="http://schemas.openxmlformats.org/drawingml/2006/picture">
                                    <pic:pic xmlns:pic="http://schemas.openxmlformats.org/drawingml/2006/picture">
                                      <pic:nvPicPr>
                                        <pic:cNvPr id="93" name="Picture 93"/>
                                        <pic:cNvPicPr/>
                                      </pic:nvPicPr>
                                      <pic:blipFill>
                                        <a:blip r:embed="rId1"/>
                                        <a:stretch/>
                                      </pic:blipFill>
                                      <pic:spPr>
                                        <a:xfrm>
                                          <a:ext cx="280670" cy="286385"/>
                                        </a:xfrm>
                                        <a:prstGeom prst="rect"/>
                                      </pic:spPr>
                                    </pic:pic>
                                  </a:graphicData>
                                </a:graphic>
                              </wp:inline>
                            </w:drawing>
                          </w:r>
                        </w:p>
                      </w:txbxContent>
                    </wps:txbx>
                    <wps:bodyPr lIns="0" tIns="0" rIns="0" bIns="0">
                      <a:noAutoFit/>
                    </wps:bodyPr>
                  </wps:wsp>
                </a:graphicData>
              </a:graphic>
            </wp:anchor>
          </w:drawing>
        </mc:Choice>
        <mc:Fallback>
          <w:pict>
            <v:shape id="_x0000_s1119" type="#_x0000_t202" style="position:absolute;margin-left:57.600000000000001pt;margin-top:39.149999999999999pt;width:21.850000000000001pt;height:22.550000000000001pt;z-index:-188743988;mso-wrap-distance-left:0;mso-wrap-distance-right:0;mso-position-horizontal-relative:page;mso-position-vertical-relative:page" wrapcoords="0 0" filled="f" stroked="f">
              <v:textbox inset="0,0,0,0">
                <w:txbxContent>
                  <w:p>
                    <w:pPr>
                      <w:widowControl w:val="0"/>
                      <w:rPr>
                        <w:sz w:val="2"/>
                        <w:szCs w:val="2"/>
                      </w:rPr>
                    </w:pPr>
                    <w:r>
                      <w:drawing>
                        <wp:inline>
                          <wp:extent cx="280670" cy="286385"/>
                          <wp:docPr id="95" name="Picutre 95"/>
                          <a:graphic xmlns:a="http://schemas.openxmlformats.org/drawingml/2006/main">
                            <a:graphicData uri="http://schemas.openxmlformats.org/drawingml/2006/picture">
                              <pic:pic xmlns:pic="http://schemas.openxmlformats.org/drawingml/2006/picture">
                                <pic:nvPicPr>
                                  <pic:cNvPr id="95" name="Picture 95"/>
                                  <pic:cNvPicPr/>
                                </pic:nvPicPr>
                                <pic:blipFill>
                                  <a:blip r:embed="rId1"/>
                                  <a:stretch/>
                                </pic:blipFill>
                                <pic:spPr>
                                  <a:xfrm>
                                    <a:ext cx="280670" cy="286385"/>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767" behindDoc="1" locked="0" layoutInCell="1" allowOverlap="1">
              <wp:simplePos x="0" y="0"/>
              <wp:positionH relativeFrom="page">
                <wp:posOffset>1009015</wp:posOffset>
              </wp:positionH>
              <wp:positionV relativeFrom="page">
                <wp:posOffset>561340</wp:posOffset>
              </wp:positionV>
              <wp:extent cx="460375" cy="170815"/>
              <wp:wrapNone/>
              <wp:docPr id="96" name="Shape 96"/>
              <a:graphic xmlns:a="http://schemas.openxmlformats.org/drawingml/2006/main">
                <a:graphicData uri="http://schemas.microsoft.com/office/word/2010/wordprocessingShape">
                  <wps:wsp>
                    <wps:cNvSpPr txBox="1"/>
                    <wps:spPr>
                      <a:xfrm>
                        <a:ext cx="460375" cy="17081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bCs/>
                              <w:color w:val="000000"/>
                              <w:spacing w:val="0"/>
                              <w:w w:val="100"/>
                              <w:position w:val="0"/>
                              <w:sz w:val="18"/>
                              <w:szCs w:val="18"/>
                            </w:rPr>
                            <w:t>宇信科技</w:t>
                          </w:r>
                        </w:p>
                        <w:p>
                          <w:pPr>
                            <w:pStyle w:val="Style7"/>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454545"/>
                              <w:spacing w:val="0"/>
                              <w:w w:val="100"/>
                              <w:position w:val="0"/>
                              <w:sz w:val="8"/>
                              <w:szCs w:val="8"/>
                            </w:rPr>
                            <w:t>Yusys Technologies</w:t>
                          </w:r>
                        </w:p>
                      </w:txbxContent>
                    </wps:txbx>
                    <wps:bodyPr wrap="none" lIns="0" tIns="0" rIns="0" bIns="0">
                      <a:spAutoFit/>
                    </wps:bodyPr>
                  </wps:wsp>
                </a:graphicData>
              </a:graphic>
            </wp:anchor>
          </w:drawing>
        </mc:Choice>
        <mc:Fallback>
          <w:pict>
            <v:shape id="_x0000_s1122" type="#_x0000_t202" style="position:absolute;margin-left:79.450000000000003pt;margin-top:44.200000000000003pt;width:36.25pt;height:13.450000000000001pt;z-index:-188743986;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bCs/>
                        <w:color w:val="000000"/>
                        <w:spacing w:val="0"/>
                        <w:w w:val="100"/>
                        <w:position w:val="0"/>
                        <w:sz w:val="18"/>
                        <w:szCs w:val="18"/>
                      </w:rPr>
                      <w:t>宇信科技</w:t>
                    </w:r>
                  </w:p>
                  <w:p>
                    <w:pPr>
                      <w:pStyle w:val="Style7"/>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454545"/>
                        <w:spacing w:val="0"/>
                        <w:w w:val="100"/>
                        <w:position w:val="0"/>
                        <w:sz w:val="8"/>
                        <w:szCs w:val="8"/>
                      </w:rPr>
                      <w:t>Yusys Technologies</w:t>
                    </w:r>
                  </w:p>
                </w:txbxContent>
              </v:textbox>
              <w10:wrap anchorx="page" anchory="page"/>
            </v:shape>
          </w:pict>
        </mc:Fallback>
      </mc:AlternateContent>
    </w:r>
    <w:r>
      <mc:AlternateContent>
        <mc:Choice Requires="wps">
          <w:drawing>
            <wp:anchor distT="0" distB="0" distL="0" distR="0" simplePos="0" relativeHeight="62914769" behindDoc="1" locked="0" layoutInCell="1" allowOverlap="1">
              <wp:simplePos x="0" y="0"/>
              <wp:positionH relativeFrom="page">
                <wp:posOffset>5678805</wp:posOffset>
              </wp:positionH>
              <wp:positionV relativeFrom="page">
                <wp:posOffset>680085</wp:posOffset>
              </wp:positionV>
              <wp:extent cx="1051560" cy="106680"/>
              <wp:wrapNone/>
              <wp:docPr id="98" name="Shape 98"/>
              <a:graphic xmlns:a="http://schemas.openxmlformats.org/drawingml/2006/main">
                <a:graphicData uri="http://schemas.microsoft.com/office/word/2010/wordprocessingShape">
                  <wps:wsp>
                    <wps:cNvSpPr txBox="1"/>
                    <wps:spPr>
                      <a:xfrm>
                        <a:ext cx="1051560"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124" type="#_x0000_t202" style="position:absolute;margin-left:447.15000000000003pt;margin-top:53.550000000000004pt;width:82.799999999999997pt;height:8.4000000000000004pt;z-index:-188743984;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3" behindDoc="1" locked="0" layoutInCell="1" allowOverlap="1">
              <wp:simplePos x="0" y="0"/>
              <wp:positionH relativeFrom="page">
                <wp:posOffset>731520</wp:posOffset>
              </wp:positionH>
              <wp:positionV relativeFrom="page">
                <wp:posOffset>497205</wp:posOffset>
              </wp:positionV>
              <wp:extent cx="277495" cy="286385"/>
              <wp:wrapNone/>
              <wp:docPr id="102" name="Shape 102"/>
              <a:graphic xmlns:a="http://schemas.openxmlformats.org/drawingml/2006/main">
                <a:graphicData uri="http://schemas.microsoft.com/office/word/2010/wordprocessingShape">
                  <wps:wsp>
                    <wps:cNvSpPr txBox="1"/>
                    <wps:spPr>
                      <a:xfrm>
                        <a:ext cx="277495" cy="286385"/>
                      </a:xfrm>
                      <a:prstGeom prst="rect"/>
                      <a:noFill/>
                    </wps:spPr>
                    <wps:txbx>
                      <w:txbxContent>
                        <w:p>
                          <w:pPr>
                            <w:widowControl w:val="0"/>
                            <w:rPr>
                              <w:sz w:val="2"/>
                              <w:szCs w:val="2"/>
                            </w:rPr>
                          </w:pPr>
                          <w:r>
                            <w:drawing>
                              <wp:inline>
                                <wp:extent cx="280670" cy="286385"/>
                                <wp:docPr id="103" name="Picutre 103"/>
                                <a:graphic xmlns:a="http://schemas.openxmlformats.org/drawingml/2006/main">
                                  <a:graphicData uri="http://schemas.openxmlformats.org/drawingml/2006/picture">
                                    <pic:pic xmlns:pic="http://schemas.openxmlformats.org/drawingml/2006/picture">
                                      <pic:nvPicPr>
                                        <pic:cNvPr id="103" name="Picture 103"/>
                                        <pic:cNvPicPr/>
                                      </pic:nvPicPr>
                                      <pic:blipFill>
                                        <a:blip r:embed="rId1"/>
                                        <a:stretch/>
                                      </pic:blipFill>
                                      <pic:spPr>
                                        <a:xfrm>
                                          <a:ext cx="280670" cy="286385"/>
                                        </a:xfrm>
                                        <a:prstGeom prst="rect"/>
                                      </pic:spPr>
                                    </pic:pic>
                                  </a:graphicData>
                                </a:graphic>
                              </wp:inline>
                            </w:drawing>
                          </w:r>
                        </w:p>
                      </w:txbxContent>
                    </wps:txbx>
                    <wps:bodyPr lIns="0" tIns="0" rIns="0" bIns="0">
                      <a:noAutoFit/>
                    </wps:bodyPr>
                  </wps:wsp>
                </a:graphicData>
              </a:graphic>
            </wp:anchor>
          </w:drawing>
        </mc:Choice>
        <mc:Fallback>
          <w:pict>
            <v:shape id="_x0000_s1129" type="#_x0000_t202" style="position:absolute;margin-left:57.600000000000001pt;margin-top:39.149999999999999pt;width:21.850000000000001pt;height:22.550000000000001pt;z-index:-188743980;mso-wrap-distance-left:0;mso-wrap-distance-right:0;mso-position-horizontal-relative:page;mso-position-vertical-relative:page" wrapcoords="0 0" filled="f" stroked="f">
              <v:textbox inset="0,0,0,0">
                <w:txbxContent>
                  <w:p>
                    <w:pPr>
                      <w:widowControl w:val="0"/>
                      <w:rPr>
                        <w:sz w:val="2"/>
                        <w:szCs w:val="2"/>
                      </w:rPr>
                    </w:pPr>
                    <w:r>
                      <w:drawing>
                        <wp:inline>
                          <wp:extent cx="280670" cy="286385"/>
                          <wp:docPr id="105" name="Picutre 105"/>
                          <a:graphic xmlns:a="http://schemas.openxmlformats.org/drawingml/2006/main">
                            <a:graphicData uri="http://schemas.openxmlformats.org/drawingml/2006/picture">
                              <pic:pic xmlns:pic="http://schemas.openxmlformats.org/drawingml/2006/picture">
                                <pic:nvPicPr>
                                  <pic:cNvPr id="105" name="Picture 105"/>
                                  <pic:cNvPicPr/>
                                </pic:nvPicPr>
                                <pic:blipFill>
                                  <a:blip r:embed="rId1"/>
                                  <a:stretch/>
                                </pic:blipFill>
                                <pic:spPr>
                                  <a:xfrm>
                                    <a:ext cx="280670" cy="286385"/>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775" behindDoc="1" locked="0" layoutInCell="1" allowOverlap="1">
              <wp:simplePos x="0" y="0"/>
              <wp:positionH relativeFrom="page">
                <wp:posOffset>1009015</wp:posOffset>
              </wp:positionH>
              <wp:positionV relativeFrom="page">
                <wp:posOffset>561340</wp:posOffset>
              </wp:positionV>
              <wp:extent cx="460375" cy="170815"/>
              <wp:wrapNone/>
              <wp:docPr id="106" name="Shape 106"/>
              <a:graphic xmlns:a="http://schemas.openxmlformats.org/drawingml/2006/main">
                <a:graphicData uri="http://schemas.microsoft.com/office/word/2010/wordprocessingShape">
                  <wps:wsp>
                    <wps:cNvSpPr txBox="1"/>
                    <wps:spPr>
                      <a:xfrm>
                        <a:ext cx="460375" cy="17081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bCs/>
                              <w:color w:val="000000"/>
                              <w:spacing w:val="0"/>
                              <w:w w:val="100"/>
                              <w:position w:val="0"/>
                              <w:sz w:val="18"/>
                              <w:szCs w:val="18"/>
                            </w:rPr>
                            <w:t>宇信科技</w:t>
                          </w:r>
                        </w:p>
                        <w:p>
                          <w:pPr>
                            <w:pStyle w:val="Style7"/>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454545"/>
                              <w:spacing w:val="0"/>
                              <w:w w:val="100"/>
                              <w:position w:val="0"/>
                              <w:sz w:val="8"/>
                              <w:szCs w:val="8"/>
                            </w:rPr>
                            <w:t>Yusys Technologies</w:t>
                          </w:r>
                        </w:p>
                      </w:txbxContent>
                    </wps:txbx>
                    <wps:bodyPr wrap="none" lIns="0" tIns="0" rIns="0" bIns="0">
                      <a:spAutoFit/>
                    </wps:bodyPr>
                  </wps:wsp>
                </a:graphicData>
              </a:graphic>
            </wp:anchor>
          </w:drawing>
        </mc:Choice>
        <mc:Fallback>
          <w:pict>
            <v:shape id="_x0000_s1132" type="#_x0000_t202" style="position:absolute;margin-left:79.450000000000003pt;margin-top:44.200000000000003pt;width:36.25pt;height:13.450000000000001pt;z-index:-188743978;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bCs/>
                        <w:color w:val="000000"/>
                        <w:spacing w:val="0"/>
                        <w:w w:val="100"/>
                        <w:position w:val="0"/>
                        <w:sz w:val="18"/>
                        <w:szCs w:val="18"/>
                      </w:rPr>
                      <w:t>宇信科技</w:t>
                    </w:r>
                  </w:p>
                  <w:p>
                    <w:pPr>
                      <w:pStyle w:val="Style7"/>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454545"/>
                        <w:spacing w:val="0"/>
                        <w:w w:val="100"/>
                        <w:position w:val="0"/>
                        <w:sz w:val="8"/>
                        <w:szCs w:val="8"/>
                      </w:rPr>
                      <w:t>Yusys Technologies</w:t>
                    </w:r>
                  </w:p>
                </w:txbxContent>
              </v:textbox>
              <w10:wrap anchorx="page" anchory="page"/>
            </v:shape>
          </w:pict>
        </mc:Fallback>
      </mc:AlternateContent>
    </w:r>
    <w:r>
      <mc:AlternateContent>
        <mc:Choice Requires="wps">
          <w:drawing>
            <wp:anchor distT="0" distB="0" distL="0" distR="0" simplePos="0" relativeHeight="62914777" behindDoc="1" locked="0" layoutInCell="1" allowOverlap="1">
              <wp:simplePos x="0" y="0"/>
              <wp:positionH relativeFrom="page">
                <wp:posOffset>5678805</wp:posOffset>
              </wp:positionH>
              <wp:positionV relativeFrom="page">
                <wp:posOffset>680085</wp:posOffset>
              </wp:positionV>
              <wp:extent cx="1051560" cy="106680"/>
              <wp:wrapNone/>
              <wp:docPr id="108" name="Shape 108"/>
              <a:graphic xmlns:a="http://schemas.openxmlformats.org/drawingml/2006/main">
                <a:graphicData uri="http://schemas.microsoft.com/office/word/2010/wordprocessingShape">
                  <wps:wsp>
                    <wps:cNvSpPr txBox="1"/>
                    <wps:spPr>
                      <a:xfrm>
                        <a:ext cx="1051560"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134" type="#_x0000_t202" style="position:absolute;margin-left:447.15000000000003pt;margin-top:53.550000000000004pt;width:82.799999999999997pt;height:8.4000000000000004pt;z-index:-188743976;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1" behindDoc="1" locked="0" layoutInCell="1" allowOverlap="1">
              <wp:simplePos x="0" y="0"/>
              <wp:positionH relativeFrom="page">
                <wp:posOffset>731520</wp:posOffset>
              </wp:positionH>
              <wp:positionV relativeFrom="page">
                <wp:posOffset>497205</wp:posOffset>
              </wp:positionV>
              <wp:extent cx="277495" cy="286385"/>
              <wp:wrapNone/>
              <wp:docPr id="112" name="Shape 112"/>
              <a:graphic xmlns:a="http://schemas.openxmlformats.org/drawingml/2006/main">
                <a:graphicData uri="http://schemas.microsoft.com/office/word/2010/wordprocessingShape">
                  <wps:wsp>
                    <wps:cNvSpPr txBox="1"/>
                    <wps:spPr>
                      <a:xfrm>
                        <a:ext cx="277495" cy="286385"/>
                      </a:xfrm>
                      <a:prstGeom prst="rect"/>
                      <a:noFill/>
                    </wps:spPr>
                    <wps:txbx>
                      <w:txbxContent>
                        <w:p>
                          <w:pPr>
                            <w:widowControl w:val="0"/>
                            <w:rPr>
                              <w:sz w:val="2"/>
                              <w:szCs w:val="2"/>
                            </w:rPr>
                          </w:pPr>
                          <w:r>
                            <w:drawing>
                              <wp:inline>
                                <wp:extent cx="280670" cy="286385"/>
                                <wp:docPr id="113" name="Picutre 113"/>
                                <a:graphic xmlns:a="http://schemas.openxmlformats.org/drawingml/2006/main">
                                  <a:graphicData uri="http://schemas.openxmlformats.org/drawingml/2006/picture">
                                    <pic:pic xmlns:pic="http://schemas.openxmlformats.org/drawingml/2006/picture">
                                      <pic:nvPicPr>
                                        <pic:cNvPr id="113" name="Picture 113"/>
                                        <pic:cNvPicPr/>
                                      </pic:nvPicPr>
                                      <pic:blipFill>
                                        <a:blip r:embed="rId1"/>
                                        <a:stretch/>
                                      </pic:blipFill>
                                      <pic:spPr>
                                        <a:xfrm>
                                          <a:ext cx="280670" cy="286385"/>
                                        </a:xfrm>
                                        <a:prstGeom prst="rect"/>
                                      </pic:spPr>
                                    </pic:pic>
                                  </a:graphicData>
                                </a:graphic>
                              </wp:inline>
                            </w:drawing>
                          </w:r>
                        </w:p>
                      </w:txbxContent>
                    </wps:txbx>
                    <wps:bodyPr lIns="0" tIns="0" rIns="0" bIns="0">
                      <a:noAutoFit/>
                    </wps:bodyPr>
                  </wps:wsp>
                </a:graphicData>
              </a:graphic>
            </wp:anchor>
          </w:drawing>
        </mc:Choice>
        <mc:Fallback>
          <w:pict>
            <v:shape id="_x0000_s1139" type="#_x0000_t202" style="position:absolute;margin-left:57.600000000000001pt;margin-top:39.149999999999999pt;width:21.850000000000001pt;height:22.550000000000001pt;z-index:-188743972;mso-wrap-distance-left:0;mso-wrap-distance-right:0;mso-position-horizontal-relative:page;mso-position-vertical-relative:page" wrapcoords="0 0" filled="f" stroked="f">
              <v:textbox inset="0,0,0,0">
                <w:txbxContent>
                  <w:p>
                    <w:pPr>
                      <w:widowControl w:val="0"/>
                      <w:rPr>
                        <w:sz w:val="2"/>
                        <w:szCs w:val="2"/>
                      </w:rPr>
                    </w:pPr>
                    <w:r>
                      <w:drawing>
                        <wp:inline>
                          <wp:extent cx="280670" cy="286385"/>
                          <wp:docPr id="115" name="Picutre 115"/>
                          <a:graphic xmlns:a="http://schemas.openxmlformats.org/drawingml/2006/main">
                            <a:graphicData uri="http://schemas.openxmlformats.org/drawingml/2006/picture">
                              <pic:pic xmlns:pic="http://schemas.openxmlformats.org/drawingml/2006/picture">
                                <pic:nvPicPr>
                                  <pic:cNvPr id="115" name="Picture 115"/>
                                  <pic:cNvPicPr/>
                                </pic:nvPicPr>
                                <pic:blipFill>
                                  <a:blip r:embed="rId1"/>
                                  <a:stretch/>
                                </pic:blipFill>
                                <pic:spPr>
                                  <a:xfrm>
                                    <a:ext cx="280670" cy="286385"/>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783" behindDoc="1" locked="0" layoutInCell="1" allowOverlap="1">
              <wp:simplePos x="0" y="0"/>
              <wp:positionH relativeFrom="page">
                <wp:posOffset>1009015</wp:posOffset>
              </wp:positionH>
              <wp:positionV relativeFrom="page">
                <wp:posOffset>561340</wp:posOffset>
              </wp:positionV>
              <wp:extent cx="460375" cy="170815"/>
              <wp:wrapNone/>
              <wp:docPr id="116" name="Shape 116"/>
              <a:graphic xmlns:a="http://schemas.openxmlformats.org/drawingml/2006/main">
                <a:graphicData uri="http://schemas.microsoft.com/office/word/2010/wordprocessingShape">
                  <wps:wsp>
                    <wps:cNvSpPr txBox="1"/>
                    <wps:spPr>
                      <a:xfrm>
                        <a:ext cx="460375" cy="17081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bCs/>
                              <w:color w:val="000000"/>
                              <w:spacing w:val="0"/>
                              <w:w w:val="100"/>
                              <w:position w:val="0"/>
                              <w:sz w:val="18"/>
                              <w:szCs w:val="18"/>
                            </w:rPr>
                            <w:t>宇信科技</w:t>
                          </w:r>
                        </w:p>
                        <w:p>
                          <w:pPr>
                            <w:pStyle w:val="Style7"/>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454545"/>
                              <w:spacing w:val="0"/>
                              <w:w w:val="100"/>
                              <w:position w:val="0"/>
                              <w:sz w:val="8"/>
                              <w:szCs w:val="8"/>
                            </w:rPr>
                            <w:t>Yusys Technologies</w:t>
                          </w:r>
                        </w:p>
                      </w:txbxContent>
                    </wps:txbx>
                    <wps:bodyPr wrap="none" lIns="0" tIns="0" rIns="0" bIns="0">
                      <a:spAutoFit/>
                    </wps:bodyPr>
                  </wps:wsp>
                </a:graphicData>
              </a:graphic>
            </wp:anchor>
          </w:drawing>
        </mc:Choice>
        <mc:Fallback>
          <w:pict>
            <v:shape id="_x0000_s1142" type="#_x0000_t202" style="position:absolute;margin-left:79.450000000000003pt;margin-top:44.200000000000003pt;width:36.25pt;height:13.450000000000001pt;z-index:-188743970;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bCs/>
                        <w:color w:val="000000"/>
                        <w:spacing w:val="0"/>
                        <w:w w:val="100"/>
                        <w:position w:val="0"/>
                        <w:sz w:val="18"/>
                        <w:szCs w:val="18"/>
                      </w:rPr>
                      <w:t>宇信科技</w:t>
                    </w:r>
                  </w:p>
                  <w:p>
                    <w:pPr>
                      <w:pStyle w:val="Style7"/>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454545"/>
                        <w:spacing w:val="0"/>
                        <w:w w:val="100"/>
                        <w:position w:val="0"/>
                        <w:sz w:val="8"/>
                        <w:szCs w:val="8"/>
                      </w:rPr>
                      <w:t>Yusys Technologies</w:t>
                    </w:r>
                  </w:p>
                </w:txbxContent>
              </v:textbox>
              <w10:wrap anchorx="page" anchory="page"/>
            </v:shape>
          </w:pict>
        </mc:Fallback>
      </mc:AlternateContent>
    </w:r>
    <w:r>
      <mc:AlternateContent>
        <mc:Choice Requires="wps">
          <w:drawing>
            <wp:anchor distT="0" distB="0" distL="0" distR="0" simplePos="0" relativeHeight="62914785" behindDoc="1" locked="0" layoutInCell="1" allowOverlap="1">
              <wp:simplePos x="0" y="0"/>
              <wp:positionH relativeFrom="page">
                <wp:posOffset>5678805</wp:posOffset>
              </wp:positionH>
              <wp:positionV relativeFrom="page">
                <wp:posOffset>680085</wp:posOffset>
              </wp:positionV>
              <wp:extent cx="1051560" cy="106680"/>
              <wp:wrapNone/>
              <wp:docPr id="118" name="Shape 118"/>
              <a:graphic xmlns:a="http://schemas.openxmlformats.org/drawingml/2006/main">
                <a:graphicData uri="http://schemas.microsoft.com/office/word/2010/wordprocessingShape">
                  <wps:wsp>
                    <wps:cNvSpPr txBox="1"/>
                    <wps:spPr>
                      <a:xfrm>
                        <a:ext cx="1051560"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144" type="#_x0000_t202" style="position:absolute;margin-left:447.15000000000003pt;margin-top:53.550000000000004pt;width:82.799999999999997pt;height:8.4000000000000004pt;z-index:-188743968;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9" behindDoc="1" locked="0" layoutInCell="1" allowOverlap="1">
              <wp:simplePos x="0" y="0"/>
              <wp:positionH relativeFrom="page">
                <wp:posOffset>1015365</wp:posOffset>
              </wp:positionH>
              <wp:positionV relativeFrom="page">
                <wp:posOffset>561340</wp:posOffset>
              </wp:positionV>
              <wp:extent cx="460375" cy="170815"/>
              <wp:wrapNone/>
              <wp:docPr id="122" name="Shape 122"/>
              <a:graphic xmlns:a="http://schemas.openxmlformats.org/drawingml/2006/main">
                <a:graphicData uri="http://schemas.microsoft.com/office/word/2010/wordprocessingShape">
                  <wps:wsp>
                    <wps:cNvSpPr txBox="1"/>
                    <wps:spPr>
                      <a:xfrm>
                        <a:ext cx="460375" cy="17081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bCs/>
                              <w:color w:val="000000"/>
                              <w:spacing w:val="0"/>
                              <w:w w:val="100"/>
                              <w:position w:val="0"/>
                              <w:sz w:val="18"/>
                              <w:szCs w:val="18"/>
                            </w:rPr>
                            <w:t>宇信科技</w:t>
                          </w:r>
                        </w:p>
                        <w:p>
                          <w:pPr>
                            <w:pStyle w:val="Style7"/>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454545"/>
                              <w:spacing w:val="0"/>
                              <w:w w:val="100"/>
                              <w:position w:val="0"/>
                              <w:sz w:val="8"/>
                              <w:szCs w:val="8"/>
                            </w:rPr>
                            <w:t>Yusys Technologies</w:t>
                          </w:r>
                        </w:p>
                      </w:txbxContent>
                    </wps:txbx>
                    <wps:bodyPr wrap="none" lIns="0" tIns="0" rIns="0" bIns="0">
                      <a:spAutoFit/>
                    </wps:bodyPr>
                  </wps:wsp>
                </a:graphicData>
              </a:graphic>
            </wp:anchor>
          </w:drawing>
        </mc:Choice>
        <mc:Fallback>
          <w:pict>
            <v:shape id="_x0000_s1148" type="#_x0000_t202" style="position:absolute;margin-left:79.950000000000003pt;margin-top:44.200000000000003pt;width:36.25pt;height:13.450000000000001pt;z-index:-188743964;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bCs/>
                        <w:color w:val="000000"/>
                        <w:spacing w:val="0"/>
                        <w:w w:val="100"/>
                        <w:position w:val="0"/>
                        <w:sz w:val="18"/>
                        <w:szCs w:val="18"/>
                      </w:rPr>
                      <w:t>宇信科技</w:t>
                    </w:r>
                  </w:p>
                  <w:p>
                    <w:pPr>
                      <w:pStyle w:val="Style7"/>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454545"/>
                        <w:spacing w:val="0"/>
                        <w:w w:val="100"/>
                        <w:position w:val="0"/>
                        <w:sz w:val="8"/>
                        <w:szCs w:val="8"/>
                      </w:rPr>
                      <w:t>Yusys Technologies</w:t>
                    </w:r>
                  </w:p>
                </w:txbxContent>
              </v:textbox>
              <w10:wrap anchorx="page" anchory="page"/>
            </v:shape>
          </w:pict>
        </mc:Fallback>
      </mc:AlternateContent>
    </w:r>
    <w:r>
      <mc:AlternateContent>
        <mc:Choice Requires="wps">
          <w:drawing>
            <wp:anchor distT="0" distB="0" distL="0" distR="0" simplePos="0" relativeHeight="62914791" behindDoc="1" locked="0" layoutInCell="1" allowOverlap="1">
              <wp:simplePos x="0" y="0"/>
              <wp:positionH relativeFrom="page">
                <wp:posOffset>5685155</wp:posOffset>
              </wp:positionH>
              <wp:positionV relativeFrom="page">
                <wp:posOffset>680085</wp:posOffset>
              </wp:positionV>
              <wp:extent cx="1051560" cy="106680"/>
              <wp:wrapNone/>
              <wp:docPr id="124" name="Shape 124"/>
              <a:graphic xmlns:a="http://schemas.openxmlformats.org/drawingml/2006/main">
                <a:graphicData uri="http://schemas.microsoft.com/office/word/2010/wordprocessingShape">
                  <wps:wsp>
                    <wps:cNvSpPr txBox="1"/>
                    <wps:spPr>
                      <a:xfrm>
                        <a:ext cx="1051560"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150" type="#_x0000_t202" style="position:absolute;margin-left:447.65000000000003pt;margin-top:53.550000000000004pt;width:82.799999999999997pt;height:8.4000000000000004pt;z-index:-188743962;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701675</wp:posOffset>
              </wp:positionH>
              <wp:positionV relativeFrom="page">
                <wp:posOffset>866775</wp:posOffset>
              </wp:positionV>
              <wp:extent cx="6163310" cy="0"/>
              <wp:wrapNone/>
              <wp:docPr id="126" name="Shape 12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25pt;margin-top:68.25pt;width:485.30000000000001pt;height:0;z-index:-251658240;mso-position-horizontal-relative:page;mso-position-vertical-relative:page">
              <v:stroke weight="1.pt"/>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5" behindDoc="1" locked="0" layoutInCell="1" allowOverlap="1">
              <wp:simplePos x="0" y="0"/>
              <wp:positionH relativeFrom="page">
                <wp:posOffset>1015365</wp:posOffset>
              </wp:positionH>
              <wp:positionV relativeFrom="page">
                <wp:posOffset>561340</wp:posOffset>
              </wp:positionV>
              <wp:extent cx="460375" cy="170815"/>
              <wp:wrapNone/>
              <wp:docPr id="129" name="Shape 129"/>
              <a:graphic xmlns:a="http://schemas.openxmlformats.org/drawingml/2006/main">
                <a:graphicData uri="http://schemas.microsoft.com/office/word/2010/wordprocessingShape">
                  <wps:wsp>
                    <wps:cNvSpPr txBox="1"/>
                    <wps:spPr>
                      <a:xfrm>
                        <a:ext cx="460375" cy="17081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bCs/>
                              <w:color w:val="000000"/>
                              <w:spacing w:val="0"/>
                              <w:w w:val="100"/>
                              <w:position w:val="0"/>
                              <w:sz w:val="18"/>
                              <w:szCs w:val="18"/>
                            </w:rPr>
                            <w:t>宇信科技</w:t>
                          </w:r>
                        </w:p>
                        <w:p>
                          <w:pPr>
                            <w:pStyle w:val="Style7"/>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454545"/>
                              <w:spacing w:val="0"/>
                              <w:w w:val="100"/>
                              <w:position w:val="0"/>
                              <w:sz w:val="8"/>
                              <w:szCs w:val="8"/>
                            </w:rPr>
                            <w:t>Yusys Technologies</w:t>
                          </w:r>
                        </w:p>
                      </w:txbxContent>
                    </wps:txbx>
                    <wps:bodyPr wrap="none" lIns="0" tIns="0" rIns="0" bIns="0">
                      <a:spAutoFit/>
                    </wps:bodyPr>
                  </wps:wsp>
                </a:graphicData>
              </a:graphic>
            </wp:anchor>
          </w:drawing>
        </mc:Choice>
        <mc:Fallback>
          <w:pict>
            <v:shape id="_x0000_s1155" type="#_x0000_t202" style="position:absolute;margin-left:79.950000000000003pt;margin-top:44.200000000000003pt;width:36.25pt;height:13.450000000000001pt;z-index:-188743958;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bCs/>
                        <w:color w:val="000000"/>
                        <w:spacing w:val="0"/>
                        <w:w w:val="100"/>
                        <w:position w:val="0"/>
                        <w:sz w:val="18"/>
                        <w:szCs w:val="18"/>
                      </w:rPr>
                      <w:t>宇信科技</w:t>
                    </w:r>
                  </w:p>
                  <w:p>
                    <w:pPr>
                      <w:pStyle w:val="Style7"/>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454545"/>
                        <w:spacing w:val="0"/>
                        <w:w w:val="100"/>
                        <w:position w:val="0"/>
                        <w:sz w:val="8"/>
                        <w:szCs w:val="8"/>
                      </w:rPr>
                      <w:t>Yusys Technologies</w:t>
                    </w:r>
                  </w:p>
                </w:txbxContent>
              </v:textbox>
              <w10:wrap anchorx="page" anchory="page"/>
            </v:shape>
          </w:pict>
        </mc:Fallback>
      </mc:AlternateContent>
    </w:r>
    <w:r>
      <mc:AlternateContent>
        <mc:Choice Requires="wps">
          <w:drawing>
            <wp:anchor distT="0" distB="0" distL="0" distR="0" simplePos="0" relativeHeight="62914797" behindDoc="1" locked="0" layoutInCell="1" allowOverlap="1">
              <wp:simplePos x="0" y="0"/>
              <wp:positionH relativeFrom="page">
                <wp:posOffset>5685155</wp:posOffset>
              </wp:positionH>
              <wp:positionV relativeFrom="page">
                <wp:posOffset>680085</wp:posOffset>
              </wp:positionV>
              <wp:extent cx="1051560" cy="106680"/>
              <wp:wrapNone/>
              <wp:docPr id="131" name="Shape 131"/>
              <a:graphic xmlns:a="http://schemas.openxmlformats.org/drawingml/2006/main">
                <a:graphicData uri="http://schemas.microsoft.com/office/word/2010/wordprocessingShape">
                  <wps:wsp>
                    <wps:cNvSpPr txBox="1"/>
                    <wps:spPr>
                      <a:xfrm>
                        <a:ext cx="1051560"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157" type="#_x0000_t202" style="position:absolute;margin-left:447.65000000000003pt;margin-top:53.550000000000004pt;width:82.799999999999997pt;height:8.4000000000000004pt;z-index:-188743956;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701675</wp:posOffset>
              </wp:positionH>
              <wp:positionV relativeFrom="page">
                <wp:posOffset>866775</wp:posOffset>
              </wp:positionV>
              <wp:extent cx="6163310" cy="0"/>
              <wp:wrapNone/>
              <wp:docPr id="133" name="Shape 13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25pt;margin-top:68.25pt;width:485.30000000000001pt;height:0;z-index:-251658240;mso-position-horizontal-relative:page;mso-position-vertical-relative:page">
              <v:stroke weight="1.pt"/>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1" behindDoc="1" locked="0" layoutInCell="1" allowOverlap="1">
              <wp:simplePos x="0" y="0"/>
              <wp:positionH relativeFrom="page">
                <wp:posOffset>762000</wp:posOffset>
              </wp:positionH>
              <wp:positionV relativeFrom="page">
                <wp:posOffset>532765</wp:posOffset>
              </wp:positionV>
              <wp:extent cx="277495" cy="286385"/>
              <wp:wrapNone/>
              <wp:docPr id="136" name="Shape 136"/>
              <a:graphic xmlns:a="http://schemas.openxmlformats.org/drawingml/2006/main">
                <a:graphicData uri="http://schemas.microsoft.com/office/word/2010/wordprocessingShape">
                  <wps:wsp>
                    <wps:cNvSpPr txBox="1"/>
                    <wps:spPr>
                      <a:xfrm>
                        <a:ext cx="277495" cy="286385"/>
                      </a:xfrm>
                      <a:prstGeom prst="rect"/>
                      <a:noFill/>
                    </wps:spPr>
                    <wps:txbx>
                      <w:txbxContent>
                        <w:p>
                          <w:pPr>
                            <w:widowControl w:val="0"/>
                            <w:rPr>
                              <w:sz w:val="2"/>
                              <w:szCs w:val="2"/>
                            </w:rPr>
                          </w:pPr>
                          <w:r>
                            <w:drawing>
                              <wp:inline>
                                <wp:extent cx="280670" cy="286385"/>
                                <wp:docPr id="137" name="Picutre 137"/>
                                <a:graphic xmlns:a="http://schemas.openxmlformats.org/drawingml/2006/main">
                                  <a:graphicData uri="http://schemas.openxmlformats.org/drawingml/2006/picture">
                                    <pic:pic xmlns:pic="http://schemas.openxmlformats.org/drawingml/2006/picture">
                                      <pic:nvPicPr>
                                        <pic:cNvPr id="137" name="Picture 137"/>
                                        <pic:cNvPicPr/>
                                      </pic:nvPicPr>
                                      <pic:blipFill>
                                        <a:blip r:embed="rId1"/>
                                        <a:stretch/>
                                      </pic:blipFill>
                                      <pic:spPr>
                                        <a:xfrm>
                                          <a:ext cx="280670" cy="286385"/>
                                        </a:xfrm>
                                        <a:prstGeom prst="rect"/>
                                      </pic:spPr>
                                    </pic:pic>
                                  </a:graphicData>
                                </a:graphic>
                              </wp:inline>
                            </w:drawing>
                          </w:r>
                        </w:p>
                      </w:txbxContent>
                    </wps:txbx>
                    <wps:bodyPr lIns="0" tIns="0" rIns="0" bIns="0">
                      <a:noAutoFit/>
                    </wps:bodyPr>
                  </wps:wsp>
                </a:graphicData>
              </a:graphic>
            </wp:anchor>
          </w:drawing>
        </mc:Choice>
        <mc:Fallback>
          <w:pict>
            <v:shape id="_x0000_s1163" type="#_x0000_t202" style="position:absolute;margin-left:60.pt;margin-top:41.950000000000003pt;width:21.850000000000001pt;height:22.550000000000001pt;z-index:-188743952;mso-wrap-distance-left:0;mso-wrap-distance-right:0;mso-position-horizontal-relative:page;mso-position-vertical-relative:page" wrapcoords="0 0" filled="f" stroked="f">
              <v:textbox inset="0,0,0,0">
                <w:txbxContent>
                  <w:p>
                    <w:pPr>
                      <w:widowControl w:val="0"/>
                      <w:rPr>
                        <w:sz w:val="2"/>
                        <w:szCs w:val="2"/>
                      </w:rPr>
                    </w:pPr>
                    <w:r>
                      <w:drawing>
                        <wp:inline>
                          <wp:extent cx="280670" cy="286385"/>
                          <wp:docPr id="139" name="Picutre 139"/>
                          <a:graphic xmlns:a="http://schemas.openxmlformats.org/drawingml/2006/main">
                            <a:graphicData uri="http://schemas.openxmlformats.org/drawingml/2006/picture">
                              <pic:pic xmlns:pic="http://schemas.openxmlformats.org/drawingml/2006/picture">
                                <pic:nvPicPr>
                                  <pic:cNvPr id="139" name="Picture 139"/>
                                  <pic:cNvPicPr/>
                                </pic:nvPicPr>
                                <pic:blipFill>
                                  <a:blip r:embed="rId1"/>
                                  <a:stretch/>
                                </pic:blipFill>
                                <pic:spPr>
                                  <a:xfrm>
                                    <a:ext cx="280670" cy="286385"/>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803" behindDoc="1" locked="0" layoutInCell="1" allowOverlap="1">
              <wp:simplePos x="0" y="0"/>
              <wp:positionH relativeFrom="page">
                <wp:posOffset>1038860</wp:posOffset>
              </wp:positionH>
              <wp:positionV relativeFrom="page">
                <wp:posOffset>596900</wp:posOffset>
              </wp:positionV>
              <wp:extent cx="460375" cy="170815"/>
              <wp:wrapNone/>
              <wp:docPr id="140" name="Shape 140"/>
              <a:graphic xmlns:a="http://schemas.openxmlformats.org/drawingml/2006/main">
                <a:graphicData uri="http://schemas.microsoft.com/office/word/2010/wordprocessingShape">
                  <wps:wsp>
                    <wps:cNvSpPr txBox="1"/>
                    <wps:spPr>
                      <a:xfrm>
                        <a:ext cx="460375" cy="17081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宇信科技</w:t>
                          </w:r>
                        </w:p>
                        <w:p>
                          <w:pPr>
                            <w:pStyle w:val="Style47"/>
                            <w:keepNext w:val="0"/>
                            <w:keepLines w:val="0"/>
                            <w:widowControl w:val="0"/>
                            <w:shd w:val="clear" w:color="auto" w:fill="auto"/>
                            <w:bidi w:val="0"/>
                            <w:spacing w:before="0" w:after="0" w:line="240" w:lineRule="auto"/>
                            <w:ind w:left="0" w:right="0" w:firstLine="0"/>
                            <w:jc w:val="left"/>
                          </w:pPr>
                          <w:r>
                            <w:rPr>
                              <w:spacing w:val="0"/>
                              <w:w w:val="100"/>
                              <w:position w:val="0"/>
                            </w:rPr>
                            <w:t>Yusys Technologies</w:t>
                          </w:r>
                        </w:p>
                      </w:txbxContent>
                    </wps:txbx>
                    <wps:bodyPr wrap="none" lIns="0" tIns="0" rIns="0" bIns="0">
                      <a:spAutoFit/>
                    </wps:bodyPr>
                  </wps:wsp>
                </a:graphicData>
              </a:graphic>
            </wp:anchor>
          </w:drawing>
        </mc:Choice>
        <mc:Fallback>
          <w:pict>
            <v:shape id="_x0000_s1166" type="#_x0000_t202" style="position:absolute;margin-left:81.799999999999997pt;margin-top:47.pt;width:36.25pt;height:13.450000000000001pt;z-index:-188743950;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宇信科技</w:t>
                    </w:r>
                  </w:p>
                  <w:p>
                    <w:pPr>
                      <w:pStyle w:val="Style47"/>
                      <w:keepNext w:val="0"/>
                      <w:keepLines w:val="0"/>
                      <w:widowControl w:val="0"/>
                      <w:shd w:val="clear" w:color="auto" w:fill="auto"/>
                      <w:bidi w:val="0"/>
                      <w:spacing w:before="0" w:after="0" w:line="240" w:lineRule="auto"/>
                      <w:ind w:left="0" w:right="0" w:firstLine="0"/>
                      <w:jc w:val="left"/>
                    </w:pPr>
                    <w:r>
                      <w:rPr>
                        <w:spacing w:val="0"/>
                        <w:w w:val="100"/>
                        <w:position w:val="0"/>
                      </w:rPr>
                      <w:t>Yusys Technologies</w:t>
                    </w:r>
                  </w:p>
                </w:txbxContent>
              </v:textbox>
              <w10:wrap anchorx="page" anchory="page"/>
            </v:shape>
          </w:pict>
        </mc:Fallback>
      </mc:AlternateContent>
    </w:r>
    <w:r>
      <mc:AlternateContent>
        <mc:Choice Requires="wps">
          <w:drawing>
            <wp:anchor distT="0" distB="0" distL="0" distR="0" simplePos="0" relativeHeight="62914805" behindDoc="1" locked="0" layoutInCell="1" allowOverlap="1">
              <wp:simplePos x="0" y="0"/>
              <wp:positionH relativeFrom="page">
                <wp:posOffset>5708650</wp:posOffset>
              </wp:positionH>
              <wp:positionV relativeFrom="page">
                <wp:posOffset>715645</wp:posOffset>
              </wp:positionV>
              <wp:extent cx="1051560" cy="106680"/>
              <wp:wrapNone/>
              <wp:docPr id="142" name="Shape 142"/>
              <a:graphic xmlns:a="http://schemas.openxmlformats.org/drawingml/2006/main">
                <a:graphicData uri="http://schemas.microsoft.com/office/word/2010/wordprocessingShape">
                  <wps:wsp>
                    <wps:cNvSpPr txBox="1"/>
                    <wps:spPr>
                      <a:xfrm>
                        <a:ext cx="1051560"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val="0"/>
                              <w:bCs w:val="0"/>
                              <w:color w:val="000000"/>
                              <w:spacing w:val="0"/>
                              <w:w w:val="100"/>
                              <w:position w:val="0"/>
                              <w:sz w:val="18"/>
                              <w:szCs w:val="18"/>
                            </w:rPr>
                            <w:t>2020</w:t>
                          </w:r>
                          <w:r>
                            <w:rPr>
                              <w:rFonts w:ascii="SimSun" w:eastAsia="SimSun" w:hAnsi="SimSun" w:cs="SimSun"/>
                              <w:b w:val="0"/>
                              <w:bCs w:val="0"/>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168" type="#_x0000_t202" style="position:absolute;margin-left:449.5pt;margin-top:56.350000000000001pt;width:82.799999999999997pt;height:8.4000000000000004pt;z-index:-188743948;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val="0"/>
                        <w:bCs w:val="0"/>
                        <w:color w:val="000000"/>
                        <w:spacing w:val="0"/>
                        <w:w w:val="100"/>
                        <w:position w:val="0"/>
                        <w:sz w:val="18"/>
                        <w:szCs w:val="18"/>
                      </w:rPr>
                      <w:t>2020</w:t>
                    </w:r>
                    <w:r>
                      <w:rPr>
                        <w:rFonts w:ascii="SimSun" w:eastAsia="SimSun" w:hAnsi="SimSun" w:cs="SimSun"/>
                        <w:b w:val="0"/>
                        <w:bCs w:val="0"/>
                        <w:color w:val="000000"/>
                        <w:spacing w:val="0"/>
                        <w:w w:val="100"/>
                        <w:position w:val="0"/>
                        <w:sz w:val="18"/>
                        <w:szCs w:val="18"/>
                      </w:rPr>
                      <w:t>年年度报告全文</w:t>
                    </w:r>
                  </w:p>
                </w:txbxContent>
              </v:textbox>
              <w10:wrap anchorx="page" anchory="page"/>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9" behindDoc="1" locked="0" layoutInCell="1" allowOverlap="1">
              <wp:simplePos x="0" y="0"/>
              <wp:positionH relativeFrom="page">
                <wp:posOffset>762000</wp:posOffset>
              </wp:positionH>
              <wp:positionV relativeFrom="page">
                <wp:posOffset>532765</wp:posOffset>
              </wp:positionV>
              <wp:extent cx="277495" cy="286385"/>
              <wp:wrapNone/>
              <wp:docPr id="146" name="Shape 146"/>
              <a:graphic xmlns:a="http://schemas.openxmlformats.org/drawingml/2006/main">
                <a:graphicData uri="http://schemas.microsoft.com/office/word/2010/wordprocessingShape">
                  <wps:wsp>
                    <wps:cNvSpPr txBox="1"/>
                    <wps:spPr>
                      <a:xfrm>
                        <a:ext cx="277495" cy="286385"/>
                      </a:xfrm>
                      <a:prstGeom prst="rect"/>
                      <a:noFill/>
                    </wps:spPr>
                    <wps:txbx>
                      <w:txbxContent>
                        <w:p>
                          <w:pPr>
                            <w:widowControl w:val="0"/>
                            <w:rPr>
                              <w:sz w:val="2"/>
                              <w:szCs w:val="2"/>
                            </w:rPr>
                          </w:pPr>
                          <w:r>
                            <w:drawing>
                              <wp:inline>
                                <wp:extent cx="280670" cy="286385"/>
                                <wp:docPr id="147" name="Picutre 147"/>
                                <a:graphic xmlns:a="http://schemas.openxmlformats.org/drawingml/2006/main">
                                  <a:graphicData uri="http://schemas.openxmlformats.org/drawingml/2006/picture">
                                    <pic:pic xmlns:pic="http://schemas.openxmlformats.org/drawingml/2006/picture">
                                      <pic:nvPicPr>
                                        <pic:cNvPr id="147" name="Picture 147"/>
                                        <pic:cNvPicPr/>
                                      </pic:nvPicPr>
                                      <pic:blipFill>
                                        <a:blip r:embed="rId1"/>
                                        <a:stretch/>
                                      </pic:blipFill>
                                      <pic:spPr>
                                        <a:xfrm>
                                          <a:ext cx="280670" cy="286385"/>
                                        </a:xfrm>
                                        <a:prstGeom prst="rect"/>
                                      </pic:spPr>
                                    </pic:pic>
                                  </a:graphicData>
                                </a:graphic>
                              </wp:inline>
                            </w:drawing>
                          </w:r>
                        </w:p>
                      </w:txbxContent>
                    </wps:txbx>
                    <wps:bodyPr lIns="0" tIns="0" rIns="0" bIns="0">
                      <a:noAutoFit/>
                    </wps:bodyPr>
                  </wps:wsp>
                </a:graphicData>
              </a:graphic>
            </wp:anchor>
          </w:drawing>
        </mc:Choice>
        <mc:Fallback>
          <w:pict>
            <v:shape id="_x0000_s1173" type="#_x0000_t202" style="position:absolute;margin-left:60.pt;margin-top:41.950000000000003pt;width:21.850000000000001pt;height:22.550000000000001pt;z-index:-188743944;mso-wrap-distance-left:0;mso-wrap-distance-right:0;mso-position-horizontal-relative:page;mso-position-vertical-relative:page" wrapcoords="0 0" filled="f" stroked="f">
              <v:textbox inset="0,0,0,0">
                <w:txbxContent>
                  <w:p>
                    <w:pPr>
                      <w:widowControl w:val="0"/>
                      <w:rPr>
                        <w:sz w:val="2"/>
                        <w:szCs w:val="2"/>
                      </w:rPr>
                    </w:pPr>
                    <w:r>
                      <w:drawing>
                        <wp:inline>
                          <wp:extent cx="280670" cy="286385"/>
                          <wp:docPr id="149" name="Picutre 149"/>
                          <a:graphic xmlns:a="http://schemas.openxmlformats.org/drawingml/2006/main">
                            <a:graphicData uri="http://schemas.openxmlformats.org/drawingml/2006/picture">
                              <pic:pic xmlns:pic="http://schemas.openxmlformats.org/drawingml/2006/picture">
                                <pic:nvPicPr>
                                  <pic:cNvPr id="149" name="Picture 149"/>
                                  <pic:cNvPicPr/>
                                </pic:nvPicPr>
                                <pic:blipFill>
                                  <a:blip r:embed="rId1"/>
                                  <a:stretch/>
                                </pic:blipFill>
                                <pic:spPr>
                                  <a:xfrm>
                                    <a:ext cx="280670" cy="286385"/>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811" behindDoc="1" locked="0" layoutInCell="1" allowOverlap="1">
              <wp:simplePos x="0" y="0"/>
              <wp:positionH relativeFrom="page">
                <wp:posOffset>1038860</wp:posOffset>
              </wp:positionH>
              <wp:positionV relativeFrom="page">
                <wp:posOffset>596900</wp:posOffset>
              </wp:positionV>
              <wp:extent cx="460375" cy="170815"/>
              <wp:wrapNone/>
              <wp:docPr id="150" name="Shape 150"/>
              <a:graphic xmlns:a="http://schemas.openxmlformats.org/drawingml/2006/main">
                <a:graphicData uri="http://schemas.microsoft.com/office/word/2010/wordprocessingShape">
                  <wps:wsp>
                    <wps:cNvSpPr txBox="1"/>
                    <wps:spPr>
                      <a:xfrm>
                        <a:ext cx="460375" cy="17081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宇信科技</w:t>
                          </w:r>
                        </w:p>
                        <w:p>
                          <w:pPr>
                            <w:pStyle w:val="Style47"/>
                            <w:keepNext w:val="0"/>
                            <w:keepLines w:val="0"/>
                            <w:widowControl w:val="0"/>
                            <w:shd w:val="clear" w:color="auto" w:fill="auto"/>
                            <w:bidi w:val="0"/>
                            <w:spacing w:before="0" w:after="0" w:line="240" w:lineRule="auto"/>
                            <w:ind w:left="0" w:right="0" w:firstLine="0"/>
                            <w:jc w:val="left"/>
                          </w:pPr>
                          <w:r>
                            <w:rPr>
                              <w:spacing w:val="0"/>
                              <w:w w:val="100"/>
                              <w:position w:val="0"/>
                            </w:rPr>
                            <w:t>Yusys Technologies</w:t>
                          </w:r>
                        </w:p>
                      </w:txbxContent>
                    </wps:txbx>
                    <wps:bodyPr wrap="none" lIns="0" tIns="0" rIns="0" bIns="0">
                      <a:spAutoFit/>
                    </wps:bodyPr>
                  </wps:wsp>
                </a:graphicData>
              </a:graphic>
            </wp:anchor>
          </w:drawing>
        </mc:Choice>
        <mc:Fallback>
          <w:pict>
            <v:shape id="_x0000_s1176" type="#_x0000_t202" style="position:absolute;margin-left:81.799999999999997pt;margin-top:47.pt;width:36.25pt;height:13.450000000000001pt;z-index:-188743942;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宇信科技</w:t>
                    </w:r>
                  </w:p>
                  <w:p>
                    <w:pPr>
                      <w:pStyle w:val="Style47"/>
                      <w:keepNext w:val="0"/>
                      <w:keepLines w:val="0"/>
                      <w:widowControl w:val="0"/>
                      <w:shd w:val="clear" w:color="auto" w:fill="auto"/>
                      <w:bidi w:val="0"/>
                      <w:spacing w:before="0" w:after="0" w:line="240" w:lineRule="auto"/>
                      <w:ind w:left="0" w:right="0" w:firstLine="0"/>
                      <w:jc w:val="left"/>
                    </w:pPr>
                    <w:r>
                      <w:rPr>
                        <w:spacing w:val="0"/>
                        <w:w w:val="100"/>
                        <w:position w:val="0"/>
                      </w:rPr>
                      <w:t>Yusys Technologies</w:t>
                    </w:r>
                  </w:p>
                </w:txbxContent>
              </v:textbox>
              <w10:wrap anchorx="page" anchory="page"/>
            </v:shape>
          </w:pict>
        </mc:Fallback>
      </mc:AlternateContent>
    </w:r>
    <w:r>
      <mc:AlternateContent>
        <mc:Choice Requires="wps">
          <w:drawing>
            <wp:anchor distT="0" distB="0" distL="0" distR="0" simplePos="0" relativeHeight="62914813" behindDoc="1" locked="0" layoutInCell="1" allowOverlap="1">
              <wp:simplePos x="0" y="0"/>
              <wp:positionH relativeFrom="page">
                <wp:posOffset>5708650</wp:posOffset>
              </wp:positionH>
              <wp:positionV relativeFrom="page">
                <wp:posOffset>715645</wp:posOffset>
              </wp:positionV>
              <wp:extent cx="1051560" cy="106680"/>
              <wp:wrapNone/>
              <wp:docPr id="152" name="Shape 152"/>
              <a:graphic xmlns:a="http://schemas.openxmlformats.org/drawingml/2006/main">
                <a:graphicData uri="http://schemas.microsoft.com/office/word/2010/wordprocessingShape">
                  <wps:wsp>
                    <wps:cNvSpPr txBox="1"/>
                    <wps:spPr>
                      <a:xfrm>
                        <a:ext cx="1051560"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val="0"/>
                              <w:bCs w:val="0"/>
                              <w:color w:val="000000"/>
                              <w:spacing w:val="0"/>
                              <w:w w:val="100"/>
                              <w:position w:val="0"/>
                              <w:sz w:val="18"/>
                              <w:szCs w:val="18"/>
                            </w:rPr>
                            <w:t>2020</w:t>
                          </w:r>
                          <w:r>
                            <w:rPr>
                              <w:rFonts w:ascii="SimSun" w:eastAsia="SimSun" w:hAnsi="SimSun" w:cs="SimSun"/>
                              <w:b w:val="0"/>
                              <w:bCs w:val="0"/>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178" type="#_x0000_t202" style="position:absolute;margin-left:449.5pt;margin-top:56.350000000000001pt;width:82.799999999999997pt;height:8.4000000000000004pt;z-index:-188743940;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val="0"/>
                        <w:bCs w:val="0"/>
                        <w:color w:val="000000"/>
                        <w:spacing w:val="0"/>
                        <w:w w:val="100"/>
                        <w:position w:val="0"/>
                        <w:sz w:val="18"/>
                        <w:szCs w:val="18"/>
                      </w:rPr>
                      <w:t>2020</w:t>
                    </w:r>
                    <w:r>
                      <w:rPr>
                        <w:rFonts w:ascii="SimSun" w:eastAsia="SimSun" w:hAnsi="SimSun" w:cs="SimSun"/>
                        <w:b w:val="0"/>
                        <w:bCs w:val="0"/>
                        <w:color w:val="000000"/>
                        <w:spacing w:val="0"/>
                        <w:w w:val="100"/>
                        <w:position w:val="0"/>
                        <w:sz w:val="18"/>
                        <w:szCs w:val="18"/>
                      </w:rPr>
                      <w:t>年年度报告全文</w:t>
                    </w:r>
                  </w:p>
                </w:txbxContent>
              </v:textbox>
              <w10:wrap anchorx="page" anchory="page"/>
            </v:shape>
          </w:pict>
        </mc:Fallback>
      </mc:AlternateContent>
    </w: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7" behindDoc="1" locked="0" layoutInCell="1" allowOverlap="1">
              <wp:simplePos x="0" y="0"/>
              <wp:positionH relativeFrom="page">
                <wp:posOffset>1015365</wp:posOffset>
              </wp:positionH>
              <wp:positionV relativeFrom="page">
                <wp:posOffset>561340</wp:posOffset>
              </wp:positionV>
              <wp:extent cx="460375" cy="170815"/>
              <wp:wrapNone/>
              <wp:docPr id="156" name="Shape 156"/>
              <a:graphic xmlns:a="http://schemas.openxmlformats.org/drawingml/2006/main">
                <a:graphicData uri="http://schemas.microsoft.com/office/word/2010/wordprocessingShape">
                  <wps:wsp>
                    <wps:cNvSpPr txBox="1"/>
                    <wps:spPr>
                      <a:xfrm>
                        <a:ext cx="460375" cy="17081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bCs/>
                              <w:color w:val="000000"/>
                              <w:spacing w:val="0"/>
                              <w:w w:val="100"/>
                              <w:position w:val="0"/>
                              <w:sz w:val="18"/>
                              <w:szCs w:val="18"/>
                            </w:rPr>
                            <w:t>宇信科技</w:t>
                          </w:r>
                        </w:p>
                        <w:p>
                          <w:pPr>
                            <w:pStyle w:val="Style7"/>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454545"/>
                              <w:spacing w:val="0"/>
                              <w:w w:val="100"/>
                              <w:position w:val="0"/>
                              <w:sz w:val="8"/>
                              <w:szCs w:val="8"/>
                            </w:rPr>
                            <w:t>Yusys Technologies</w:t>
                          </w:r>
                        </w:p>
                      </w:txbxContent>
                    </wps:txbx>
                    <wps:bodyPr wrap="none" lIns="0" tIns="0" rIns="0" bIns="0">
                      <a:spAutoFit/>
                    </wps:bodyPr>
                  </wps:wsp>
                </a:graphicData>
              </a:graphic>
            </wp:anchor>
          </w:drawing>
        </mc:Choice>
        <mc:Fallback>
          <w:pict>
            <v:shape id="_x0000_s1182" type="#_x0000_t202" style="position:absolute;margin-left:79.950000000000003pt;margin-top:44.200000000000003pt;width:36.25pt;height:13.450000000000001pt;z-index:-188743936;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bCs/>
                        <w:color w:val="000000"/>
                        <w:spacing w:val="0"/>
                        <w:w w:val="100"/>
                        <w:position w:val="0"/>
                        <w:sz w:val="18"/>
                        <w:szCs w:val="18"/>
                      </w:rPr>
                      <w:t>宇信科技</w:t>
                    </w:r>
                  </w:p>
                  <w:p>
                    <w:pPr>
                      <w:pStyle w:val="Style7"/>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454545"/>
                        <w:spacing w:val="0"/>
                        <w:w w:val="100"/>
                        <w:position w:val="0"/>
                        <w:sz w:val="8"/>
                        <w:szCs w:val="8"/>
                      </w:rPr>
                      <w:t>Yusys Technologies</w:t>
                    </w:r>
                  </w:p>
                </w:txbxContent>
              </v:textbox>
              <w10:wrap anchorx="page" anchory="page"/>
            </v:shape>
          </w:pict>
        </mc:Fallback>
      </mc:AlternateContent>
    </w:r>
    <w:r>
      <mc:AlternateContent>
        <mc:Choice Requires="wps">
          <w:drawing>
            <wp:anchor distT="0" distB="0" distL="0" distR="0" simplePos="0" relativeHeight="62914819" behindDoc="1" locked="0" layoutInCell="1" allowOverlap="1">
              <wp:simplePos x="0" y="0"/>
              <wp:positionH relativeFrom="page">
                <wp:posOffset>5685155</wp:posOffset>
              </wp:positionH>
              <wp:positionV relativeFrom="page">
                <wp:posOffset>680085</wp:posOffset>
              </wp:positionV>
              <wp:extent cx="1051560" cy="106680"/>
              <wp:wrapNone/>
              <wp:docPr id="158" name="Shape 158"/>
              <a:graphic xmlns:a="http://schemas.openxmlformats.org/drawingml/2006/main">
                <a:graphicData uri="http://schemas.microsoft.com/office/word/2010/wordprocessingShape">
                  <wps:wsp>
                    <wps:cNvSpPr txBox="1"/>
                    <wps:spPr>
                      <a:xfrm>
                        <a:ext cx="1051560"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184" type="#_x0000_t202" style="position:absolute;margin-left:447.65000000000003pt;margin-top:53.550000000000004pt;width:82.799999999999997pt;height:8.4000000000000004pt;z-index:-188743934;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701675</wp:posOffset>
              </wp:positionH>
              <wp:positionV relativeFrom="page">
                <wp:posOffset>866775</wp:posOffset>
              </wp:positionV>
              <wp:extent cx="6163310" cy="0"/>
              <wp:wrapNone/>
              <wp:docPr id="160" name="Shape 16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25pt;margin-top:68.25pt;width:485.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9" behindDoc="1" locked="0" layoutInCell="1" allowOverlap="1">
              <wp:simplePos x="0" y="0"/>
              <wp:positionH relativeFrom="page">
                <wp:posOffset>731520</wp:posOffset>
              </wp:positionH>
              <wp:positionV relativeFrom="page">
                <wp:posOffset>497205</wp:posOffset>
              </wp:positionV>
              <wp:extent cx="277495" cy="286385"/>
              <wp:wrapNone/>
              <wp:docPr id="13" name="Shape 13"/>
              <a:graphic xmlns:a="http://schemas.openxmlformats.org/drawingml/2006/main">
                <a:graphicData uri="http://schemas.microsoft.com/office/word/2010/wordprocessingShape">
                  <wps:wsp>
                    <wps:cNvSpPr txBox="1"/>
                    <wps:spPr>
                      <a:xfrm>
                        <a:ext cx="277495" cy="286385"/>
                      </a:xfrm>
                      <a:prstGeom prst="rect"/>
                      <a:noFill/>
                    </wps:spPr>
                    <wps:txbx>
                      <w:txbxContent>
                        <w:p>
                          <w:pPr>
                            <w:widowControl w:val="0"/>
                            <w:rPr>
                              <w:sz w:val="2"/>
                              <w:szCs w:val="2"/>
                            </w:rPr>
                          </w:pPr>
                          <w:r>
                            <w:drawing>
                              <wp:inline>
                                <wp:extent cx="280670" cy="286385"/>
                                <wp:docPr id="14" name="Picutre 14"/>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
                                        <a:stretch/>
                                      </pic:blipFill>
                                      <pic:spPr>
                                        <a:xfrm>
                                          <a:ext cx="280670" cy="286385"/>
                                        </a:xfrm>
                                        <a:prstGeom prst="rect"/>
                                      </pic:spPr>
                                    </pic:pic>
                                  </a:graphicData>
                                </a:graphic>
                              </wp:inline>
                            </w:drawing>
                          </w:r>
                        </w:p>
                      </w:txbxContent>
                    </wps:txbx>
                    <wps:bodyPr lIns="0" tIns="0" rIns="0" bIns="0">
                      <a:noAutoFit/>
                    </wps:bodyPr>
                  </wps:wsp>
                </a:graphicData>
              </a:graphic>
            </wp:anchor>
          </w:drawing>
        </mc:Choice>
        <mc:Fallback>
          <w:pict>
            <v:shape id="_x0000_s1040" type="#_x0000_t202" style="position:absolute;margin-left:57.600000000000001pt;margin-top:39.149999999999999pt;width:21.850000000000001pt;height:22.550000000000001pt;z-index:-188744054;mso-wrap-distance-left:0;mso-wrap-distance-right:0;mso-position-horizontal-relative:page;mso-position-vertical-relative:page" wrapcoords="0 0" filled="f" stroked="f">
              <v:textbox inset="0,0,0,0">
                <w:txbxContent>
                  <w:p>
                    <w:pPr>
                      <w:widowControl w:val="0"/>
                      <w:rPr>
                        <w:sz w:val="2"/>
                        <w:szCs w:val="2"/>
                      </w:rPr>
                    </w:pPr>
                    <w:r>
                      <w:drawing>
                        <wp:inline>
                          <wp:extent cx="280670" cy="286385"/>
                          <wp:docPr id="16" name="Picutre 16"/>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
                                  <a:stretch/>
                                </pic:blipFill>
                                <pic:spPr>
                                  <a:xfrm>
                                    <a:ext cx="280670" cy="286385"/>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701" behindDoc="1" locked="0" layoutInCell="1" allowOverlap="1">
              <wp:simplePos x="0" y="0"/>
              <wp:positionH relativeFrom="page">
                <wp:posOffset>1009015</wp:posOffset>
              </wp:positionH>
              <wp:positionV relativeFrom="page">
                <wp:posOffset>561340</wp:posOffset>
              </wp:positionV>
              <wp:extent cx="460375" cy="170815"/>
              <wp:wrapNone/>
              <wp:docPr id="17" name="Shape 17"/>
              <a:graphic xmlns:a="http://schemas.openxmlformats.org/drawingml/2006/main">
                <a:graphicData uri="http://schemas.microsoft.com/office/word/2010/wordprocessingShape">
                  <wps:wsp>
                    <wps:cNvSpPr txBox="1"/>
                    <wps:spPr>
                      <a:xfrm>
                        <a:ext cx="460375" cy="17081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bCs/>
                              <w:color w:val="000000"/>
                              <w:spacing w:val="0"/>
                              <w:w w:val="100"/>
                              <w:position w:val="0"/>
                              <w:sz w:val="18"/>
                              <w:szCs w:val="18"/>
                            </w:rPr>
                            <w:t>宇信科技</w:t>
                          </w:r>
                        </w:p>
                        <w:p>
                          <w:pPr>
                            <w:pStyle w:val="Style7"/>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454545"/>
                              <w:spacing w:val="0"/>
                              <w:w w:val="100"/>
                              <w:position w:val="0"/>
                              <w:sz w:val="8"/>
                              <w:szCs w:val="8"/>
                            </w:rPr>
                            <w:t>Yusys Technologies</w:t>
                          </w:r>
                        </w:p>
                      </w:txbxContent>
                    </wps:txbx>
                    <wps:bodyPr wrap="none" lIns="0" tIns="0" rIns="0" bIns="0">
                      <a:spAutoFit/>
                    </wps:bodyPr>
                  </wps:wsp>
                </a:graphicData>
              </a:graphic>
            </wp:anchor>
          </w:drawing>
        </mc:Choice>
        <mc:Fallback>
          <w:pict>
            <v:shape id="_x0000_s1043" type="#_x0000_t202" style="position:absolute;margin-left:79.450000000000003pt;margin-top:44.200000000000003pt;width:36.25pt;height:13.450000000000001pt;z-index:-188744052;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bCs/>
                        <w:color w:val="000000"/>
                        <w:spacing w:val="0"/>
                        <w:w w:val="100"/>
                        <w:position w:val="0"/>
                        <w:sz w:val="18"/>
                        <w:szCs w:val="18"/>
                      </w:rPr>
                      <w:t>宇信科技</w:t>
                    </w:r>
                  </w:p>
                  <w:p>
                    <w:pPr>
                      <w:pStyle w:val="Style7"/>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454545"/>
                        <w:spacing w:val="0"/>
                        <w:w w:val="100"/>
                        <w:position w:val="0"/>
                        <w:sz w:val="8"/>
                        <w:szCs w:val="8"/>
                      </w:rPr>
                      <w:t>Yusys Technologies</w:t>
                    </w:r>
                  </w:p>
                </w:txbxContent>
              </v:textbox>
              <w10:wrap anchorx="page" anchory="page"/>
            </v:shape>
          </w:pict>
        </mc:Fallback>
      </mc:AlternateContent>
    </w:r>
    <w:r>
      <mc:AlternateContent>
        <mc:Choice Requires="wps">
          <w:drawing>
            <wp:anchor distT="0" distB="0" distL="0" distR="0" simplePos="0" relativeHeight="62914703" behindDoc="1" locked="0" layoutInCell="1" allowOverlap="1">
              <wp:simplePos x="0" y="0"/>
              <wp:positionH relativeFrom="page">
                <wp:posOffset>5678805</wp:posOffset>
              </wp:positionH>
              <wp:positionV relativeFrom="page">
                <wp:posOffset>680085</wp:posOffset>
              </wp:positionV>
              <wp:extent cx="1051560" cy="106680"/>
              <wp:wrapNone/>
              <wp:docPr id="19" name="Shape 19"/>
              <a:graphic xmlns:a="http://schemas.openxmlformats.org/drawingml/2006/main">
                <a:graphicData uri="http://schemas.microsoft.com/office/word/2010/wordprocessingShape">
                  <wps:wsp>
                    <wps:cNvSpPr txBox="1"/>
                    <wps:spPr>
                      <a:xfrm>
                        <a:ext cx="1051560"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45" type="#_x0000_t202" style="position:absolute;margin-left:447.15000000000003pt;margin-top:53.550000000000004pt;width:82.799999999999997pt;height:8.4000000000000004pt;z-index:-188744050;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3" behindDoc="1" locked="0" layoutInCell="1" allowOverlap="1">
              <wp:simplePos x="0" y="0"/>
              <wp:positionH relativeFrom="page">
                <wp:posOffset>1015365</wp:posOffset>
              </wp:positionH>
              <wp:positionV relativeFrom="page">
                <wp:posOffset>561340</wp:posOffset>
              </wp:positionV>
              <wp:extent cx="460375" cy="170815"/>
              <wp:wrapNone/>
              <wp:docPr id="163" name="Shape 163"/>
              <a:graphic xmlns:a="http://schemas.openxmlformats.org/drawingml/2006/main">
                <a:graphicData uri="http://schemas.microsoft.com/office/word/2010/wordprocessingShape">
                  <wps:wsp>
                    <wps:cNvSpPr txBox="1"/>
                    <wps:spPr>
                      <a:xfrm>
                        <a:ext cx="460375" cy="17081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bCs/>
                              <w:color w:val="000000"/>
                              <w:spacing w:val="0"/>
                              <w:w w:val="100"/>
                              <w:position w:val="0"/>
                              <w:sz w:val="18"/>
                              <w:szCs w:val="18"/>
                            </w:rPr>
                            <w:t>宇信科技</w:t>
                          </w:r>
                        </w:p>
                        <w:p>
                          <w:pPr>
                            <w:pStyle w:val="Style7"/>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454545"/>
                              <w:spacing w:val="0"/>
                              <w:w w:val="100"/>
                              <w:position w:val="0"/>
                              <w:sz w:val="8"/>
                              <w:szCs w:val="8"/>
                            </w:rPr>
                            <w:t>Yusys Technologies</w:t>
                          </w:r>
                        </w:p>
                      </w:txbxContent>
                    </wps:txbx>
                    <wps:bodyPr wrap="none" lIns="0" tIns="0" rIns="0" bIns="0">
                      <a:spAutoFit/>
                    </wps:bodyPr>
                  </wps:wsp>
                </a:graphicData>
              </a:graphic>
            </wp:anchor>
          </w:drawing>
        </mc:Choice>
        <mc:Fallback>
          <w:pict>
            <v:shape id="_x0000_s1189" type="#_x0000_t202" style="position:absolute;margin-left:79.950000000000003pt;margin-top:44.200000000000003pt;width:36.25pt;height:13.450000000000001pt;z-index:-188743930;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bCs/>
                        <w:color w:val="000000"/>
                        <w:spacing w:val="0"/>
                        <w:w w:val="100"/>
                        <w:position w:val="0"/>
                        <w:sz w:val="18"/>
                        <w:szCs w:val="18"/>
                      </w:rPr>
                      <w:t>宇信科技</w:t>
                    </w:r>
                  </w:p>
                  <w:p>
                    <w:pPr>
                      <w:pStyle w:val="Style7"/>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454545"/>
                        <w:spacing w:val="0"/>
                        <w:w w:val="100"/>
                        <w:position w:val="0"/>
                        <w:sz w:val="8"/>
                        <w:szCs w:val="8"/>
                      </w:rPr>
                      <w:t>Yusys Technologies</w:t>
                    </w:r>
                  </w:p>
                </w:txbxContent>
              </v:textbox>
              <w10:wrap anchorx="page" anchory="page"/>
            </v:shape>
          </w:pict>
        </mc:Fallback>
      </mc:AlternateContent>
    </w:r>
    <w:r>
      <mc:AlternateContent>
        <mc:Choice Requires="wps">
          <w:drawing>
            <wp:anchor distT="0" distB="0" distL="0" distR="0" simplePos="0" relativeHeight="62914825" behindDoc="1" locked="0" layoutInCell="1" allowOverlap="1">
              <wp:simplePos x="0" y="0"/>
              <wp:positionH relativeFrom="page">
                <wp:posOffset>5685155</wp:posOffset>
              </wp:positionH>
              <wp:positionV relativeFrom="page">
                <wp:posOffset>680085</wp:posOffset>
              </wp:positionV>
              <wp:extent cx="1051560" cy="106680"/>
              <wp:wrapNone/>
              <wp:docPr id="165" name="Shape 165"/>
              <a:graphic xmlns:a="http://schemas.openxmlformats.org/drawingml/2006/main">
                <a:graphicData uri="http://schemas.microsoft.com/office/word/2010/wordprocessingShape">
                  <wps:wsp>
                    <wps:cNvSpPr txBox="1"/>
                    <wps:spPr>
                      <a:xfrm>
                        <a:ext cx="1051560"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191" type="#_x0000_t202" style="position:absolute;margin-left:447.65000000000003pt;margin-top:53.550000000000004pt;width:82.799999999999997pt;height:8.4000000000000004pt;z-index:-188743928;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701675</wp:posOffset>
              </wp:positionH>
              <wp:positionV relativeFrom="page">
                <wp:posOffset>866775</wp:posOffset>
              </wp:positionV>
              <wp:extent cx="6163310" cy="0"/>
              <wp:wrapNone/>
              <wp:docPr id="167" name="Shape 16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25pt;margin-top:68.25pt;width:485.30000000000001pt;height:0;z-index:-251658240;mso-position-horizontal-relative:page;mso-position-vertical-relative:page">
              <v:stroke weight="1.pt"/>
            </v:shape>
          </w:pict>
        </mc:Fallback>
      </mc:AlternateContent>
    </w: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9" behindDoc="1" locked="0" layoutInCell="1" allowOverlap="1">
              <wp:simplePos x="0" y="0"/>
              <wp:positionH relativeFrom="page">
                <wp:posOffset>1015365</wp:posOffset>
              </wp:positionH>
              <wp:positionV relativeFrom="page">
                <wp:posOffset>561340</wp:posOffset>
              </wp:positionV>
              <wp:extent cx="460375" cy="170815"/>
              <wp:wrapNone/>
              <wp:docPr id="171" name="Shape 171"/>
              <a:graphic xmlns:a="http://schemas.openxmlformats.org/drawingml/2006/main">
                <a:graphicData uri="http://schemas.microsoft.com/office/word/2010/wordprocessingShape">
                  <wps:wsp>
                    <wps:cNvSpPr txBox="1"/>
                    <wps:spPr>
                      <a:xfrm>
                        <a:ext cx="460375" cy="17081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bCs/>
                              <w:color w:val="000000"/>
                              <w:spacing w:val="0"/>
                              <w:w w:val="100"/>
                              <w:position w:val="0"/>
                              <w:sz w:val="18"/>
                              <w:szCs w:val="18"/>
                            </w:rPr>
                            <w:t>宇信科技</w:t>
                          </w:r>
                        </w:p>
                        <w:p>
                          <w:pPr>
                            <w:pStyle w:val="Style7"/>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454545"/>
                              <w:spacing w:val="0"/>
                              <w:w w:val="100"/>
                              <w:position w:val="0"/>
                              <w:sz w:val="8"/>
                              <w:szCs w:val="8"/>
                            </w:rPr>
                            <w:t>Yusys Technologies</w:t>
                          </w:r>
                        </w:p>
                      </w:txbxContent>
                    </wps:txbx>
                    <wps:bodyPr wrap="none" lIns="0" tIns="0" rIns="0" bIns="0">
                      <a:spAutoFit/>
                    </wps:bodyPr>
                  </wps:wsp>
                </a:graphicData>
              </a:graphic>
            </wp:anchor>
          </w:drawing>
        </mc:Choice>
        <mc:Fallback>
          <w:pict>
            <v:shape id="_x0000_s1197" type="#_x0000_t202" style="position:absolute;margin-left:79.950000000000003pt;margin-top:44.200000000000003pt;width:36.25pt;height:13.450000000000001pt;z-index:-188743924;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bCs/>
                        <w:color w:val="000000"/>
                        <w:spacing w:val="0"/>
                        <w:w w:val="100"/>
                        <w:position w:val="0"/>
                        <w:sz w:val="18"/>
                        <w:szCs w:val="18"/>
                      </w:rPr>
                      <w:t>宇信科技</w:t>
                    </w:r>
                  </w:p>
                  <w:p>
                    <w:pPr>
                      <w:pStyle w:val="Style7"/>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454545"/>
                        <w:spacing w:val="0"/>
                        <w:w w:val="100"/>
                        <w:position w:val="0"/>
                        <w:sz w:val="8"/>
                        <w:szCs w:val="8"/>
                      </w:rPr>
                      <w:t>Yusys Technologies</w:t>
                    </w:r>
                  </w:p>
                </w:txbxContent>
              </v:textbox>
              <w10:wrap anchorx="page" anchory="page"/>
            </v:shape>
          </w:pict>
        </mc:Fallback>
      </mc:AlternateContent>
    </w:r>
    <w:r>
      <mc:AlternateContent>
        <mc:Choice Requires="wps">
          <w:drawing>
            <wp:anchor distT="0" distB="0" distL="0" distR="0" simplePos="0" relativeHeight="62914831" behindDoc="1" locked="0" layoutInCell="1" allowOverlap="1">
              <wp:simplePos x="0" y="0"/>
              <wp:positionH relativeFrom="page">
                <wp:posOffset>5685155</wp:posOffset>
              </wp:positionH>
              <wp:positionV relativeFrom="page">
                <wp:posOffset>680085</wp:posOffset>
              </wp:positionV>
              <wp:extent cx="1051560" cy="106680"/>
              <wp:wrapNone/>
              <wp:docPr id="173" name="Shape 173"/>
              <a:graphic xmlns:a="http://schemas.openxmlformats.org/drawingml/2006/main">
                <a:graphicData uri="http://schemas.microsoft.com/office/word/2010/wordprocessingShape">
                  <wps:wsp>
                    <wps:cNvSpPr txBox="1"/>
                    <wps:spPr>
                      <a:xfrm>
                        <a:ext cx="1051560"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199" type="#_x0000_t202" style="position:absolute;margin-left:447.65000000000003pt;margin-top:53.550000000000004pt;width:82.799999999999997pt;height:8.4000000000000004pt;z-index:-188743922;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701675</wp:posOffset>
              </wp:positionH>
              <wp:positionV relativeFrom="page">
                <wp:posOffset>866775</wp:posOffset>
              </wp:positionV>
              <wp:extent cx="6163310" cy="0"/>
              <wp:wrapNone/>
              <wp:docPr id="175" name="Shape 17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25pt;margin-top:68.25pt;width:485.30000000000001pt;height:0;z-index:-251658240;mso-position-horizontal-relative:page;mso-position-vertical-relative:page">
              <v:stroke weight="1.pt"/>
            </v:shape>
          </w:pict>
        </mc:Fallback>
      </mc:AlternateContent>
    </w: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5" behindDoc="1" locked="0" layoutInCell="1" allowOverlap="1">
              <wp:simplePos x="0" y="0"/>
              <wp:positionH relativeFrom="page">
                <wp:posOffset>1015365</wp:posOffset>
              </wp:positionH>
              <wp:positionV relativeFrom="page">
                <wp:posOffset>561340</wp:posOffset>
              </wp:positionV>
              <wp:extent cx="460375" cy="170815"/>
              <wp:wrapNone/>
              <wp:docPr id="178" name="Shape 178"/>
              <a:graphic xmlns:a="http://schemas.openxmlformats.org/drawingml/2006/main">
                <a:graphicData uri="http://schemas.microsoft.com/office/word/2010/wordprocessingShape">
                  <wps:wsp>
                    <wps:cNvSpPr txBox="1"/>
                    <wps:spPr>
                      <a:xfrm>
                        <a:ext cx="460375" cy="17081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bCs/>
                              <w:color w:val="000000"/>
                              <w:spacing w:val="0"/>
                              <w:w w:val="100"/>
                              <w:position w:val="0"/>
                              <w:sz w:val="18"/>
                              <w:szCs w:val="18"/>
                            </w:rPr>
                            <w:t>宇信科技</w:t>
                          </w:r>
                        </w:p>
                        <w:p>
                          <w:pPr>
                            <w:pStyle w:val="Style7"/>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454545"/>
                              <w:spacing w:val="0"/>
                              <w:w w:val="100"/>
                              <w:position w:val="0"/>
                              <w:sz w:val="8"/>
                              <w:szCs w:val="8"/>
                            </w:rPr>
                            <w:t>Yusys Technologies</w:t>
                          </w:r>
                        </w:p>
                      </w:txbxContent>
                    </wps:txbx>
                    <wps:bodyPr wrap="none" lIns="0" tIns="0" rIns="0" bIns="0">
                      <a:spAutoFit/>
                    </wps:bodyPr>
                  </wps:wsp>
                </a:graphicData>
              </a:graphic>
            </wp:anchor>
          </w:drawing>
        </mc:Choice>
        <mc:Fallback>
          <w:pict>
            <v:shape id="_x0000_s1204" type="#_x0000_t202" style="position:absolute;margin-left:79.950000000000003pt;margin-top:44.200000000000003pt;width:36.25pt;height:13.450000000000001pt;z-index:-188743918;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bCs/>
                        <w:color w:val="000000"/>
                        <w:spacing w:val="0"/>
                        <w:w w:val="100"/>
                        <w:position w:val="0"/>
                        <w:sz w:val="18"/>
                        <w:szCs w:val="18"/>
                      </w:rPr>
                      <w:t>宇信科技</w:t>
                    </w:r>
                  </w:p>
                  <w:p>
                    <w:pPr>
                      <w:pStyle w:val="Style7"/>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454545"/>
                        <w:spacing w:val="0"/>
                        <w:w w:val="100"/>
                        <w:position w:val="0"/>
                        <w:sz w:val="8"/>
                        <w:szCs w:val="8"/>
                      </w:rPr>
                      <w:t>Yusys Technologies</w:t>
                    </w:r>
                  </w:p>
                </w:txbxContent>
              </v:textbox>
              <w10:wrap anchorx="page" anchory="page"/>
            </v:shape>
          </w:pict>
        </mc:Fallback>
      </mc:AlternateContent>
    </w:r>
    <w:r>
      <mc:AlternateContent>
        <mc:Choice Requires="wps">
          <w:drawing>
            <wp:anchor distT="0" distB="0" distL="0" distR="0" simplePos="0" relativeHeight="62914837" behindDoc="1" locked="0" layoutInCell="1" allowOverlap="1">
              <wp:simplePos x="0" y="0"/>
              <wp:positionH relativeFrom="page">
                <wp:posOffset>5685155</wp:posOffset>
              </wp:positionH>
              <wp:positionV relativeFrom="page">
                <wp:posOffset>680085</wp:posOffset>
              </wp:positionV>
              <wp:extent cx="1051560" cy="106680"/>
              <wp:wrapNone/>
              <wp:docPr id="180" name="Shape 180"/>
              <a:graphic xmlns:a="http://schemas.openxmlformats.org/drawingml/2006/main">
                <a:graphicData uri="http://schemas.microsoft.com/office/word/2010/wordprocessingShape">
                  <wps:wsp>
                    <wps:cNvSpPr txBox="1"/>
                    <wps:spPr>
                      <a:xfrm>
                        <a:ext cx="1051560"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206" type="#_x0000_t202" style="position:absolute;margin-left:447.65000000000003pt;margin-top:53.550000000000004pt;width:82.799999999999997pt;height:8.4000000000000004pt;z-index:-188743916;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701675</wp:posOffset>
              </wp:positionH>
              <wp:positionV relativeFrom="page">
                <wp:posOffset>866775</wp:posOffset>
              </wp:positionV>
              <wp:extent cx="6163310" cy="0"/>
              <wp:wrapNone/>
              <wp:docPr id="182" name="Shape 18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25pt;margin-top:68.25pt;width:485.30000000000001pt;height:0;z-index:-251658240;mso-position-horizontal-relative:page;mso-position-vertical-relative:page">
              <v:stroke weight="1.pt"/>
            </v:shape>
          </w:pict>
        </mc:Fallback>
      </mc:AlternateContent>
    </w: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1" behindDoc="1" locked="0" layoutInCell="1" allowOverlap="1">
              <wp:simplePos x="0" y="0"/>
              <wp:positionH relativeFrom="page">
                <wp:posOffset>727075</wp:posOffset>
              </wp:positionH>
              <wp:positionV relativeFrom="page">
                <wp:posOffset>530225</wp:posOffset>
              </wp:positionV>
              <wp:extent cx="277495" cy="286385"/>
              <wp:wrapNone/>
              <wp:docPr id="185" name="Shape 185"/>
              <a:graphic xmlns:a="http://schemas.openxmlformats.org/drawingml/2006/main">
                <a:graphicData uri="http://schemas.microsoft.com/office/word/2010/wordprocessingShape">
                  <wps:wsp>
                    <wps:cNvSpPr txBox="1"/>
                    <wps:spPr>
                      <a:xfrm>
                        <a:ext cx="277495" cy="286385"/>
                      </a:xfrm>
                      <a:prstGeom prst="rect"/>
                      <a:noFill/>
                    </wps:spPr>
                    <wps:txbx>
                      <w:txbxContent>
                        <w:p>
                          <w:pPr>
                            <w:widowControl w:val="0"/>
                            <w:rPr>
                              <w:sz w:val="2"/>
                              <w:szCs w:val="2"/>
                            </w:rPr>
                          </w:pPr>
                          <w:r>
                            <w:drawing>
                              <wp:inline>
                                <wp:extent cx="280670" cy="286385"/>
                                <wp:docPr id="186" name="Picutre 186"/>
                                <a:graphic xmlns:a="http://schemas.openxmlformats.org/drawingml/2006/main">
                                  <a:graphicData uri="http://schemas.openxmlformats.org/drawingml/2006/picture">
                                    <pic:pic xmlns:pic="http://schemas.openxmlformats.org/drawingml/2006/picture">
                                      <pic:nvPicPr>
                                        <pic:cNvPr id="186" name="Picture 186"/>
                                        <pic:cNvPicPr/>
                                      </pic:nvPicPr>
                                      <pic:blipFill>
                                        <a:blip r:embed="rId1"/>
                                        <a:stretch/>
                                      </pic:blipFill>
                                      <pic:spPr>
                                        <a:xfrm>
                                          <a:ext cx="280670" cy="286385"/>
                                        </a:xfrm>
                                        <a:prstGeom prst="rect"/>
                                      </pic:spPr>
                                    </pic:pic>
                                  </a:graphicData>
                                </a:graphic>
                              </wp:inline>
                            </w:drawing>
                          </w:r>
                        </w:p>
                      </w:txbxContent>
                    </wps:txbx>
                    <wps:bodyPr lIns="0" tIns="0" rIns="0" bIns="0">
                      <a:noAutoFit/>
                    </wps:bodyPr>
                  </wps:wsp>
                </a:graphicData>
              </a:graphic>
            </wp:anchor>
          </w:drawing>
        </mc:Choice>
        <mc:Fallback>
          <w:pict>
            <v:shape id="_x0000_s1212" type="#_x0000_t202" style="position:absolute;margin-left:57.25pt;margin-top:41.75pt;width:21.850000000000001pt;height:22.550000000000001pt;z-index:-188743912;mso-wrap-distance-left:0;mso-wrap-distance-right:0;mso-position-horizontal-relative:page;mso-position-vertical-relative:page" wrapcoords="0 0" filled="f" stroked="f">
              <v:textbox inset="0,0,0,0">
                <w:txbxContent>
                  <w:p>
                    <w:pPr>
                      <w:widowControl w:val="0"/>
                      <w:rPr>
                        <w:sz w:val="2"/>
                        <w:szCs w:val="2"/>
                      </w:rPr>
                    </w:pPr>
                    <w:r>
                      <w:drawing>
                        <wp:inline>
                          <wp:extent cx="280670" cy="286385"/>
                          <wp:docPr id="188" name="Picutre 188"/>
                          <a:graphic xmlns:a="http://schemas.openxmlformats.org/drawingml/2006/main">
                            <a:graphicData uri="http://schemas.openxmlformats.org/drawingml/2006/picture">
                              <pic:pic xmlns:pic="http://schemas.openxmlformats.org/drawingml/2006/picture">
                                <pic:nvPicPr>
                                  <pic:cNvPr id="188" name="Picture 188"/>
                                  <pic:cNvPicPr/>
                                </pic:nvPicPr>
                                <pic:blipFill>
                                  <a:blip r:embed="rId1"/>
                                  <a:stretch/>
                                </pic:blipFill>
                                <pic:spPr>
                                  <a:xfrm>
                                    <a:ext cx="280670" cy="286385"/>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843" behindDoc="1" locked="0" layoutInCell="1" allowOverlap="1">
              <wp:simplePos x="0" y="0"/>
              <wp:positionH relativeFrom="page">
                <wp:posOffset>1004570</wp:posOffset>
              </wp:positionH>
              <wp:positionV relativeFrom="page">
                <wp:posOffset>594360</wp:posOffset>
              </wp:positionV>
              <wp:extent cx="460375" cy="170815"/>
              <wp:wrapNone/>
              <wp:docPr id="189" name="Shape 189"/>
              <a:graphic xmlns:a="http://schemas.openxmlformats.org/drawingml/2006/main">
                <a:graphicData uri="http://schemas.microsoft.com/office/word/2010/wordprocessingShape">
                  <wps:wsp>
                    <wps:cNvSpPr txBox="1"/>
                    <wps:spPr>
                      <a:xfrm>
                        <a:ext cx="460375" cy="17081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宇信科技</w:t>
                          </w:r>
                        </w:p>
                        <w:p>
                          <w:pPr>
                            <w:pStyle w:val="Style47"/>
                            <w:keepNext w:val="0"/>
                            <w:keepLines w:val="0"/>
                            <w:widowControl w:val="0"/>
                            <w:shd w:val="clear" w:color="auto" w:fill="auto"/>
                            <w:bidi w:val="0"/>
                            <w:spacing w:before="0" w:after="0" w:line="240" w:lineRule="auto"/>
                            <w:ind w:left="0" w:right="0" w:firstLine="0"/>
                            <w:jc w:val="left"/>
                          </w:pPr>
                          <w:r>
                            <w:rPr>
                              <w:spacing w:val="0"/>
                              <w:w w:val="100"/>
                              <w:position w:val="0"/>
                            </w:rPr>
                            <w:t>Yusys Technologies</w:t>
                          </w:r>
                        </w:p>
                      </w:txbxContent>
                    </wps:txbx>
                    <wps:bodyPr wrap="none" lIns="0" tIns="0" rIns="0" bIns="0">
                      <a:spAutoFit/>
                    </wps:bodyPr>
                  </wps:wsp>
                </a:graphicData>
              </a:graphic>
            </wp:anchor>
          </w:drawing>
        </mc:Choice>
        <mc:Fallback>
          <w:pict>
            <v:shape id="_x0000_s1215" type="#_x0000_t202" style="position:absolute;margin-left:79.100000000000009pt;margin-top:46.800000000000004pt;width:36.25pt;height:13.450000000000001pt;z-index:-188743910;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宇信科技</w:t>
                    </w:r>
                  </w:p>
                  <w:p>
                    <w:pPr>
                      <w:pStyle w:val="Style47"/>
                      <w:keepNext w:val="0"/>
                      <w:keepLines w:val="0"/>
                      <w:widowControl w:val="0"/>
                      <w:shd w:val="clear" w:color="auto" w:fill="auto"/>
                      <w:bidi w:val="0"/>
                      <w:spacing w:before="0" w:after="0" w:line="240" w:lineRule="auto"/>
                      <w:ind w:left="0" w:right="0" w:firstLine="0"/>
                      <w:jc w:val="left"/>
                    </w:pPr>
                    <w:r>
                      <w:rPr>
                        <w:spacing w:val="0"/>
                        <w:w w:val="100"/>
                        <w:position w:val="0"/>
                      </w:rPr>
                      <w:t>Yusys Technologies</w:t>
                    </w:r>
                  </w:p>
                </w:txbxContent>
              </v:textbox>
              <w10:wrap anchorx="page" anchory="page"/>
            </v:shape>
          </w:pict>
        </mc:Fallback>
      </mc:AlternateContent>
    </w:r>
    <w:r>
      <mc:AlternateContent>
        <mc:Choice Requires="wps">
          <w:drawing>
            <wp:anchor distT="0" distB="0" distL="0" distR="0" simplePos="0" relativeHeight="62914845" behindDoc="1" locked="0" layoutInCell="1" allowOverlap="1">
              <wp:simplePos x="0" y="0"/>
              <wp:positionH relativeFrom="page">
                <wp:posOffset>5673725</wp:posOffset>
              </wp:positionH>
              <wp:positionV relativeFrom="page">
                <wp:posOffset>713105</wp:posOffset>
              </wp:positionV>
              <wp:extent cx="1051560" cy="106680"/>
              <wp:wrapNone/>
              <wp:docPr id="191" name="Shape 191"/>
              <a:graphic xmlns:a="http://schemas.openxmlformats.org/drawingml/2006/main">
                <a:graphicData uri="http://schemas.microsoft.com/office/word/2010/wordprocessingShape">
                  <wps:wsp>
                    <wps:cNvSpPr txBox="1"/>
                    <wps:spPr>
                      <a:xfrm>
                        <a:ext cx="1051560"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val="0"/>
                              <w:bCs w:val="0"/>
                              <w:color w:val="000000"/>
                              <w:spacing w:val="0"/>
                              <w:w w:val="100"/>
                              <w:position w:val="0"/>
                              <w:sz w:val="18"/>
                              <w:szCs w:val="18"/>
                            </w:rPr>
                            <w:t>2020</w:t>
                          </w:r>
                          <w:r>
                            <w:rPr>
                              <w:rFonts w:ascii="SimSun" w:eastAsia="SimSun" w:hAnsi="SimSun" w:cs="SimSun"/>
                              <w:b w:val="0"/>
                              <w:bCs w:val="0"/>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217" type="#_x0000_t202" style="position:absolute;margin-left:446.75pt;margin-top:56.149999999999999pt;width:82.799999999999997pt;height:8.4000000000000004pt;z-index:-188743908;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val="0"/>
                        <w:bCs w:val="0"/>
                        <w:color w:val="000000"/>
                        <w:spacing w:val="0"/>
                        <w:w w:val="100"/>
                        <w:position w:val="0"/>
                        <w:sz w:val="18"/>
                        <w:szCs w:val="18"/>
                      </w:rPr>
                      <w:t>2020</w:t>
                    </w:r>
                    <w:r>
                      <w:rPr>
                        <w:rFonts w:ascii="SimSun" w:eastAsia="SimSun" w:hAnsi="SimSun" w:cs="SimSun"/>
                        <w:b w:val="0"/>
                        <w:bCs w:val="0"/>
                        <w:color w:val="000000"/>
                        <w:spacing w:val="0"/>
                        <w:w w:val="100"/>
                        <w:position w:val="0"/>
                        <w:sz w:val="18"/>
                        <w:szCs w:val="18"/>
                      </w:rPr>
                      <w:t>年年度报告全文</w:t>
                    </w:r>
                  </w:p>
                </w:txbxContent>
              </v:textbox>
              <w10:wrap anchorx="page" anchory="page"/>
            </v:shape>
          </w:pict>
        </mc:Fallback>
      </mc:AlternateContent>
    </w:r>
  </w:p>
</w:hdr>
</file>

<file path=word/header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9" behindDoc="1" locked="0" layoutInCell="1" allowOverlap="1">
              <wp:simplePos x="0" y="0"/>
              <wp:positionH relativeFrom="page">
                <wp:posOffset>727075</wp:posOffset>
              </wp:positionH>
              <wp:positionV relativeFrom="page">
                <wp:posOffset>530225</wp:posOffset>
              </wp:positionV>
              <wp:extent cx="277495" cy="286385"/>
              <wp:wrapNone/>
              <wp:docPr id="195" name="Shape 195"/>
              <a:graphic xmlns:a="http://schemas.openxmlformats.org/drawingml/2006/main">
                <a:graphicData uri="http://schemas.microsoft.com/office/word/2010/wordprocessingShape">
                  <wps:wsp>
                    <wps:cNvSpPr txBox="1"/>
                    <wps:spPr>
                      <a:xfrm>
                        <a:ext cx="277495" cy="286385"/>
                      </a:xfrm>
                      <a:prstGeom prst="rect"/>
                      <a:noFill/>
                    </wps:spPr>
                    <wps:txbx>
                      <w:txbxContent>
                        <w:p>
                          <w:pPr>
                            <w:widowControl w:val="0"/>
                            <w:rPr>
                              <w:sz w:val="2"/>
                              <w:szCs w:val="2"/>
                            </w:rPr>
                          </w:pPr>
                          <w:r>
                            <w:drawing>
                              <wp:inline>
                                <wp:extent cx="280670" cy="286385"/>
                                <wp:docPr id="196" name="Picutre 196"/>
                                <a:graphic xmlns:a="http://schemas.openxmlformats.org/drawingml/2006/main">
                                  <a:graphicData uri="http://schemas.openxmlformats.org/drawingml/2006/picture">
                                    <pic:pic xmlns:pic="http://schemas.openxmlformats.org/drawingml/2006/picture">
                                      <pic:nvPicPr>
                                        <pic:cNvPr id="196" name="Picture 196"/>
                                        <pic:cNvPicPr/>
                                      </pic:nvPicPr>
                                      <pic:blipFill>
                                        <a:blip r:embed="rId1"/>
                                        <a:stretch/>
                                      </pic:blipFill>
                                      <pic:spPr>
                                        <a:xfrm>
                                          <a:ext cx="280670" cy="286385"/>
                                        </a:xfrm>
                                        <a:prstGeom prst="rect"/>
                                      </pic:spPr>
                                    </pic:pic>
                                  </a:graphicData>
                                </a:graphic>
                              </wp:inline>
                            </w:drawing>
                          </w:r>
                        </w:p>
                      </w:txbxContent>
                    </wps:txbx>
                    <wps:bodyPr lIns="0" tIns="0" rIns="0" bIns="0">
                      <a:noAutoFit/>
                    </wps:bodyPr>
                  </wps:wsp>
                </a:graphicData>
              </a:graphic>
            </wp:anchor>
          </w:drawing>
        </mc:Choice>
        <mc:Fallback>
          <w:pict>
            <v:shape id="_x0000_s1222" type="#_x0000_t202" style="position:absolute;margin-left:57.25pt;margin-top:41.75pt;width:21.850000000000001pt;height:22.550000000000001pt;z-index:-188743904;mso-wrap-distance-left:0;mso-wrap-distance-right:0;mso-position-horizontal-relative:page;mso-position-vertical-relative:page" wrapcoords="0 0" filled="f" stroked="f">
              <v:textbox inset="0,0,0,0">
                <w:txbxContent>
                  <w:p>
                    <w:pPr>
                      <w:widowControl w:val="0"/>
                      <w:rPr>
                        <w:sz w:val="2"/>
                        <w:szCs w:val="2"/>
                      </w:rPr>
                    </w:pPr>
                    <w:r>
                      <w:drawing>
                        <wp:inline>
                          <wp:extent cx="280670" cy="286385"/>
                          <wp:docPr id="198" name="Picutre 198"/>
                          <a:graphic xmlns:a="http://schemas.openxmlformats.org/drawingml/2006/main">
                            <a:graphicData uri="http://schemas.openxmlformats.org/drawingml/2006/picture">
                              <pic:pic xmlns:pic="http://schemas.openxmlformats.org/drawingml/2006/picture">
                                <pic:nvPicPr>
                                  <pic:cNvPr id="198" name="Picture 198"/>
                                  <pic:cNvPicPr/>
                                </pic:nvPicPr>
                                <pic:blipFill>
                                  <a:blip r:embed="rId1"/>
                                  <a:stretch/>
                                </pic:blipFill>
                                <pic:spPr>
                                  <a:xfrm>
                                    <a:ext cx="280670" cy="286385"/>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851" behindDoc="1" locked="0" layoutInCell="1" allowOverlap="1">
              <wp:simplePos x="0" y="0"/>
              <wp:positionH relativeFrom="page">
                <wp:posOffset>1004570</wp:posOffset>
              </wp:positionH>
              <wp:positionV relativeFrom="page">
                <wp:posOffset>594360</wp:posOffset>
              </wp:positionV>
              <wp:extent cx="460375" cy="170815"/>
              <wp:wrapNone/>
              <wp:docPr id="199" name="Shape 199"/>
              <a:graphic xmlns:a="http://schemas.openxmlformats.org/drawingml/2006/main">
                <a:graphicData uri="http://schemas.microsoft.com/office/word/2010/wordprocessingShape">
                  <wps:wsp>
                    <wps:cNvSpPr txBox="1"/>
                    <wps:spPr>
                      <a:xfrm>
                        <a:ext cx="460375" cy="17081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宇信科技</w:t>
                          </w:r>
                        </w:p>
                        <w:p>
                          <w:pPr>
                            <w:pStyle w:val="Style47"/>
                            <w:keepNext w:val="0"/>
                            <w:keepLines w:val="0"/>
                            <w:widowControl w:val="0"/>
                            <w:shd w:val="clear" w:color="auto" w:fill="auto"/>
                            <w:bidi w:val="0"/>
                            <w:spacing w:before="0" w:after="0" w:line="240" w:lineRule="auto"/>
                            <w:ind w:left="0" w:right="0" w:firstLine="0"/>
                            <w:jc w:val="left"/>
                          </w:pPr>
                          <w:r>
                            <w:rPr>
                              <w:spacing w:val="0"/>
                              <w:w w:val="100"/>
                              <w:position w:val="0"/>
                            </w:rPr>
                            <w:t>Yusys Technologies</w:t>
                          </w:r>
                        </w:p>
                      </w:txbxContent>
                    </wps:txbx>
                    <wps:bodyPr wrap="none" lIns="0" tIns="0" rIns="0" bIns="0">
                      <a:spAutoFit/>
                    </wps:bodyPr>
                  </wps:wsp>
                </a:graphicData>
              </a:graphic>
            </wp:anchor>
          </w:drawing>
        </mc:Choice>
        <mc:Fallback>
          <w:pict>
            <v:shape id="_x0000_s1225" type="#_x0000_t202" style="position:absolute;margin-left:79.100000000000009pt;margin-top:46.800000000000004pt;width:36.25pt;height:13.450000000000001pt;z-index:-188743902;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宇信科技</w:t>
                    </w:r>
                  </w:p>
                  <w:p>
                    <w:pPr>
                      <w:pStyle w:val="Style47"/>
                      <w:keepNext w:val="0"/>
                      <w:keepLines w:val="0"/>
                      <w:widowControl w:val="0"/>
                      <w:shd w:val="clear" w:color="auto" w:fill="auto"/>
                      <w:bidi w:val="0"/>
                      <w:spacing w:before="0" w:after="0" w:line="240" w:lineRule="auto"/>
                      <w:ind w:left="0" w:right="0" w:firstLine="0"/>
                      <w:jc w:val="left"/>
                    </w:pPr>
                    <w:r>
                      <w:rPr>
                        <w:spacing w:val="0"/>
                        <w:w w:val="100"/>
                        <w:position w:val="0"/>
                      </w:rPr>
                      <w:t>Yusys Technologies</w:t>
                    </w:r>
                  </w:p>
                </w:txbxContent>
              </v:textbox>
              <w10:wrap anchorx="page" anchory="page"/>
            </v:shape>
          </w:pict>
        </mc:Fallback>
      </mc:AlternateContent>
    </w:r>
    <w:r>
      <mc:AlternateContent>
        <mc:Choice Requires="wps">
          <w:drawing>
            <wp:anchor distT="0" distB="0" distL="0" distR="0" simplePos="0" relativeHeight="62914853" behindDoc="1" locked="0" layoutInCell="1" allowOverlap="1">
              <wp:simplePos x="0" y="0"/>
              <wp:positionH relativeFrom="page">
                <wp:posOffset>5673725</wp:posOffset>
              </wp:positionH>
              <wp:positionV relativeFrom="page">
                <wp:posOffset>713105</wp:posOffset>
              </wp:positionV>
              <wp:extent cx="1051560" cy="106680"/>
              <wp:wrapNone/>
              <wp:docPr id="201" name="Shape 201"/>
              <a:graphic xmlns:a="http://schemas.openxmlformats.org/drawingml/2006/main">
                <a:graphicData uri="http://schemas.microsoft.com/office/word/2010/wordprocessingShape">
                  <wps:wsp>
                    <wps:cNvSpPr txBox="1"/>
                    <wps:spPr>
                      <a:xfrm>
                        <a:ext cx="1051560"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val="0"/>
                              <w:bCs w:val="0"/>
                              <w:color w:val="000000"/>
                              <w:spacing w:val="0"/>
                              <w:w w:val="100"/>
                              <w:position w:val="0"/>
                              <w:sz w:val="18"/>
                              <w:szCs w:val="18"/>
                            </w:rPr>
                            <w:t>2020</w:t>
                          </w:r>
                          <w:r>
                            <w:rPr>
                              <w:rFonts w:ascii="SimSun" w:eastAsia="SimSun" w:hAnsi="SimSun" w:cs="SimSun"/>
                              <w:b w:val="0"/>
                              <w:bCs w:val="0"/>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227" type="#_x0000_t202" style="position:absolute;margin-left:446.75pt;margin-top:56.149999999999999pt;width:82.799999999999997pt;height:8.4000000000000004pt;z-index:-188743900;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val="0"/>
                        <w:bCs w:val="0"/>
                        <w:color w:val="000000"/>
                        <w:spacing w:val="0"/>
                        <w:w w:val="100"/>
                        <w:position w:val="0"/>
                        <w:sz w:val="18"/>
                        <w:szCs w:val="18"/>
                      </w:rPr>
                      <w:t>2020</w:t>
                    </w:r>
                    <w:r>
                      <w:rPr>
                        <w:rFonts w:ascii="SimSun" w:eastAsia="SimSun" w:hAnsi="SimSun" w:cs="SimSun"/>
                        <w:b w:val="0"/>
                        <w:bCs w:val="0"/>
                        <w:color w:val="000000"/>
                        <w:spacing w:val="0"/>
                        <w:w w:val="100"/>
                        <w:position w:val="0"/>
                        <w:sz w:val="18"/>
                        <w:szCs w:val="18"/>
                      </w:rPr>
                      <w:t>年年度报告全文</w:t>
                    </w:r>
                  </w:p>
                </w:txbxContent>
              </v:textbox>
              <w10:wrap anchorx="page" anchory="page"/>
            </v:shape>
          </w:pict>
        </mc:Fallback>
      </mc:AlternateContent>
    </w:r>
  </w:p>
</w:hdr>
</file>

<file path=word/header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7" behindDoc="1" locked="0" layoutInCell="1" allowOverlap="1">
              <wp:simplePos x="0" y="0"/>
              <wp:positionH relativeFrom="page">
                <wp:posOffset>1015365</wp:posOffset>
              </wp:positionH>
              <wp:positionV relativeFrom="page">
                <wp:posOffset>561340</wp:posOffset>
              </wp:positionV>
              <wp:extent cx="460375" cy="170815"/>
              <wp:wrapNone/>
              <wp:docPr id="205" name="Shape 205"/>
              <a:graphic xmlns:a="http://schemas.openxmlformats.org/drawingml/2006/main">
                <a:graphicData uri="http://schemas.microsoft.com/office/word/2010/wordprocessingShape">
                  <wps:wsp>
                    <wps:cNvSpPr txBox="1"/>
                    <wps:spPr>
                      <a:xfrm>
                        <a:ext cx="460375" cy="17081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bCs/>
                              <w:color w:val="000000"/>
                              <w:spacing w:val="0"/>
                              <w:w w:val="100"/>
                              <w:position w:val="0"/>
                              <w:sz w:val="18"/>
                              <w:szCs w:val="18"/>
                            </w:rPr>
                            <w:t>宇信科技</w:t>
                          </w:r>
                        </w:p>
                        <w:p>
                          <w:pPr>
                            <w:pStyle w:val="Style7"/>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454545"/>
                              <w:spacing w:val="0"/>
                              <w:w w:val="100"/>
                              <w:position w:val="0"/>
                              <w:sz w:val="8"/>
                              <w:szCs w:val="8"/>
                            </w:rPr>
                            <w:t>Yusys Technologies</w:t>
                          </w:r>
                        </w:p>
                      </w:txbxContent>
                    </wps:txbx>
                    <wps:bodyPr wrap="none" lIns="0" tIns="0" rIns="0" bIns="0">
                      <a:spAutoFit/>
                    </wps:bodyPr>
                  </wps:wsp>
                </a:graphicData>
              </a:graphic>
            </wp:anchor>
          </w:drawing>
        </mc:Choice>
        <mc:Fallback>
          <w:pict>
            <v:shape id="_x0000_s1231" type="#_x0000_t202" style="position:absolute;margin-left:79.950000000000003pt;margin-top:44.200000000000003pt;width:36.25pt;height:13.450000000000001pt;z-index:-188743896;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bCs/>
                        <w:color w:val="000000"/>
                        <w:spacing w:val="0"/>
                        <w:w w:val="100"/>
                        <w:position w:val="0"/>
                        <w:sz w:val="18"/>
                        <w:szCs w:val="18"/>
                      </w:rPr>
                      <w:t>宇信科技</w:t>
                    </w:r>
                  </w:p>
                  <w:p>
                    <w:pPr>
                      <w:pStyle w:val="Style7"/>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454545"/>
                        <w:spacing w:val="0"/>
                        <w:w w:val="100"/>
                        <w:position w:val="0"/>
                        <w:sz w:val="8"/>
                        <w:szCs w:val="8"/>
                      </w:rPr>
                      <w:t>Yusys Technologies</w:t>
                    </w:r>
                  </w:p>
                </w:txbxContent>
              </v:textbox>
              <w10:wrap anchorx="page" anchory="page"/>
            </v:shape>
          </w:pict>
        </mc:Fallback>
      </mc:AlternateContent>
    </w:r>
    <w:r>
      <mc:AlternateContent>
        <mc:Choice Requires="wps">
          <w:drawing>
            <wp:anchor distT="0" distB="0" distL="0" distR="0" simplePos="0" relativeHeight="62914859" behindDoc="1" locked="0" layoutInCell="1" allowOverlap="1">
              <wp:simplePos x="0" y="0"/>
              <wp:positionH relativeFrom="page">
                <wp:posOffset>5685155</wp:posOffset>
              </wp:positionH>
              <wp:positionV relativeFrom="page">
                <wp:posOffset>680085</wp:posOffset>
              </wp:positionV>
              <wp:extent cx="1051560" cy="106680"/>
              <wp:wrapNone/>
              <wp:docPr id="207" name="Shape 207"/>
              <a:graphic xmlns:a="http://schemas.openxmlformats.org/drawingml/2006/main">
                <a:graphicData uri="http://schemas.microsoft.com/office/word/2010/wordprocessingShape">
                  <wps:wsp>
                    <wps:cNvSpPr txBox="1"/>
                    <wps:spPr>
                      <a:xfrm>
                        <a:ext cx="1051560"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233" type="#_x0000_t202" style="position:absolute;margin-left:447.65000000000003pt;margin-top:53.550000000000004pt;width:82.799999999999997pt;height:8.4000000000000004pt;z-index:-188743894;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701675</wp:posOffset>
              </wp:positionH>
              <wp:positionV relativeFrom="page">
                <wp:posOffset>866775</wp:posOffset>
              </wp:positionV>
              <wp:extent cx="6163310" cy="0"/>
              <wp:wrapNone/>
              <wp:docPr id="209" name="Shape 20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25pt;margin-top:68.25pt;width:485.30000000000001pt;height:0;z-index:-251658240;mso-position-horizontal-relative:page;mso-position-vertical-relative:page">
              <v:stroke weight="1.pt"/>
            </v:shape>
          </w:pict>
        </mc:Fallback>
      </mc:AlternateContent>
    </w:r>
  </w:p>
</w:hdr>
</file>

<file path=word/header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3" behindDoc="1" locked="0" layoutInCell="1" allowOverlap="1">
              <wp:simplePos x="0" y="0"/>
              <wp:positionH relativeFrom="page">
                <wp:posOffset>1015365</wp:posOffset>
              </wp:positionH>
              <wp:positionV relativeFrom="page">
                <wp:posOffset>561340</wp:posOffset>
              </wp:positionV>
              <wp:extent cx="460375" cy="170815"/>
              <wp:wrapNone/>
              <wp:docPr id="212" name="Shape 212"/>
              <a:graphic xmlns:a="http://schemas.openxmlformats.org/drawingml/2006/main">
                <a:graphicData uri="http://schemas.microsoft.com/office/word/2010/wordprocessingShape">
                  <wps:wsp>
                    <wps:cNvSpPr txBox="1"/>
                    <wps:spPr>
                      <a:xfrm>
                        <a:ext cx="460375" cy="17081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bCs/>
                              <w:color w:val="000000"/>
                              <w:spacing w:val="0"/>
                              <w:w w:val="100"/>
                              <w:position w:val="0"/>
                              <w:sz w:val="18"/>
                              <w:szCs w:val="18"/>
                            </w:rPr>
                            <w:t>宇信科技</w:t>
                          </w:r>
                        </w:p>
                        <w:p>
                          <w:pPr>
                            <w:pStyle w:val="Style7"/>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454545"/>
                              <w:spacing w:val="0"/>
                              <w:w w:val="100"/>
                              <w:position w:val="0"/>
                              <w:sz w:val="8"/>
                              <w:szCs w:val="8"/>
                            </w:rPr>
                            <w:t>Yusys Technologies</w:t>
                          </w:r>
                        </w:p>
                      </w:txbxContent>
                    </wps:txbx>
                    <wps:bodyPr wrap="none" lIns="0" tIns="0" rIns="0" bIns="0">
                      <a:spAutoFit/>
                    </wps:bodyPr>
                  </wps:wsp>
                </a:graphicData>
              </a:graphic>
            </wp:anchor>
          </w:drawing>
        </mc:Choice>
        <mc:Fallback>
          <w:pict>
            <v:shape id="_x0000_s1238" type="#_x0000_t202" style="position:absolute;margin-left:79.950000000000003pt;margin-top:44.200000000000003pt;width:36.25pt;height:13.450000000000001pt;z-index:-188743890;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bCs/>
                        <w:color w:val="000000"/>
                        <w:spacing w:val="0"/>
                        <w:w w:val="100"/>
                        <w:position w:val="0"/>
                        <w:sz w:val="18"/>
                        <w:szCs w:val="18"/>
                      </w:rPr>
                      <w:t>宇信科技</w:t>
                    </w:r>
                  </w:p>
                  <w:p>
                    <w:pPr>
                      <w:pStyle w:val="Style7"/>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454545"/>
                        <w:spacing w:val="0"/>
                        <w:w w:val="100"/>
                        <w:position w:val="0"/>
                        <w:sz w:val="8"/>
                        <w:szCs w:val="8"/>
                      </w:rPr>
                      <w:t>Yusys Technologies</w:t>
                    </w:r>
                  </w:p>
                </w:txbxContent>
              </v:textbox>
              <w10:wrap anchorx="page" anchory="page"/>
            </v:shape>
          </w:pict>
        </mc:Fallback>
      </mc:AlternateContent>
    </w:r>
    <w:r>
      <mc:AlternateContent>
        <mc:Choice Requires="wps">
          <w:drawing>
            <wp:anchor distT="0" distB="0" distL="0" distR="0" simplePos="0" relativeHeight="62914865" behindDoc="1" locked="0" layoutInCell="1" allowOverlap="1">
              <wp:simplePos x="0" y="0"/>
              <wp:positionH relativeFrom="page">
                <wp:posOffset>5685155</wp:posOffset>
              </wp:positionH>
              <wp:positionV relativeFrom="page">
                <wp:posOffset>680085</wp:posOffset>
              </wp:positionV>
              <wp:extent cx="1051560" cy="106680"/>
              <wp:wrapNone/>
              <wp:docPr id="214" name="Shape 214"/>
              <a:graphic xmlns:a="http://schemas.openxmlformats.org/drawingml/2006/main">
                <a:graphicData uri="http://schemas.microsoft.com/office/word/2010/wordprocessingShape">
                  <wps:wsp>
                    <wps:cNvSpPr txBox="1"/>
                    <wps:spPr>
                      <a:xfrm>
                        <a:ext cx="1051560"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240" type="#_x0000_t202" style="position:absolute;margin-left:447.65000000000003pt;margin-top:53.550000000000004pt;width:82.799999999999997pt;height:8.4000000000000004pt;z-index:-188743888;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701675</wp:posOffset>
              </wp:positionH>
              <wp:positionV relativeFrom="page">
                <wp:posOffset>866775</wp:posOffset>
              </wp:positionV>
              <wp:extent cx="6163310" cy="0"/>
              <wp:wrapNone/>
              <wp:docPr id="216" name="Shape 21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25pt;margin-top:68.25pt;width:485.30000000000001pt;height:0;z-index:-251658240;mso-position-horizontal-relative:page;mso-position-vertical-relative:page">
              <v:stroke weight="1.pt"/>
            </v:shape>
          </w:pict>
        </mc:Fallback>
      </mc:AlternateContent>
    </w:r>
  </w:p>
</w:hdr>
</file>

<file path=word/header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9" behindDoc="1" locked="0" layoutInCell="1" allowOverlap="1">
              <wp:simplePos x="0" y="0"/>
              <wp:positionH relativeFrom="page">
                <wp:posOffset>1015365</wp:posOffset>
              </wp:positionH>
              <wp:positionV relativeFrom="page">
                <wp:posOffset>561340</wp:posOffset>
              </wp:positionV>
              <wp:extent cx="460375" cy="170815"/>
              <wp:wrapNone/>
              <wp:docPr id="219" name="Shape 219"/>
              <a:graphic xmlns:a="http://schemas.openxmlformats.org/drawingml/2006/main">
                <a:graphicData uri="http://schemas.microsoft.com/office/word/2010/wordprocessingShape">
                  <wps:wsp>
                    <wps:cNvSpPr txBox="1"/>
                    <wps:spPr>
                      <a:xfrm>
                        <a:ext cx="460375" cy="17081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bCs/>
                              <w:color w:val="000000"/>
                              <w:spacing w:val="0"/>
                              <w:w w:val="100"/>
                              <w:position w:val="0"/>
                              <w:sz w:val="18"/>
                              <w:szCs w:val="18"/>
                            </w:rPr>
                            <w:t>宇信科技</w:t>
                          </w:r>
                        </w:p>
                        <w:p>
                          <w:pPr>
                            <w:pStyle w:val="Style7"/>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454545"/>
                              <w:spacing w:val="0"/>
                              <w:w w:val="100"/>
                              <w:position w:val="0"/>
                              <w:sz w:val="8"/>
                              <w:szCs w:val="8"/>
                            </w:rPr>
                            <w:t>Yusys Technologies</w:t>
                          </w:r>
                        </w:p>
                      </w:txbxContent>
                    </wps:txbx>
                    <wps:bodyPr wrap="none" lIns="0" tIns="0" rIns="0" bIns="0">
                      <a:spAutoFit/>
                    </wps:bodyPr>
                  </wps:wsp>
                </a:graphicData>
              </a:graphic>
            </wp:anchor>
          </w:drawing>
        </mc:Choice>
        <mc:Fallback>
          <w:pict>
            <v:shape id="_x0000_s1245" type="#_x0000_t202" style="position:absolute;margin-left:79.950000000000003pt;margin-top:44.200000000000003pt;width:36.25pt;height:13.450000000000001pt;z-index:-188743884;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bCs/>
                        <w:color w:val="000000"/>
                        <w:spacing w:val="0"/>
                        <w:w w:val="100"/>
                        <w:position w:val="0"/>
                        <w:sz w:val="18"/>
                        <w:szCs w:val="18"/>
                      </w:rPr>
                      <w:t>宇信科技</w:t>
                    </w:r>
                  </w:p>
                  <w:p>
                    <w:pPr>
                      <w:pStyle w:val="Style7"/>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454545"/>
                        <w:spacing w:val="0"/>
                        <w:w w:val="100"/>
                        <w:position w:val="0"/>
                        <w:sz w:val="8"/>
                        <w:szCs w:val="8"/>
                      </w:rPr>
                      <w:t>Yusys Technologies</w:t>
                    </w:r>
                  </w:p>
                </w:txbxContent>
              </v:textbox>
              <w10:wrap anchorx="page" anchory="page"/>
            </v:shape>
          </w:pict>
        </mc:Fallback>
      </mc:AlternateContent>
    </w:r>
    <w:r>
      <mc:AlternateContent>
        <mc:Choice Requires="wps">
          <w:drawing>
            <wp:anchor distT="0" distB="0" distL="0" distR="0" simplePos="0" relativeHeight="62914871" behindDoc="1" locked="0" layoutInCell="1" allowOverlap="1">
              <wp:simplePos x="0" y="0"/>
              <wp:positionH relativeFrom="page">
                <wp:posOffset>5685155</wp:posOffset>
              </wp:positionH>
              <wp:positionV relativeFrom="page">
                <wp:posOffset>680085</wp:posOffset>
              </wp:positionV>
              <wp:extent cx="1051560" cy="106680"/>
              <wp:wrapNone/>
              <wp:docPr id="221" name="Shape 221"/>
              <a:graphic xmlns:a="http://schemas.openxmlformats.org/drawingml/2006/main">
                <a:graphicData uri="http://schemas.microsoft.com/office/word/2010/wordprocessingShape">
                  <wps:wsp>
                    <wps:cNvSpPr txBox="1"/>
                    <wps:spPr>
                      <a:xfrm>
                        <a:ext cx="1051560"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247" type="#_x0000_t202" style="position:absolute;margin-left:447.65000000000003pt;margin-top:53.550000000000004pt;width:82.799999999999997pt;height:8.4000000000000004pt;z-index:-188743882;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701675</wp:posOffset>
              </wp:positionH>
              <wp:positionV relativeFrom="page">
                <wp:posOffset>866775</wp:posOffset>
              </wp:positionV>
              <wp:extent cx="6163310" cy="0"/>
              <wp:wrapNone/>
              <wp:docPr id="223" name="Shape 22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25pt;margin-top:68.25pt;width:485.30000000000001pt;height:0;z-index:-251658240;mso-position-horizontal-relative:page;mso-position-vertical-relative:page">
              <v:stroke weight="1.pt"/>
            </v:shape>
          </w:pict>
        </mc:Fallback>
      </mc:AlternateContent>
    </w:r>
  </w:p>
</w:hdr>
</file>

<file path=word/header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5" behindDoc="1" locked="0" layoutInCell="1" allowOverlap="1">
              <wp:simplePos x="0" y="0"/>
              <wp:positionH relativeFrom="page">
                <wp:posOffset>1015365</wp:posOffset>
              </wp:positionH>
              <wp:positionV relativeFrom="page">
                <wp:posOffset>561340</wp:posOffset>
              </wp:positionV>
              <wp:extent cx="460375" cy="170815"/>
              <wp:wrapNone/>
              <wp:docPr id="226" name="Shape 226"/>
              <a:graphic xmlns:a="http://schemas.openxmlformats.org/drawingml/2006/main">
                <a:graphicData uri="http://schemas.microsoft.com/office/word/2010/wordprocessingShape">
                  <wps:wsp>
                    <wps:cNvSpPr txBox="1"/>
                    <wps:spPr>
                      <a:xfrm>
                        <a:ext cx="460375" cy="17081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bCs/>
                              <w:color w:val="000000"/>
                              <w:spacing w:val="0"/>
                              <w:w w:val="100"/>
                              <w:position w:val="0"/>
                              <w:sz w:val="18"/>
                              <w:szCs w:val="18"/>
                            </w:rPr>
                            <w:t>宇信科技</w:t>
                          </w:r>
                        </w:p>
                        <w:p>
                          <w:pPr>
                            <w:pStyle w:val="Style7"/>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454545"/>
                              <w:spacing w:val="0"/>
                              <w:w w:val="100"/>
                              <w:position w:val="0"/>
                              <w:sz w:val="8"/>
                              <w:szCs w:val="8"/>
                            </w:rPr>
                            <w:t>Yusys Technologies</w:t>
                          </w:r>
                        </w:p>
                      </w:txbxContent>
                    </wps:txbx>
                    <wps:bodyPr wrap="none" lIns="0" tIns="0" rIns="0" bIns="0">
                      <a:spAutoFit/>
                    </wps:bodyPr>
                  </wps:wsp>
                </a:graphicData>
              </a:graphic>
            </wp:anchor>
          </w:drawing>
        </mc:Choice>
        <mc:Fallback>
          <w:pict>
            <v:shape id="_x0000_s1252" type="#_x0000_t202" style="position:absolute;margin-left:79.950000000000003pt;margin-top:44.200000000000003pt;width:36.25pt;height:13.450000000000001pt;z-index:-188743878;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bCs/>
                        <w:color w:val="000000"/>
                        <w:spacing w:val="0"/>
                        <w:w w:val="100"/>
                        <w:position w:val="0"/>
                        <w:sz w:val="18"/>
                        <w:szCs w:val="18"/>
                      </w:rPr>
                      <w:t>宇信科技</w:t>
                    </w:r>
                  </w:p>
                  <w:p>
                    <w:pPr>
                      <w:pStyle w:val="Style7"/>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454545"/>
                        <w:spacing w:val="0"/>
                        <w:w w:val="100"/>
                        <w:position w:val="0"/>
                        <w:sz w:val="8"/>
                        <w:szCs w:val="8"/>
                      </w:rPr>
                      <w:t>Yusys Technologies</w:t>
                    </w:r>
                  </w:p>
                </w:txbxContent>
              </v:textbox>
              <w10:wrap anchorx="page" anchory="page"/>
            </v:shape>
          </w:pict>
        </mc:Fallback>
      </mc:AlternateContent>
    </w:r>
    <w:r>
      <mc:AlternateContent>
        <mc:Choice Requires="wps">
          <w:drawing>
            <wp:anchor distT="0" distB="0" distL="0" distR="0" simplePos="0" relativeHeight="62914877" behindDoc="1" locked="0" layoutInCell="1" allowOverlap="1">
              <wp:simplePos x="0" y="0"/>
              <wp:positionH relativeFrom="page">
                <wp:posOffset>5685155</wp:posOffset>
              </wp:positionH>
              <wp:positionV relativeFrom="page">
                <wp:posOffset>680085</wp:posOffset>
              </wp:positionV>
              <wp:extent cx="1051560" cy="106680"/>
              <wp:wrapNone/>
              <wp:docPr id="228" name="Shape 228"/>
              <a:graphic xmlns:a="http://schemas.openxmlformats.org/drawingml/2006/main">
                <a:graphicData uri="http://schemas.microsoft.com/office/word/2010/wordprocessingShape">
                  <wps:wsp>
                    <wps:cNvSpPr txBox="1"/>
                    <wps:spPr>
                      <a:xfrm>
                        <a:ext cx="1051560"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254" type="#_x0000_t202" style="position:absolute;margin-left:447.65000000000003pt;margin-top:53.550000000000004pt;width:82.799999999999997pt;height:8.4000000000000004pt;z-index:-188743876;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701675</wp:posOffset>
              </wp:positionH>
              <wp:positionV relativeFrom="page">
                <wp:posOffset>866775</wp:posOffset>
              </wp:positionV>
              <wp:extent cx="6163310" cy="0"/>
              <wp:wrapNone/>
              <wp:docPr id="230" name="Shape 23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25pt;margin-top:68.25pt;width:485.30000000000001pt;height:0;z-index:-251658240;mso-position-horizontal-relative:page;mso-position-vertical-relative:page">
              <v:stroke weight="1.pt"/>
            </v:shape>
          </w:pict>
        </mc:Fallback>
      </mc:AlternateContent>
    </w:r>
  </w:p>
</w:hdr>
</file>

<file path=word/header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1" behindDoc="1" locked="0" layoutInCell="1" allowOverlap="1">
              <wp:simplePos x="0" y="0"/>
              <wp:positionH relativeFrom="page">
                <wp:posOffset>1015365</wp:posOffset>
              </wp:positionH>
              <wp:positionV relativeFrom="page">
                <wp:posOffset>561340</wp:posOffset>
              </wp:positionV>
              <wp:extent cx="460375" cy="170815"/>
              <wp:wrapNone/>
              <wp:docPr id="233" name="Shape 233"/>
              <a:graphic xmlns:a="http://schemas.openxmlformats.org/drawingml/2006/main">
                <a:graphicData uri="http://schemas.microsoft.com/office/word/2010/wordprocessingShape">
                  <wps:wsp>
                    <wps:cNvSpPr txBox="1"/>
                    <wps:spPr>
                      <a:xfrm>
                        <a:ext cx="460375" cy="17081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bCs/>
                              <w:color w:val="000000"/>
                              <w:spacing w:val="0"/>
                              <w:w w:val="100"/>
                              <w:position w:val="0"/>
                              <w:sz w:val="18"/>
                              <w:szCs w:val="18"/>
                            </w:rPr>
                            <w:t>宇信科技</w:t>
                          </w:r>
                        </w:p>
                        <w:p>
                          <w:pPr>
                            <w:pStyle w:val="Style7"/>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454545"/>
                              <w:spacing w:val="0"/>
                              <w:w w:val="100"/>
                              <w:position w:val="0"/>
                              <w:sz w:val="8"/>
                              <w:szCs w:val="8"/>
                            </w:rPr>
                            <w:t>Yusys Technologies</w:t>
                          </w:r>
                        </w:p>
                      </w:txbxContent>
                    </wps:txbx>
                    <wps:bodyPr wrap="none" lIns="0" tIns="0" rIns="0" bIns="0">
                      <a:spAutoFit/>
                    </wps:bodyPr>
                  </wps:wsp>
                </a:graphicData>
              </a:graphic>
            </wp:anchor>
          </w:drawing>
        </mc:Choice>
        <mc:Fallback>
          <w:pict>
            <v:shape id="_x0000_s1259" type="#_x0000_t202" style="position:absolute;margin-left:79.950000000000003pt;margin-top:44.200000000000003pt;width:36.25pt;height:13.450000000000001pt;z-index:-188743872;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bCs/>
                        <w:color w:val="000000"/>
                        <w:spacing w:val="0"/>
                        <w:w w:val="100"/>
                        <w:position w:val="0"/>
                        <w:sz w:val="18"/>
                        <w:szCs w:val="18"/>
                      </w:rPr>
                      <w:t>宇信科技</w:t>
                    </w:r>
                  </w:p>
                  <w:p>
                    <w:pPr>
                      <w:pStyle w:val="Style7"/>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454545"/>
                        <w:spacing w:val="0"/>
                        <w:w w:val="100"/>
                        <w:position w:val="0"/>
                        <w:sz w:val="8"/>
                        <w:szCs w:val="8"/>
                      </w:rPr>
                      <w:t>Yusys Technologies</w:t>
                    </w:r>
                  </w:p>
                </w:txbxContent>
              </v:textbox>
              <w10:wrap anchorx="page" anchory="page"/>
            </v:shape>
          </w:pict>
        </mc:Fallback>
      </mc:AlternateContent>
    </w:r>
    <w:r>
      <mc:AlternateContent>
        <mc:Choice Requires="wps">
          <w:drawing>
            <wp:anchor distT="0" distB="0" distL="0" distR="0" simplePos="0" relativeHeight="62914883" behindDoc="1" locked="0" layoutInCell="1" allowOverlap="1">
              <wp:simplePos x="0" y="0"/>
              <wp:positionH relativeFrom="page">
                <wp:posOffset>5685155</wp:posOffset>
              </wp:positionH>
              <wp:positionV relativeFrom="page">
                <wp:posOffset>680085</wp:posOffset>
              </wp:positionV>
              <wp:extent cx="1051560" cy="106680"/>
              <wp:wrapNone/>
              <wp:docPr id="235" name="Shape 235"/>
              <a:graphic xmlns:a="http://schemas.openxmlformats.org/drawingml/2006/main">
                <a:graphicData uri="http://schemas.microsoft.com/office/word/2010/wordprocessingShape">
                  <wps:wsp>
                    <wps:cNvSpPr txBox="1"/>
                    <wps:spPr>
                      <a:xfrm>
                        <a:ext cx="1051560"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261" type="#_x0000_t202" style="position:absolute;margin-left:447.65000000000003pt;margin-top:53.550000000000004pt;width:82.799999999999997pt;height:8.4000000000000004pt;z-index:-188743870;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701675</wp:posOffset>
              </wp:positionH>
              <wp:positionV relativeFrom="page">
                <wp:posOffset>866775</wp:posOffset>
              </wp:positionV>
              <wp:extent cx="6163310" cy="0"/>
              <wp:wrapNone/>
              <wp:docPr id="237" name="Shape 23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25pt;margin-top:68.25pt;width:485.30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7" behindDoc="1" locked="0" layoutInCell="1" allowOverlap="1">
              <wp:simplePos x="0" y="0"/>
              <wp:positionH relativeFrom="page">
                <wp:posOffset>727075</wp:posOffset>
              </wp:positionH>
              <wp:positionV relativeFrom="page">
                <wp:posOffset>530225</wp:posOffset>
              </wp:positionV>
              <wp:extent cx="277495" cy="286385"/>
              <wp:wrapNone/>
              <wp:docPr id="240" name="Shape 240"/>
              <a:graphic xmlns:a="http://schemas.openxmlformats.org/drawingml/2006/main">
                <a:graphicData uri="http://schemas.microsoft.com/office/word/2010/wordprocessingShape">
                  <wps:wsp>
                    <wps:cNvSpPr txBox="1"/>
                    <wps:spPr>
                      <a:xfrm>
                        <a:ext cx="277495" cy="286385"/>
                      </a:xfrm>
                      <a:prstGeom prst="rect"/>
                      <a:noFill/>
                    </wps:spPr>
                    <wps:txbx>
                      <w:txbxContent>
                        <w:p>
                          <w:pPr>
                            <w:widowControl w:val="0"/>
                            <w:rPr>
                              <w:sz w:val="2"/>
                              <w:szCs w:val="2"/>
                            </w:rPr>
                          </w:pPr>
                          <w:r>
                            <w:drawing>
                              <wp:inline>
                                <wp:extent cx="280670" cy="286385"/>
                                <wp:docPr id="241" name="Picutre 241"/>
                                <a:graphic xmlns:a="http://schemas.openxmlformats.org/drawingml/2006/main">
                                  <a:graphicData uri="http://schemas.openxmlformats.org/drawingml/2006/picture">
                                    <pic:pic xmlns:pic="http://schemas.openxmlformats.org/drawingml/2006/picture">
                                      <pic:nvPicPr>
                                        <pic:cNvPr id="241" name="Picture 241"/>
                                        <pic:cNvPicPr/>
                                      </pic:nvPicPr>
                                      <pic:blipFill>
                                        <a:blip r:embed="rId1"/>
                                        <a:stretch/>
                                      </pic:blipFill>
                                      <pic:spPr>
                                        <a:xfrm>
                                          <a:ext cx="280670" cy="286385"/>
                                        </a:xfrm>
                                        <a:prstGeom prst="rect"/>
                                      </pic:spPr>
                                    </pic:pic>
                                  </a:graphicData>
                                </a:graphic>
                              </wp:inline>
                            </w:drawing>
                          </w:r>
                        </w:p>
                      </w:txbxContent>
                    </wps:txbx>
                    <wps:bodyPr lIns="0" tIns="0" rIns="0" bIns="0">
                      <a:noAutoFit/>
                    </wps:bodyPr>
                  </wps:wsp>
                </a:graphicData>
              </a:graphic>
            </wp:anchor>
          </w:drawing>
        </mc:Choice>
        <mc:Fallback>
          <w:pict>
            <v:shape id="_x0000_s1267" type="#_x0000_t202" style="position:absolute;margin-left:57.25pt;margin-top:41.75pt;width:21.850000000000001pt;height:22.550000000000001pt;z-index:-188743866;mso-wrap-distance-left:0;mso-wrap-distance-right:0;mso-position-horizontal-relative:page;mso-position-vertical-relative:page" wrapcoords="0 0" filled="f" stroked="f">
              <v:textbox inset="0,0,0,0">
                <w:txbxContent>
                  <w:p>
                    <w:pPr>
                      <w:widowControl w:val="0"/>
                      <w:rPr>
                        <w:sz w:val="2"/>
                        <w:szCs w:val="2"/>
                      </w:rPr>
                    </w:pPr>
                    <w:r>
                      <w:drawing>
                        <wp:inline>
                          <wp:extent cx="280670" cy="286385"/>
                          <wp:docPr id="243" name="Picutre 243"/>
                          <a:graphic xmlns:a="http://schemas.openxmlformats.org/drawingml/2006/main">
                            <a:graphicData uri="http://schemas.openxmlformats.org/drawingml/2006/picture">
                              <pic:pic xmlns:pic="http://schemas.openxmlformats.org/drawingml/2006/picture">
                                <pic:nvPicPr>
                                  <pic:cNvPr id="243" name="Picture 243"/>
                                  <pic:cNvPicPr/>
                                </pic:nvPicPr>
                                <pic:blipFill>
                                  <a:blip r:embed="rId1"/>
                                  <a:stretch/>
                                </pic:blipFill>
                                <pic:spPr>
                                  <a:xfrm>
                                    <a:ext cx="280670" cy="286385"/>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889" behindDoc="1" locked="0" layoutInCell="1" allowOverlap="1">
              <wp:simplePos x="0" y="0"/>
              <wp:positionH relativeFrom="page">
                <wp:posOffset>1004570</wp:posOffset>
              </wp:positionH>
              <wp:positionV relativeFrom="page">
                <wp:posOffset>594360</wp:posOffset>
              </wp:positionV>
              <wp:extent cx="460375" cy="170815"/>
              <wp:wrapNone/>
              <wp:docPr id="244" name="Shape 244"/>
              <a:graphic xmlns:a="http://schemas.openxmlformats.org/drawingml/2006/main">
                <a:graphicData uri="http://schemas.microsoft.com/office/word/2010/wordprocessingShape">
                  <wps:wsp>
                    <wps:cNvSpPr txBox="1"/>
                    <wps:spPr>
                      <a:xfrm>
                        <a:ext cx="460375" cy="17081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宇信科技</w:t>
                          </w:r>
                        </w:p>
                        <w:p>
                          <w:pPr>
                            <w:pStyle w:val="Style47"/>
                            <w:keepNext w:val="0"/>
                            <w:keepLines w:val="0"/>
                            <w:widowControl w:val="0"/>
                            <w:shd w:val="clear" w:color="auto" w:fill="auto"/>
                            <w:bidi w:val="0"/>
                            <w:spacing w:before="0" w:after="0" w:line="240" w:lineRule="auto"/>
                            <w:ind w:left="0" w:right="0" w:firstLine="0"/>
                            <w:jc w:val="left"/>
                          </w:pPr>
                          <w:r>
                            <w:rPr>
                              <w:spacing w:val="0"/>
                              <w:w w:val="100"/>
                              <w:position w:val="0"/>
                            </w:rPr>
                            <w:t>Yusys Technologies</w:t>
                          </w:r>
                        </w:p>
                      </w:txbxContent>
                    </wps:txbx>
                    <wps:bodyPr wrap="none" lIns="0" tIns="0" rIns="0" bIns="0">
                      <a:spAutoFit/>
                    </wps:bodyPr>
                  </wps:wsp>
                </a:graphicData>
              </a:graphic>
            </wp:anchor>
          </w:drawing>
        </mc:Choice>
        <mc:Fallback>
          <w:pict>
            <v:shape id="_x0000_s1270" type="#_x0000_t202" style="position:absolute;margin-left:79.100000000000009pt;margin-top:46.800000000000004pt;width:36.25pt;height:13.450000000000001pt;z-index:-188743864;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宇信科技</w:t>
                    </w:r>
                  </w:p>
                  <w:p>
                    <w:pPr>
                      <w:pStyle w:val="Style47"/>
                      <w:keepNext w:val="0"/>
                      <w:keepLines w:val="0"/>
                      <w:widowControl w:val="0"/>
                      <w:shd w:val="clear" w:color="auto" w:fill="auto"/>
                      <w:bidi w:val="0"/>
                      <w:spacing w:before="0" w:after="0" w:line="240" w:lineRule="auto"/>
                      <w:ind w:left="0" w:right="0" w:firstLine="0"/>
                      <w:jc w:val="left"/>
                    </w:pPr>
                    <w:r>
                      <w:rPr>
                        <w:spacing w:val="0"/>
                        <w:w w:val="100"/>
                        <w:position w:val="0"/>
                      </w:rPr>
                      <w:t>Yusys Technologies</w:t>
                    </w:r>
                  </w:p>
                </w:txbxContent>
              </v:textbox>
              <w10:wrap anchorx="page" anchory="page"/>
            </v:shape>
          </w:pict>
        </mc:Fallback>
      </mc:AlternateContent>
    </w:r>
    <w:r>
      <mc:AlternateContent>
        <mc:Choice Requires="wps">
          <w:drawing>
            <wp:anchor distT="0" distB="0" distL="0" distR="0" simplePos="0" relativeHeight="62914891" behindDoc="1" locked="0" layoutInCell="1" allowOverlap="1">
              <wp:simplePos x="0" y="0"/>
              <wp:positionH relativeFrom="page">
                <wp:posOffset>5673725</wp:posOffset>
              </wp:positionH>
              <wp:positionV relativeFrom="page">
                <wp:posOffset>713105</wp:posOffset>
              </wp:positionV>
              <wp:extent cx="1051560" cy="106680"/>
              <wp:wrapNone/>
              <wp:docPr id="246" name="Shape 246"/>
              <a:graphic xmlns:a="http://schemas.openxmlformats.org/drawingml/2006/main">
                <a:graphicData uri="http://schemas.microsoft.com/office/word/2010/wordprocessingShape">
                  <wps:wsp>
                    <wps:cNvSpPr txBox="1"/>
                    <wps:spPr>
                      <a:xfrm>
                        <a:ext cx="1051560"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val="0"/>
                              <w:bCs w:val="0"/>
                              <w:color w:val="000000"/>
                              <w:spacing w:val="0"/>
                              <w:w w:val="100"/>
                              <w:position w:val="0"/>
                              <w:sz w:val="18"/>
                              <w:szCs w:val="18"/>
                            </w:rPr>
                            <w:t>2020</w:t>
                          </w:r>
                          <w:r>
                            <w:rPr>
                              <w:rFonts w:ascii="SimSun" w:eastAsia="SimSun" w:hAnsi="SimSun" w:cs="SimSun"/>
                              <w:b w:val="0"/>
                              <w:bCs w:val="0"/>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272" type="#_x0000_t202" style="position:absolute;margin-left:446.75pt;margin-top:56.149999999999999pt;width:82.799999999999997pt;height:8.4000000000000004pt;z-index:-188743862;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val="0"/>
                        <w:bCs w:val="0"/>
                        <w:color w:val="000000"/>
                        <w:spacing w:val="0"/>
                        <w:w w:val="100"/>
                        <w:position w:val="0"/>
                        <w:sz w:val="18"/>
                        <w:szCs w:val="18"/>
                      </w:rPr>
                      <w:t>2020</w:t>
                    </w:r>
                    <w:r>
                      <w:rPr>
                        <w:rFonts w:ascii="SimSun" w:eastAsia="SimSun" w:hAnsi="SimSun" w:cs="SimSun"/>
                        <w:b w:val="0"/>
                        <w:bCs w:val="0"/>
                        <w:color w:val="000000"/>
                        <w:spacing w:val="0"/>
                        <w:w w:val="100"/>
                        <w:position w:val="0"/>
                        <w:sz w:val="18"/>
                        <w:szCs w:val="18"/>
                      </w:rPr>
                      <w:t>年年度报告全文</w:t>
                    </w:r>
                  </w:p>
                </w:txbxContent>
              </v:textbox>
              <w10:wrap anchorx="page" anchory="page"/>
            </v:shape>
          </w:pict>
        </mc:Fallback>
      </mc:AlternateContent>
    </w:r>
  </w:p>
</w:hdr>
</file>

<file path=word/header3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5" behindDoc="1" locked="0" layoutInCell="1" allowOverlap="1">
              <wp:simplePos x="0" y="0"/>
              <wp:positionH relativeFrom="page">
                <wp:posOffset>1015365</wp:posOffset>
              </wp:positionH>
              <wp:positionV relativeFrom="page">
                <wp:posOffset>561340</wp:posOffset>
              </wp:positionV>
              <wp:extent cx="460375" cy="170815"/>
              <wp:wrapNone/>
              <wp:docPr id="253" name="Shape 253"/>
              <a:graphic xmlns:a="http://schemas.openxmlformats.org/drawingml/2006/main">
                <a:graphicData uri="http://schemas.microsoft.com/office/word/2010/wordprocessingShape">
                  <wps:wsp>
                    <wps:cNvSpPr txBox="1"/>
                    <wps:spPr>
                      <a:xfrm>
                        <a:ext cx="460375" cy="17081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bCs/>
                              <w:color w:val="000000"/>
                              <w:spacing w:val="0"/>
                              <w:w w:val="100"/>
                              <w:position w:val="0"/>
                              <w:sz w:val="18"/>
                              <w:szCs w:val="18"/>
                            </w:rPr>
                            <w:t>宇信科技</w:t>
                          </w:r>
                        </w:p>
                        <w:p>
                          <w:pPr>
                            <w:pStyle w:val="Style7"/>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454545"/>
                              <w:spacing w:val="0"/>
                              <w:w w:val="100"/>
                              <w:position w:val="0"/>
                              <w:sz w:val="8"/>
                              <w:szCs w:val="8"/>
                            </w:rPr>
                            <w:t>Yusys Technologies</w:t>
                          </w:r>
                        </w:p>
                      </w:txbxContent>
                    </wps:txbx>
                    <wps:bodyPr wrap="none" lIns="0" tIns="0" rIns="0" bIns="0">
                      <a:spAutoFit/>
                    </wps:bodyPr>
                  </wps:wsp>
                </a:graphicData>
              </a:graphic>
            </wp:anchor>
          </w:drawing>
        </mc:Choice>
        <mc:Fallback>
          <w:pict>
            <v:shape id="_x0000_s1279" type="#_x0000_t202" style="position:absolute;margin-left:79.950000000000003pt;margin-top:44.200000000000003pt;width:36.25pt;height:13.450000000000001pt;z-index:-188743858;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bCs/>
                        <w:color w:val="000000"/>
                        <w:spacing w:val="0"/>
                        <w:w w:val="100"/>
                        <w:position w:val="0"/>
                        <w:sz w:val="18"/>
                        <w:szCs w:val="18"/>
                      </w:rPr>
                      <w:t>宇信科技</w:t>
                    </w:r>
                  </w:p>
                  <w:p>
                    <w:pPr>
                      <w:pStyle w:val="Style7"/>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454545"/>
                        <w:spacing w:val="0"/>
                        <w:w w:val="100"/>
                        <w:position w:val="0"/>
                        <w:sz w:val="8"/>
                        <w:szCs w:val="8"/>
                      </w:rPr>
                      <w:t>Yusys Technologies</w:t>
                    </w:r>
                  </w:p>
                </w:txbxContent>
              </v:textbox>
              <w10:wrap anchorx="page" anchory="page"/>
            </v:shape>
          </w:pict>
        </mc:Fallback>
      </mc:AlternateContent>
    </w:r>
    <w:r>
      <mc:AlternateContent>
        <mc:Choice Requires="wps">
          <w:drawing>
            <wp:anchor distT="0" distB="0" distL="0" distR="0" simplePos="0" relativeHeight="62914897" behindDoc="1" locked="0" layoutInCell="1" allowOverlap="1">
              <wp:simplePos x="0" y="0"/>
              <wp:positionH relativeFrom="page">
                <wp:posOffset>5685155</wp:posOffset>
              </wp:positionH>
              <wp:positionV relativeFrom="page">
                <wp:posOffset>680085</wp:posOffset>
              </wp:positionV>
              <wp:extent cx="1051560" cy="106680"/>
              <wp:wrapNone/>
              <wp:docPr id="255" name="Shape 255"/>
              <a:graphic xmlns:a="http://schemas.openxmlformats.org/drawingml/2006/main">
                <a:graphicData uri="http://schemas.microsoft.com/office/word/2010/wordprocessingShape">
                  <wps:wsp>
                    <wps:cNvSpPr txBox="1"/>
                    <wps:spPr>
                      <a:xfrm>
                        <a:ext cx="1051560"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281" type="#_x0000_t202" style="position:absolute;margin-left:447.65000000000003pt;margin-top:53.550000000000004pt;width:82.799999999999997pt;height:8.4000000000000004pt;z-index:-188743856;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701675</wp:posOffset>
              </wp:positionH>
              <wp:positionV relativeFrom="page">
                <wp:posOffset>866775</wp:posOffset>
              </wp:positionV>
              <wp:extent cx="6163310" cy="0"/>
              <wp:wrapNone/>
              <wp:docPr id="257" name="Shape 25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25pt;margin-top:68.25pt;width:485.30000000000001pt;height:0;z-index:-251658240;mso-position-horizontal-relative:page;mso-position-vertical-relative:page">
              <v:stroke weight="1.pt"/>
            </v:shape>
          </w:pict>
        </mc:Fallback>
      </mc:AlternateContent>
    </w:r>
  </w:p>
</w:hdr>
</file>

<file path=word/header3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1" behindDoc="1" locked="0" layoutInCell="1" allowOverlap="1">
              <wp:simplePos x="0" y="0"/>
              <wp:positionH relativeFrom="page">
                <wp:posOffset>1015365</wp:posOffset>
              </wp:positionH>
              <wp:positionV relativeFrom="page">
                <wp:posOffset>561340</wp:posOffset>
              </wp:positionV>
              <wp:extent cx="460375" cy="170815"/>
              <wp:wrapNone/>
              <wp:docPr id="260" name="Shape 260"/>
              <a:graphic xmlns:a="http://schemas.openxmlformats.org/drawingml/2006/main">
                <a:graphicData uri="http://schemas.microsoft.com/office/word/2010/wordprocessingShape">
                  <wps:wsp>
                    <wps:cNvSpPr txBox="1"/>
                    <wps:spPr>
                      <a:xfrm>
                        <a:ext cx="460375" cy="17081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bCs/>
                              <w:color w:val="000000"/>
                              <w:spacing w:val="0"/>
                              <w:w w:val="100"/>
                              <w:position w:val="0"/>
                              <w:sz w:val="18"/>
                              <w:szCs w:val="18"/>
                            </w:rPr>
                            <w:t>宇信科技</w:t>
                          </w:r>
                        </w:p>
                        <w:p>
                          <w:pPr>
                            <w:pStyle w:val="Style7"/>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454545"/>
                              <w:spacing w:val="0"/>
                              <w:w w:val="100"/>
                              <w:position w:val="0"/>
                              <w:sz w:val="8"/>
                              <w:szCs w:val="8"/>
                            </w:rPr>
                            <w:t>Yusys Technologies</w:t>
                          </w:r>
                        </w:p>
                      </w:txbxContent>
                    </wps:txbx>
                    <wps:bodyPr wrap="none" lIns="0" tIns="0" rIns="0" bIns="0">
                      <a:spAutoFit/>
                    </wps:bodyPr>
                  </wps:wsp>
                </a:graphicData>
              </a:graphic>
            </wp:anchor>
          </w:drawing>
        </mc:Choice>
        <mc:Fallback>
          <w:pict>
            <v:shape id="_x0000_s1286" type="#_x0000_t202" style="position:absolute;margin-left:79.950000000000003pt;margin-top:44.200000000000003pt;width:36.25pt;height:13.450000000000001pt;z-index:-188743852;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bCs/>
                        <w:color w:val="000000"/>
                        <w:spacing w:val="0"/>
                        <w:w w:val="100"/>
                        <w:position w:val="0"/>
                        <w:sz w:val="18"/>
                        <w:szCs w:val="18"/>
                      </w:rPr>
                      <w:t>宇信科技</w:t>
                    </w:r>
                  </w:p>
                  <w:p>
                    <w:pPr>
                      <w:pStyle w:val="Style7"/>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454545"/>
                        <w:spacing w:val="0"/>
                        <w:w w:val="100"/>
                        <w:position w:val="0"/>
                        <w:sz w:val="8"/>
                        <w:szCs w:val="8"/>
                      </w:rPr>
                      <w:t>Yusys Technologies</w:t>
                    </w:r>
                  </w:p>
                </w:txbxContent>
              </v:textbox>
              <w10:wrap anchorx="page" anchory="page"/>
            </v:shape>
          </w:pict>
        </mc:Fallback>
      </mc:AlternateContent>
    </w:r>
    <w:r>
      <mc:AlternateContent>
        <mc:Choice Requires="wps">
          <w:drawing>
            <wp:anchor distT="0" distB="0" distL="0" distR="0" simplePos="0" relativeHeight="62914903" behindDoc="1" locked="0" layoutInCell="1" allowOverlap="1">
              <wp:simplePos x="0" y="0"/>
              <wp:positionH relativeFrom="page">
                <wp:posOffset>5685155</wp:posOffset>
              </wp:positionH>
              <wp:positionV relativeFrom="page">
                <wp:posOffset>680085</wp:posOffset>
              </wp:positionV>
              <wp:extent cx="1051560" cy="106680"/>
              <wp:wrapNone/>
              <wp:docPr id="262" name="Shape 262"/>
              <a:graphic xmlns:a="http://schemas.openxmlformats.org/drawingml/2006/main">
                <a:graphicData uri="http://schemas.microsoft.com/office/word/2010/wordprocessingShape">
                  <wps:wsp>
                    <wps:cNvSpPr txBox="1"/>
                    <wps:spPr>
                      <a:xfrm>
                        <a:ext cx="1051560"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288" type="#_x0000_t202" style="position:absolute;margin-left:447.65000000000003pt;margin-top:53.550000000000004pt;width:82.799999999999997pt;height:8.4000000000000004pt;z-index:-188743850;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701675</wp:posOffset>
              </wp:positionH>
              <wp:positionV relativeFrom="page">
                <wp:posOffset>866775</wp:posOffset>
              </wp:positionV>
              <wp:extent cx="6163310" cy="0"/>
              <wp:wrapNone/>
              <wp:docPr id="264" name="Shape 26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25pt;margin-top:68.25pt;width:485.30000000000001pt;height:0;z-index:-251658240;mso-position-horizontal-relative:page;mso-position-vertical-relative:page">
              <v:stroke weight="1.pt"/>
            </v:shape>
          </w:pict>
        </mc:Fallback>
      </mc:AlternateContent>
    </w:r>
  </w:p>
</w:hdr>
</file>

<file path=word/header3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7" behindDoc="1" locked="0" layoutInCell="1" allowOverlap="1">
              <wp:simplePos x="0" y="0"/>
              <wp:positionH relativeFrom="page">
                <wp:posOffset>727075</wp:posOffset>
              </wp:positionH>
              <wp:positionV relativeFrom="page">
                <wp:posOffset>530225</wp:posOffset>
              </wp:positionV>
              <wp:extent cx="277495" cy="286385"/>
              <wp:wrapNone/>
              <wp:docPr id="267" name="Shape 267"/>
              <a:graphic xmlns:a="http://schemas.openxmlformats.org/drawingml/2006/main">
                <a:graphicData uri="http://schemas.microsoft.com/office/word/2010/wordprocessingShape">
                  <wps:wsp>
                    <wps:cNvSpPr txBox="1"/>
                    <wps:spPr>
                      <a:xfrm>
                        <a:ext cx="277495" cy="286385"/>
                      </a:xfrm>
                      <a:prstGeom prst="rect"/>
                      <a:noFill/>
                    </wps:spPr>
                    <wps:txbx>
                      <w:txbxContent>
                        <w:p>
                          <w:pPr>
                            <w:widowControl w:val="0"/>
                            <w:rPr>
                              <w:sz w:val="2"/>
                              <w:szCs w:val="2"/>
                            </w:rPr>
                          </w:pPr>
                          <w:r>
                            <w:drawing>
                              <wp:inline>
                                <wp:extent cx="280670" cy="286385"/>
                                <wp:docPr id="268" name="Picutre 268"/>
                                <a:graphic xmlns:a="http://schemas.openxmlformats.org/drawingml/2006/main">
                                  <a:graphicData uri="http://schemas.openxmlformats.org/drawingml/2006/picture">
                                    <pic:pic xmlns:pic="http://schemas.openxmlformats.org/drawingml/2006/picture">
                                      <pic:nvPicPr>
                                        <pic:cNvPr id="268" name="Picture 268"/>
                                        <pic:cNvPicPr/>
                                      </pic:nvPicPr>
                                      <pic:blipFill>
                                        <a:blip r:embed="rId1"/>
                                        <a:stretch/>
                                      </pic:blipFill>
                                      <pic:spPr>
                                        <a:xfrm>
                                          <a:ext cx="280670" cy="286385"/>
                                        </a:xfrm>
                                        <a:prstGeom prst="rect"/>
                                      </pic:spPr>
                                    </pic:pic>
                                  </a:graphicData>
                                </a:graphic>
                              </wp:inline>
                            </w:drawing>
                          </w:r>
                        </w:p>
                      </w:txbxContent>
                    </wps:txbx>
                    <wps:bodyPr lIns="0" tIns="0" rIns="0" bIns="0">
                      <a:noAutoFit/>
                    </wps:bodyPr>
                  </wps:wsp>
                </a:graphicData>
              </a:graphic>
            </wp:anchor>
          </w:drawing>
        </mc:Choice>
        <mc:Fallback>
          <w:pict>
            <v:shape id="_x0000_s1294" type="#_x0000_t202" style="position:absolute;margin-left:57.25pt;margin-top:41.75pt;width:21.850000000000001pt;height:22.550000000000001pt;z-index:-188743846;mso-wrap-distance-left:0;mso-wrap-distance-right:0;mso-position-horizontal-relative:page;mso-position-vertical-relative:page" wrapcoords="0 0" filled="f" stroked="f">
              <v:textbox inset="0,0,0,0">
                <w:txbxContent>
                  <w:p>
                    <w:pPr>
                      <w:widowControl w:val="0"/>
                      <w:rPr>
                        <w:sz w:val="2"/>
                        <w:szCs w:val="2"/>
                      </w:rPr>
                    </w:pPr>
                    <w:r>
                      <w:drawing>
                        <wp:inline>
                          <wp:extent cx="280670" cy="286385"/>
                          <wp:docPr id="270" name="Picutre 270"/>
                          <a:graphic xmlns:a="http://schemas.openxmlformats.org/drawingml/2006/main">
                            <a:graphicData uri="http://schemas.openxmlformats.org/drawingml/2006/picture">
                              <pic:pic xmlns:pic="http://schemas.openxmlformats.org/drawingml/2006/picture">
                                <pic:nvPicPr>
                                  <pic:cNvPr id="270" name="Picture 270"/>
                                  <pic:cNvPicPr/>
                                </pic:nvPicPr>
                                <pic:blipFill>
                                  <a:blip r:embed="rId1"/>
                                  <a:stretch/>
                                </pic:blipFill>
                                <pic:spPr>
                                  <a:xfrm>
                                    <a:ext cx="280670" cy="286385"/>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909" behindDoc="1" locked="0" layoutInCell="1" allowOverlap="1">
              <wp:simplePos x="0" y="0"/>
              <wp:positionH relativeFrom="page">
                <wp:posOffset>1004570</wp:posOffset>
              </wp:positionH>
              <wp:positionV relativeFrom="page">
                <wp:posOffset>594360</wp:posOffset>
              </wp:positionV>
              <wp:extent cx="460375" cy="170815"/>
              <wp:wrapNone/>
              <wp:docPr id="271" name="Shape 271"/>
              <a:graphic xmlns:a="http://schemas.openxmlformats.org/drawingml/2006/main">
                <a:graphicData uri="http://schemas.microsoft.com/office/word/2010/wordprocessingShape">
                  <wps:wsp>
                    <wps:cNvSpPr txBox="1"/>
                    <wps:spPr>
                      <a:xfrm>
                        <a:ext cx="460375" cy="17081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宇信科技</w:t>
                          </w:r>
                        </w:p>
                        <w:p>
                          <w:pPr>
                            <w:pStyle w:val="Style47"/>
                            <w:keepNext w:val="0"/>
                            <w:keepLines w:val="0"/>
                            <w:widowControl w:val="0"/>
                            <w:shd w:val="clear" w:color="auto" w:fill="auto"/>
                            <w:bidi w:val="0"/>
                            <w:spacing w:before="0" w:after="0" w:line="240" w:lineRule="auto"/>
                            <w:ind w:left="0" w:right="0" w:firstLine="0"/>
                            <w:jc w:val="left"/>
                          </w:pPr>
                          <w:r>
                            <w:rPr>
                              <w:spacing w:val="0"/>
                              <w:w w:val="100"/>
                              <w:position w:val="0"/>
                            </w:rPr>
                            <w:t>Yusys Technologies</w:t>
                          </w:r>
                        </w:p>
                      </w:txbxContent>
                    </wps:txbx>
                    <wps:bodyPr wrap="none" lIns="0" tIns="0" rIns="0" bIns="0">
                      <a:spAutoFit/>
                    </wps:bodyPr>
                  </wps:wsp>
                </a:graphicData>
              </a:graphic>
            </wp:anchor>
          </w:drawing>
        </mc:Choice>
        <mc:Fallback>
          <w:pict>
            <v:shape id="_x0000_s1297" type="#_x0000_t202" style="position:absolute;margin-left:79.100000000000009pt;margin-top:46.800000000000004pt;width:36.25pt;height:13.450000000000001pt;z-index:-188743844;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宇信科技</w:t>
                    </w:r>
                  </w:p>
                  <w:p>
                    <w:pPr>
                      <w:pStyle w:val="Style47"/>
                      <w:keepNext w:val="0"/>
                      <w:keepLines w:val="0"/>
                      <w:widowControl w:val="0"/>
                      <w:shd w:val="clear" w:color="auto" w:fill="auto"/>
                      <w:bidi w:val="0"/>
                      <w:spacing w:before="0" w:after="0" w:line="240" w:lineRule="auto"/>
                      <w:ind w:left="0" w:right="0" w:firstLine="0"/>
                      <w:jc w:val="left"/>
                    </w:pPr>
                    <w:r>
                      <w:rPr>
                        <w:spacing w:val="0"/>
                        <w:w w:val="100"/>
                        <w:position w:val="0"/>
                      </w:rPr>
                      <w:t>Yusys Technologies</w:t>
                    </w:r>
                  </w:p>
                </w:txbxContent>
              </v:textbox>
              <w10:wrap anchorx="page" anchory="page"/>
            </v:shape>
          </w:pict>
        </mc:Fallback>
      </mc:AlternateContent>
    </w:r>
    <w:r>
      <mc:AlternateContent>
        <mc:Choice Requires="wps">
          <w:drawing>
            <wp:anchor distT="0" distB="0" distL="0" distR="0" simplePos="0" relativeHeight="62914911" behindDoc="1" locked="0" layoutInCell="1" allowOverlap="1">
              <wp:simplePos x="0" y="0"/>
              <wp:positionH relativeFrom="page">
                <wp:posOffset>5673725</wp:posOffset>
              </wp:positionH>
              <wp:positionV relativeFrom="page">
                <wp:posOffset>713105</wp:posOffset>
              </wp:positionV>
              <wp:extent cx="1051560" cy="106680"/>
              <wp:wrapNone/>
              <wp:docPr id="273" name="Shape 273"/>
              <a:graphic xmlns:a="http://schemas.openxmlformats.org/drawingml/2006/main">
                <a:graphicData uri="http://schemas.microsoft.com/office/word/2010/wordprocessingShape">
                  <wps:wsp>
                    <wps:cNvSpPr txBox="1"/>
                    <wps:spPr>
                      <a:xfrm>
                        <a:ext cx="1051560"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val="0"/>
                              <w:bCs w:val="0"/>
                              <w:color w:val="000000"/>
                              <w:spacing w:val="0"/>
                              <w:w w:val="100"/>
                              <w:position w:val="0"/>
                              <w:sz w:val="18"/>
                              <w:szCs w:val="18"/>
                            </w:rPr>
                            <w:t>2020</w:t>
                          </w:r>
                          <w:r>
                            <w:rPr>
                              <w:rFonts w:ascii="SimSun" w:eastAsia="SimSun" w:hAnsi="SimSun" w:cs="SimSun"/>
                              <w:b w:val="0"/>
                              <w:bCs w:val="0"/>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299" type="#_x0000_t202" style="position:absolute;margin-left:446.75pt;margin-top:56.149999999999999pt;width:82.799999999999997pt;height:8.4000000000000004pt;z-index:-188743842;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val="0"/>
                        <w:bCs w:val="0"/>
                        <w:color w:val="000000"/>
                        <w:spacing w:val="0"/>
                        <w:w w:val="100"/>
                        <w:position w:val="0"/>
                        <w:sz w:val="18"/>
                        <w:szCs w:val="18"/>
                      </w:rPr>
                      <w:t>2020</w:t>
                    </w:r>
                    <w:r>
                      <w:rPr>
                        <w:rFonts w:ascii="SimSun" w:eastAsia="SimSun" w:hAnsi="SimSun" w:cs="SimSun"/>
                        <w:b w:val="0"/>
                        <w:bCs w:val="0"/>
                        <w:color w:val="000000"/>
                        <w:spacing w:val="0"/>
                        <w:w w:val="100"/>
                        <w:position w:val="0"/>
                        <w:sz w:val="18"/>
                        <w:szCs w:val="18"/>
                      </w:rPr>
                      <w:t>年年度报告全文</w:t>
                    </w:r>
                  </w:p>
                </w:txbxContent>
              </v:textbox>
              <w10:wrap anchorx="page" anchory="page"/>
            </v:shape>
          </w:pict>
        </mc:Fallback>
      </mc:AlternateContent>
    </w:r>
  </w:p>
</w:hdr>
</file>

<file path=word/header3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5" behindDoc="1" locked="0" layoutInCell="1" allowOverlap="1">
              <wp:simplePos x="0" y="0"/>
              <wp:positionH relativeFrom="page">
                <wp:posOffset>1015365</wp:posOffset>
              </wp:positionH>
              <wp:positionV relativeFrom="page">
                <wp:posOffset>561340</wp:posOffset>
              </wp:positionV>
              <wp:extent cx="460375" cy="170815"/>
              <wp:wrapNone/>
              <wp:docPr id="277" name="Shape 277"/>
              <a:graphic xmlns:a="http://schemas.openxmlformats.org/drawingml/2006/main">
                <a:graphicData uri="http://schemas.microsoft.com/office/word/2010/wordprocessingShape">
                  <wps:wsp>
                    <wps:cNvSpPr txBox="1"/>
                    <wps:spPr>
                      <a:xfrm>
                        <a:ext cx="460375" cy="17081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bCs/>
                              <w:color w:val="000000"/>
                              <w:spacing w:val="0"/>
                              <w:w w:val="100"/>
                              <w:position w:val="0"/>
                              <w:sz w:val="18"/>
                              <w:szCs w:val="18"/>
                            </w:rPr>
                            <w:t>宇信科技</w:t>
                          </w:r>
                        </w:p>
                        <w:p>
                          <w:pPr>
                            <w:pStyle w:val="Style7"/>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454545"/>
                              <w:spacing w:val="0"/>
                              <w:w w:val="100"/>
                              <w:position w:val="0"/>
                              <w:sz w:val="8"/>
                              <w:szCs w:val="8"/>
                            </w:rPr>
                            <w:t>Yusys Technologies</w:t>
                          </w:r>
                        </w:p>
                      </w:txbxContent>
                    </wps:txbx>
                    <wps:bodyPr wrap="none" lIns="0" tIns="0" rIns="0" bIns="0">
                      <a:spAutoFit/>
                    </wps:bodyPr>
                  </wps:wsp>
                </a:graphicData>
              </a:graphic>
            </wp:anchor>
          </w:drawing>
        </mc:Choice>
        <mc:Fallback>
          <w:pict>
            <v:shape id="_x0000_s1303" type="#_x0000_t202" style="position:absolute;margin-left:79.950000000000003pt;margin-top:44.200000000000003pt;width:36.25pt;height:13.450000000000001pt;z-index:-188743838;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bCs/>
                        <w:color w:val="000000"/>
                        <w:spacing w:val="0"/>
                        <w:w w:val="100"/>
                        <w:position w:val="0"/>
                        <w:sz w:val="18"/>
                        <w:szCs w:val="18"/>
                      </w:rPr>
                      <w:t>宇信科技</w:t>
                    </w:r>
                  </w:p>
                  <w:p>
                    <w:pPr>
                      <w:pStyle w:val="Style7"/>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454545"/>
                        <w:spacing w:val="0"/>
                        <w:w w:val="100"/>
                        <w:position w:val="0"/>
                        <w:sz w:val="8"/>
                        <w:szCs w:val="8"/>
                      </w:rPr>
                      <w:t>Yusys Technologies</w:t>
                    </w:r>
                  </w:p>
                </w:txbxContent>
              </v:textbox>
              <w10:wrap anchorx="page" anchory="page"/>
            </v:shape>
          </w:pict>
        </mc:Fallback>
      </mc:AlternateContent>
    </w:r>
    <w:r>
      <mc:AlternateContent>
        <mc:Choice Requires="wps">
          <w:drawing>
            <wp:anchor distT="0" distB="0" distL="0" distR="0" simplePos="0" relativeHeight="62914917" behindDoc="1" locked="0" layoutInCell="1" allowOverlap="1">
              <wp:simplePos x="0" y="0"/>
              <wp:positionH relativeFrom="page">
                <wp:posOffset>5685155</wp:posOffset>
              </wp:positionH>
              <wp:positionV relativeFrom="page">
                <wp:posOffset>680085</wp:posOffset>
              </wp:positionV>
              <wp:extent cx="1051560" cy="106680"/>
              <wp:wrapNone/>
              <wp:docPr id="279" name="Shape 279"/>
              <a:graphic xmlns:a="http://schemas.openxmlformats.org/drawingml/2006/main">
                <a:graphicData uri="http://schemas.microsoft.com/office/word/2010/wordprocessingShape">
                  <wps:wsp>
                    <wps:cNvSpPr txBox="1"/>
                    <wps:spPr>
                      <a:xfrm>
                        <a:ext cx="1051560"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305" type="#_x0000_t202" style="position:absolute;margin-left:447.65000000000003pt;margin-top:53.550000000000004pt;width:82.799999999999997pt;height:8.4000000000000004pt;z-index:-188743836;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701675</wp:posOffset>
              </wp:positionH>
              <wp:positionV relativeFrom="page">
                <wp:posOffset>866775</wp:posOffset>
              </wp:positionV>
              <wp:extent cx="6163310" cy="0"/>
              <wp:wrapNone/>
              <wp:docPr id="281" name="Shape 28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25pt;margin-top:68.25pt;width:485.30000000000001pt;height:0;z-index:-251658240;mso-position-horizontal-relative:page;mso-position-vertical-relative:page">
              <v:stroke weight="1.pt"/>
            </v:shape>
          </w:pict>
        </mc:Fallback>
      </mc:AlternateContent>
    </w:r>
  </w:p>
</w:hdr>
</file>

<file path=word/header3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1" behindDoc="1" locked="0" layoutInCell="1" allowOverlap="1">
              <wp:simplePos x="0" y="0"/>
              <wp:positionH relativeFrom="page">
                <wp:posOffset>727075</wp:posOffset>
              </wp:positionH>
              <wp:positionV relativeFrom="page">
                <wp:posOffset>530225</wp:posOffset>
              </wp:positionV>
              <wp:extent cx="277495" cy="286385"/>
              <wp:wrapNone/>
              <wp:docPr id="284" name="Shape 284"/>
              <a:graphic xmlns:a="http://schemas.openxmlformats.org/drawingml/2006/main">
                <a:graphicData uri="http://schemas.microsoft.com/office/word/2010/wordprocessingShape">
                  <wps:wsp>
                    <wps:cNvSpPr txBox="1"/>
                    <wps:spPr>
                      <a:xfrm>
                        <a:ext cx="277495" cy="286385"/>
                      </a:xfrm>
                      <a:prstGeom prst="rect"/>
                      <a:noFill/>
                    </wps:spPr>
                    <wps:txbx>
                      <w:txbxContent>
                        <w:p>
                          <w:pPr>
                            <w:widowControl w:val="0"/>
                            <w:rPr>
                              <w:sz w:val="2"/>
                              <w:szCs w:val="2"/>
                            </w:rPr>
                          </w:pPr>
                          <w:r>
                            <w:drawing>
                              <wp:inline>
                                <wp:extent cx="280670" cy="286385"/>
                                <wp:docPr id="285" name="Picutre 285"/>
                                <a:graphic xmlns:a="http://schemas.openxmlformats.org/drawingml/2006/main">
                                  <a:graphicData uri="http://schemas.openxmlformats.org/drawingml/2006/picture">
                                    <pic:pic xmlns:pic="http://schemas.openxmlformats.org/drawingml/2006/picture">
                                      <pic:nvPicPr>
                                        <pic:cNvPr id="285" name="Picture 285"/>
                                        <pic:cNvPicPr/>
                                      </pic:nvPicPr>
                                      <pic:blipFill>
                                        <a:blip r:embed="rId1"/>
                                        <a:stretch/>
                                      </pic:blipFill>
                                      <pic:spPr>
                                        <a:xfrm>
                                          <a:ext cx="280670" cy="286385"/>
                                        </a:xfrm>
                                        <a:prstGeom prst="rect"/>
                                      </pic:spPr>
                                    </pic:pic>
                                  </a:graphicData>
                                </a:graphic>
                              </wp:inline>
                            </w:drawing>
                          </w:r>
                        </w:p>
                      </w:txbxContent>
                    </wps:txbx>
                    <wps:bodyPr lIns="0" tIns="0" rIns="0" bIns="0">
                      <a:noAutoFit/>
                    </wps:bodyPr>
                  </wps:wsp>
                </a:graphicData>
              </a:graphic>
            </wp:anchor>
          </w:drawing>
        </mc:Choice>
        <mc:Fallback>
          <w:pict>
            <v:shape id="_x0000_s1311" type="#_x0000_t202" style="position:absolute;margin-left:57.25pt;margin-top:41.75pt;width:21.850000000000001pt;height:22.550000000000001pt;z-index:-188743832;mso-wrap-distance-left:0;mso-wrap-distance-right:0;mso-position-horizontal-relative:page;mso-position-vertical-relative:page" wrapcoords="0 0" filled="f" stroked="f">
              <v:textbox inset="0,0,0,0">
                <w:txbxContent>
                  <w:p>
                    <w:pPr>
                      <w:widowControl w:val="0"/>
                      <w:rPr>
                        <w:sz w:val="2"/>
                        <w:szCs w:val="2"/>
                      </w:rPr>
                    </w:pPr>
                    <w:r>
                      <w:drawing>
                        <wp:inline>
                          <wp:extent cx="280670" cy="286385"/>
                          <wp:docPr id="287" name="Picutre 287"/>
                          <a:graphic xmlns:a="http://schemas.openxmlformats.org/drawingml/2006/main">
                            <a:graphicData uri="http://schemas.openxmlformats.org/drawingml/2006/picture">
                              <pic:pic xmlns:pic="http://schemas.openxmlformats.org/drawingml/2006/picture">
                                <pic:nvPicPr>
                                  <pic:cNvPr id="287" name="Picture 287"/>
                                  <pic:cNvPicPr/>
                                </pic:nvPicPr>
                                <pic:blipFill>
                                  <a:blip r:embed="rId1"/>
                                  <a:stretch/>
                                </pic:blipFill>
                                <pic:spPr>
                                  <a:xfrm>
                                    <a:ext cx="280670" cy="286385"/>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923" behindDoc="1" locked="0" layoutInCell="1" allowOverlap="1">
              <wp:simplePos x="0" y="0"/>
              <wp:positionH relativeFrom="page">
                <wp:posOffset>1004570</wp:posOffset>
              </wp:positionH>
              <wp:positionV relativeFrom="page">
                <wp:posOffset>594360</wp:posOffset>
              </wp:positionV>
              <wp:extent cx="460375" cy="170815"/>
              <wp:wrapNone/>
              <wp:docPr id="288" name="Shape 288"/>
              <a:graphic xmlns:a="http://schemas.openxmlformats.org/drawingml/2006/main">
                <a:graphicData uri="http://schemas.microsoft.com/office/word/2010/wordprocessingShape">
                  <wps:wsp>
                    <wps:cNvSpPr txBox="1"/>
                    <wps:spPr>
                      <a:xfrm>
                        <a:ext cx="460375" cy="17081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宇信科技</w:t>
                          </w:r>
                        </w:p>
                        <w:p>
                          <w:pPr>
                            <w:pStyle w:val="Style47"/>
                            <w:keepNext w:val="0"/>
                            <w:keepLines w:val="0"/>
                            <w:widowControl w:val="0"/>
                            <w:shd w:val="clear" w:color="auto" w:fill="auto"/>
                            <w:bidi w:val="0"/>
                            <w:spacing w:before="0" w:after="0" w:line="240" w:lineRule="auto"/>
                            <w:ind w:left="0" w:right="0" w:firstLine="0"/>
                            <w:jc w:val="left"/>
                          </w:pPr>
                          <w:r>
                            <w:rPr>
                              <w:spacing w:val="0"/>
                              <w:w w:val="100"/>
                              <w:position w:val="0"/>
                            </w:rPr>
                            <w:t>Yusys Technologies</w:t>
                          </w:r>
                        </w:p>
                      </w:txbxContent>
                    </wps:txbx>
                    <wps:bodyPr wrap="none" lIns="0" tIns="0" rIns="0" bIns="0">
                      <a:spAutoFit/>
                    </wps:bodyPr>
                  </wps:wsp>
                </a:graphicData>
              </a:graphic>
            </wp:anchor>
          </w:drawing>
        </mc:Choice>
        <mc:Fallback>
          <w:pict>
            <v:shape id="_x0000_s1314" type="#_x0000_t202" style="position:absolute;margin-left:79.100000000000009pt;margin-top:46.800000000000004pt;width:36.25pt;height:13.450000000000001pt;z-index:-188743830;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宇信科技</w:t>
                    </w:r>
                  </w:p>
                  <w:p>
                    <w:pPr>
                      <w:pStyle w:val="Style47"/>
                      <w:keepNext w:val="0"/>
                      <w:keepLines w:val="0"/>
                      <w:widowControl w:val="0"/>
                      <w:shd w:val="clear" w:color="auto" w:fill="auto"/>
                      <w:bidi w:val="0"/>
                      <w:spacing w:before="0" w:after="0" w:line="240" w:lineRule="auto"/>
                      <w:ind w:left="0" w:right="0" w:firstLine="0"/>
                      <w:jc w:val="left"/>
                    </w:pPr>
                    <w:r>
                      <w:rPr>
                        <w:spacing w:val="0"/>
                        <w:w w:val="100"/>
                        <w:position w:val="0"/>
                      </w:rPr>
                      <w:t>Yusys Technologies</w:t>
                    </w:r>
                  </w:p>
                </w:txbxContent>
              </v:textbox>
              <w10:wrap anchorx="page" anchory="page"/>
            </v:shape>
          </w:pict>
        </mc:Fallback>
      </mc:AlternateContent>
    </w:r>
    <w:r>
      <mc:AlternateContent>
        <mc:Choice Requires="wps">
          <w:drawing>
            <wp:anchor distT="0" distB="0" distL="0" distR="0" simplePos="0" relativeHeight="62914925" behindDoc="1" locked="0" layoutInCell="1" allowOverlap="1">
              <wp:simplePos x="0" y="0"/>
              <wp:positionH relativeFrom="page">
                <wp:posOffset>5673725</wp:posOffset>
              </wp:positionH>
              <wp:positionV relativeFrom="page">
                <wp:posOffset>713105</wp:posOffset>
              </wp:positionV>
              <wp:extent cx="1051560" cy="106680"/>
              <wp:wrapNone/>
              <wp:docPr id="290" name="Shape 290"/>
              <a:graphic xmlns:a="http://schemas.openxmlformats.org/drawingml/2006/main">
                <a:graphicData uri="http://schemas.microsoft.com/office/word/2010/wordprocessingShape">
                  <wps:wsp>
                    <wps:cNvSpPr txBox="1"/>
                    <wps:spPr>
                      <a:xfrm>
                        <a:ext cx="1051560"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val="0"/>
                              <w:bCs w:val="0"/>
                              <w:color w:val="000000"/>
                              <w:spacing w:val="0"/>
                              <w:w w:val="100"/>
                              <w:position w:val="0"/>
                              <w:sz w:val="18"/>
                              <w:szCs w:val="18"/>
                            </w:rPr>
                            <w:t>2020</w:t>
                          </w:r>
                          <w:r>
                            <w:rPr>
                              <w:rFonts w:ascii="SimSun" w:eastAsia="SimSun" w:hAnsi="SimSun" w:cs="SimSun"/>
                              <w:b w:val="0"/>
                              <w:bCs w:val="0"/>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316" type="#_x0000_t202" style="position:absolute;margin-left:446.75pt;margin-top:56.149999999999999pt;width:82.799999999999997pt;height:8.4000000000000004pt;z-index:-188743828;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val="0"/>
                        <w:bCs w:val="0"/>
                        <w:color w:val="000000"/>
                        <w:spacing w:val="0"/>
                        <w:w w:val="100"/>
                        <w:position w:val="0"/>
                        <w:sz w:val="18"/>
                        <w:szCs w:val="18"/>
                      </w:rPr>
                      <w:t>2020</w:t>
                    </w:r>
                    <w:r>
                      <w:rPr>
                        <w:rFonts w:ascii="SimSun" w:eastAsia="SimSun" w:hAnsi="SimSun" w:cs="SimSun"/>
                        <w:b w:val="0"/>
                        <w:bCs w:val="0"/>
                        <w:color w:val="000000"/>
                        <w:spacing w:val="0"/>
                        <w:w w:val="100"/>
                        <w:position w:val="0"/>
                        <w:sz w:val="18"/>
                        <w:szCs w:val="18"/>
                      </w:rPr>
                      <w:t>年年度报告全文</w:t>
                    </w:r>
                  </w:p>
                </w:txbxContent>
              </v:textbox>
              <w10:wrap anchorx="page" anchory="page"/>
            </v:shape>
          </w:pict>
        </mc:Fallback>
      </mc:AlternateContent>
    </w:r>
  </w:p>
</w:hdr>
</file>

<file path=word/header3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9" behindDoc="1" locked="0" layoutInCell="1" allowOverlap="1">
              <wp:simplePos x="0" y="0"/>
              <wp:positionH relativeFrom="page">
                <wp:posOffset>1015365</wp:posOffset>
              </wp:positionH>
              <wp:positionV relativeFrom="page">
                <wp:posOffset>561340</wp:posOffset>
              </wp:positionV>
              <wp:extent cx="460375" cy="170815"/>
              <wp:wrapNone/>
              <wp:docPr id="294" name="Shape 294"/>
              <a:graphic xmlns:a="http://schemas.openxmlformats.org/drawingml/2006/main">
                <a:graphicData uri="http://schemas.microsoft.com/office/word/2010/wordprocessingShape">
                  <wps:wsp>
                    <wps:cNvSpPr txBox="1"/>
                    <wps:spPr>
                      <a:xfrm>
                        <a:ext cx="460375" cy="17081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bCs/>
                              <w:color w:val="000000"/>
                              <w:spacing w:val="0"/>
                              <w:w w:val="100"/>
                              <w:position w:val="0"/>
                              <w:sz w:val="18"/>
                              <w:szCs w:val="18"/>
                            </w:rPr>
                            <w:t>宇信科技</w:t>
                          </w:r>
                        </w:p>
                        <w:p>
                          <w:pPr>
                            <w:pStyle w:val="Style7"/>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454545"/>
                              <w:spacing w:val="0"/>
                              <w:w w:val="100"/>
                              <w:position w:val="0"/>
                              <w:sz w:val="8"/>
                              <w:szCs w:val="8"/>
                            </w:rPr>
                            <w:t>Yusys Technologies</w:t>
                          </w:r>
                        </w:p>
                      </w:txbxContent>
                    </wps:txbx>
                    <wps:bodyPr wrap="none" lIns="0" tIns="0" rIns="0" bIns="0">
                      <a:spAutoFit/>
                    </wps:bodyPr>
                  </wps:wsp>
                </a:graphicData>
              </a:graphic>
            </wp:anchor>
          </w:drawing>
        </mc:Choice>
        <mc:Fallback>
          <w:pict>
            <v:shape id="_x0000_s1320" type="#_x0000_t202" style="position:absolute;margin-left:79.950000000000003pt;margin-top:44.200000000000003pt;width:36.25pt;height:13.450000000000001pt;z-index:-188743824;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bCs/>
                        <w:color w:val="000000"/>
                        <w:spacing w:val="0"/>
                        <w:w w:val="100"/>
                        <w:position w:val="0"/>
                        <w:sz w:val="18"/>
                        <w:szCs w:val="18"/>
                      </w:rPr>
                      <w:t>宇信科技</w:t>
                    </w:r>
                  </w:p>
                  <w:p>
                    <w:pPr>
                      <w:pStyle w:val="Style7"/>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454545"/>
                        <w:spacing w:val="0"/>
                        <w:w w:val="100"/>
                        <w:position w:val="0"/>
                        <w:sz w:val="8"/>
                        <w:szCs w:val="8"/>
                      </w:rPr>
                      <w:t>Yusys Technologies</w:t>
                    </w:r>
                  </w:p>
                </w:txbxContent>
              </v:textbox>
              <w10:wrap anchorx="page" anchory="page"/>
            </v:shape>
          </w:pict>
        </mc:Fallback>
      </mc:AlternateContent>
    </w:r>
    <w:r>
      <mc:AlternateContent>
        <mc:Choice Requires="wps">
          <w:drawing>
            <wp:anchor distT="0" distB="0" distL="0" distR="0" simplePos="0" relativeHeight="62914931" behindDoc="1" locked="0" layoutInCell="1" allowOverlap="1">
              <wp:simplePos x="0" y="0"/>
              <wp:positionH relativeFrom="page">
                <wp:posOffset>5685155</wp:posOffset>
              </wp:positionH>
              <wp:positionV relativeFrom="page">
                <wp:posOffset>680085</wp:posOffset>
              </wp:positionV>
              <wp:extent cx="1051560" cy="106680"/>
              <wp:wrapNone/>
              <wp:docPr id="296" name="Shape 296"/>
              <a:graphic xmlns:a="http://schemas.openxmlformats.org/drawingml/2006/main">
                <a:graphicData uri="http://schemas.microsoft.com/office/word/2010/wordprocessingShape">
                  <wps:wsp>
                    <wps:cNvSpPr txBox="1"/>
                    <wps:spPr>
                      <a:xfrm>
                        <a:ext cx="1051560"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322" type="#_x0000_t202" style="position:absolute;margin-left:447.65000000000003pt;margin-top:53.550000000000004pt;width:82.799999999999997pt;height:8.4000000000000004pt;z-index:-188743822;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701675</wp:posOffset>
              </wp:positionH>
              <wp:positionV relativeFrom="page">
                <wp:posOffset>866775</wp:posOffset>
              </wp:positionV>
              <wp:extent cx="6163310" cy="0"/>
              <wp:wrapNone/>
              <wp:docPr id="298" name="Shape 29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25pt;margin-top:68.25pt;width:485.30000000000001pt;height:0;z-index:-251658240;mso-position-horizontal-relative:page;mso-position-vertical-relative:page">
              <v:stroke weight="1.pt"/>
            </v:shape>
          </w:pict>
        </mc:Fallback>
      </mc:AlternateContent>
    </w:r>
  </w:p>
</w:hdr>
</file>

<file path=word/header3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5" behindDoc="1" locked="0" layoutInCell="1" allowOverlap="1">
              <wp:simplePos x="0" y="0"/>
              <wp:positionH relativeFrom="page">
                <wp:posOffset>1015365</wp:posOffset>
              </wp:positionH>
              <wp:positionV relativeFrom="page">
                <wp:posOffset>561340</wp:posOffset>
              </wp:positionV>
              <wp:extent cx="460375" cy="170815"/>
              <wp:wrapNone/>
              <wp:docPr id="301" name="Shape 301"/>
              <a:graphic xmlns:a="http://schemas.openxmlformats.org/drawingml/2006/main">
                <a:graphicData uri="http://schemas.microsoft.com/office/word/2010/wordprocessingShape">
                  <wps:wsp>
                    <wps:cNvSpPr txBox="1"/>
                    <wps:spPr>
                      <a:xfrm>
                        <a:ext cx="460375" cy="17081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bCs/>
                              <w:color w:val="000000"/>
                              <w:spacing w:val="0"/>
                              <w:w w:val="100"/>
                              <w:position w:val="0"/>
                              <w:sz w:val="18"/>
                              <w:szCs w:val="18"/>
                            </w:rPr>
                            <w:t>宇信科技</w:t>
                          </w:r>
                        </w:p>
                        <w:p>
                          <w:pPr>
                            <w:pStyle w:val="Style7"/>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454545"/>
                              <w:spacing w:val="0"/>
                              <w:w w:val="100"/>
                              <w:position w:val="0"/>
                              <w:sz w:val="8"/>
                              <w:szCs w:val="8"/>
                            </w:rPr>
                            <w:t>Yusys Technologies</w:t>
                          </w:r>
                        </w:p>
                      </w:txbxContent>
                    </wps:txbx>
                    <wps:bodyPr wrap="none" lIns="0" tIns="0" rIns="0" bIns="0">
                      <a:spAutoFit/>
                    </wps:bodyPr>
                  </wps:wsp>
                </a:graphicData>
              </a:graphic>
            </wp:anchor>
          </w:drawing>
        </mc:Choice>
        <mc:Fallback>
          <w:pict>
            <v:shape id="_x0000_s1327" type="#_x0000_t202" style="position:absolute;margin-left:79.950000000000003pt;margin-top:44.200000000000003pt;width:36.25pt;height:13.450000000000001pt;z-index:-188743818;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bCs/>
                        <w:color w:val="000000"/>
                        <w:spacing w:val="0"/>
                        <w:w w:val="100"/>
                        <w:position w:val="0"/>
                        <w:sz w:val="18"/>
                        <w:szCs w:val="18"/>
                      </w:rPr>
                      <w:t>宇信科技</w:t>
                    </w:r>
                  </w:p>
                  <w:p>
                    <w:pPr>
                      <w:pStyle w:val="Style7"/>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454545"/>
                        <w:spacing w:val="0"/>
                        <w:w w:val="100"/>
                        <w:position w:val="0"/>
                        <w:sz w:val="8"/>
                        <w:szCs w:val="8"/>
                      </w:rPr>
                      <w:t>Yusys Technologies</w:t>
                    </w:r>
                  </w:p>
                </w:txbxContent>
              </v:textbox>
              <w10:wrap anchorx="page" anchory="page"/>
            </v:shape>
          </w:pict>
        </mc:Fallback>
      </mc:AlternateContent>
    </w:r>
    <w:r>
      <mc:AlternateContent>
        <mc:Choice Requires="wps">
          <w:drawing>
            <wp:anchor distT="0" distB="0" distL="0" distR="0" simplePos="0" relativeHeight="62914937" behindDoc="1" locked="0" layoutInCell="1" allowOverlap="1">
              <wp:simplePos x="0" y="0"/>
              <wp:positionH relativeFrom="page">
                <wp:posOffset>5685155</wp:posOffset>
              </wp:positionH>
              <wp:positionV relativeFrom="page">
                <wp:posOffset>680085</wp:posOffset>
              </wp:positionV>
              <wp:extent cx="1051560" cy="106680"/>
              <wp:wrapNone/>
              <wp:docPr id="303" name="Shape 303"/>
              <a:graphic xmlns:a="http://schemas.openxmlformats.org/drawingml/2006/main">
                <a:graphicData uri="http://schemas.microsoft.com/office/word/2010/wordprocessingShape">
                  <wps:wsp>
                    <wps:cNvSpPr txBox="1"/>
                    <wps:spPr>
                      <a:xfrm>
                        <a:ext cx="1051560"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329" type="#_x0000_t202" style="position:absolute;margin-left:447.65000000000003pt;margin-top:53.550000000000004pt;width:82.799999999999997pt;height:8.4000000000000004pt;z-index:-188743816;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701675</wp:posOffset>
              </wp:positionH>
              <wp:positionV relativeFrom="page">
                <wp:posOffset>866775</wp:posOffset>
              </wp:positionV>
              <wp:extent cx="6163310" cy="0"/>
              <wp:wrapNone/>
              <wp:docPr id="305" name="Shape 30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25pt;margin-top:68.25pt;width:485.30000000000001pt;height:0;z-index:-251658240;mso-position-horizontal-relative:page;mso-position-vertical-relative:page">
              <v:stroke weight="1.pt"/>
            </v:shape>
          </w:pict>
        </mc:Fallback>
      </mc:AlternateContent>
    </w:r>
  </w:p>
</w:hdr>
</file>

<file path=word/header3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1" behindDoc="1" locked="0" layoutInCell="1" allowOverlap="1">
              <wp:simplePos x="0" y="0"/>
              <wp:positionH relativeFrom="page">
                <wp:posOffset>729615</wp:posOffset>
              </wp:positionH>
              <wp:positionV relativeFrom="page">
                <wp:posOffset>528955</wp:posOffset>
              </wp:positionV>
              <wp:extent cx="277495" cy="286385"/>
              <wp:wrapNone/>
              <wp:docPr id="308" name="Shape 308"/>
              <a:graphic xmlns:a="http://schemas.openxmlformats.org/drawingml/2006/main">
                <a:graphicData uri="http://schemas.microsoft.com/office/word/2010/wordprocessingShape">
                  <wps:wsp>
                    <wps:cNvSpPr txBox="1"/>
                    <wps:spPr>
                      <a:xfrm>
                        <a:ext cx="277495" cy="286385"/>
                      </a:xfrm>
                      <a:prstGeom prst="rect"/>
                      <a:noFill/>
                    </wps:spPr>
                    <wps:txbx>
                      <w:txbxContent>
                        <w:p>
                          <w:pPr>
                            <w:widowControl w:val="0"/>
                            <w:rPr>
                              <w:sz w:val="2"/>
                              <w:szCs w:val="2"/>
                            </w:rPr>
                          </w:pPr>
                          <w:r>
                            <w:drawing>
                              <wp:inline>
                                <wp:extent cx="280670" cy="286385"/>
                                <wp:docPr id="309" name="Picutre 309"/>
                                <a:graphic xmlns:a="http://schemas.openxmlformats.org/drawingml/2006/main">
                                  <a:graphicData uri="http://schemas.openxmlformats.org/drawingml/2006/picture">
                                    <pic:pic xmlns:pic="http://schemas.openxmlformats.org/drawingml/2006/picture">
                                      <pic:nvPicPr>
                                        <pic:cNvPr id="309" name="Picture 309"/>
                                        <pic:cNvPicPr/>
                                      </pic:nvPicPr>
                                      <pic:blipFill>
                                        <a:blip r:embed="rId1"/>
                                        <a:stretch/>
                                      </pic:blipFill>
                                      <pic:spPr>
                                        <a:xfrm>
                                          <a:ext cx="280670" cy="286385"/>
                                        </a:xfrm>
                                        <a:prstGeom prst="rect"/>
                                      </pic:spPr>
                                    </pic:pic>
                                  </a:graphicData>
                                </a:graphic>
                              </wp:inline>
                            </w:drawing>
                          </w:r>
                        </w:p>
                      </w:txbxContent>
                    </wps:txbx>
                    <wps:bodyPr lIns="0" tIns="0" rIns="0" bIns="0">
                      <a:noAutoFit/>
                    </wps:bodyPr>
                  </wps:wsp>
                </a:graphicData>
              </a:graphic>
            </wp:anchor>
          </w:drawing>
        </mc:Choice>
        <mc:Fallback>
          <w:pict>
            <v:shape id="_x0000_s1335" type="#_x0000_t202" style="position:absolute;margin-left:57.450000000000003pt;margin-top:41.649999999999999pt;width:21.850000000000001pt;height:22.550000000000001pt;z-index:-188743812;mso-wrap-distance-left:0;mso-wrap-distance-right:0;mso-position-horizontal-relative:page;mso-position-vertical-relative:page" wrapcoords="0 0" filled="f" stroked="f">
              <v:textbox inset="0,0,0,0">
                <w:txbxContent>
                  <w:p>
                    <w:pPr>
                      <w:widowControl w:val="0"/>
                      <w:rPr>
                        <w:sz w:val="2"/>
                        <w:szCs w:val="2"/>
                      </w:rPr>
                    </w:pPr>
                    <w:r>
                      <w:drawing>
                        <wp:inline>
                          <wp:extent cx="280670" cy="286385"/>
                          <wp:docPr id="311" name="Picutre 311"/>
                          <a:graphic xmlns:a="http://schemas.openxmlformats.org/drawingml/2006/main">
                            <a:graphicData uri="http://schemas.openxmlformats.org/drawingml/2006/picture">
                              <pic:pic xmlns:pic="http://schemas.openxmlformats.org/drawingml/2006/picture">
                                <pic:nvPicPr>
                                  <pic:cNvPr id="311" name="Picture 311"/>
                                  <pic:cNvPicPr/>
                                </pic:nvPicPr>
                                <pic:blipFill>
                                  <a:blip r:embed="rId1"/>
                                  <a:stretch/>
                                </pic:blipFill>
                                <pic:spPr>
                                  <a:xfrm>
                                    <a:ext cx="280670" cy="286385"/>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943" behindDoc="1" locked="0" layoutInCell="1" allowOverlap="1">
              <wp:simplePos x="0" y="0"/>
              <wp:positionH relativeFrom="page">
                <wp:posOffset>1007110</wp:posOffset>
              </wp:positionH>
              <wp:positionV relativeFrom="page">
                <wp:posOffset>593090</wp:posOffset>
              </wp:positionV>
              <wp:extent cx="460375" cy="170815"/>
              <wp:wrapNone/>
              <wp:docPr id="312" name="Shape 312"/>
              <a:graphic xmlns:a="http://schemas.openxmlformats.org/drawingml/2006/main">
                <a:graphicData uri="http://schemas.microsoft.com/office/word/2010/wordprocessingShape">
                  <wps:wsp>
                    <wps:cNvSpPr txBox="1"/>
                    <wps:spPr>
                      <a:xfrm>
                        <a:ext cx="460375" cy="17081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宇信科技</w:t>
                          </w:r>
                        </w:p>
                        <w:p>
                          <w:pPr>
                            <w:pStyle w:val="Style47"/>
                            <w:keepNext w:val="0"/>
                            <w:keepLines w:val="0"/>
                            <w:widowControl w:val="0"/>
                            <w:shd w:val="clear" w:color="auto" w:fill="auto"/>
                            <w:bidi w:val="0"/>
                            <w:spacing w:before="0" w:after="0" w:line="240" w:lineRule="auto"/>
                            <w:ind w:left="0" w:right="0" w:firstLine="0"/>
                            <w:jc w:val="left"/>
                          </w:pPr>
                          <w:r>
                            <w:rPr>
                              <w:spacing w:val="0"/>
                              <w:w w:val="100"/>
                              <w:position w:val="0"/>
                            </w:rPr>
                            <w:t>Yusys Technologies</w:t>
                          </w:r>
                        </w:p>
                      </w:txbxContent>
                    </wps:txbx>
                    <wps:bodyPr wrap="none" lIns="0" tIns="0" rIns="0" bIns="0">
                      <a:spAutoFit/>
                    </wps:bodyPr>
                  </wps:wsp>
                </a:graphicData>
              </a:graphic>
            </wp:anchor>
          </w:drawing>
        </mc:Choice>
        <mc:Fallback>
          <w:pict>
            <v:shape id="_x0000_s1338" type="#_x0000_t202" style="position:absolute;margin-left:79.299999999999997pt;margin-top:46.700000000000003pt;width:36.25pt;height:13.450000000000001pt;z-index:-188743810;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宇信科技</w:t>
                    </w:r>
                  </w:p>
                  <w:p>
                    <w:pPr>
                      <w:pStyle w:val="Style47"/>
                      <w:keepNext w:val="0"/>
                      <w:keepLines w:val="0"/>
                      <w:widowControl w:val="0"/>
                      <w:shd w:val="clear" w:color="auto" w:fill="auto"/>
                      <w:bidi w:val="0"/>
                      <w:spacing w:before="0" w:after="0" w:line="240" w:lineRule="auto"/>
                      <w:ind w:left="0" w:right="0" w:firstLine="0"/>
                      <w:jc w:val="left"/>
                    </w:pPr>
                    <w:r>
                      <w:rPr>
                        <w:spacing w:val="0"/>
                        <w:w w:val="100"/>
                        <w:position w:val="0"/>
                      </w:rPr>
                      <w:t>Yusys Technologies</w:t>
                    </w:r>
                  </w:p>
                </w:txbxContent>
              </v:textbox>
              <w10:wrap anchorx="page" anchory="page"/>
            </v:shape>
          </w:pict>
        </mc:Fallback>
      </mc:AlternateContent>
    </w:r>
    <w:r>
      <mc:AlternateContent>
        <mc:Choice Requires="wps">
          <w:drawing>
            <wp:anchor distT="0" distB="0" distL="0" distR="0" simplePos="0" relativeHeight="62914945" behindDoc="1" locked="0" layoutInCell="1" allowOverlap="1">
              <wp:simplePos x="0" y="0"/>
              <wp:positionH relativeFrom="page">
                <wp:posOffset>5676265</wp:posOffset>
              </wp:positionH>
              <wp:positionV relativeFrom="page">
                <wp:posOffset>711835</wp:posOffset>
              </wp:positionV>
              <wp:extent cx="1051560" cy="106680"/>
              <wp:wrapNone/>
              <wp:docPr id="314" name="Shape 314"/>
              <a:graphic xmlns:a="http://schemas.openxmlformats.org/drawingml/2006/main">
                <a:graphicData uri="http://schemas.microsoft.com/office/word/2010/wordprocessingShape">
                  <wps:wsp>
                    <wps:cNvSpPr txBox="1"/>
                    <wps:spPr>
                      <a:xfrm>
                        <a:ext cx="1051560"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val="0"/>
                              <w:bCs w:val="0"/>
                              <w:color w:val="000000"/>
                              <w:spacing w:val="0"/>
                              <w:w w:val="100"/>
                              <w:position w:val="0"/>
                              <w:sz w:val="18"/>
                              <w:szCs w:val="18"/>
                            </w:rPr>
                            <w:t>2020</w:t>
                          </w:r>
                          <w:r>
                            <w:rPr>
                              <w:rFonts w:ascii="SimSun" w:eastAsia="SimSun" w:hAnsi="SimSun" w:cs="SimSun"/>
                              <w:b w:val="0"/>
                              <w:bCs w:val="0"/>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340" type="#_x0000_t202" style="position:absolute;margin-left:446.94999999999999pt;margin-top:56.050000000000004pt;width:82.799999999999997pt;height:8.4000000000000004pt;z-index:-188743808;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val="0"/>
                        <w:bCs w:val="0"/>
                        <w:color w:val="000000"/>
                        <w:spacing w:val="0"/>
                        <w:w w:val="100"/>
                        <w:position w:val="0"/>
                        <w:sz w:val="18"/>
                        <w:szCs w:val="18"/>
                      </w:rPr>
                      <w:t>2020</w:t>
                    </w:r>
                    <w:r>
                      <w:rPr>
                        <w:rFonts w:ascii="SimSun" w:eastAsia="SimSun" w:hAnsi="SimSun" w:cs="SimSun"/>
                        <w:b w:val="0"/>
                        <w:bCs w:val="0"/>
                        <w:color w:val="000000"/>
                        <w:spacing w:val="0"/>
                        <w:w w:val="100"/>
                        <w:position w:val="0"/>
                        <w:sz w:val="18"/>
                        <w:szCs w:val="18"/>
                      </w:rPr>
                      <w:t>年年度报告全文</w:t>
                    </w:r>
                  </w:p>
                </w:txbxContent>
              </v:textbox>
              <w10:wrap anchorx="page" anchory="page"/>
            </v:shape>
          </w:pict>
        </mc:Fallback>
      </mc:AlternateContent>
    </w:r>
  </w:p>
</w:hdr>
</file>

<file path=word/header3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9" behindDoc="1" locked="0" layoutInCell="1" allowOverlap="1">
              <wp:simplePos x="0" y="0"/>
              <wp:positionH relativeFrom="page">
                <wp:posOffset>729615</wp:posOffset>
              </wp:positionH>
              <wp:positionV relativeFrom="page">
                <wp:posOffset>528955</wp:posOffset>
              </wp:positionV>
              <wp:extent cx="277495" cy="286385"/>
              <wp:wrapNone/>
              <wp:docPr id="318" name="Shape 318"/>
              <a:graphic xmlns:a="http://schemas.openxmlformats.org/drawingml/2006/main">
                <a:graphicData uri="http://schemas.microsoft.com/office/word/2010/wordprocessingShape">
                  <wps:wsp>
                    <wps:cNvSpPr txBox="1"/>
                    <wps:spPr>
                      <a:xfrm>
                        <a:ext cx="277495" cy="286385"/>
                      </a:xfrm>
                      <a:prstGeom prst="rect"/>
                      <a:noFill/>
                    </wps:spPr>
                    <wps:txbx>
                      <w:txbxContent>
                        <w:p>
                          <w:pPr>
                            <w:widowControl w:val="0"/>
                            <w:rPr>
                              <w:sz w:val="2"/>
                              <w:szCs w:val="2"/>
                            </w:rPr>
                          </w:pPr>
                          <w:r>
                            <w:drawing>
                              <wp:inline>
                                <wp:extent cx="280670" cy="286385"/>
                                <wp:docPr id="319" name="Picutre 319"/>
                                <a:graphic xmlns:a="http://schemas.openxmlformats.org/drawingml/2006/main">
                                  <a:graphicData uri="http://schemas.openxmlformats.org/drawingml/2006/picture">
                                    <pic:pic xmlns:pic="http://schemas.openxmlformats.org/drawingml/2006/picture">
                                      <pic:nvPicPr>
                                        <pic:cNvPr id="319" name="Picture 319"/>
                                        <pic:cNvPicPr/>
                                      </pic:nvPicPr>
                                      <pic:blipFill>
                                        <a:blip r:embed="rId1"/>
                                        <a:stretch/>
                                      </pic:blipFill>
                                      <pic:spPr>
                                        <a:xfrm>
                                          <a:ext cx="280670" cy="286385"/>
                                        </a:xfrm>
                                        <a:prstGeom prst="rect"/>
                                      </pic:spPr>
                                    </pic:pic>
                                  </a:graphicData>
                                </a:graphic>
                              </wp:inline>
                            </w:drawing>
                          </w:r>
                        </w:p>
                      </w:txbxContent>
                    </wps:txbx>
                    <wps:bodyPr lIns="0" tIns="0" rIns="0" bIns="0">
                      <a:noAutoFit/>
                    </wps:bodyPr>
                  </wps:wsp>
                </a:graphicData>
              </a:graphic>
            </wp:anchor>
          </w:drawing>
        </mc:Choice>
        <mc:Fallback>
          <w:pict>
            <v:shape id="_x0000_s1345" type="#_x0000_t202" style="position:absolute;margin-left:57.450000000000003pt;margin-top:41.649999999999999pt;width:21.850000000000001pt;height:22.550000000000001pt;z-index:-188743804;mso-wrap-distance-left:0;mso-wrap-distance-right:0;mso-position-horizontal-relative:page;mso-position-vertical-relative:page" wrapcoords="0 0" filled="f" stroked="f">
              <v:textbox inset="0,0,0,0">
                <w:txbxContent>
                  <w:p>
                    <w:pPr>
                      <w:widowControl w:val="0"/>
                      <w:rPr>
                        <w:sz w:val="2"/>
                        <w:szCs w:val="2"/>
                      </w:rPr>
                    </w:pPr>
                    <w:r>
                      <w:drawing>
                        <wp:inline>
                          <wp:extent cx="280670" cy="286385"/>
                          <wp:docPr id="321" name="Picutre 321"/>
                          <a:graphic xmlns:a="http://schemas.openxmlformats.org/drawingml/2006/main">
                            <a:graphicData uri="http://schemas.openxmlformats.org/drawingml/2006/picture">
                              <pic:pic xmlns:pic="http://schemas.openxmlformats.org/drawingml/2006/picture">
                                <pic:nvPicPr>
                                  <pic:cNvPr id="321" name="Picture 321"/>
                                  <pic:cNvPicPr/>
                                </pic:nvPicPr>
                                <pic:blipFill>
                                  <a:blip r:embed="rId1"/>
                                  <a:stretch/>
                                </pic:blipFill>
                                <pic:spPr>
                                  <a:xfrm>
                                    <a:ext cx="280670" cy="286385"/>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951" behindDoc="1" locked="0" layoutInCell="1" allowOverlap="1">
              <wp:simplePos x="0" y="0"/>
              <wp:positionH relativeFrom="page">
                <wp:posOffset>1007110</wp:posOffset>
              </wp:positionH>
              <wp:positionV relativeFrom="page">
                <wp:posOffset>593090</wp:posOffset>
              </wp:positionV>
              <wp:extent cx="460375" cy="170815"/>
              <wp:wrapNone/>
              <wp:docPr id="322" name="Shape 322"/>
              <a:graphic xmlns:a="http://schemas.openxmlformats.org/drawingml/2006/main">
                <a:graphicData uri="http://schemas.microsoft.com/office/word/2010/wordprocessingShape">
                  <wps:wsp>
                    <wps:cNvSpPr txBox="1"/>
                    <wps:spPr>
                      <a:xfrm>
                        <a:ext cx="460375" cy="17081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宇信科技</w:t>
                          </w:r>
                        </w:p>
                        <w:p>
                          <w:pPr>
                            <w:pStyle w:val="Style47"/>
                            <w:keepNext w:val="0"/>
                            <w:keepLines w:val="0"/>
                            <w:widowControl w:val="0"/>
                            <w:shd w:val="clear" w:color="auto" w:fill="auto"/>
                            <w:bidi w:val="0"/>
                            <w:spacing w:before="0" w:after="0" w:line="240" w:lineRule="auto"/>
                            <w:ind w:left="0" w:right="0" w:firstLine="0"/>
                            <w:jc w:val="left"/>
                          </w:pPr>
                          <w:r>
                            <w:rPr>
                              <w:spacing w:val="0"/>
                              <w:w w:val="100"/>
                              <w:position w:val="0"/>
                            </w:rPr>
                            <w:t>Yusys Technologies</w:t>
                          </w:r>
                        </w:p>
                      </w:txbxContent>
                    </wps:txbx>
                    <wps:bodyPr wrap="none" lIns="0" tIns="0" rIns="0" bIns="0">
                      <a:spAutoFit/>
                    </wps:bodyPr>
                  </wps:wsp>
                </a:graphicData>
              </a:graphic>
            </wp:anchor>
          </w:drawing>
        </mc:Choice>
        <mc:Fallback>
          <w:pict>
            <v:shape id="_x0000_s1348" type="#_x0000_t202" style="position:absolute;margin-left:79.299999999999997pt;margin-top:46.700000000000003pt;width:36.25pt;height:13.450000000000001pt;z-index:-188743802;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宇信科技</w:t>
                    </w:r>
                  </w:p>
                  <w:p>
                    <w:pPr>
                      <w:pStyle w:val="Style47"/>
                      <w:keepNext w:val="0"/>
                      <w:keepLines w:val="0"/>
                      <w:widowControl w:val="0"/>
                      <w:shd w:val="clear" w:color="auto" w:fill="auto"/>
                      <w:bidi w:val="0"/>
                      <w:spacing w:before="0" w:after="0" w:line="240" w:lineRule="auto"/>
                      <w:ind w:left="0" w:right="0" w:firstLine="0"/>
                      <w:jc w:val="left"/>
                    </w:pPr>
                    <w:r>
                      <w:rPr>
                        <w:spacing w:val="0"/>
                        <w:w w:val="100"/>
                        <w:position w:val="0"/>
                      </w:rPr>
                      <w:t>Yusys Technologies</w:t>
                    </w:r>
                  </w:p>
                </w:txbxContent>
              </v:textbox>
              <w10:wrap anchorx="page" anchory="page"/>
            </v:shape>
          </w:pict>
        </mc:Fallback>
      </mc:AlternateContent>
    </w:r>
    <w:r>
      <mc:AlternateContent>
        <mc:Choice Requires="wps">
          <w:drawing>
            <wp:anchor distT="0" distB="0" distL="0" distR="0" simplePos="0" relativeHeight="62914953" behindDoc="1" locked="0" layoutInCell="1" allowOverlap="1">
              <wp:simplePos x="0" y="0"/>
              <wp:positionH relativeFrom="page">
                <wp:posOffset>5676265</wp:posOffset>
              </wp:positionH>
              <wp:positionV relativeFrom="page">
                <wp:posOffset>711835</wp:posOffset>
              </wp:positionV>
              <wp:extent cx="1051560" cy="106680"/>
              <wp:wrapNone/>
              <wp:docPr id="324" name="Shape 324"/>
              <a:graphic xmlns:a="http://schemas.openxmlformats.org/drawingml/2006/main">
                <a:graphicData uri="http://schemas.microsoft.com/office/word/2010/wordprocessingShape">
                  <wps:wsp>
                    <wps:cNvSpPr txBox="1"/>
                    <wps:spPr>
                      <a:xfrm>
                        <a:ext cx="1051560"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val="0"/>
                              <w:bCs w:val="0"/>
                              <w:color w:val="000000"/>
                              <w:spacing w:val="0"/>
                              <w:w w:val="100"/>
                              <w:position w:val="0"/>
                              <w:sz w:val="18"/>
                              <w:szCs w:val="18"/>
                            </w:rPr>
                            <w:t>2020</w:t>
                          </w:r>
                          <w:r>
                            <w:rPr>
                              <w:rFonts w:ascii="SimSun" w:eastAsia="SimSun" w:hAnsi="SimSun" w:cs="SimSun"/>
                              <w:b w:val="0"/>
                              <w:bCs w:val="0"/>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350" type="#_x0000_t202" style="position:absolute;margin-left:446.94999999999999pt;margin-top:56.050000000000004pt;width:82.799999999999997pt;height:8.4000000000000004pt;z-index:-188743800;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val="0"/>
                        <w:bCs w:val="0"/>
                        <w:color w:val="000000"/>
                        <w:spacing w:val="0"/>
                        <w:w w:val="100"/>
                        <w:position w:val="0"/>
                        <w:sz w:val="18"/>
                        <w:szCs w:val="18"/>
                      </w:rPr>
                      <w:t>2020</w:t>
                    </w:r>
                    <w:r>
                      <w:rPr>
                        <w:rFonts w:ascii="SimSun" w:eastAsia="SimSun" w:hAnsi="SimSun" w:cs="SimSun"/>
                        <w:b w:val="0"/>
                        <w:bCs w:val="0"/>
                        <w:color w:val="000000"/>
                        <w:spacing w:val="0"/>
                        <w:w w:val="100"/>
                        <w:position w:val="0"/>
                        <w:sz w:val="18"/>
                        <w:szCs w:val="18"/>
                      </w:rPr>
                      <w:t>年年度报告全文</w:t>
                    </w:r>
                  </w:p>
                </w:txbxContent>
              </v:textbox>
              <w10:wrap anchorx="page" anchory="page"/>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9" behindDoc="1" locked="0" layoutInCell="1" allowOverlap="1">
              <wp:simplePos x="0" y="0"/>
              <wp:positionH relativeFrom="page">
                <wp:posOffset>731520</wp:posOffset>
              </wp:positionH>
              <wp:positionV relativeFrom="page">
                <wp:posOffset>497205</wp:posOffset>
              </wp:positionV>
              <wp:extent cx="277495" cy="286385"/>
              <wp:wrapNone/>
              <wp:docPr id="25" name="Shape 25"/>
              <a:graphic xmlns:a="http://schemas.openxmlformats.org/drawingml/2006/main">
                <a:graphicData uri="http://schemas.microsoft.com/office/word/2010/wordprocessingShape">
                  <wps:wsp>
                    <wps:cNvSpPr txBox="1"/>
                    <wps:spPr>
                      <a:xfrm>
                        <a:ext cx="277495" cy="286385"/>
                      </a:xfrm>
                      <a:prstGeom prst="rect"/>
                      <a:noFill/>
                    </wps:spPr>
                    <wps:txbx>
                      <w:txbxContent>
                        <w:p>
                          <w:pPr>
                            <w:widowControl w:val="0"/>
                            <w:rPr>
                              <w:sz w:val="2"/>
                              <w:szCs w:val="2"/>
                            </w:rPr>
                          </w:pPr>
                          <w:r>
                            <w:drawing>
                              <wp:inline>
                                <wp:extent cx="280670" cy="286385"/>
                                <wp:docPr id="26" name="Picutre 26"/>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
                                        <a:stretch/>
                                      </pic:blipFill>
                                      <pic:spPr>
                                        <a:xfrm>
                                          <a:ext cx="280670" cy="286385"/>
                                        </a:xfrm>
                                        <a:prstGeom prst="rect"/>
                                      </pic:spPr>
                                    </pic:pic>
                                  </a:graphicData>
                                </a:graphic>
                              </wp:inline>
                            </w:drawing>
                          </w:r>
                        </w:p>
                      </w:txbxContent>
                    </wps:txbx>
                    <wps:bodyPr lIns="0" tIns="0" rIns="0" bIns="0">
                      <a:noAutoFit/>
                    </wps:bodyPr>
                  </wps:wsp>
                </a:graphicData>
              </a:graphic>
            </wp:anchor>
          </w:drawing>
        </mc:Choice>
        <mc:Fallback>
          <w:pict>
            <v:shape id="_x0000_s1052" type="#_x0000_t202" style="position:absolute;margin-left:57.600000000000001pt;margin-top:39.149999999999999pt;width:21.850000000000001pt;height:22.550000000000001pt;z-index:-188744044;mso-wrap-distance-left:0;mso-wrap-distance-right:0;mso-position-horizontal-relative:page;mso-position-vertical-relative:page" wrapcoords="0 0" filled="f" stroked="f">
              <v:textbox inset="0,0,0,0">
                <w:txbxContent>
                  <w:p>
                    <w:pPr>
                      <w:widowControl w:val="0"/>
                      <w:rPr>
                        <w:sz w:val="2"/>
                        <w:szCs w:val="2"/>
                      </w:rPr>
                    </w:pPr>
                    <w:r>
                      <w:drawing>
                        <wp:inline>
                          <wp:extent cx="280670" cy="286385"/>
                          <wp:docPr id="28" name="Picutre 28"/>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
                                  <a:stretch/>
                                </pic:blipFill>
                                <pic:spPr>
                                  <a:xfrm>
                                    <a:ext cx="280670" cy="286385"/>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711" behindDoc="1" locked="0" layoutInCell="1" allowOverlap="1">
              <wp:simplePos x="0" y="0"/>
              <wp:positionH relativeFrom="page">
                <wp:posOffset>1009015</wp:posOffset>
              </wp:positionH>
              <wp:positionV relativeFrom="page">
                <wp:posOffset>561340</wp:posOffset>
              </wp:positionV>
              <wp:extent cx="460375" cy="170815"/>
              <wp:wrapNone/>
              <wp:docPr id="29" name="Shape 29"/>
              <a:graphic xmlns:a="http://schemas.openxmlformats.org/drawingml/2006/main">
                <a:graphicData uri="http://schemas.microsoft.com/office/word/2010/wordprocessingShape">
                  <wps:wsp>
                    <wps:cNvSpPr txBox="1"/>
                    <wps:spPr>
                      <a:xfrm>
                        <a:ext cx="460375" cy="17081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bCs/>
                              <w:color w:val="000000"/>
                              <w:spacing w:val="0"/>
                              <w:w w:val="100"/>
                              <w:position w:val="0"/>
                              <w:sz w:val="18"/>
                              <w:szCs w:val="18"/>
                            </w:rPr>
                            <w:t>宇信科技</w:t>
                          </w:r>
                        </w:p>
                        <w:p>
                          <w:pPr>
                            <w:pStyle w:val="Style7"/>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454545"/>
                              <w:spacing w:val="0"/>
                              <w:w w:val="100"/>
                              <w:position w:val="0"/>
                              <w:sz w:val="8"/>
                              <w:szCs w:val="8"/>
                            </w:rPr>
                            <w:t>Yusys Technologies</w:t>
                          </w:r>
                        </w:p>
                      </w:txbxContent>
                    </wps:txbx>
                    <wps:bodyPr wrap="none" lIns="0" tIns="0" rIns="0" bIns="0">
                      <a:spAutoFit/>
                    </wps:bodyPr>
                  </wps:wsp>
                </a:graphicData>
              </a:graphic>
            </wp:anchor>
          </w:drawing>
        </mc:Choice>
        <mc:Fallback>
          <w:pict>
            <v:shape id="_x0000_s1055" type="#_x0000_t202" style="position:absolute;margin-left:79.450000000000003pt;margin-top:44.200000000000003pt;width:36.25pt;height:13.450000000000001pt;z-index:-188744042;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bCs/>
                        <w:color w:val="000000"/>
                        <w:spacing w:val="0"/>
                        <w:w w:val="100"/>
                        <w:position w:val="0"/>
                        <w:sz w:val="18"/>
                        <w:szCs w:val="18"/>
                      </w:rPr>
                      <w:t>宇信科技</w:t>
                    </w:r>
                  </w:p>
                  <w:p>
                    <w:pPr>
                      <w:pStyle w:val="Style7"/>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454545"/>
                        <w:spacing w:val="0"/>
                        <w:w w:val="100"/>
                        <w:position w:val="0"/>
                        <w:sz w:val="8"/>
                        <w:szCs w:val="8"/>
                      </w:rPr>
                      <w:t>Yusys Technologies</w:t>
                    </w:r>
                  </w:p>
                </w:txbxContent>
              </v:textbox>
              <w10:wrap anchorx="page" anchory="page"/>
            </v:shape>
          </w:pict>
        </mc:Fallback>
      </mc:AlternateContent>
    </w:r>
    <w:r>
      <mc:AlternateContent>
        <mc:Choice Requires="wps">
          <w:drawing>
            <wp:anchor distT="0" distB="0" distL="0" distR="0" simplePos="0" relativeHeight="62914713" behindDoc="1" locked="0" layoutInCell="1" allowOverlap="1">
              <wp:simplePos x="0" y="0"/>
              <wp:positionH relativeFrom="page">
                <wp:posOffset>5678805</wp:posOffset>
              </wp:positionH>
              <wp:positionV relativeFrom="page">
                <wp:posOffset>680085</wp:posOffset>
              </wp:positionV>
              <wp:extent cx="1051560" cy="106680"/>
              <wp:wrapNone/>
              <wp:docPr id="31" name="Shape 31"/>
              <a:graphic xmlns:a="http://schemas.openxmlformats.org/drawingml/2006/main">
                <a:graphicData uri="http://schemas.microsoft.com/office/word/2010/wordprocessingShape">
                  <wps:wsp>
                    <wps:cNvSpPr txBox="1"/>
                    <wps:spPr>
                      <a:xfrm>
                        <a:ext cx="1051560"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57" type="#_x0000_t202" style="position:absolute;margin-left:447.15000000000003pt;margin-top:53.550000000000004pt;width:82.799999999999997pt;height:8.4000000000000004pt;z-index:-188744040;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p>
</w:hdr>
</file>

<file path=word/header4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7" behindDoc="1" locked="0" layoutInCell="1" allowOverlap="1">
              <wp:simplePos x="0" y="0"/>
              <wp:positionH relativeFrom="page">
                <wp:posOffset>1015365</wp:posOffset>
              </wp:positionH>
              <wp:positionV relativeFrom="page">
                <wp:posOffset>561340</wp:posOffset>
              </wp:positionV>
              <wp:extent cx="460375" cy="170815"/>
              <wp:wrapNone/>
              <wp:docPr id="328" name="Shape 328"/>
              <a:graphic xmlns:a="http://schemas.openxmlformats.org/drawingml/2006/main">
                <a:graphicData uri="http://schemas.microsoft.com/office/word/2010/wordprocessingShape">
                  <wps:wsp>
                    <wps:cNvSpPr txBox="1"/>
                    <wps:spPr>
                      <a:xfrm>
                        <a:ext cx="460375" cy="17081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bCs/>
                              <w:color w:val="000000"/>
                              <w:spacing w:val="0"/>
                              <w:w w:val="100"/>
                              <w:position w:val="0"/>
                              <w:sz w:val="18"/>
                              <w:szCs w:val="18"/>
                            </w:rPr>
                            <w:t>宇信科技</w:t>
                          </w:r>
                        </w:p>
                        <w:p>
                          <w:pPr>
                            <w:pStyle w:val="Style7"/>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454545"/>
                              <w:spacing w:val="0"/>
                              <w:w w:val="100"/>
                              <w:position w:val="0"/>
                              <w:sz w:val="8"/>
                              <w:szCs w:val="8"/>
                            </w:rPr>
                            <w:t>Yusys Technologies</w:t>
                          </w:r>
                        </w:p>
                      </w:txbxContent>
                    </wps:txbx>
                    <wps:bodyPr wrap="none" lIns="0" tIns="0" rIns="0" bIns="0">
                      <a:spAutoFit/>
                    </wps:bodyPr>
                  </wps:wsp>
                </a:graphicData>
              </a:graphic>
            </wp:anchor>
          </w:drawing>
        </mc:Choice>
        <mc:Fallback>
          <w:pict>
            <v:shape id="_x0000_s1354" type="#_x0000_t202" style="position:absolute;margin-left:79.950000000000003pt;margin-top:44.200000000000003pt;width:36.25pt;height:13.450000000000001pt;z-index:-188743796;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bCs/>
                        <w:color w:val="000000"/>
                        <w:spacing w:val="0"/>
                        <w:w w:val="100"/>
                        <w:position w:val="0"/>
                        <w:sz w:val="18"/>
                        <w:szCs w:val="18"/>
                      </w:rPr>
                      <w:t>宇信科技</w:t>
                    </w:r>
                  </w:p>
                  <w:p>
                    <w:pPr>
                      <w:pStyle w:val="Style7"/>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454545"/>
                        <w:spacing w:val="0"/>
                        <w:w w:val="100"/>
                        <w:position w:val="0"/>
                        <w:sz w:val="8"/>
                        <w:szCs w:val="8"/>
                      </w:rPr>
                      <w:t>Yusys Technologies</w:t>
                    </w:r>
                  </w:p>
                </w:txbxContent>
              </v:textbox>
              <w10:wrap anchorx="page" anchory="page"/>
            </v:shape>
          </w:pict>
        </mc:Fallback>
      </mc:AlternateContent>
    </w:r>
    <w:r>
      <mc:AlternateContent>
        <mc:Choice Requires="wps">
          <w:drawing>
            <wp:anchor distT="0" distB="0" distL="0" distR="0" simplePos="0" relativeHeight="62914959" behindDoc="1" locked="0" layoutInCell="1" allowOverlap="1">
              <wp:simplePos x="0" y="0"/>
              <wp:positionH relativeFrom="page">
                <wp:posOffset>5685155</wp:posOffset>
              </wp:positionH>
              <wp:positionV relativeFrom="page">
                <wp:posOffset>680085</wp:posOffset>
              </wp:positionV>
              <wp:extent cx="1051560" cy="106680"/>
              <wp:wrapNone/>
              <wp:docPr id="330" name="Shape 330"/>
              <a:graphic xmlns:a="http://schemas.openxmlformats.org/drawingml/2006/main">
                <a:graphicData uri="http://schemas.microsoft.com/office/word/2010/wordprocessingShape">
                  <wps:wsp>
                    <wps:cNvSpPr txBox="1"/>
                    <wps:spPr>
                      <a:xfrm>
                        <a:ext cx="1051560"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356" type="#_x0000_t202" style="position:absolute;margin-left:447.65000000000003pt;margin-top:53.550000000000004pt;width:82.799999999999997pt;height:8.4000000000000004pt;z-index:-188743794;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701675</wp:posOffset>
              </wp:positionH>
              <wp:positionV relativeFrom="page">
                <wp:posOffset>866775</wp:posOffset>
              </wp:positionV>
              <wp:extent cx="6163310" cy="0"/>
              <wp:wrapNone/>
              <wp:docPr id="332" name="Shape 33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25pt;margin-top:68.25pt;width:485.30000000000001pt;height:0;z-index:-251658240;mso-position-horizontal-relative:page;mso-position-vertical-relative:page">
              <v:stroke weight="1.pt"/>
            </v:shape>
          </w:pict>
        </mc:Fallback>
      </mc:AlternateContent>
    </w:r>
  </w:p>
</w:hdr>
</file>

<file path=word/header4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3" behindDoc="1" locked="0" layoutInCell="1" allowOverlap="1">
              <wp:simplePos x="0" y="0"/>
              <wp:positionH relativeFrom="page">
                <wp:posOffset>1015365</wp:posOffset>
              </wp:positionH>
              <wp:positionV relativeFrom="page">
                <wp:posOffset>561340</wp:posOffset>
              </wp:positionV>
              <wp:extent cx="460375" cy="170815"/>
              <wp:wrapNone/>
              <wp:docPr id="335" name="Shape 335"/>
              <a:graphic xmlns:a="http://schemas.openxmlformats.org/drawingml/2006/main">
                <a:graphicData uri="http://schemas.microsoft.com/office/word/2010/wordprocessingShape">
                  <wps:wsp>
                    <wps:cNvSpPr txBox="1"/>
                    <wps:spPr>
                      <a:xfrm>
                        <a:ext cx="460375" cy="17081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bCs/>
                              <w:color w:val="000000"/>
                              <w:spacing w:val="0"/>
                              <w:w w:val="100"/>
                              <w:position w:val="0"/>
                              <w:sz w:val="18"/>
                              <w:szCs w:val="18"/>
                            </w:rPr>
                            <w:t>宇信科技</w:t>
                          </w:r>
                        </w:p>
                        <w:p>
                          <w:pPr>
                            <w:pStyle w:val="Style7"/>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454545"/>
                              <w:spacing w:val="0"/>
                              <w:w w:val="100"/>
                              <w:position w:val="0"/>
                              <w:sz w:val="8"/>
                              <w:szCs w:val="8"/>
                            </w:rPr>
                            <w:t>Yusys Technologies</w:t>
                          </w:r>
                        </w:p>
                      </w:txbxContent>
                    </wps:txbx>
                    <wps:bodyPr wrap="none" lIns="0" tIns="0" rIns="0" bIns="0">
                      <a:spAutoFit/>
                    </wps:bodyPr>
                  </wps:wsp>
                </a:graphicData>
              </a:graphic>
            </wp:anchor>
          </w:drawing>
        </mc:Choice>
        <mc:Fallback>
          <w:pict>
            <v:shape id="_x0000_s1361" type="#_x0000_t202" style="position:absolute;margin-left:79.950000000000003pt;margin-top:44.200000000000003pt;width:36.25pt;height:13.450000000000001pt;z-index:-188743790;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bCs/>
                        <w:color w:val="000000"/>
                        <w:spacing w:val="0"/>
                        <w:w w:val="100"/>
                        <w:position w:val="0"/>
                        <w:sz w:val="18"/>
                        <w:szCs w:val="18"/>
                      </w:rPr>
                      <w:t>宇信科技</w:t>
                    </w:r>
                  </w:p>
                  <w:p>
                    <w:pPr>
                      <w:pStyle w:val="Style7"/>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454545"/>
                        <w:spacing w:val="0"/>
                        <w:w w:val="100"/>
                        <w:position w:val="0"/>
                        <w:sz w:val="8"/>
                        <w:szCs w:val="8"/>
                      </w:rPr>
                      <w:t>Yusys Technologies</w:t>
                    </w:r>
                  </w:p>
                </w:txbxContent>
              </v:textbox>
              <w10:wrap anchorx="page" anchory="page"/>
            </v:shape>
          </w:pict>
        </mc:Fallback>
      </mc:AlternateContent>
    </w:r>
    <w:r>
      <mc:AlternateContent>
        <mc:Choice Requires="wps">
          <w:drawing>
            <wp:anchor distT="0" distB="0" distL="0" distR="0" simplePos="0" relativeHeight="62914965" behindDoc="1" locked="0" layoutInCell="1" allowOverlap="1">
              <wp:simplePos x="0" y="0"/>
              <wp:positionH relativeFrom="page">
                <wp:posOffset>5685155</wp:posOffset>
              </wp:positionH>
              <wp:positionV relativeFrom="page">
                <wp:posOffset>680085</wp:posOffset>
              </wp:positionV>
              <wp:extent cx="1051560" cy="106680"/>
              <wp:wrapNone/>
              <wp:docPr id="337" name="Shape 337"/>
              <a:graphic xmlns:a="http://schemas.openxmlformats.org/drawingml/2006/main">
                <a:graphicData uri="http://schemas.microsoft.com/office/word/2010/wordprocessingShape">
                  <wps:wsp>
                    <wps:cNvSpPr txBox="1"/>
                    <wps:spPr>
                      <a:xfrm>
                        <a:ext cx="1051560"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363" type="#_x0000_t202" style="position:absolute;margin-left:447.65000000000003pt;margin-top:53.550000000000004pt;width:82.799999999999997pt;height:8.4000000000000004pt;z-index:-188743788;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701675</wp:posOffset>
              </wp:positionH>
              <wp:positionV relativeFrom="page">
                <wp:posOffset>866775</wp:posOffset>
              </wp:positionV>
              <wp:extent cx="6163310" cy="0"/>
              <wp:wrapNone/>
              <wp:docPr id="339" name="Shape 33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25pt;margin-top:68.25pt;width:485.30000000000001pt;height:0;z-index:-251658240;mso-position-horizontal-relative:page;mso-position-vertical-relative:page">
              <v:stroke weight="1.pt"/>
            </v:shape>
          </w:pict>
        </mc:Fallback>
      </mc:AlternateContent>
    </w:r>
  </w:p>
</w:hdr>
</file>

<file path=word/header4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9" behindDoc="1" locked="0" layoutInCell="1" allowOverlap="1">
              <wp:simplePos x="0" y="0"/>
              <wp:positionH relativeFrom="page">
                <wp:posOffset>729615</wp:posOffset>
              </wp:positionH>
              <wp:positionV relativeFrom="page">
                <wp:posOffset>528955</wp:posOffset>
              </wp:positionV>
              <wp:extent cx="277495" cy="286385"/>
              <wp:wrapNone/>
              <wp:docPr id="342" name="Shape 342"/>
              <a:graphic xmlns:a="http://schemas.openxmlformats.org/drawingml/2006/main">
                <a:graphicData uri="http://schemas.microsoft.com/office/word/2010/wordprocessingShape">
                  <wps:wsp>
                    <wps:cNvSpPr txBox="1"/>
                    <wps:spPr>
                      <a:xfrm>
                        <a:ext cx="277495" cy="286385"/>
                      </a:xfrm>
                      <a:prstGeom prst="rect"/>
                      <a:noFill/>
                    </wps:spPr>
                    <wps:txbx>
                      <w:txbxContent>
                        <w:p>
                          <w:pPr>
                            <w:widowControl w:val="0"/>
                            <w:rPr>
                              <w:sz w:val="2"/>
                              <w:szCs w:val="2"/>
                            </w:rPr>
                          </w:pPr>
                          <w:r>
                            <w:drawing>
                              <wp:inline>
                                <wp:extent cx="280670" cy="286385"/>
                                <wp:docPr id="343" name="Picutre 343"/>
                                <a:graphic xmlns:a="http://schemas.openxmlformats.org/drawingml/2006/main">
                                  <a:graphicData uri="http://schemas.openxmlformats.org/drawingml/2006/picture">
                                    <pic:pic xmlns:pic="http://schemas.openxmlformats.org/drawingml/2006/picture">
                                      <pic:nvPicPr>
                                        <pic:cNvPr id="343" name="Picture 343"/>
                                        <pic:cNvPicPr/>
                                      </pic:nvPicPr>
                                      <pic:blipFill>
                                        <a:blip r:embed="rId1"/>
                                        <a:stretch/>
                                      </pic:blipFill>
                                      <pic:spPr>
                                        <a:xfrm>
                                          <a:ext cx="280670" cy="286385"/>
                                        </a:xfrm>
                                        <a:prstGeom prst="rect"/>
                                      </pic:spPr>
                                    </pic:pic>
                                  </a:graphicData>
                                </a:graphic>
                              </wp:inline>
                            </w:drawing>
                          </w:r>
                        </w:p>
                      </w:txbxContent>
                    </wps:txbx>
                    <wps:bodyPr lIns="0" tIns="0" rIns="0" bIns="0">
                      <a:noAutoFit/>
                    </wps:bodyPr>
                  </wps:wsp>
                </a:graphicData>
              </a:graphic>
            </wp:anchor>
          </w:drawing>
        </mc:Choice>
        <mc:Fallback>
          <w:pict>
            <v:shape id="_x0000_s1369" type="#_x0000_t202" style="position:absolute;margin-left:57.450000000000003pt;margin-top:41.649999999999999pt;width:21.850000000000001pt;height:22.550000000000001pt;z-index:-188743784;mso-wrap-distance-left:0;mso-wrap-distance-right:0;mso-position-horizontal-relative:page;mso-position-vertical-relative:page" wrapcoords="0 0" filled="f" stroked="f">
              <v:textbox inset="0,0,0,0">
                <w:txbxContent>
                  <w:p>
                    <w:pPr>
                      <w:widowControl w:val="0"/>
                      <w:rPr>
                        <w:sz w:val="2"/>
                        <w:szCs w:val="2"/>
                      </w:rPr>
                    </w:pPr>
                    <w:r>
                      <w:drawing>
                        <wp:inline>
                          <wp:extent cx="280670" cy="286385"/>
                          <wp:docPr id="345" name="Picutre 345"/>
                          <a:graphic xmlns:a="http://schemas.openxmlformats.org/drawingml/2006/main">
                            <a:graphicData uri="http://schemas.openxmlformats.org/drawingml/2006/picture">
                              <pic:pic xmlns:pic="http://schemas.openxmlformats.org/drawingml/2006/picture">
                                <pic:nvPicPr>
                                  <pic:cNvPr id="345" name="Picture 345"/>
                                  <pic:cNvPicPr/>
                                </pic:nvPicPr>
                                <pic:blipFill>
                                  <a:blip r:embed="rId1"/>
                                  <a:stretch/>
                                </pic:blipFill>
                                <pic:spPr>
                                  <a:xfrm>
                                    <a:ext cx="280670" cy="286385"/>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971" behindDoc="1" locked="0" layoutInCell="1" allowOverlap="1">
              <wp:simplePos x="0" y="0"/>
              <wp:positionH relativeFrom="page">
                <wp:posOffset>1007110</wp:posOffset>
              </wp:positionH>
              <wp:positionV relativeFrom="page">
                <wp:posOffset>593090</wp:posOffset>
              </wp:positionV>
              <wp:extent cx="460375" cy="170815"/>
              <wp:wrapNone/>
              <wp:docPr id="346" name="Shape 346"/>
              <a:graphic xmlns:a="http://schemas.openxmlformats.org/drawingml/2006/main">
                <a:graphicData uri="http://schemas.microsoft.com/office/word/2010/wordprocessingShape">
                  <wps:wsp>
                    <wps:cNvSpPr txBox="1"/>
                    <wps:spPr>
                      <a:xfrm>
                        <a:ext cx="460375" cy="17081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宇信科技</w:t>
                          </w:r>
                        </w:p>
                        <w:p>
                          <w:pPr>
                            <w:pStyle w:val="Style47"/>
                            <w:keepNext w:val="0"/>
                            <w:keepLines w:val="0"/>
                            <w:widowControl w:val="0"/>
                            <w:shd w:val="clear" w:color="auto" w:fill="auto"/>
                            <w:bidi w:val="0"/>
                            <w:spacing w:before="0" w:after="0" w:line="240" w:lineRule="auto"/>
                            <w:ind w:left="0" w:right="0" w:firstLine="0"/>
                            <w:jc w:val="left"/>
                          </w:pPr>
                          <w:r>
                            <w:rPr>
                              <w:spacing w:val="0"/>
                              <w:w w:val="100"/>
                              <w:position w:val="0"/>
                            </w:rPr>
                            <w:t>Yusys Technologies</w:t>
                          </w:r>
                        </w:p>
                      </w:txbxContent>
                    </wps:txbx>
                    <wps:bodyPr wrap="none" lIns="0" tIns="0" rIns="0" bIns="0">
                      <a:spAutoFit/>
                    </wps:bodyPr>
                  </wps:wsp>
                </a:graphicData>
              </a:graphic>
            </wp:anchor>
          </w:drawing>
        </mc:Choice>
        <mc:Fallback>
          <w:pict>
            <v:shape id="_x0000_s1372" type="#_x0000_t202" style="position:absolute;margin-left:79.299999999999997pt;margin-top:46.700000000000003pt;width:36.25pt;height:13.450000000000001pt;z-index:-188743782;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宇信科技</w:t>
                    </w:r>
                  </w:p>
                  <w:p>
                    <w:pPr>
                      <w:pStyle w:val="Style47"/>
                      <w:keepNext w:val="0"/>
                      <w:keepLines w:val="0"/>
                      <w:widowControl w:val="0"/>
                      <w:shd w:val="clear" w:color="auto" w:fill="auto"/>
                      <w:bidi w:val="0"/>
                      <w:spacing w:before="0" w:after="0" w:line="240" w:lineRule="auto"/>
                      <w:ind w:left="0" w:right="0" w:firstLine="0"/>
                      <w:jc w:val="left"/>
                    </w:pPr>
                    <w:r>
                      <w:rPr>
                        <w:spacing w:val="0"/>
                        <w:w w:val="100"/>
                        <w:position w:val="0"/>
                      </w:rPr>
                      <w:t>Yusys Technologies</w:t>
                    </w:r>
                  </w:p>
                </w:txbxContent>
              </v:textbox>
              <w10:wrap anchorx="page" anchory="page"/>
            </v:shape>
          </w:pict>
        </mc:Fallback>
      </mc:AlternateContent>
    </w:r>
    <w:r>
      <mc:AlternateContent>
        <mc:Choice Requires="wps">
          <w:drawing>
            <wp:anchor distT="0" distB="0" distL="0" distR="0" simplePos="0" relativeHeight="62914973" behindDoc="1" locked="0" layoutInCell="1" allowOverlap="1">
              <wp:simplePos x="0" y="0"/>
              <wp:positionH relativeFrom="page">
                <wp:posOffset>5676265</wp:posOffset>
              </wp:positionH>
              <wp:positionV relativeFrom="page">
                <wp:posOffset>711835</wp:posOffset>
              </wp:positionV>
              <wp:extent cx="1051560" cy="106680"/>
              <wp:wrapNone/>
              <wp:docPr id="348" name="Shape 348"/>
              <a:graphic xmlns:a="http://schemas.openxmlformats.org/drawingml/2006/main">
                <a:graphicData uri="http://schemas.microsoft.com/office/word/2010/wordprocessingShape">
                  <wps:wsp>
                    <wps:cNvSpPr txBox="1"/>
                    <wps:spPr>
                      <a:xfrm>
                        <a:ext cx="1051560"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val="0"/>
                              <w:bCs w:val="0"/>
                              <w:color w:val="000000"/>
                              <w:spacing w:val="0"/>
                              <w:w w:val="100"/>
                              <w:position w:val="0"/>
                              <w:sz w:val="18"/>
                              <w:szCs w:val="18"/>
                            </w:rPr>
                            <w:t>2020</w:t>
                          </w:r>
                          <w:r>
                            <w:rPr>
                              <w:rFonts w:ascii="SimSun" w:eastAsia="SimSun" w:hAnsi="SimSun" w:cs="SimSun"/>
                              <w:b w:val="0"/>
                              <w:bCs w:val="0"/>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374" type="#_x0000_t202" style="position:absolute;margin-left:446.94999999999999pt;margin-top:56.050000000000004pt;width:82.799999999999997pt;height:8.4000000000000004pt;z-index:-188743780;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val="0"/>
                        <w:bCs w:val="0"/>
                        <w:color w:val="000000"/>
                        <w:spacing w:val="0"/>
                        <w:w w:val="100"/>
                        <w:position w:val="0"/>
                        <w:sz w:val="18"/>
                        <w:szCs w:val="18"/>
                      </w:rPr>
                      <w:t>2020</w:t>
                    </w:r>
                    <w:r>
                      <w:rPr>
                        <w:rFonts w:ascii="SimSun" w:eastAsia="SimSun" w:hAnsi="SimSun" w:cs="SimSun"/>
                        <w:b w:val="0"/>
                        <w:bCs w:val="0"/>
                        <w:color w:val="000000"/>
                        <w:spacing w:val="0"/>
                        <w:w w:val="100"/>
                        <w:position w:val="0"/>
                        <w:sz w:val="18"/>
                        <w:szCs w:val="18"/>
                      </w:rPr>
                      <w:t>年年度报告全文</w:t>
                    </w:r>
                  </w:p>
                </w:txbxContent>
              </v:textbox>
              <w10:wrap anchorx="page" anchory="page"/>
            </v:shape>
          </w:pict>
        </mc:Fallback>
      </mc:AlternateContent>
    </w:r>
  </w:p>
</w:hdr>
</file>

<file path=word/header4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7" behindDoc="1" locked="0" layoutInCell="1" allowOverlap="1">
              <wp:simplePos x="0" y="0"/>
              <wp:positionH relativeFrom="page">
                <wp:posOffset>729615</wp:posOffset>
              </wp:positionH>
              <wp:positionV relativeFrom="page">
                <wp:posOffset>528955</wp:posOffset>
              </wp:positionV>
              <wp:extent cx="277495" cy="286385"/>
              <wp:wrapNone/>
              <wp:docPr id="352" name="Shape 352"/>
              <a:graphic xmlns:a="http://schemas.openxmlformats.org/drawingml/2006/main">
                <a:graphicData uri="http://schemas.microsoft.com/office/word/2010/wordprocessingShape">
                  <wps:wsp>
                    <wps:cNvSpPr txBox="1"/>
                    <wps:spPr>
                      <a:xfrm>
                        <a:ext cx="277495" cy="286385"/>
                      </a:xfrm>
                      <a:prstGeom prst="rect"/>
                      <a:noFill/>
                    </wps:spPr>
                    <wps:txbx>
                      <w:txbxContent>
                        <w:p>
                          <w:pPr>
                            <w:widowControl w:val="0"/>
                            <w:rPr>
                              <w:sz w:val="2"/>
                              <w:szCs w:val="2"/>
                            </w:rPr>
                          </w:pPr>
                          <w:r>
                            <w:drawing>
                              <wp:inline>
                                <wp:extent cx="280670" cy="286385"/>
                                <wp:docPr id="353" name="Picutre 353"/>
                                <a:graphic xmlns:a="http://schemas.openxmlformats.org/drawingml/2006/main">
                                  <a:graphicData uri="http://schemas.openxmlformats.org/drawingml/2006/picture">
                                    <pic:pic xmlns:pic="http://schemas.openxmlformats.org/drawingml/2006/picture">
                                      <pic:nvPicPr>
                                        <pic:cNvPr id="353" name="Picture 353"/>
                                        <pic:cNvPicPr/>
                                      </pic:nvPicPr>
                                      <pic:blipFill>
                                        <a:blip r:embed="rId1"/>
                                        <a:stretch/>
                                      </pic:blipFill>
                                      <pic:spPr>
                                        <a:xfrm>
                                          <a:ext cx="280670" cy="286385"/>
                                        </a:xfrm>
                                        <a:prstGeom prst="rect"/>
                                      </pic:spPr>
                                    </pic:pic>
                                  </a:graphicData>
                                </a:graphic>
                              </wp:inline>
                            </w:drawing>
                          </w:r>
                        </w:p>
                      </w:txbxContent>
                    </wps:txbx>
                    <wps:bodyPr lIns="0" tIns="0" rIns="0" bIns="0">
                      <a:noAutoFit/>
                    </wps:bodyPr>
                  </wps:wsp>
                </a:graphicData>
              </a:graphic>
            </wp:anchor>
          </w:drawing>
        </mc:Choice>
        <mc:Fallback>
          <w:pict>
            <v:shape id="_x0000_s1379" type="#_x0000_t202" style="position:absolute;margin-left:57.450000000000003pt;margin-top:41.649999999999999pt;width:21.850000000000001pt;height:22.550000000000001pt;z-index:-188743776;mso-wrap-distance-left:0;mso-wrap-distance-right:0;mso-position-horizontal-relative:page;mso-position-vertical-relative:page" wrapcoords="0 0" filled="f" stroked="f">
              <v:textbox inset="0,0,0,0">
                <w:txbxContent>
                  <w:p>
                    <w:pPr>
                      <w:widowControl w:val="0"/>
                      <w:rPr>
                        <w:sz w:val="2"/>
                        <w:szCs w:val="2"/>
                      </w:rPr>
                    </w:pPr>
                    <w:r>
                      <w:drawing>
                        <wp:inline>
                          <wp:extent cx="280670" cy="286385"/>
                          <wp:docPr id="355" name="Picutre 355"/>
                          <a:graphic xmlns:a="http://schemas.openxmlformats.org/drawingml/2006/main">
                            <a:graphicData uri="http://schemas.openxmlformats.org/drawingml/2006/picture">
                              <pic:pic xmlns:pic="http://schemas.openxmlformats.org/drawingml/2006/picture">
                                <pic:nvPicPr>
                                  <pic:cNvPr id="355" name="Picture 355"/>
                                  <pic:cNvPicPr/>
                                </pic:nvPicPr>
                                <pic:blipFill>
                                  <a:blip r:embed="rId1"/>
                                  <a:stretch/>
                                </pic:blipFill>
                                <pic:spPr>
                                  <a:xfrm>
                                    <a:ext cx="280670" cy="286385"/>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979" behindDoc="1" locked="0" layoutInCell="1" allowOverlap="1">
              <wp:simplePos x="0" y="0"/>
              <wp:positionH relativeFrom="page">
                <wp:posOffset>1007110</wp:posOffset>
              </wp:positionH>
              <wp:positionV relativeFrom="page">
                <wp:posOffset>593090</wp:posOffset>
              </wp:positionV>
              <wp:extent cx="460375" cy="170815"/>
              <wp:wrapNone/>
              <wp:docPr id="356" name="Shape 356"/>
              <a:graphic xmlns:a="http://schemas.openxmlformats.org/drawingml/2006/main">
                <a:graphicData uri="http://schemas.microsoft.com/office/word/2010/wordprocessingShape">
                  <wps:wsp>
                    <wps:cNvSpPr txBox="1"/>
                    <wps:spPr>
                      <a:xfrm>
                        <a:ext cx="460375" cy="17081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宇信科技</w:t>
                          </w:r>
                        </w:p>
                        <w:p>
                          <w:pPr>
                            <w:pStyle w:val="Style47"/>
                            <w:keepNext w:val="0"/>
                            <w:keepLines w:val="0"/>
                            <w:widowControl w:val="0"/>
                            <w:shd w:val="clear" w:color="auto" w:fill="auto"/>
                            <w:bidi w:val="0"/>
                            <w:spacing w:before="0" w:after="0" w:line="240" w:lineRule="auto"/>
                            <w:ind w:left="0" w:right="0" w:firstLine="0"/>
                            <w:jc w:val="left"/>
                          </w:pPr>
                          <w:r>
                            <w:rPr>
                              <w:spacing w:val="0"/>
                              <w:w w:val="100"/>
                              <w:position w:val="0"/>
                            </w:rPr>
                            <w:t>Yusys Technologies</w:t>
                          </w:r>
                        </w:p>
                      </w:txbxContent>
                    </wps:txbx>
                    <wps:bodyPr wrap="none" lIns="0" tIns="0" rIns="0" bIns="0">
                      <a:spAutoFit/>
                    </wps:bodyPr>
                  </wps:wsp>
                </a:graphicData>
              </a:graphic>
            </wp:anchor>
          </w:drawing>
        </mc:Choice>
        <mc:Fallback>
          <w:pict>
            <v:shape id="_x0000_s1382" type="#_x0000_t202" style="position:absolute;margin-left:79.299999999999997pt;margin-top:46.700000000000003pt;width:36.25pt;height:13.450000000000001pt;z-index:-188743774;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宇信科技</w:t>
                    </w:r>
                  </w:p>
                  <w:p>
                    <w:pPr>
                      <w:pStyle w:val="Style47"/>
                      <w:keepNext w:val="0"/>
                      <w:keepLines w:val="0"/>
                      <w:widowControl w:val="0"/>
                      <w:shd w:val="clear" w:color="auto" w:fill="auto"/>
                      <w:bidi w:val="0"/>
                      <w:spacing w:before="0" w:after="0" w:line="240" w:lineRule="auto"/>
                      <w:ind w:left="0" w:right="0" w:firstLine="0"/>
                      <w:jc w:val="left"/>
                    </w:pPr>
                    <w:r>
                      <w:rPr>
                        <w:spacing w:val="0"/>
                        <w:w w:val="100"/>
                        <w:position w:val="0"/>
                      </w:rPr>
                      <w:t>Yusys Technologies</w:t>
                    </w:r>
                  </w:p>
                </w:txbxContent>
              </v:textbox>
              <w10:wrap anchorx="page" anchory="page"/>
            </v:shape>
          </w:pict>
        </mc:Fallback>
      </mc:AlternateContent>
    </w:r>
    <w:r>
      <mc:AlternateContent>
        <mc:Choice Requires="wps">
          <w:drawing>
            <wp:anchor distT="0" distB="0" distL="0" distR="0" simplePos="0" relativeHeight="62914981" behindDoc="1" locked="0" layoutInCell="1" allowOverlap="1">
              <wp:simplePos x="0" y="0"/>
              <wp:positionH relativeFrom="page">
                <wp:posOffset>5676265</wp:posOffset>
              </wp:positionH>
              <wp:positionV relativeFrom="page">
                <wp:posOffset>711835</wp:posOffset>
              </wp:positionV>
              <wp:extent cx="1051560" cy="106680"/>
              <wp:wrapNone/>
              <wp:docPr id="358" name="Shape 358"/>
              <a:graphic xmlns:a="http://schemas.openxmlformats.org/drawingml/2006/main">
                <a:graphicData uri="http://schemas.microsoft.com/office/word/2010/wordprocessingShape">
                  <wps:wsp>
                    <wps:cNvSpPr txBox="1"/>
                    <wps:spPr>
                      <a:xfrm>
                        <a:ext cx="1051560"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val="0"/>
                              <w:bCs w:val="0"/>
                              <w:color w:val="000000"/>
                              <w:spacing w:val="0"/>
                              <w:w w:val="100"/>
                              <w:position w:val="0"/>
                              <w:sz w:val="18"/>
                              <w:szCs w:val="18"/>
                            </w:rPr>
                            <w:t>2020</w:t>
                          </w:r>
                          <w:r>
                            <w:rPr>
                              <w:rFonts w:ascii="SimSun" w:eastAsia="SimSun" w:hAnsi="SimSun" w:cs="SimSun"/>
                              <w:b w:val="0"/>
                              <w:bCs w:val="0"/>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384" type="#_x0000_t202" style="position:absolute;margin-left:446.94999999999999pt;margin-top:56.050000000000004pt;width:82.799999999999997pt;height:8.4000000000000004pt;z-index:-188743772;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val="0"/>
                        <w:bCs w:val="0"/>
                        <w:color w:val="000000"/>
                        <w:spacing w:val="0"/>
                        <w:w w:val="100"/>
                        <w:position w:val="0"/>
                        <w:sz w:val="18"/>
                        <w:szCs w:val="18"/>
                      </w:rPr>
                      <w:t>2020</w:t>
                    </w:r>
                    <w:r>
                      <w:rPr>
                        <w:rFonts w:ascii="SimSun" w:eastAsia="SimSun" w:hAnsi="SimSun" w:cs="SimSun"/>
                        <w:b w:val="0"/>
                        <w:bCs w:val="0"/>
                        <w:color w:val="000000"/>
                        <w:spacing w:val="0"/>
                        <w:w w:val="100"/>
                        <w:position w:val="0"/>
                        <w:sz w:val="18"/>
                        <w:szCs w:val="18"/>
                      </w:rPr>
                      <w:t>年年度报告全文</w:t>
                    </w:r>
                  </w:p>
                </w:txbxContent>
              </v:textbox>
              <w10:wrap anchorx="page" anchory="page"/>
            </v:shape>
          </w:pict>
        </mc:Fallback>
      </mc:AlternateContent>
    </w:r>
  </w:p>
</w:hdr>
</file>

<file path=word/header4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5" behindDoc="1" locked="0" layoutInCell="1" allowOverlap="1">
              <wp:simplePos x="0" y="0"/>
              <wp:positionH relativeFrom="page">
                <wp:posOffset>729615</wp:posOffset>
              </wp:positionH>
              <wp:positionV relativeFrom="page">
                <wp:posOffset>528955</wp:posOffset>
              </wp:positionV>
              <wp:extent cx="277495" cy="286385"/>
              <wp:wrapNone/>
              <wp:docPr id="362" name="Shape 362"/>
              <a:graphic xmlns:a="http://schemas.openxmlformats.org/drawingml/2006/main">
                <a:graphicData uri="http://schemas.microsoft.com/office/word/2010/wordprocessingShape">
                  <wps:wsp>
                    <wps:cNvSpPr txBox="1"/>
                    <wps:spPr>
                      <a:xfrm>
                        <a:ext cx="277495" cy="286385"/>
                      </a:xfrm>
                      <a:prstGeom prst="rect"/>
                      <a:noFill/>
                    </wps:spPr>
                    <wps:txbx>
                      <w:txbxContent>
                        <w:p>
                          <w:pPr>
                            <w:widowControl w:val="0"/>
                            <w:rPr>
                              <w:sz w:val="2"/>
                              <w:szCs w:val="2"/>
                            </w:rPr>
                          </w:pPr>
                          <w:r>
                            <w:drawing>
                              <wp:inline>
                                <wp:extent cx="280670" cy="286385"/>
                                <wp:docPr id="363" name="Picutre 363"/>
                                <a:graphic xmlns:a="http://schemas.openxmlformats.org/drawingml/2006/main">
                                  <a:graphicData uri="http://schemas.openxmlformats.org/drawingml/2006/picture">
                                    <pic:pic xmlns:pic="http://schemas.openxmlformats.org/drawingml/2006/picture">
                                      <pic:nvPicPr>
                                        <pic:cNvPr id="363" name="Picture 363"/>
                                        <pic:cNvPicPr/>
                                      </pic:nvPicPr>
                                      <pic:blipFill>
                                        <a:blip r:embed="rId1"/>
                                        <a:stretch/>
                                      </pic:blipFill>
                                      <pic:spPr>
                                        <a:xfrm>
                                          <a:ext cx="280670" cy="286385"/>
                                        </a:xfrm>
                                        <a:prstGeom prst="rect"/>
                                      </pic:spPr>
                                    </pic:pic>
                                  </a:graphicData>
                                </a:graphic>
                              </wp:inline>
                            </w:drawing>
                          </w:r>
                        </w:p>
                      </w:txbxContent>
                    </wps:txbx>
                    <wps:bodyPr lIns="0" tIns="0" rIns="0" bIns="0">
                      <a:noAutoFit/>
                    </wps:bodyPr>
                  </wps:wsp>
                </a:graphicData>
              </a:graphic>
            </wp:anchor>
          </w:drawing>
        </mc:Choice>
        <mc:Fallback>
          <w:pict>
            <v:shape id="_x0000_s1389" type="#_x0000_t202" style="position:absolute;margin-left:57.450000000000003pt;margin-top:41.649999999999999pt;width:21.850000000000001pt;height:22.550000000000001pt;z-index:-188743768;mso-wrap-distance-left:0;mso-wrap-distance-right:0;mso-position-horizontal-relative:page;mso-position-vertical-relative:page" wrapcoords="0 0" filled="f" stroked="f">
              <v:textbox inset="0,0,0,0">
                <w:txbxContent>
                  <w:p>
                    <w:pPr>
                      <w:widowControl w:val="0"/>
                      <w:rPr>
                        <w:sz w:val="2"/>
                        <w:szCs w:val="2"/>
                      </w:rPr>
                    </w:pPr>
                    <w:r>
                      <w:drawing>
                        <wp:inline>
                          <wp:extent cx="280670" cy="286385"/>
                          <wp:docPr id="365" name="Picutre 365"/>
                          <a:graphic xmlns:a="http://schemas.openxmlformats.org/drawingml/2006/main">
                            <a:graphicData uri="http://schemas.openxmlformats.org/drawingml/2006/picture">
                              <pic:pic xmlns:pic="http://schemas.openxmlformats.org/drawingml/2006/picture">
                                <pic:nvPicPr>
                                  <pic:cNvPr id="365" name="Picture 365"/>
                                  <pic:cNvPicPr/>
                                </pic:nvPicPr>
                                <pic:blipFill>
                                  <a:blip r:embed="rId1"/>
                                  <a:stretch/>
                                </pic:blipFill>
                                <pic:spPr>
                                  <a:xfrm>
                                    <a:ext cx="280670" cy="286385"/>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987" behindDoc="1" locked="0" layoutInCell="1" allowOverlap="1">
              <wp:simplePos x="0" y="0"/>
              <wp:positionH relativeFrom="page">
                <wp:posOffset>1007110</wp:posOffset>
              </wp:positionH>
              <wp:positionV relativeFrom="page">
                <wp:posOffset>593090</wp:posOffset>
              </wp:positionV>
              <wp:extent cx="460375" cy="170815"/>
              <wp:wrapNone/>
              <wp:docPr id="366" name="Shape 366"/>
              <a:graphic xmlns:a="http://schemas.openxmlformats.org/drawingml/2006/main">
                <a:graphicData uri="http://schemas.microsoft.com/office/word/2010/wordprocessingShape">
                  <wps:wsp>
                    <wps:cNvSpPr txBox="1"/>
                    <wps:spPr>
                      <a:xfrm>
                        <a:ext cx="460375" cy="17081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宇信科技</w:t>
                          </w:r>
                        </w:p>
                        <w:p>
                          <w:pPr>
                            <w:pStyle w:val="Style47"/>
                            <w:keepNext w:val="0"/>
                            <w:keepLines w:val="0"/>
                            <w:widowControl w:val="0"/>
                            <w:shd w:val="clear" w:color="auto" w:fill="auto"/>
                            <w:bidi w:val="0"/>
                            <w:spacing w:before="0" w:after="0" w:line="240" w:lineRule="auto"/>
                            <w:ind w:left="0" w:right="0" w:firstLine="0"/>
                            <w:jc w:val="left"/>
                          </w:pPr>
                          <w:r>
                            <w:rPr>
                              <w:spacing w:val="0"/>
                              <w:w w:val="100"/>
                              <w:position w:val="0"/>
                            </w:rPr>
                            <w:t>Yusys Technologies</w:t>
                          </w:r>
                        </w:p>
                      </w:txbxContent>
                    </wps:txbx>
                    <wps:bodyPr wrap="none" lIns="0" tIns="0" rIns="0" bIns="0">
                      <a:spAutoFit/>
                    </wps:bodyPr>
                  </wps:wsp>
                </a:graphicData>
              </a:graphic>
            </wp:anchor>
          </w:drawing>
        </mc:Choice>
        <mc:Fallback>
          <w:pict>
            <v:shape id="_x0000_s1392" type="#_x0000_t202" style="position:absolute;margin-left:79.299999999999997pt;margin-top:46.700000000000003pt;width:36.25pt;height:13.450000000000001pt;z-index:-188743766;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宇信科技</w:t>
                    </w:r>
                  </w:p>
                  <w:p>
                    <w:pPr>
                      <w:pStyle w:val="Style47"/>
                      <w:keepNext w:val="0"/>
                      <w:keepLines w:val="0"/>
                      <w:widowControl w:val="0"/>
                      <w:shd w:val="clear" w:color="auto" w:fill="auto"/>
                      <w:bidi w:val="0"/>
                      <w:spacing w:before="0" w:after="0" w:line="240" w:lineRule="auto"/>
                      <w:ind w:left="0" w:right="0" w:firstLine="0"/>
                      <w:jc w:val="left"/>
                    </w:pPr>
                    <w:r>
                      <w:rPr>
                        <w:spacing w:val="0"/>
                        <w:w w:val="100"/>
                        <w:position w:val="0"/>
                      </w:rPr>
                      <w:t>Yusys Technologies</w:t>
                    </w:r>
                  </w:p>
                </w:txbxContent>
              </v:textbox>
              <w10:wrap anchorx="page" anchory="page"/>
            </v:shape>
          </w:pict>
        </mc:Fallback>
      </mc:AlternateContent>
    </w:r>
    <w:r>
      <mc:AlternateContent>
        <mc:Choice Requires="wps">
          <w:drawing>
            <wp:anchor distT="0" distB="0" distL="0" distR="0" simplePos="0" relativeHeight="62914989" behindDoc="1" locked="0" layoutInCell="1" allowOverlap="1">
              <wp:simplePos x="0" y="0"/>
              <wp:positionH relativeFrom="page">
                <wp:posOffset>5676265</wp:posOffset>
              </wp:positionH>
              <wp:positionV relativeFrom="page">
                <wp:posOffset>711835</wp:posOffset>
              </wp:positionV>
              <wp:extent cx="1051560" cy="106680"/>
              <wp:wrapNone/>
              <wp:docPr id="368" name="Shape 368"/>
              <a:graphic xmlns:a="http://schemas.openxmlformats.org/drawingml/2006/main">
                <a:graphicData uri="http://schemas.microsoft.com/office/word/2010/wordprocessingShape">
                  <wps:wsp>
                    <wps:cNvSpPr txBox="1"/>
                    <wps:spPr>
                      <a:xfrm>
                        <a:ext cx="1051560"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val="0"/>
                              <w:bCs w:val="0"/>
                              <w:color w:val="000000"/>
                              <w:spacing w:val="0"/>
                              <w:w w:val="100"/>
                              <w:position w:val="0"/>
                              <w:sz w:val="18"/>
                              <w:szCs w:val="18"/>
                            </w:rPr>
                            <w:t>2020</w:t>
                          </w:r>
                          <w:r>
                            <w:rPr>
                              <w:rFonts w:ascii="SimSun" w:eastAsia="SimSun" w:hAnsi="SimSun" w:cs="SimSun"/>
                              <w:b w:val="0"/>
                              <w:bCs w:val="0"/>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394" type="#_x0000_t202" style="position:absolute;margin-left:446.94999999999999pt;margin-top:56.050000000000004pt;width:82.799999999999997pt;height:8.4000000000000004pt;z-index:-188743764;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val="0"/>
                        <w:bCs w:val="0"/>
                        <w:color w:val="000000"/>
                        <w:spacing w:val="0"/>
                        <w:w w:val="100"/>
                        <w:position w:val="0"/>
                        <w:sz w:val="18"/>
                        <w:szCs w:val="18"/>
                      </w:rPr>
                      <w:t>2020</w:t>
                    </w:r>
                    <w:r>
                      <w:rPr>
                        <w:rFonts w:ascii="SimSun" w:eastAsia="SimSun" w:hAnsi="SimSun" w:cs="SimSun"/>
                        <w:b w:val="0"/>
                        <w:bCs w:val="0"/>
                        <w:color w:val="000000"/>
                        <w:spacing w:val="0"/>
                        <w:w w:val="100"/>
                        <w:position w:val="0"/>
                        <w:sz w:val="18"/>
                        <w:szCs w:val="18"/>
                      </w:rPr>
                      <w:t>年年度报告全文</w:t>
                    </w:r>
                  </w:p>
                </w:txbxContent>
              </v:textbox>
              <w10:wrap anchorx="page" anchory="page"/>
            </v:shape>
          </w:pict>
        </mc:Fallback>
      </mc:AlternateContent>
    </w:r>
  </w:p>
</w:hdr>
</file>

<file path=word/header4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3" behindDoc="1" locked="0" layoutInCell="1" allowOverlap="1">
              <wp:simplePos x="0" y="0"/>
              <wp:positionH relativeFrom="page">
                <wp:posOffset>1015365</wp:posOffset>
              </wp:positionH>
              <wp:positionV relativeFrom="page">
                <wp:posOffset>561340</wp:posOffset>
              </wp:positionV>
              <wp:extent cx="460375" cy="170815"/>
              <wp:wrapNone/>
              <wp:docPr id="372" name="Shape 372"/>
              <a:graphic xmlns:a="http://schemas.openxmlformats.org/drawingml/2006/main">
                <a:graphicData uri="http://schemas.microsoft.com/office/word/2010/wordprocessingShape">
                  <wps:wsp>
                    <wps:cNvSpPr txBox="1"/>
                    <wps:spPr>
                      <a:xfrm>
                        <a:ext cx="460375" cy="17081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bCs/>
                              <w:color w:val="000000"/>
                              <w:spacing w:val="0"/>
                              <w:w w:val="100"/>
                              <w:position w:val="0"/>
                              <w:sz w:val="18"/>
                              <w:szCs w:val="18"/>
                            </w:rPr>
                            <w:t>宇信科技</w:t>
                          </w:r>
                        </w:p>
                        <w:p>
                          <w:pPr>
                            <w:pStyle w:val="Style7"/>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454545"/>
                              <w:spacing w:val="0"/>
                              <w:w w:val="100"/>
                              <w:position w:val="0"/>
                              <w:sz w:val="8"/>
                              <w:szCs w:val="8"/>
                            </w:rPr>
                            <w:t>Yusys Technologies</w:t>
                          </w:r>
                        </w:p>
                      </w:txbxContent>
                    </wps:txbx>
                    <wps:bodyPr wrap="none" lIns="0" tIns="0" rIns="0" bIns="0">
                      <a:spAutoFit/>
                    </wps:bodyPr>
                  </wps:wsp>
                </a:graphicData>
              </a:graphic>
            </wp:anchor>
          </w:drawing>
        </mc:Choice>
        <mc:Fallback>
          <w:pict>
            <v:shape id="_x0000_s1398" type="#_x0000_t202" style="position:absolute;margin-left:79.950000000000003pt;margin-top:44.200000000000003pt;width:36.25pt;height:13.450000000000001pt;z-index:-188743760;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bCs/>
                        <w:color w:val="000000"/>
                        <w:spacing w:val="0"/>
                        <w:w w:val="100"/>
                        <w:position w:val="0"/>
                        <w:sz w:val="18"/>
                        <w:szCs w:val="18"/>
                      </w:rPr>
                      <w:t>宇信科技</w:t>
                    </w:r>
                  </w:p>
                  <w:p>
                    <w:pPr>
                      <w:pStyle w:val="Style7"/>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454545"/>
                        <w:spacing w:val="0"/>
                        <w:w w:val="100"/>
                        <w:position w:val="0"/>
                        <w:sz w:val="8"/>
                        <w:szCs w:val="8"/>
                      </w:rPr>
                      <w:t>Yusys Technologies</w:t>
                    </w:r>
                  </w:p>
                </w:txbxContent>
              </v:textbox>
              <w10:wrap anchorx="page" anchory="page"/>
            </v:shape>
          </w:pict>
        </mc:Fallback>
      </mc:AlternateContent>
    </w:r>
    <w:r>
      <mc:AlternateContent>
        <mc:Choice Requires="wps">
          <w:drawing>
            <wp:anchor distT="0" distB="0" distL="0" distR="0" simplePos="0" relativeHeight="62914995" behindDoc="1" locked="0" layoutInCell="1" allowOverlap="1">
              <wp:simplePos x="0" y="0"/>
              <wp:positionH relativeFrom="page">
                <wp:posOffset>5685155</wp:posOffset>
              </wp:positionH>
              <wp:positionV relativeFrom="page">
                <wp:posOffset>680085</wp:posOffset>
              </wp:positionV>
              <wp:extent cx="1051560" cy="106680"/>
              <wp:wrapNone/>
              <wp:docPr id="374" name="Shape 374"/>
              <a:graphic xmlns:a="http://schemas.openxmlformats.org/drawingml/2006/main">
                <a:graphicData uri="http://schemas.microsoft.com/office/word/2010/wordprocessingShape">
                  <wps:wsp>
                    <wps:cNvSpPr txBox="1"/>
                    <wps:spPr>
                      <a:xfrm>
                        <a:ext cx="1051560"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400" type="#_x0000_t202" style="position:absolute;margin-left:447.65000000000003pt;margin-top:53.550000000000004pt;width:82.799999999999997pt;height:8.4000000000000004pt;z-index:-188743758;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701675</wp:posOffset>
              </wp:positionH>
              <wp:positionV relativeFrom="page">
                <wp:posOffset>866775</wp:posOffset>
              </wp:positionV>
              <wp:extent cx="6163310" cy="0"/>
              <wp:wrapNone/>
              <wp:docPr id="376" name="Shape 37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25pt;margin-top:68.25pt;width:485.30000000000001pt;height:0;z-index:-251658240;mso-position-horizontal-relative:page;mso-position-vertical-relative:page">
              <v:stroke weight="1.pt"/>
            </v:shape>
          </w:pict>
        </mc:Fallback>
      </mc:AlternateContent>
    </w:r>
  </w:p>
</w:hdr>
</file>

<file path=word/header4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9" behindDoc="1" locked="0" layoutInCell="1" allowOverlap="1">
              <wp:simplePos x="0" y="0"/>
              <wp:positionH relativeFrom="page">
                <wp:posOffset>1015365</wp:posOffset>
              </wp:positionH>
              <wp:positionV relativeFrom="page">
                <wp:posOffset>561340</wp:posOffset>
              </wp:positionV>
              <wp:extent cx="460375" cy="170815"/>
              <wp:wrapNone/>
              <wp:docPr id="379" name="Shape 379"/>
              <a:graphic xmlns:a="http://schemas.openxmlformats.org/drawingml/2006/main">
                <a:graphicData uri="http://schemas.microsoft.com/office/word/2010/wordprocessingShape">
                  <wps:wsp>
                    <wps:cNvSpPr txBox="1"/>
                    <wps:spPr>
                      <a:xfrm>
                        <a:ext cx="460375" cy="17081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bCs/>
                              <w:color w:val="000000"/>
                              <w:spacing w:val="0"/>
                              <w:w w:val="100"/>
                              <w:position w:val="0"/>
                              <w:sz w:val="18"/>
                              <w:szCs w:val="18"/>
                            </w:rPr>
                            <w:t>宇信科技</w:t>
                          </w:r>
                        </w:p>
                        <w:p>
                          <w:pPr>
                            <w:pStyle w:val="Style7"/>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454545"/>
                              <w:spacing w:val="0"/>
                              <w:w w:val="100"/>
                              <w:position w:val="0"/>
                              <w:sz w:val="8"/>
                              <w:szCs w:val="8"/>
                            </w:rPr>
                            <w:t>Yusys Technologies</w:t>
                          </w:r>
                        </w:p>
                      </w:txbxContent>
                    </wps:txbx>
                    <wps:bodyPr wrap="none" lIns="0" tIns="0" rIns="0" bIns="0">
                      <a:spAutoFit/>
                    </wps:bodyPr>
                  </wps:wsp>
                </a:graphicData>
              </a:graphic>
            </wp:anchor>
          </w:drawing>
        </mc:Choice>
        <mc:Fallback>
          <w:pict>
            <v:shape id="_x0000_s1405" type="#_x0000_t202" style="position:absolute;margin-left:79.950000000000003pt;margin-top:44.200000000000003pt;width:36.25pt;height:13.450000000000001pt;z-index:-188743754;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bCs/>
                        <w:color w:val="000000"/>
                        <w:spacing w:val="0"/>
                        <w:w w:val="100"/>
                        <w:position w:val="0"/>
                        <w:sz w:val="18"/>
                        <w:szCs w:val="18"/>
                      </w:rPr>
                      <w:t>宇信科技</w:t>
                    </w:r>
                  </w:p>
                  <w:p>
                    <w:pPr>
                      <w:pStyle w:val="Style7"/>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454545"/>
                        <w:spacing w:val="0"/>
                        <w:w w:val="100"/>
                        <w:position w:val="0"/>
                        <w:sz w:val="8"/>
                        <w:szCs w:val="8"/>
                      </w:rPr>
                      <w:t>Yusys Technologies</w:t>
                    </w:r>
                  </w:p>
                </w:txbxContent>
              </v:textbox>
              <w10:wrap anchorx="page" anchory="page"/>
            </v:shape>
          </w:pict>
        </mc:Fallback>
      </mc:AlternateContent>
    </w:r>
    <w:r>
      <mc:AlternateContent>
        <mc:Choice Requires="wps">
          <w:drawing>
            <wp:anchor distT="0" distB="0" distL="0" distR="0" simplePos="0" relativeHeight="62915001" behindDoc="1" locked="0" layoutInCell="1" allowOverlap="1">
              <wp:simplePos x="0" y="0"/>
              <wp:positionH relativeFrom="page">
                <wp:posOffset>5685155</wp:posOffset>
              </wp:positionH>
              <wp:positionV relativeFrom="page">
                <wp:posOffset>680085</wp:posOffset>
              </wp:positionV>
              <wp:extent cx="1051560" cy="106680"/>
              <wp:wrapNone/>
              <wp:docPr id="381" name="Shape 381"/>
              <a:graphic xmlns:a="http://schemas.openxmlformats.org/drawingml/2006/main">
                <a:graphicData uri="http://schemas.microsoft.com/office/word/2010/wordprocessingShape">
                  <wps:wsp>
                    <wps:cNvSpPr txBox="1"/>
                    <wps:spPr>
                      <a:xfrm>
                        <a:ext cx="1051560"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407" type="#_x0000_t202" style="position:absolute;margin-left:447.65000000000003pt;margin-top:53.550000000000004pt;width:82.799999999999997pt;height:8.4000000000000004pt;z-index:-188743752;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701675</wp:posOffset>
              </wp:positionH>
              <wp:positionV relativeFrom="page">
                <wp:posOffset>866775</wp:posOffset>
              </wp:positionV>
              <wp:extent cx="6163310" cy="0"/>
              <wp:wrapNone/>
              <wp:docPr id="383" name="Shape 38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25pt;margin-top:68.25pt;width:485.30000000000001pt;height:0;z-index:-251658240;mso-position-horizontal-relative:page;mso-position-vertical-relative:page">
              <v:stroke weight="1.pt"/>
            </v:shape>
          </w:pict>
        </mc:Fallback>
      </mc:AlternateContent>
    </w:r>
  </w:p>
</w:hdr>
</file>

<file path=word/header4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5" behindDoc="1" locked="0" layoutInCell="1" allowOverlap="1">
              <wp:simplePos x="0" y="0"/>
              <wp:positionH relativeFrom="page">
                <wp:posOffset>1015365</wp:posOffset>
              </wp:positionH>
              <wp:positionV relativeFrom="page">
                <wp:posOffset>561340</wp:posOffset>
              </wp:positionV>
              <wp:extent cx="460375" cy="170815"/>
              <wp:wrapNone/>
              <wp:docPr id="386" name="Shape 386"/>
              <a:graphic xmlns:a="http://schemas.openxmlformats.org/drawingml/2006/main">
                <a:graphicData uri="http://schemas.microsoft.com/office/word/2010/wordprocessingShape">
                  <wps:wsp>
                    <wps:cNvSpPr txBox="1"/>
                    <wps:spPr>
                      <a:xfrm>
                        <a:ext cx="460375" cy="17081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bCs/>
                              <w:color w:val="000000"/>
                              <w:spacing w:val="0"/>
                              <w:w w:val="100"/>
                              <w:position w:val="0"/>
                              <w:sz w:val="18"/>
                              <w:szCs w:val="18"/>
                            </w:rPr>
                            <w:t>宇信科技</w:t>
                          </w:r>
                        </w:p>
                        <w:p>
                          <w:pPr>
                            <w:pStyle w:val="Style7"/>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454545"/>
                              <w:spacing w:val="0"/>
                              <w:w w:val="100"/>
                              <w:position w:val="0"/>
                              <w:sz w:val="8"/>
                              <w:szCs w:val="8"/>
                            </w:rPr>
                            <w:t>Yusys Technologies</w:t>
                          </w:r>
                        </w:p>
                      </w:txbxContent>
                    </wps:txbx>
                    <wps:bodyPr wrap="none" lIns="0" tIns="0" rIns="0" bIns="0">
                      <a:spAutoFit/>
                    </wps:bodyPr>
                  </wps:wsp>
                </a:graphicData>
              </a:graphic>
            </wp:anchor>
          </w:drawing>
        </mc:Choice>
        <mc:Fallback>
          <w:pict>
            <v:shape id="_x0000_s1412" type="#_x0000_t202" style="position:absolute;margin-left:79.950000000000003pt;margin-top:44.200000000000003pt;width:36.25pt;height:13.450000000000001pt;z-index:-188743748;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bCs/>
                        <w:color w:val="000000"/>
                        <w:spacing w:val="0"/>
                        <w:w w:val="100"/>
                        <w:position w:val="0"/>
                        <w:sz w:val="18"/>
                        <w:szCs w:val="18"/>
                      </w:rPr>
                      <w:t>宇信科技</w:t>
                    </w:r>
                  </w:p>
                  <w:p>
                    <w:pPr>
                      <w:pStyle w:val="Style7"/>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454545"/>
                        <w:spacing w:val="0"/>
                        <w:w w:val="100"/>
                        <w:position w:val="0"/>
                        <w:sz w:val="8"/>
                        <w:szCs w:val="8"/>
                      </w:rPr>
                      <w:t>Yusys Technologies</w:t>
                    </w:r>
                  </w:p>
                </w:txbxContent>
              </v:textbox>
              <w10:wrap anchorx="page" anchory="page"/>
            </v:shape>
          </w:pict>
        </mc:Fallback>
      </mc:AlternateContent>
    </w:r>
    <w:r>
      <mc:AlternateContent>
        <mc:Choice Requires="wps">
          <w:drawing>
            <wp:anchor distT="0" distB="0" distL="0" distR="0" simplePos="0" relativeHeight="62915007" behindDoc="1" locked="0" layoutInCell="1" allowOverlap="1">
              <wp:simplePos x="0" y="0"/>
              <wp:positionH relativeFrom="page">
                <wp:posOffset>5685155</wp:posOffset>
              </wp:positionH>
              <wp:positionV relativeFrom="page">
                <wp:posOffset>680085</wp:posOffset>
              </wp:positionV>
              <wp:extent cx="1051560" cy="106680"/>
              <wp:wrapNone/>
              <wp:docPr id="388" name="Shape 388"/>
              <a:graphic xmlns:a="http://schemas.openxmlformats.org/drawingml/2006/main">
                <a:graphicData uri="http://schemas.microsoft.com/office/word/2010/wordprocessingShape">
                  <wps:wsp>
                    <wps:cNvSpPr txBox="1"/>
                    <wps:spPr>
                      <a:xfrm>
                        <a:ext cx="1051560"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414" type="#_x0000_t202" style="position:absolute;margin-left:447.65000000000003pt;margin-top:53.550000000000004pt;width:82.799999999999997pt;height:8.4000000000000004pt;z-index:-188743746;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701675</wp:posOffset>
              </wp:positionH>
              <wp:positionV relativeFrom="page">
                <wp:posOffset>866775</wp:posOffset>
              </wp:positionV>
              <wp:extent cx="6163310" cy="0"/>
              <wp:wrapNone/>
              <wp:docPr id="390" name="Shape 39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25pt;margin-top:68.25pt;width:485.30000000000001pt;height:0;z-index:-251658240;mso-position-horizontal-relative:page;mso-position-vertical-relative:page">
              <v:stroke weight="1.pt"/>
            </v:shape>
          </w:pict>
        </mc:Fallback>
      </mc:AlternateContent>
    </w:r>
  </w:p>
</w:hdr>
</file>

<file path=word/header4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1" behindDoc="1" locked="0" layoutInCell="1" allowOverlap="1">
              <wp:simplePos x="0" y="0"/>
              <wp:positionH relativeFrom="page">
                <wp:posOffset>758190</wp:posOffset>
              </wp:positionH>
              <wp:positionV relativeFrom="page">
                <wp:posOffset>533400</wp:posOffset>
              </wp:positionV>
              <wp:extent cx="277495" cy="286385"/>
              <wp:wrapNone/>
              <wp:docPr id="393" name="Shape 393"/>
              <a:graphic xmlns:a="http://schemas.openxmlformats.org/drawingml/2006/main">
                <a:graphicData uri="http://schemas.microsoft.com/office/word/2010/wordprocessingShape">
                  <wps:wsp>
                    <wps:cNvSpPr txBox="1"/>
                    <wps:spPr>
                      <a:xfrm>
                        <a:ext cx="277495" cy="286385"/>
                      </a:xfrm>
                      <a:prstGeom prst="rect"/>
                      <a:noFill/>
                    </wps:spPr>
                    <wps:txbx>
                      <w:txbxContent>
                        <w:p>
                          <w:pPr>
                            <w:widowControl w:val="0"/>
                            <w:rPr>
                              <w:sz w:val="2"/>
                              <w:szCs w:val="2"/>
                            </w:rPr>
                          </w:pPr>
                          <w:r>
                            <w:drawing>
                              <wp:inline>
                                <wp:extent cx="280670" cy="286385"/>
                                <wp:docPr id="394" name="Picutre 394"/>
                                <a:graphic xmlns:a="http://schemas.openxmlformats.org/drawingml/2006/main">
                                  <a:graphicData uri="http://schemas.openxmlformats.org/drawingml/2006/picture">
                                    <pic:pic xmlns:pic="http://schemas.openxmlformats.org/drawingml/2006/picture">
                                      <pic:nvPicPr>
                                        <pic:cNvPr id="394" name="Picture 394"/>
                                        <pic:cNvPicPr/>
                                      </pic:nvPicPr>
                                      <pic:blipFill>
                                        <a:blip r:embed="rId1"/>
                                        <a:stretch/>
                                      </pic:blipFill>
                                      <pic:spPr>
                                        <a:xfrm>
                                          <a:ext cx="280670" cy="286385"/>
                                        </a:xfrm>
                                        <a:prstGeom prst="rect"/>
                                      </pic:spPr>
                                    </pic:pic>
                                  </a:graphicData>
                                </a:graphic>
                              </wp:inline>
                            </w:drawing>
                          </w:r>
                        </w:p>
                      </w:txbxContent>
                    </wps:txbx>
                    <wps:bodyPr lIns="0" tIns="0" rIns="0" bIns="0">
                      <a:noAutoFit/>
                    </wps:bodyPr>
                  </wps:wsp>
                </a:graphicData>
              </a:graphic>
            </wp:anchor>
          </w:drawing>
        </mc:Choice>
        <mc:Fallback>
          <w:pict>
            <v:shape id="_x0000_s1420" type="#_x0000_t202" style="position:absolute;margin-left:59.700000000000003pt;margin-top:42.pt;width:21.850000000000001pt;height:22.550000000000001pt;z-index:-188743742;mso-wrap-distance-left:0;mso-wrap-distance-right:0;mso-position-horizontal-relative:page;mso-position-vertical-relative:page" wrapcoords="0 0" filled="f" stroked="f">
              <v:textbox inset="0,0,0,0">
                <w:txbxContent>
                  <w:p>
                    <w:pPr>
                      <w:widowControl w:val="0"/>
                      <w:rPr>
                        <w:sz w:val="2"/>
                        <w:szCs w:val="2"/>
                      </w:rPr>
                    </w:pPr>
                    <w:r>
                      <w:drawing>
                        <wp:inline>
                          <wp:extent cx="280670" cy="286385"/>
                          <wp:docPr id="396" name="Picutre 396"/>
                          <a:graphic xmlns:a="http://schemas.openxmlformats.org/drawingml/2006/main">
                            <a:graphicData uri="http://schemas.openxmlformats.org/drawingml/2006/picture">
                              <pic:pic xmlns:pic="http://schemas.openxmlformats.org/drawingml/2006/picture">
                                <pic:nvPicPr>
                                  <pic:cNvPr id="396" name="Picture 396"/>
                                  <pic:cNvPicPr/>
                                </pic:nvPicPr>
                                <pic:blipFill>
                                  <a:blip r:embed="rId1"/>
                                  <a:stretch/>
                                </pic:blipFill>
                                <pic:spPr>
                                  <a:xfrm>
                                    <a:ext cx="280670" cy="286385"/>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5013" behindDoc="1" locked="0" layoutInCell="1" allowOverlap="1">
              <wp:simplePos x="0" y="0"/>
              <wp:positionH relativeFrom="page">
                <wp:posOffset>1035685</wp:posOffset>
              </wp:positionH>
              <wp:positionV relativeFrom="page">
                <wp:posOffset>597535</wp:posOffset>
              </wp:positionV>
              <wp:extent cx="460375" cy="170815"/>
              <wp:wrapNone/>
              <wp:docPr id="397" name="Shape 397"/>
              <a:graphic xmlns:a="http://schemas.openxmlformats.org/drawingml/2006/main">
                <a:graphicData uri="http://schemas.microsoft.com/office/word/2010/wordprocessingShape">
                  <wps:wsp>
                    <wps:cNvSpPr txBox="1"/>
                    <wps:spPr>
                      <a:xfrm>
                        <a:ext cx="460375" cy="17081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宇信科技</w:t>
                          </w:r>
                        </w:p>
                        <w:p>
                          <w:pPr>
                            <w:pStyle w:val="Style47"/>
                            <w:keepNext w:val="0"/>
                            <w:keepLines w:val="0"/>
                            <w:widowControl w:val="0"/>
                            <w:shd w:val="clear" w:color="auto" w:fill="auto"/>
                            <w:bidi w:val="0"/>
                            <w:spacing w:before="0" w:after="0" w:line="240" w:lineRule="auto"/>
                            <w:ind w:left="0" w:right="0" w:firstLine="0"/>
                            <w:jc w:val="left"/>
                          </w:pPr>
                          <w:r>
                            <w:rPr>
                              <w:spacing w:val="0"/>
                              <w:w w:val="100"/>
                              <w:position w:val="0"/>
                            </w:rPr>
                            <w:t>Yusys Technologies</w:t>
                          </w:r>
                        </w:p>
                      </w:txbxContent>
                    </wps:txbx>
                    <wps:bodyPr wrap="none" lIns="0" tIns="0" rIns="0" bIns="0">
                      <a:spAutoFit/>
                    </wps:bodyPr>
                  </wps:wsp>
                </a:graphicData>
              </a:graphic>
            </wp:anchor>
          </w:drawing>
        </mc:Choice>
        <mc:Fallback>
          <w:pict>
            <v:shape id="_x0000_s1423" type="#_x0000_t202" style="position:absolute;margin-left:81.549999999999997pt;margin-top:47.050000000000004pt;width:36.25pt;height:13.450000000000001pt;z-index:-188743740;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宇信科技</w:t>
                    </w:r>
                  </w:p>
                  <w:p>
                    <w:pPr>
                      <w:pStyle w:val="Style47"/>
                      <w:keepNext w:val="0"/>
                      <w:keepLines w:val="0"/>
                      <w:widowControl w:val="0"/>
                      <w:shd w:val="clear" w:color="auto" w:fill="auto"/>
                      <w:bidi w:val="0"/>
                      <w:spacing w:before="0" w:after="0" w:line="240" w:lineRule="auto"/>
                      <w:ind w:left="0" w:right="0" w:firstLine="0"/>
                      <w:jc w:val="left"/>
                    </w:pPr>
                    <w:r>
                      <w:rPr>
                        <w:spacing w:val="0"/>
                        <w:w w:val="100"/>
                        <w:position w:val="0"/>
                      </w:rPr>
                      <w:t>Yusys Technologies</w:t>
                    </w:r>
                  </w:p>
                </w:txbxContent>
              </v:textbox>
              <w10:wrap anchorx="page" anchory="page"/>
            </v:shape>
          </w:pict>
        </mc:Fallback>
      </mc:AlternateContent>
    </w:r>
    <w:r>
      <mc:AlternateContent>
        <mc:Choice Requires="wps">
          <w:drawing>
            <wp:anchor distT="0" distB="0" distL="0" distR="0" simplePos="0" relativeHeight="62915015" behindDoc="1" locked="0" layoutInCell="1" allowOverlap="1">
              <wp:simplePos x="0" y="0"/>
              <wp:positionH relativeFrom="page">
                <wp:posOffset>5704840</wp:posOffset>
              </wp:positionH>
              <wp:positionV relativeFrom="page">
                <wp:posOffset>716280</wp:posOffset>
              </wp:positionV>
              <wp:extent cx="1051560" cy="106680"/>
              <wp:wrapNone/>
              <wp:docPr id="399" name="Shape 399"/>
              <a:graphic xmlns:a="http://schemas.openxmlformats.org/drawingml/2006/main">
                <a:graphicData uri="http://schemas.microsoft.com/office/word/2010/wordprocessingShape">
                  <wps:wsp>
                    <wps:cNvSpPr txBox="1"/>
                    <wps:spPr>
                      <a:xfrm>
                        <a:ext cx="1051560"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val="0"/>
                              <w:bCs w:val="0"/>
                              <w:color w:val="000000"/>
                              <w:spacing w:val="0"/>
                              <w:w w:val="100"/>
                              <w:position w:val="0"/>
                              <w:sz w:val="18"/>
                              <w:szCs w:val="18"/>
                            </w:rPr>
                            <w:t>2020</w:t>
                          </w:r>
                          <w:r>
                            <w:rPr>
                              <w:rFonts w:ascii="SimSun" w:eastAsia="SimSun" w:hAnsi="SimSun" w:cs="SimSun"/>
                              <w:b w:val="0"/>
                              <w:bCs w:val="0"/>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425" type="#_x0000_t202" style="position:absolute;margin-left:449.19999999999999pt;margin-top:56.399999999999999pt;width:82.799999999999997pt;height:8.4000000000000004pt;z-index:-188743738;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val="0"/>
                        <w:bCs w:val="0"/>
                        <w:color w:val="000000"/>
                        <w:spacing w:val="0"/>
                        <w:w w:val="100"/>
                        <w:position w:val="0"/>
                        <w:sz w:val="18"/>
                        <w:szCs w:val="18"/>
                      </w:rPr>
                      <w:t>2020</w:t>
                    </w:r>
                    <w:r>
                      <w:rPr>
                        <w:rFonts w:ascii="SimSun" w:eastAsia="SimSun" w:hAnsi="SimSun" w:cs="SimSun"/>
                        <w:b w:val="0"/>
                        <w:bCs w:val="0"/>
                        <w:color w:val="000000"/>
                        <w:spacing w:val="0"/>
                        <w:w w:val="100"/>
                        <w:position w:val="0"/>
                        <w:sz w:val="18"/>
                        <w:szCs w:val="18"/>
                      </w:rPr>
                      <w:t>年年度报告全文</w:t>
                    </w:r>
                  </w:p>
                </w:txbxContent>
              </v:textbox>
              <w10:wrap anchorx="page" anchory="page"/>
            </v:shape>
          </w:pict>
        </mc:Fallback>
      </mc:AlternateContent>
    </w:r>
  </w:p>
</w:hdr>
</file>

<file path=word/header4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9" behindDoc="1" locked="0" layoutInCell="1" allowOverlap="1">
              <wp:simplePos x="0" y="0"/>
              <wp:positionH relativeFrom="page">
                <wp:posOffset>758190</wp:posOffset>
              </wp:positionH>
              <wp:positionV relativeFrom="page">
                <wp:posOffset>533400</wp:posOffset>
              </wp:positionV>
              <wp:extent cx="277495" cy="286385"/>
              <wp:wrapNone/>
              <wp:docPr id="403" name="Shape 403"/>
              <a:graphic xmlns:a="http://schemas.openxmlformats.org/drawingml/2006/main">
                <a:graphicData uri="http://schemas.microsoft.com/office/word/2010/wordprocessingShape">
                  <wps:wsp>
                    <wps:cNvSpPr txBox="1"/>
                    <wps:spPr>
                      <a:xfrm>
                        <a:ext cx="277495" cy="286385"/>
                      </a:xfrm>
                      <a:prstGeom prst="rect"/>
                      <a:noFill/>
                    </wps:spPr>
                    <wps:txbx>
                      <w:txbxContent>
                        <w:p>
                          <w:pPr>
                            <w:widowControl w:val="0"/>
                            <w:rPr>
                              <w:sz w:val="2"/>
                              <w:szCs w:val="2"/>
                            </w:rPr>
                          </w:pPr>
                          <w:r>
                            <w:drawing>
                              <wp:inline>
                                <wp:extent cx="280670" cy="286385"/>
                                <wp:docPr id="404" name="Picutre 404"/>
                                <a:graphic xmlns:a="http://schemas.openxmlformats.org/drawingml/2006/main">
                                  <a:graphicData uri="http://schemas.openxmlformats.org/drawingml/2006/picture">
                                    <pic:pic xmlns:pic="http://schemas.openxmlformats.org/drawingml/2006/picture">
                                      <pic:nvPicPr>
                                        <pic:cNvPr id="404" name="Picture 404"/>
                                        <pic:cNvPicPr/>
                                      </pic:nvPicPr>
                                      <pic:blipFill>
                                        <a:blip r:embed="rId1"/>
                                        <a:stretch/>
                                      </pic:blipFill>
                                      <pic:spPr>
                                        <a:xfrm>
                                          <a:ext cx="280670" cy="286385"/>
                                        </a:xfrm>
                                        <a:prstGeom prst="rect"/>
                                      </pic:spPr>
                                    </pic:pic>
                                  </a:graphicData>
                                </a:graphic>
                              </wp:inline>
                            </w:drawing>
                          </w:r>
                        </w:p>
                      </w:txbxContent>
                    </wps:txbx>
                    <wps:bodyPr lIns="0" tIns="0" rIns="0" bIns="0">
                      <a:noAutoFit/>
                    </wps:bodyPr>
                  </wps:wsp>
                </a:graphicData>
              </a:graphic>
            </wp:anchor>
          </w:drawing>
        </mc:Choice>
        <mc:Fallback>
          <w:pict>
            <v:shape id="_x0000_s1430" type="#_x0000_t202" style="position:absolute;margin-left:59.700000000000003pt;margin-top:42.pt;width:21.850000000000001pt;height:22.550000000000001pt;z-index:-188743734;mso-wrap-distance-left:0;mso-wrap-distance-right:0;mso-position-horizontal-relative:page;mso-position-vertical-relative:page" wrapcoords="0 0" filled="f" stroked="f">
              <v:textbox inset="0,0,0,0">
                <w:txbxContent>
                  <w:p>
                    <w:pPr>
                      <w:widowControl w:val="0"/>
                      <w:rPr>
                        <w:sz w:val="2"/>
                        <w:szCs w:val="2"/>
                      </w:rPr>
                    </w:pPr>
                    <w:r>
                      <w:drawing>
                        <wp:inline>
                          <wp:extent cx="280670" cy="286385"/>
                          <wp:docPr id="406" name="Picutre 406"/>
                          <a:graphic xmlns:a="http://schemas.openxmlformats.org/drawingml/2006/main">
                            <a:graphicData uri="http://schemas.openxmlformats.org/drawingml/2006/picture">
                              <pic:pic xmlns:pic="http://schemas.openxmlformats.org/drawingml/2006/picture">
                                <pic:nvPicPr>
                                  <pic:cNvPr id="406" name="Picture 406"/>
                                  <pic:cNvPicPr/>
                                </pic:nvPicPr>
                                <pic:blipFill>
                                  <a:blip r:embed="rId1"/>
                                  <a:stretch/>
                                </pic:blipFill>
                                <pic:spPr>
                                  <a:xfrm>
                                    <a:ext cx="280670" cy="286385"/>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5021" behindDoc="1" locked="0" layoutInCell="1" allowOverlap="1">
              <wp:simplePos x="0" y="0"/>
              <wp:positionH relativeFrom="page">
                <wp:posOffset>1035685</wp:posOffset>
              </wp:positionH>
              <wp:positionV relativeFrom="page">
                <wp:posOffset>597535</wp:posOffset>
              </wp:positionV>
              <wp:extent cx="460375" cy="170815"/>
              <wp:wrapNone/>
              <wp:docPr id="407" name="Shape 407"/>
              <a:graphic xmlns:a="http://schemas.openxmlformats.org/drawingml/2006/main">
                <a:graphicData uri="http://schemas.microsoft.com/office/word/2010/wordprocessingShape">
                  <wps:wsp>
                    <wps:cNvSpPr txBox="1"/>
                    <wps:spPr>
                      <a:xfrm>
                        <a:ext cx="460375" cy="17081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宇信科技</w:t>
                          </w:r>
                        </w:p>
                        <w:p>
                          <w:pPr>
                            <w:pStyle w:val="Style47"/>
                            <w:keepNext w:val="0"/>
                            <w:keepLines w:val="0"/>
                            <w:widowControl w:val="0"/>
                            <w:shd w:val="clear" w:color="auto" w:fill="auto"/>
                            <w:bidi w:val="0"/>
                            <w:spacing w:before="0" w:after="0" w:line="240" w:lineRule="auto"/>
                            <w:ind w:left="0" w:right="0" w:firstLine="0"/>
                            <w:jc w:val="left"/>
                          </w:pPr>
                          <w:r>
                            <w:rPr>
                              <w:spacing w:val="0"/>
                              <w:w w:val="100"/>
                              <w:position w:val="0"/>
                            </w:rPr>
                            <w:t>Yusys Technologies</w:t>
                          </w:r>
                        </w:p>
                      </w:txbxContent>
                    </wps:txbx>
                    <wps:bodyPr wrap="none" lIns="0" tIns="0" rIns="0" bIns="0">
                      <a:spAutoFit/>
                    </wps:bodyPr>
                  </wps:wsp>
                </a:graphicData>
              </a:graphic>
            </wp:anchor>
          </w:drawing>
        </mc:Choice>
        <mc:Fallback>
          <w:pict>
            <v:shape id="_x0000_s1433" type="#_x0000_t202" style="position:absolute;margin-left:81.549999999999997pt;margin-top:47.050000000000004pt;width:36.25pt;height:13.450000000000001pt;z-index:-188743732;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宇信科技</w:t>
                    </w:r>
                  </w:p>
                  <w:p>
                    <w:pPr>
                      <w:pStyle w:val="Style47"/>
                      <w:keepNext w:val="0"/>
                      <w:keepLines w:val="0"/>
                      <w:widowControl w:val="0"/>
                      <w:shd w:val="clear" w:color="auto" w:fill="auto"/>
                      <w:bidi w:val="0"/>
                      <w:spacing w:before="0" w:after="0" w:line="240" w:lineRule="auto"/>
                      <w:ind w:left="0" w:right="0" w:firstLine="0"/>
                      <w:jc w:val="left"/>
                    </w:pPr>
                    <w:r>
                      <w:rPr>
                        <w:spacing w:val="0"/>
                        <w:w w:val="100"/>
                        <w:position w:val="0"/>
                      </w:rPr>
                      <w:t>Yusys Technologies</w:t>
                    </w:r>
                  </w:p>
                </w:txbxContent>
              </v:textbox>
              <w10:wrap anchorx="page" anchory="page"/>
            </v:shape>
          </w:pict>
        </mc:Fallback>
      </mc:AlternateContent>
    </w:r>
    <w:r>
      <mc:AlternateContent>
        <mc:Choice Requires="wps">
          <w:drawing>
            <wp:anchor distT="0" distB="0" distL="0" distR="0" simplePos="0" relativeHeight="62915023" behindDoc="1" locked="0" layoutInCell="1" allowOverlap="1">
              <wp:simplePos x="0" y="0"/>
              <wp:positionH relativeFrom="page">
                <wp:posOffset>5704840</wp:posOffset>
              </wp:positionH>
              <wp:positionV relativeFrom="page">
                <wp:posOffset>716280</wp:posOffset>
              </wp:positionV>
              <wp:extent cx="1051560" cy="106680"/>
              <wp:wrapNone/>
              <wp:docPr id="409" name="Shape 409"/>
              <a:graphic xmlns:a="http://schemas.openxmlformats.org/drawingml/2006/main">
                <a:graphicData uri="http://schemas.microsoft.com/office/word/2010/wordprocessingShape">
                  <wps:wsp>
                    <wps:cNvSpPr txBox="1"/>
                    <wps:spPr>
                      <a:xfrm>
                        <a:ext cx="1051560"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val="0"/>
                              <w:bCs w:val="0"/>
                              <w:color w:val="000000"/>
                              <w:spacing w:val="0"/>
                              <w:w w:val="100"/>
                              <w:position w:val="0"/>
                              <w:sz w:val="18"/>
                              <w:szCs w:val="18"/>
                            </w:rPr>
                            <w:t>2020</w:t>
                          </w:r>
                          <w:r>
                            <w:rPr>
                              <w:rFonts w:ascii="SimSun" w:eastAsia="SimSun" w:hAnsi="SimSun" w:cs="SimSun"/>
                              <w:b w:val="0"/>
                              <w:bCs w:val="0"/>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435" type="#_x0000_t202" style="position:absolute;margin-left:449.19999999999999pt;margin-top:56.399999999999999pt;width:82.799999999999997pt;height:8.4000000000000004pt;z-index:-188743730;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val="0"/>
                        <w:bCs w:val="0"/>
                        <w:color w:val="000000"/>
                        <w:spacing w:val="0"/>
                        <w:w w:val="100"/>
                        <w:position w:val="0"/>
                        <w:sz w:val="18"/>
                        <w:szCs w:val="18"/>
                      </w:rPr>
                      <w:t>2020</w:t>
                    </w:r>
                    <w:r>
                      <w:rPr>
                        <w:rFonts w:ascii="SimSun" w:eastAsia="SimSun" w:hAnsi="SimSun" w:cs="SimSun"/>
                        <w:b w:val="0"/>
                        <w:bCs w:val="0"/>
                        <w:color w:val="000000"/>
                        <w:spacing w:val="0"/>
                        <w:w w:val="100"/>
                        <w:position w:val="0"/>
                        <w:sz w:val="18"/>
                        <w:szCs w:val="18"/>
                      </w:rPr>
                      <w:t>年年度报告全文</w:t>
                    </w:r>
                  </w:p>
                </w:txbxContent>
              </v:textbox>
              <w10:wrap anchorx="page" anchory="page"/>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7" behindDoc="1" locked="0" layoutInCell="1" allowOverlap="1">
              <wp:simplePos x="0" y="0"/>
              <wp:positionH relativeFrom="page">
                <wp:posOffset>1015365</wp:posOffset>
              </wp:positionH>
              <wp:positionV relativeFrom="page">
                <wp:posOffset>561340</wp:posOffset>
              </wp:positionV>
              <wp:extent cx="460375" cy="170815"/>
              <wp:wrapNone/>
              <wp:docPr id="35" name="Shape 35"/>
              <a:graphic xmlns:a="http://schemas.openxmlformats.org/drawingml/2006/main">
                <a:graphicData uri="http://schemas.microsoft.com/office/word/2010/wordprocessingShape">
                  <wps:wsp>
                    <wps:cNvSpPr txBox="1"/>
                    <wps:spPr>
                      <a:xfrm>
                        <a:ext cx="460375" cy="17081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bCs/>
                              <w:color w:val="000000"/>
                              <w:spacing w:val="0"/>
                              <w:w w:val="100"/>
                              <w:position w:val="0"/>
                              <w:sz w:val="18"/>
                              <w:szCs w:val="18"/>
                            </w:rPr>
                            <w:t>宇信科技</w:t>
                          </w:r>
                        </w:p>
                        <w:p>
                          <w:pPr>
                            <w:pStyle w:val="Style7"/>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454545"/>
                              <w:spacing w:val="0"/>
                              <w:w w:val="100"/>
                              <w:position w:val="0"/>
                              <w:sz w:val="8"/>
                              <w:szCs w:val="8"/>
                            </w:rPr>
                            <w:t>Yusys Technologies</w:t>
                          </w:r>
                        </w:p>
                      </w:txbxContent>
                    </wps:txbx>
                    <wps:bodyPr wrap="none" lIns="0" tIns="0" rIns="0" bIns="0">
                      <a:spAutoFit/>
                    </wps:bodyPr>
                  </wps:wsp>
                </a:graphicData>
              </a:graphic>
            </wp:anchor>
          </w:drawing>
        </mc:Choice>
        <mc:Fallback>
          <w:pict>
            <v:shape id="_x0000_s1061" type="#_x0000_t202" style="position:absolute;margin-left:79.950000000000003pt;margin-top:44.200000000000003pt;width:36.25pt;height:13.450000000000001pt;z-index:-188744036;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bCs/>
                        <w:color w:val="000000"/>
                        <w:spacing w:val="0"/>
                        <w:w w:val="100"/>
                        <w:position w:val="0"/>
                        <w:sz w:val="18"/>
                        <w:szCs w:val="18"/>
                      </w:rPr>
                      <w:t>宇信科技</w:t>
                    </w:r>
                  </w:p>
                  <w:p>
                    <w:pPr>
                      <w:pStyle w:val="Style7"/>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454545"/>
                        <w:spacing w:val="0"/>
                        <w:w w:val="100"/>
                        <w:position w:val="0"/>
                        <w:sz w:val="8"/>
                        <w:szCs w:val="8"/>
                      </w:rPr>
                      <w:t>Yusys Technologies</w:t>
                    </w:r>
                  </w:p>
                </w:txbxContent>
              </v:textbox>
              <w10:wrap anchorx="page" anchory="page"/>
            </v:shape>
          </w:pict>
        </mc:Fallback>
      </mc:AlternateContent>
    </w:r>
    <w:r>
      <mc:AlternateContent>
        <mc:Choice Requires="wps">
          <w:drawing>
            <wp:anchor distT="0" distB="0" distL="0" distR="0" simplePos="0" relativeHeight="62914719" behindDoc="1" locked="0" layoutInCell="1" allowOverlap="1">
              <wp:simplePos x="0" y="0"/>
              <wp:positionH relativeFrom="page">
                <wp:posOffset>5685155</wp:posOffset>
              </wp:positionH>
              <wp:positionV relativeFrom="page">
                <wp:posOffset>680085</wp:posOffset>
              </wp:positionV>
              <wp:extent cx="1051560" cy="106680"/>
              <wp:wrapNone/>
              <wp:docPr id="37" name="Shape 37"/>
              <a:graphic xmlns:a="http://schemas.openxmlformats.org/drawingml/2006/main">
                <a:graphicData uri="http://schemas.microsoft.com/office/word/2010/wordprocessingShape">
                  <wps:wsp>
                    <wps:cNvSpPr txBox="1"/>
                    <wps:spPr>
                      <a:xfrm>
                        <a:ext cx="1051560"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63" type="#_x0000_t202" style="position:absolute;margin-left:447.65000000000003pt;margin-top:53.550000000000004pt;width:82.799999999999997pt;height:8.4000000000000004pt;z-index:-188744034;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701675</wp:posOffset>
              </wp:positionH>
              <wp:positionV relativeFrom="page">
                <wp:posOffset>866775</wp:posOffset>
              </wp:positionV>
              <wp:extent cx="6163310" cy="0"/>
              <wp:wrapNone/>
              <wp:docPr id="39" name="Shape 3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25pt;margin-top:68.25pt;width:485.30000000000001pt;height:0;z-index:-251658240;mso-position-horizontal-relative:page;mso-position-vertical-relative:page">
              <v:stroke weight="1.pt"/>
            </v:shape>
          </w:pict>
        </mc:Fallback>
      </mc:AlternateContent>
    </w:r>
  </w:p>
</w:hdr>
</file>

<file path=word/header5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7" behindDoc="1" locked="0" layoutInCell="1" allowOverlap="1">
              <wp:simplePos x="0" y="0"/>
              <wp:positionH relativeFrom="page">
                <wp:posOffset>1015365</wp:posOffset>
              </wp:positionH>
              <wp:positionV relativeFrom="page">
                <wp:posOffset>561340</wp:posOffset>
              </wp:positionV>
              <wp:extent cx="460375" cy="170815"/>
              <wp:wrapNone/>
              <wp:docPr id="413" name="Shape 413"/>
              <a:graphic xmlns:a="http://schemas.openxmlformats.org/drawingml/2006/main">
                <a:graphicData uri="http://schemas.microsoft.com/office/word/2010/wordprocessingShape">
                  <wps:wsp>
                    <wps:cNvSpPr txBox="1"/>
                    <wps:spPr>
                      <a:xfrm>
                        <a:ext cx="460375" cy="17081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bCs/>
                              <w:color w:val="000000"/>
                              <w:spacing w:val="0"/>
                              <w:w w:val="100"/>
                              <w:position w:val="0"/>
                              <w:sz w:val="18"/>
                              <w:szCs w:val="18"/>
                            </w:rPr>
                            <w:t>宇信科技</w:t>
                          </w:r>
                        </w:p>
                        <w:p>
                          <w:pPr>
                            <w:pStyle w:val="Style7"/>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454545"/>
                              <w:spacing w:val="0"/>
                              <w:w w:val="100"/>
                              <w:position w:val="0"/>
                              <w:sz w:val="8"/>
                              <w:szCs w:val="8"/>
                            </w:rPr>
                            <w:t>Yusys Technologies</w:t>
                          </w:r>
                        </w:p>
                      </w:txbxContent>
                    </wps:txbx>
                    <wps:bodyPr wrap="none" lIns="0" tIns="0" rIns="0" bIns="0">
                      <a:spAutoFit/>
                    </wps:bodyPr>
                  </wps:wsp>
                </a:graphicData>
              </a:graphic>
            </wp:anchor>
          </w:drawing>
        </mc:Choice>
        <mc:Fallback>
          <w:pict>
            <v:shape id="_x0000_s1439" type="#_x0000_t202" style="position:absolute;margin-left:79.950000000000003pt;margin-top:44.200000000000003pt;width:36.25pt;height:13.450000000000001pt;z-index:-188743726;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bCs/>
                        <w:color w:val="000000"/>
                        <w:spacing w:val="0"/>
                        <w:w w:val="100"/>
                        <w:position w:val="0"/>
                        <w:sz w:val="18"/>
                        <w:szCs w:val="18"/>
                      </w:rPr>
                      <w:t>宇信科技</w:t>
                    </w:r>
                  </w:p>
                  <w:p>
                    <w:pPr>
                      <w:pStyle w:val="Style7"/>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454545"/>
                        <w:spacing w:val="0"/>
                        <w:w w:val="100"/>
                        <w:position w:val="0"/>
                        <w:sz w:val="8"/>
                        <w:szCs w:val="8"/>
                      </w:rPr>
                      <w:t>Yusys Technologies</w:t>
                    </w:r>
                  </w:p>
                </w:txbxContent>
              </v:textbox>
              <w10:wrap anchorx="page" anchory="page"/>
            </v:shape>
          </w:pict>
        </mc:Fallback>
      </mc:AlternateContent>
    </w:r>
    <w:r>
      <mc:AlternateContent>
        <mc:Choice Requires="wps">
          <w:drawing>
            <wp:anchor distT="0" distB="0" distL="0" distR="0" simplePos="0" relativeHeight="62915029" behindDoc="1" locked="0" layoutInCell="1" allowOverlap="1">
              <wp:simplePos x="0" y="0"/>
              <wp:positionH relativeFrom="page">
                <wp:posOffset>5685155</wp:posOffset>
              </wp:positionH>
              <wp:positionV relativeFrom="page">
                <wp:posOffset>680085</wp:posOffset>
              </wp:positionV>
              <wp:extent cx="1051560" cy="106680"/>
              <wp:wrapNone/>
              <wp:docPr id="415" name="Shape 415"/>
              <a:graphic xmlns:a="http://schemas.openxmlformats.org/drawingml/2006/main">
                <a:graphicData uri="http://schemas.microsoft.com/office/word/2010/wordprocessingShape">
                  <wps:wsp>
                    <wps:cNvSpPr txBox="1"/>
                    <wps:spPr>
                      <a:xfrm>
                        <a:ext cx="1051560"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441" type="#_x0000_t202" style="position:absolute;margin-left:447.65000000000003pt;margin-top:53.550000000000004pt;width:82.799999999999997pt;height:8.4000000000000004pt;z-index:-188743724;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701675</wp:posOffset>
              </wp:positionH>
              <wp:positionV relativeFrom="page">
                <wp:posOffset>866775</wp:posOffset>
              </wp:positionV>
              <wp:extent cx="6163310" cy="0"/>
              <wp:wrapNone/>
              <wp:docPr id="417" name="Shape 41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25pt;margin-top:68.25pt;width:485.30000000000001pt;height:0;z-index:-251658240;mso-position-horizontal-relative:page;mso-position-vertical-relative:page">
              <v:stroke weight="1.pt"/>
            </v:shape>
          </w:pict>
        </mc:Fallback>
      </mc:AlternateContent>
    </w:r>
  </w:p>
</w:hdr>
</file>

<file path=word/header5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3" behindDoc="1" locked="0" layoutInCell="1" allowOverlap="1">
              <wp:simplePos x="0" y="0"/>
              <wp:positionH relativeFrom="page">
                <wp:posOffset>1015365</wp:posOffset>
              </wp:positionH>
              <wp:positionV relativeFrom="page">
                <wp:posOffset>561340</wp:posOffset>
              </wp:positionV>
              <wp:extent cx="460375" cy="170815"/>
              <wp:wrapNone/>
              <wp:docPr id="420" name="Shape 420"/>
              <a:graphic xmlns:a="http://schemas.openxmlformats.org/drawingml/2006/main">
                <a:graphicData uri="http://schemas.microsoft.com/office/word/2010/wordprocessingShape">
                  <wps:wsp>
                    <wps:cNvSpPr txBox="1"/>
                    <wps:spPr>
                      <a:xfrm>
                        <a:ext cx="460375" cy="17081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bCs/>
                              <w:color w:val="000000"/>
                              <w:spacing w:val="0"/>
                              <w:w w:val="100"/>
                              <w:position w:val="0"/>
                              <w:sz w:val="18"/>
                              <w:szCs w:val="18"/>
                            </w:rPr>
                            <w:t>宇信科技</w:t>
                          </w:r>
                        </w:p>
                        <w:p>
                          <w:pPr>
                            <w:pStyle w:val="Style7"/>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454545"/>
                              <w:spacing w:val="0"/>
                              <w:w w:val="100"/>
                              <w:position w:val="0"/>
                              <w:sz w:val="8"/>
                              <w:szCs w:val="8"/>
                            </w:rPr>
                            <w:t>Yusys Technologies</w:t>
                          </w:r>
                        </w:p>
                      </w:txbxContent>
                    </wps:txbx>
                    <wps:bodyPr wrap="none" lIns="0" tIns="0" rIns="0" bIns="0">
                      <a:spAutoFit/>
                    </wps:bodyPr>
                  </wps:wsp>
                </a:graphicData>
              </a:graphic>
            </wp:anchor>
          </w:drawing>
        </mc:Choice>
        <mc:Fallback>
          <w:pict>
            <v:shape id="_x0000_s1446" type="#_x0000_t202" style="position:absolute;margin-left:79.950000000000003pt;margin-top:44.200000000000003pt;width:36.25pt;height:13.450000000000001pt;z-index:-188743720;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bCs/>
                        <w:color w:val="000000"/>
                        <w:spacing w:val="0"/>
                        <w:w w:val="100"/>
                        <w:position w:val="0"/>
                        <w:sz w:val="18"/>
                        <w:szCs w:val="18"/>
                      </w:rPr>
                      <w:t>宇信科技</w:t>
                    </w:r>
                  </w:p>
                  <w:p>
                    <w:pPr>
                      <w:pStyle w:val="Style7"/>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454545"/>
                        <w:spacing w:val="0"/>
                        <w:w w:val="100"/>
                        <w:position w:val="0"/>
                        <w:sz w:val="8"/>
                        <w:szCs w:val="8"/>
                      </w:rPr>
                      <w:t>Yusys Technologies</w:t>
                    </w:r>
                  </w:p>
                </w:txbxContent>
              </v:textbox>
              <w10:wrap anchorx="page" anchory="page"/>
            </v:shape>
          </w:pict>
        </mc:Fallback>
      </mc:AlternateContent>
    </w:r>
    <w:r>
      <mc:AlternateContent>
        <mc:Choice Requires="wps">
          <w:drawing>
            <wp:anchor distT="0" distB="0" distL="0" distR="0" simplePos="0" relativeHeight="62915035" behindDoc="1" locked="0" layoutInCell="1" allowOverlap="1">
              <wp:simplePos x="0" y="0"/>
              <wp:positionH relativeFrom="page">
                <wp:posOffset>5685155</wp:posOffset>
              </wp:positionH>
              <wp:positionV relativeFrom="page">
                <wp:posOffset>680085</wp:posOffset>
              </wp:positionV>
              <wp:extent cx="1051560" cy="106680"/>
              <wp:wrapNone/>
              <wp:docPr id="422" name="Shape 422"/>
              <a:graphic xmlns:a="http://schemas.openxmlformats.org/drawingml/2006/main">
                <a:graphicData uri="http://schemas.microsoft.com/office/word/2010/wordprocessingShape">
                  <wps:wsp>
                    <wps:cNvSpPr txBox="1"/>
                    <wps:spPr>
                      <a:xfrm>
                        <a:ext cx="1051560"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448" type="#_x0000_t202" style="position:absolute;margin-left:447.65000000000003pt;margin-top:53.550000000000004pt;width:82.799999999999997pt;height:8.4000000000000004pt;z-index:-188743718;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701675</wp:posOffset>
              </wp:positionH>
              <wp:positionV relativeFrom="page">
                <wp:posOffset>866775</wp:posOffset>
              </wp:positionV>
              <wp:extent cx="6163310" cy="0"/>
              <wp:wrapNone/>
              <wp:docPr id="424" name="Shape 42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25pt;margin-top:68.25pt;width:485.30000000000001pt;height:0;z-index:-251658240;mso-position-horizontal-relative:page;mso-position-vertical-relative:page">
              <v:stroke weight="1.pt"/>
            </v:shape>
          </w:pict>
        </mc:Fallback>
      </mc:AlternateContent>
    </w:r>
  </w:p>
</w:hdr>
</file>

<file path=word/header5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9" behindDoc="1" locked="0" layoutInCell="1" allowOverlap="1">
              <wp:simplePos x="0" y="0"/>
              <wp:positionH relativeFrom="page">
                <wp:posOffset>735330</wp:posOffset>
              </wp:positionH>
              <wp:positionV relativeFrom="page">
                <wp:posOffset>535305</wp:posOffset>
              </wp:positionV>
              <wp:extent cx="277495" cy="286385"/>
              <wp:wrapNone/>
              <wp:docPr id="427" name="Shape 427"/>
              <a:graphic xmlns:a="http://schemas.openxmlformats.org/drawingml/2006/main">
                <a:graphicData uri="http://schemas.microsoft.com/office/word/2010/wordprocessingShape">
                  <wps:wsp>
                    <wps:cNvSpPr txBox="1"/>
                    <wps:spPr>
                      <a:xfrm>
                        <a:ext cx="277495" cy="286385"/>
                      </a:xfrm>
                      <a:prstGeom prst="rect"/>
                      <a:noFill/>
                    </wps:spPr>
                    <wps:txbx>
                      <w:txbxContent>
                        <w:p>
                          <w:pPr>
                            <w:widowControl w:val="0"/>
                            <w:rPr>
                              <w:sz w:val="2"/>
                              <w:szCs w:val="2"/>
                            </w:rPr>
                          </w:pPr>
                          <w:r>
                            <w:drawing>
                              <wp:inline>
                                <wp:extent cx="280670" cy="286385"/>
                                <wp:docPr id="428" name="Picutre 428"/>
                                <a:graphic xmlns:a="http://schemas.openxmlformats.org/drawingml/2006/main">
                                  <a:graphicData uri="http://schemas.openxmlformats.org/drawingml/2006/picture">
                                    <pic:pic xmlns:pic="http://schemas.openxmlformats.org/drawingml/2006/picture">
                                      <pic:nvPicPr>
                                        <pic:cNvPr id="428" name="Picture 428"/>
                                        <pic:cNvPicPr/>
                                      </pic:nvPicPr>
                                      <pic:blipFill>
                                        <a:blip r:embed="rId1"/>
                                        <a:stretch/>
                                      </pic:blipFill>
                                      <pic:spPr>
                                        <a:xfrm>
                                          <a:ext cx="280670" cy="286385"/>
                                        </a:xfrm>
                                        <a:prstGeom prst="rect"/>
                                      </pic:spPr>
                                    </pic:pic>
                                  </a:graphicData>
                                </a:graphic>
                              </wp:inline>
                            </w:drawing>
                          </w:r>
                        </w:p>
                      </w:txbxContent>
                    </wps:txbx>
                    <wps:bodyPr lIns="0" tIns="0" rIns="0" bIns="0">
                      <a:noAutoFit/>
                    </wps:bodyPr>
                  </wps:wsp>
                </a:graphicData>
              </a:graphic>
            </wp:anchor>
          </w:drawing>
        </mc:Choice>
        <mc:Fallback>
          <w:pict>
            <v:shape id="_x0000_s1454" type="#_x0000_t202" style="position:absolute;margin-left:57.899999999999999pt;margin-top:42.149999999999999pt;width:21.850000000000001pt;height:22.550000000000001pt;z-index:-188743714;mso-wrap-distance-left:0;mso-wrap-distance-right:0;mso-position-horizontal-relative:page;mso-position-vertical-relative:page" wrapcoords="0 0" filled="f" stroked="f">
              <v:textbox inset="0,0,0,0">
                <w:txbxContent>
                  <w:p>
                    <w:pPr>
                      <w:widowControl w:val="0"/>
                      <w:rPr>
                        <w:sz w:val="2"/>
                        <w:szCs w:val="2"/>
                      </w:rPr>
                    </w:pPr>
                    <w:r>
                      <w:drawing>
                        <wp:inline>
                          <wp:extent cx="280670" cy="286385"/>
                          <wp:docPr id="430" name="Picutre 430"/>
                          <a:graphic xmlns:a="http://schemas.openxmlformats.org/drawingml/2006/main">
                            <a:graphicData uri="http://schemas.openxmlformats.org/drawingml/2006/picture">
                              <pic:pic xmlns:pic="http://schemas.openxmlformats.org/drawingml/2006/picture">
                                <pic:nvPicPr>
                                  <pic:cNvPr id="430" name="Picture 430"/>
                                  <pic:cNvPicPr/>
                                </pic:nvPicPr>
                                <pic:blipFill>
                                  <a:blip r:embed="rId1"/>
                                  <a:stretch/>
                                </pic:blipFill>
                                <pic:spPr>
                                  <a:xfrm>
                                    <a:ext cx="280670" cy="286385"/>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5041" behindDoc="1" locked="0" layoutInCell="1" allowOverlap="1">
              <wp:simplePos x="0" y="0"/>
              <wp:positionH relativeFrom="page">
                <wp:posOffset>1012825</wp:posOffset>
              </wp:positionH>
              <wp:positionV relativeFrom="page">
                <wp:posOffset>598805</wp:posOffset>
              </wp:positionV>
              <wp:extent cx="460375" cy="170815"/>
              <wp:wrapNone/>
              <wp:docPr id="431" name="Shape 431"/>
              <a:graphic xmlns:a="http://schemas.openxmlformats.org/drawingml/2006/main">
                <a:graphicData uri="http://schemas.microsoft.com/office/word/2010/wordprocessingShape">
                  <wps:wsp>
                    <wps:cNvSpPr txBox="1"/>
                    <wps:spPr>
                      <a:xfrm>
                        <a:ext cx="460375" cy="17081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宇信科技</w:t>
                          </w:r>
                        </w:p>
                        <w:p>
                          <w:pPr>
                            <w:pStyle w:val="Style47"/>
                            <w:keepNext w:val="0"/>
                            <w:keepLines w:val="0"/>
                            <w:widowControl w:val="0"/>
                            <w:shd w:val="clear" w:color="auto" w:fill="auto"/>
                            <w:bidi w:val="0"/>
                            <w:spacing w:before="0" w:after="0" w:line="240" w:lineRule="auto"/>
                            <w:ind w:left="0" w:right="0" w:firstLine="0"/>
                            <w:jc w:val="left"/>
                          </w:pPr>
                          <w:r>
                            <w:rPr>
                              <w:spacing w:val="0"/>
                              <w:w w:val="100"/>
                              <w:position w:val="0"/>
                            </w:rPr>
                            <w:t>Yusys Technologies</w:t>
                          </w:r>
                        </w:p>
                      </w:txbxContent>
                    </wps:txbx>
                    <wps:bodyPr wrap="none" lIns="0" tIns="0" rIns="0" bIns="0">
                      <a:spAutoFit/>
                    </wps:bodyPr>
                  </wps:wsp>
                </a:graphicData>
              </a:graphic>
            </wp:anchor>
          </w:drawing>
        </mc:Choice>
        <mc:Fallback>
          <w:pict>
            <v:shape id="_x0000_s1457" type="#_x0000_t202" style="position:absolute;margin-left:79.75pt;margin-top:47.149999999999999pt;width:36.25pt;height:13.450000000000001pt;z-index:-188743712;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宇信科技</w:t>
                    </w:r>
                  </w:p>
                  <w:p>
                    <w:pPr>
                      <w:pStyle w:val="Style47"/>
                      <w:keepNext w:val="0"/>
                      <w:keepLines w:val="0"/>
                      <w:widowControl w:val="0"/>
                      <w:shd w:val="clear" w:color="auto" w:fill="auto"/>
                      <w:bidi w:val="0"/>
                      <w:spacing w:before="0" w:after="0" w:line="240" w:lineRule="auto"/>
                      <w:ind w:left="0" w:right="0" w:firstLine="0"/>
                      <w:jc w:val="left"/>
                    </w:pPr>
                    <w:r>
                      <w:rPr>
                        <w:spacing w:val="0"/>
                        <w:w w:val="100"/>
                        <w:position w:val="0"/>
                      </w:rPr>
                      <w:t>Yusys Technologies</w:t>
                    </w:r>
                  </w:p>
                </w:txbxContent>
              </v:textbox>
              <w10:wrap anchorx="page" anchory="page"/>
            </v:shape>
          </w:pict>
        </mc:Fallback>
      </mc:AlternateContent>
    </w:r>
    <w:r>
      <mc:AlternateContent>
        <mc:Choice Requires="wps">
          <w:drawing>
            <wp:anchor distT="0" distB="0" distL="0" distR="0" simplePos="0" relativeHeight="62915043" behindDoc="1" locked="0" layoutInCell="1" allowOverlap="1">
              <wp:simplePos x="0" y="0"/>
              <wp:positionH relativeFrom="page">
                <wp:posOffset>5681980</wp:posOffset>
              </wp:positionH>
              <wp:positionV relativeFrom="page">
                <wp:posOffset>718185</wp:posOffset>
              </wp:positionV>
              <wp:extent cx="1051560" cy="106680"/>
              <wp:wrapNone/>
              <wp:docPr id="433" name="Shape 433"/>
              <a:graphic xmlns:a="http://schemas.openxmlformats.org/drawingml/2006/main">
                <a:graphicData uri="http://schemas.microsoft.com/office/word/2010/wordprocessingShape">
                  <wps:wsp>
                    <wps:cNvSpPr txBox="1"/>
                    <wps:spPr>
                      <a:xfrm>
                        <a:ext cx="1051560"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val="0"/>
                              <w:bCs w:val="0"/>
                              <w:color w:val="000000"/>
                              <w:spacing w:val="0"/>
                              <w:w w:val="100"/>
                              <w:position w:val="0"/>
                              <w:sz w:val="18"/>
                              <w:szCs w:val="18"/>
                            </w:rPr>
                            <w:t>2020</w:t>
                          </w:r>
                          <w:r>
                            <w:rPr>
                              <w:rFonts w:ascii="SimSun" w:eastAsia="SimSun" w:hAnsi="SimSun" w:cs="SimSun"/>
                              <w:b w:val="0"/>
                              <w:bCs w:val="0"/>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459" type="#_x0000_t202" style="position:absolute;margin-left:447.40000000000003pt;margin-top:56.550000000000004pt;width:82.799999999999997pt;height:8.4000000000000004pt;z-index:-188743710;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val="0"/>
                        <w:bCs w:val="0"/>
                        <w:color w:val="000000"/>
                        <w:spacing w:val="0"/>
                        <w:w w:val="100"/>
                        <w:position w:val="0"/>
                        <w:sz w:val="18"/>
                        <w:szCs w:val="18"/>
                      </w:rPr>
                      <w:t>2020</w:t>
                    </w:r>
                    <w:r>
                      <w:rPr>
                        <w:rFonts w:ascii="SimSun" w:eastAsia="SimSun" w:hAnsi="SimSun" w:cs="SimSun"/>
                        <w:b w:val="0"/>
                        <w:bCs w:val="0"/>
                        <w:color w:val="000000"/>
                        <w:spacing w:val="0"/>
                        <w:w w:val="100"/>
                        <w:position w:val="0"/>
                        <w:sz w:val="18"/>
                        <w:szCs w:val="18"/>
                      </w:rPr>
                      <w:t>年年度报告全文</w:t>
                    </w:r>
                  </w:p>
                </w:txbxContent>
              </v:textbox>
              <w10:wrap anchorx="page" anchory="page"/>
            </v:shape>
          </w:pict>
        </mc:Fallback>
      </mc:AlternateContent>
    </w:r>
  </w:p>
</w:hdr>
</file>

<file path=word/header5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7" behindDoc="1" locked="0" layoutInCell="1" allowOverlap="1">
              <wp:simplePos x="0" y="0"/>
              <wp:positionH relativeFrom="page">
                <wp:posOffset>735330</wp:posOffset>
              </wp:positionH>
              <wp:positionV relativeFrom="page">
                <wp:posOffset>535305</wp:posOffset>
              </wp:positionV>
              <wp:extent cx="277495" cy="286385"/>
              <wp:wrapNone/>
              <wp:docPr id="437" name="Shape 437"/>
              <a:graphic xmlns:a="http://schemas.openxmlformats.org/drawingml/2006/main">
                <a:graphicData uri="http://schemas.microsoft.com/office/word/2010/wordprocessingShape">
                  <wps:wsp>
                    <wps:cNvSpPr txBox="1"/>
                    <wps:spPr>
                      <a:xfrm>
                        <a:ext cx="277495" cy="286385"/>
                      </a:xfrm>
                      <a:prstGeom prst="rect"/>
                      <a:noFill/>
                    </wps:spPr>
                    <wps:txbx>
                      <w:txbxContent>
                        <w:p>
                          <w:pPr>
                            <w:widowControl w:val="0"/>
                            <w:rPr>
                              <w:sz w:val="2"/>
                              <w:szCs w:val="2"/>
                            </w:rPr>
                          </w:pPr>
                          <w:r>
                            <w:drawing>
                              <wp:inline>
                                <wp:extent cx="280670" cy="286385"/>
                                <wp:docPr id="438" name="Picutre 438"/>
                                <a:graphic xmlns:a="http://schemas.openxmlformats.org/drawingml/2006/main">
                                  <a:graphicData uri="http://schemas.openxmlformats.org/drawingml/2006/picture">
                                    <pic:pic xmlns:pic="http://schemas.openxmlformats.org/drawingml/2006/picture">
                                      <pic:nvPicPr>
                                        <pic:cNvPr id="438" name="Picture 438"/>
                                        <pic:cNvPicPr/>
                                      </pic:nvPicPr>
                                      <pic:blipFill>
                                        <a:blip r:embed="rId1"/>
                                        <a:stretch/>
                                      </pic:blipFill>
                                      <pic:spPr>
                                        <a:xfrm>
                                          <a:ext cx="280670" cy="286385"/>
                                        </a:xfrm>
                                        <a:prstGeom prst="rect"/>
                                      </pic:spPr>
                                    </pic:pic>
                                  </a:graphicData>
                                </a:graphic>
                              </wp:inline>
                            </w:drawing>
                          </w:r>
                        </w:p>
                      </w:txbxContent>
                    </wps:txbx>
                    <wps:bodyPr lIns="0" tIns="0" rIns="0" bIns="0">
                      <a:noAutoFit/>
                    </wps:bodyPr>
                  </wps:wsp>
                </a:graphicData>
              </a:graphic>
            </wp:anchor>
          </w:drawing>
        </mc:Choice>
        <mc:Fallback>
          <w:pict>
            <v:shape id="_x0000_s1464" type="#_x0000_t202" style="position:absolute;margin-left:57.899999999999999pt;margin-top:42.149999999999999pt;width:21.850000000000001pt;height:22.550000000000001pt;z-index:-188743706;mso-wrap-distance-left:0;mso-wrap-distance-right:0;mso-position-horizontal-relative:page;mso-position-vertical-relative:page" wrapcoords="0 0" filled="f" stroked="f">
              <v:textbox inset="0,0,0,0">
                <w:txbxContent>
                  <w:p>
                    <w:pPr>
                      <w:widowControl w:val="0"/>
                      <w:rPr>
                        <w:sz w:val="2"/>
                        <w:szCs w:val="2"/>
                      </w:rPr>
                    </w:pPr>
                    <w:r>
                      <w:drawing>
                        <wp:inline>
                          <wp:extent cx="280670" cy="286385"/>
                          <wp:docPr id="440" name="Picutre 440"/>
                          <a:graphic xmlns:a="http://schemas.openxmlformats.org/drawingml/2006/main">
                            <a:graphicData uri="http://schemas.openxmlformats.org/drawingml/2006/picture">
                              <pic:pic xmlns:pic="http://schemas.openxmlformats.org/drawingml/2006/picture">
                                <pic:nvPicPr>
                                  <pic:cNvPr id="440" name="Picture 440"/>
                                  <pic:cNvPicPr/>
                                </pic:nvPicPr>
                                <pic:blipFill>
                                  <a:blip r:embed="rId1"/>
                                  <a:stretch/>
                                </pic:blipFill>
                                <pic:spPr>
                                  <a:xfrm>
                                    <a:ext cx="280670" cy="286385"/>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5049" behindDoc="1" locked="0" layoutInCell="1" allowOverlap="1">
              <wp:simplePos x="0" y="0"/>
              <wp:positionH relativeFrom="page">
                <wp:posOffset>1012825</wp:posOffset>
              </wp:positionH>
              <wp:positionV relativeFrom="page">
                <wp:posOffset>598805</wp:posOffset>
              </wp:positionV>
              <wp:extent cx="460375" cy="170815"/>
              <wp:wrapNone/>
              <wp:docPr id="441" name="Shape 441"/>
              <a:graphic xmlns:a="http://schemas.openxmlformats.org/drawingml/2006/main">
                <a:graphicData uri="http://schemas.microsoft.com/office/word/2010/wordprocessingShape">
                  <wps:wsp>
                    <wps:cNvSpPr txBox="1"/>
                    <wps:spPr>
                      <a:xfrm>
                        <a:ext cx="460375" cy="17081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宇信科技</w:t>
                          </w:r>
                        </w:p>
                        <w:p>
                          <w:pPr>
                            <w:pStyle w:val="Style47"/>
                            <w:keepNext w:val="0"/>
                            <w:keepLines w:val="0"/>
                            <w:widowControl w:val="0"/>
                            <w:shd w:val="clear" w:color="auto" w:fill="auto"/>
                            <w:bidi w:val="0"/>
                            <w:spacing w:before="0" w:after="0" w:line="240" w:lineRule="auto"/>
                            <w:ind w:left="0" w:right="0" w:firstLine="0"/>
                            <w:jc w:val="left"/>
                          </w:pPr>
                          <w:r>
                            <w:rPr>
                              <w:spacing w:val="0"/>
                              <w:w w:val="100"/>
                              <w:position w:val="0"/>
                            </w:rPr>
                            <w:t>Yusys Technologies</w:t>
                          </w:r>
                        </w:p>
                      </w:txbxContent>
                    </wps:txbx>
                    <wps:bodyPr wrap="none" lIns="0" tIns="0" rIns="0" bIns="0">
                      <a:spAutoFit/>
                    </wps:bodyPr>
                  </wps:wsp>
                </a:graphicData>
              </a:graphic>
            </wp:anchor>
          </w:drawing>
        </mc:Choice>
        <mc:Fallback>
          <w:pict>
            <v:shape id="_x0000_s1467" type="#_x0000_t202" style="position:absolute;margin-left:79.75pt;margin-top:47.149999999999999pt;width:36.25pt;height:13.450000000000001pt;z-index:-188743704;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宇信科技</w:t>
                    </w:r>
                  </w:p>
                  <w:p>
                    <w:pPr>
                      <w:pStyle w:val="Style47"/>
                      <w:keepNext w:val="0"/>
                      <w:keepLines w:val="0"/>
                      <w:widowControl w:val="0"/>
                      <w:shd w:val="clear" w:color="auto" w:fill="auto"/>
                      <w:bidi w:val="0"/>
                      <w:spacing w:before="0" w:after="0" w:line="240" w:lineRule="auto"/>
                      <w:ind w:left="0" w:right="0" w:firstLine="0"/>
                      <w:jc w:val="left"/>
                    </w:pPr>
                    <w:r>
                      <w:rPr>
                        <w:spacing w:val="0"/>
                        <w:w w:val="100"/>
                        <w:position w:val="0"/>
                      </w:rPr>
                      <w:t>Yusys Technologies</w:t>
                    </w:r>
                  </w:p>
                </w:txbxContent>
              </v:textbox>
              <w10:wrap anchorx="page" anchory="page"/>
            </v:shape>
          </w:pict>
        </mc:Fallback>
      </mc:AlternateContent>
    </w:r>
    <w:r>
      <mc:AlternateContent>
        <mc:Choice Requires="wps">
          <w:drawing>
            <wp:anchor distT="0" distB="0" distL="0" distR="0" simplePos="0" relativeHeight="62915051" behindDoc="1" locked="0" layoutInCell="1" allowOverlap="1">
              <wp:simplePos x="0" y="0"/>
              <wp:positionH relativeFrom="page">
                <wp:posOffset>5681980</wp:posOffset>
              </wp:positionH>
              <wp:positionV relativeFrom="page">
                <wp:posOffset>718185</wp:posOffset>
              </wp:positionV>
              <wp:extent cx="1051560" cy="106680"/>
              <wp:wrapNone/>
              <wp:docPr id="443" name="Shape 443"/>
              <a:graphic xmlns:a="http://schemas.openxmlformats.org/drawingml/2006/main">
                <a:graphicData uri="http://schemas.microsoft.com/office/word/2010/wordprocessingShape">
                  <wps:wsp>
                    <wps:cNvSpPr txBox="1"/>
                    <wps:spPr>
                      <a:xfrm>
                        <a:ext cx="1051560"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val="0"/>
                              <w:bCs w:val="0"/>
                              <w:color w:val="000000"/>
                              <w:spacing w:val="0"/>
                              <w:w w:val="100"/>
                              <w:position w:val="0"/>
                              <w:sz w:val="18"/>
                              <w:szCs w:val="18"/>
                            </w:rPr>
                            <w:t>2020</w:t>
                          </w:r>
                          <w:r>
                            <w:rPr>
                              <w:rFonts w:ascii="SimSun" w:eastAsia="SimSun" w:hAnsi="SimSun" w:cs="SimSun"/>
                              <w:b w:val="0"/>
                              <w:bCs w:val="0"/>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469" type="#_x0000_t202" style="position:absolute;margin-left:447.40000000000003pt;margin-top:56.550000000000004pt;width:82.799999999999997pt;height:8.4000000000000004pt;z-index:-188743702;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val="0"/>
                        <w:bCs w:val="0"/>
                        <w:color w:val="000000"/>
                        <w:spacing w:val="0"/>
                        <w:w w:val="100"/>
                        <w:position w:val="0"/>
                        <w:sz w:val="18"/>
                        <w:szCs w:val="18"/>
                      </w:rPr>
                      <w:t>2020</w:t>
                    </w:r>
                    <w:r>
                      <w:rPr>
                        <w:rFonts w:ascii="SimSun" w:eastAsia="SimSun" w:hAnsi="SimSun" w:cs="SimSun"/>
                        <w:b w:val="0"/>
                        <w:bCs w:val="0"/>
                        <w:color w:val="000000"/>
                        <w:spacing w:val="0"/>
                        <w:w w:val="100"/>
                        <w:position w:val="0"/>
                        <w:sz w:val="18"/>
                        <w:szCs w:val="18"/>
                      </w:rPr>
                      <w:t>年年度报告全文</w:t>
                    </w:r>
                  </w:p>
                </w:txbxContent>
              </v:textbox>
              <w10:wrap anchorx="page" anchory="page"/>
            </v:shape>
          </w:pict>
        </mc:Fallback>
      </mc:AlternateContent>
    </w:r>
  </w:p>
</w:hdr>
</file>

<file path=word/header5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5" behindDoc="1" locked="0" layoutInCell="1" allowOverlap="1">
              <wp:simplePos x="0" y="0"/>
              <wp:positionH relativeFrom="page">
                <wp:posOffset>1015365</wp:posOffset>
              </wp:positionH>
              <wp:positionV relativeFrom="page">
                <wp:posOffset>561340</wp:posOffset>
              </wp:positionV>
              <wp:extent cx="460375" cy="170815"/>
              <wp:wrapNone/>
              <wp:docPr id="447" name="Shape 447"/>
              <a:graphic xmlns:a="http://schemas.openxmlformats.org/drawingml/2006/main">
                <a:graphicData uri="http://schemas.microsoft.com/office/word/2010/wordprocessingShape">
                  <wps:wsp>
                    <wps:cNvSpPr txBox="1"/>
                    <wps:spPr>
                      <a:xfrm>
                        <a:ext cx="460375" cy="17081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bCs/>
                              <w:color w:val="000000"/>
                              <w:spacing w:val="0"/>
                              <w:w w:val="100"/>
                              <w:position w:val="0"/>
                              <w:sz w:val="18"/>
                              <w:szCs w:val="18"/>
                            </w:rPr>
                            <w:t>宇信科技</w:t>
                          </w:r>
                        </w:p>
                        <w:p>
                          <w:pPr>
                            <w:pStyle w:val="Style7"/>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454545"/>
                              <w:spacing w:val="0"/>
                              <w:w w:val="100"/>
                              <w:position w:val="0"/>
                              <w:sz w:val="8"/>
                              <w:szCs w:val="8"/>
                            </w:rPr>
                            <w:t>Yusys Technologies</w:t>
                          </w:r>
                        </w:p>
                      </w:txbxContent>
                    </wps:txbx>
                    <wps:bodyPr wrap="none" lIns="0" tIns="0" rIns="0" bIns="0">
                      <a:spAutoFit/>
                    </wps:bodyPr>
                  </wps:wsp>
                </a:graphicData>
              </a:graphic>
            </wp:anchor>
          </w:drawing>
        </mc:Choice>
        <mc:Fallback>
          <w:pict>
            <v:shape id="_x0000_s1473" type="#_x0000_t202" style="position:absolute;margin-left:79.950000000000003pt;margin-top:44.200000000000003pt;width:36.25pt;height:13.450000000000001pt;z-index:-188743698;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bCs/>
                        <w:color w:val="000000"/>
                        <w:spacing w:val="0"/>
                        <w:w w:val="100"/>
                        <w:position w:val="0"/>
                        <w:sz w:val="18"/>
                        <w:szCs w:val="18"/>
                      </w:rPr>
                      <w:t>宇信科技</w:t>
                    </w:r>
                  </w:p>
                  <w:p>
                    <w:pPr>
                      <w:pStyle w:val="Style7"/>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454545"/>
                        <w:spacing w:val="0"/>
                        <w:w w:val="100"/>
                        <w:position w:val="0"/>
                        <w:sz w:val="8"/>
                        <w:szCs w:val="8"/>
                      </w:rPr>
                      <w:t>Yusys Technologies</w:t>
                    </w:r>
                  </w:p>
                </w:txbxContent>
              </v:textbox>
              <w10:wrap anchorx="page" anchory="page"/>
            </v:shape>
          </w:pict>
        </mc:Fallback>
      </mc:AlternateContent>
    </w:r>
    <w:r>
      <mc:AlternateContent>
        <mc:Choice Requires="wps">
          <w:drawing>
            <wp:anchor distT="0" distB="0" distL="0" distR="0" simplePos="0" relativeHeight="62915057" behindDoc="1" locked="0" layoutInCell="1" allowOverlap="1">
              <wp:simplePos x="0" y="0"/>
              <wp:positionH relativeFrom="page">
                <wp:posOffset>5685155</wp:posOffset>
              </wp:positionH>
              <wp:positionV relativeFrom="page">
                <wp:posOffset>680085</wp:posOffset>
              </wp:positionV>
              <wp:extent cx="1051560" cy="106680"/>
              <wp:wrapNone/>
              <wp:docPr id="449" name="Shape 449"/>
              <a:graphic xmlns:a="http://schemas.openxmlformats.org/drawingml/2006/main">
                <a:graphicData uri="http://schemas.microsoft.com/office/word/2010/wordprocessingShape">
                  <wps:wsp>
                    <wps:cNvSpPr txBox="1"/>
                    <wps:spPr>
                      <a:xfrm>
                        <a:ext cx="1051560"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475" type="#_x0000_t202" style="position:absolute;margin-left:447.65000000000003pt;margin-top:53.550000000000004pt;width:82.799999999999997pt;height:8.4000000000000004pt;z-index:-188743696;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701675</wp:posOffset>
              </wp:positionH>
              <wp:positionV relativeFrom="page">
                <wp:posOffset>866775</wp:posOffset>
              </wp:positionV>
              <wp:extent cx="6163310" cy="0"/>
              <wp:wrapNone/>
              <wp:docPr id="451" name="Shape 45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25pt;margin-top:68.25pt;width:485.30000000000001pt;height:0;z-index:-251658240;mso-position-horizontal-relative:page;mso-position-vertical-relative:page">
              <v:stroke weight="1.pt"/>
            </v:shape>
          </w:pict>
        </mc:Fallback>
      </mc:AlternateContent>
    </w:r>
  </w:p>
</w:hdr>
</file>

<file path=word/header5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1" behindDoc="1" locked="0" layoutInCell="1" allowOverlap="1">
              <wp:simplePos x="0" y="0"/>
              <wp:positionH relativeFrom="page">
                <wp:posOffset>1015365</wp:posOffset>
              </wp:positionH>
              <wp:positionV relativeFrom="page">
                <wp:posOffset>561340</wp:posOffset>
              </wp:positionV>
              <wp:extent cx="460375" cy="170815"/>
              <wp:wrapNone/>
              <wp:docPr id="454" name="Shape 454"/>
              <a:graphic xmlns:a="http://schemas.openxmlformats.org/drawingml/2006/main">
                <a:graphicData uri="http://schemas.microsoft.com/office/word/2010/wordprocessingShape">
                  <wps:wsp>
                    <wps:cNvSpPr txBox="1"/>
                    <wps:spPr>
                      <a:xfrm>
                        <a:ext cx="460375" cy="17081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bCs/>
                              <w:color w:val="000000"/>
                              <w:spacing w:val="0"/>
                              <w:w w:val="100"/>
                              <w:position w:val="0"/>
                              <w:sz w:val="18"/>
                              <w:szCs w:val="18"/>
                            </w:rPr>
                            <w:t>宇信科技</w:t>
                          </w:r>
                        </w:p>
                        <w:p>
                          <w:pPr>
                            <w:pStyle w:val="Style7"/>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454545"/>
                              <w:spacing w:val="0"/>
                              <w:w w:val="100"/>
                              <w:position w:val="0"/>
                              <w:sz w:val="8"/>
                              <w:szCs w:val="8"/>
                            </w:rPr>
                            <w:t>Yusys Technologies</w:t>
                          </w:r>
                        </w:p>
                      </w:txbxContent>
                    </wps:txbx>
                    <wps:bodyPr wrap="none" lIns="0" tIns="0" rIns="0" bIns="0">
                      <a:spAutoFit/>
                    </wps:bodyPr>
                  </wps:wsp>
                </a:graphicData>
              </a:graphic>
            </wp:anchor>
          </w:drawing>
        </mc:Choice>
        <mc:Fallback>
          <w:pict>
            <v:shape id="_x0000_s1480" type="#_x0000_t202" style="position:absolute;margin-left:79.950000000000003pt;margin-top:44.200000000000003pt;width:36.25pt;height:13.450000000000001pt;z-index:-188743692;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bCs/>
                        <w:color w:val="000000"/>
                        <w:spacing w:val="0"/>
                        <w:w w:val="100"/>
                        <w:position w:val="0"/>
                        <w:sz w:val="18"/>
                        <w:szCs w:val="18"/>
                      </w:rPr>
                      <w:t>宇信科技</w:t>
                    </w:r>
                  </w:p>
                  <w:p>
                    <w:pPr>
                      <w:pStyle w:val="Style7"/>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454545"/>
                        <w:spacing w:val="0"/>
                        <w:w w:val="100"/>
                        <w:position w:val="0"/>
                        <w:sz w:val="8"/>
                        <w:szCs w:val="8"/>
                      </w:rPr>
                      <w:t>Yusys Technologies</w:t>
                    </w:r>
                  </w:p>
                </w:txbxContent>
              </v:textbox>
              <w10:wrap anchorx="page" anchory="page"/>
            </v:shape>
          </w:pict>
        </mc:Fallback>
      </mc:AlternateContent>
    </w:r>
    <w:r>
      <mc:AlternateContent>
        <mc:Choice Requires="wps">
          <w:drawing>
            <wp:anchor distT="0" distB="0" distL="0" distR="0" simplePos="0" relativeHeight="62915063" behindDoc="1" locked="0" layoutInCell="1" allowOverlap="1">
              <wp:simplePos x="0" y="0"/>
              <wp:positionH relativeFrom="page">
                <wp:posOffset>5685155</wp:posOffset>
              </wp:positionH>
              <wp:positionV relativeFrom="page">
                <wp:posOffset>680085</wp:posOffset>
              </wp:positionV>
              <wp:extent cx="1051560" cy="106680"/>
              <wp:wrapNone/>
              <wp:docPr id="456" name="Shape 456"/>
              <a:graphic xmlns:a="http://schemas.openxmlformats.org/drawingml/2006/main">
                <a:graphicData uri="http://schemas.microsoft.com/office/word/2010/wordprocessingShape">
                  <wps:wsp>
                    <wps:cNvSpPr txBox="1"/>
                    <wps:spPr>
                      <a:xfrm>
                        <a:ext cx="1051560"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482" type="#_x0000_t202" style="position:absolute;margin-left:447.65000000000003pt;margin-top:53.550000000000004pt;width:82.799999999999997pt;height:8.4000000000000004pt;z-index:-188743690;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701675</wp:posOffset>
              </wp:positionH>
              <wp:positionV relativeFrom="page">
                <wp:posOffset>866775</wp:posOffset>
              </wp:positionV>
              <wp:extent cx="6163310" cy="0"/>
              <wp:wrapNone/>
              <wp:docPr id="458" name="Shape 45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25pt;margin-top:68.25pt;width:485.30000000000001pt;height:0;z-index:-251658240;mso-position-horizontal-relative:page;mso-position-vertical-relative:page">
              <v:stroke weight="1.pt"/>
            </v:shape>
          </w:pict>
        </mc:Fallback>
      </mc:AlternateContent>
    </w:r>
  </w:p>
</w:hdr>
</file>

<file path=word/header5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7" behindDoc="1" locked="0" layoutInCell="1" allowOverlap="1">
              <wp:simplePos x="0" y="0"/>
              <wp:positionH relativeFrom="page">
                <wp:posOffset>1015365</wp:posOffset>
              </wp:positionH>
              <wp:positionV relativeFrom="page">
                <wp:posOffset>561340</wp:posOffset>
              </wp:positionV>
              <wp:extent cx="460375" cy="170815"/>
              <wp:wrapNone/>
              <wp:docPr id="461" name="Shape 461"/>
              <a:graphic xmlns:a="http://schemas.openxmlformats.org/drawingml/2006/main">
                <a:graphicData uri="http://schemas.microsoft.com/office/word/2010/wordprocessingShape">
                  <wps:wsp>
                    <wps:cNvSpPr txBox="1"/>
                    <wps:spPr>
                      <a:xfrm>
                        <a:ext cx="460375" cy="17081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bCs/>
                              <w:color w:val="000000"/>
                              <w:spacing w:val="0"/>
                              <w:w w:val="100"/>
                              <w:position w:val="0"/>
                              <w:sz w:val="18"/>
                              <w:szCs w:val="18"/>
                            </w:rPr>
                            <w:t>宇信科技</w:t>
                          </w:r>
                        </w:p>
                        <w:p>
                          <w:pPr>
                            <w:pStyle w:val="Style7"/>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454545"/>
                              <w:spacing w:val="0"/>
                              <w:w w:val="100"/>
                              <w:position w:val="0"/>
                              <w:sz w:val="8"/>
                              <w:szCs w:val="8"/>
                            </w:rPr>
                            <w:t>Yusys Technologies</w:t>
                          </w:r>
                        </w:p>
                      </w:txbxContent>
                    </wps:txbx>
                    <wps:bodyPr wrap="none" lIns="0" tIns="0" rIns="0" bIns="0">
                      <a:spAutoFit/>
                    </wps:bodyPr>
                  </wps:wsp>
                </a:graphicData>
              </a:graphic>
            </wp:anchor>
          </w:drawing>
        </mc:Choice>
        <mc:Fallback>
          <w:pict>
            <v:shape id="_x0000_s1487" type="#_x0000_t202" style="position:absolute;margin-left:79.950000000000003pt;margin-top:44.200000000000003pt;width:36.25pt;height:13.450000000000001pt;z-index:-188743686;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bCs/>
                        <w:color w:val="000000"/>
                        <w:spacing w:val="0"/>
                        <w:w w:val="100"/>
                        <w:position w:val="0"/>
                        <w:sz w:val="18"/>
                        <w:szCs w:val="18"/>
                      </w:rPr>
                      <w:t>宇信科技</w:t>
                    </w:r>
                  </w:p>
                  <w:p>
                    <w:pPr>
                      <w:pStyle w:val="Style7"/>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454545"/>
                        <w:spacing w:val="0"/>
                        <w:w w:val="100"/>
                        <w:position w:val="0"/>
                        <w:sz w:val="8"/>
                        <w:szCs w:val="8"/>
                      </w:rPr>
                      <w:t>Yusys Technologies</w:t>
                    </w:r>
                  </w:p>
                </w:txbxContent>
              </v:textbox>
              <w10:wrap anchorx="page" anchory="page"/>
            </v:shape>
          </w:pict>
        </mc:Fallback>
      </mc:AlternateContent>
    </w:r>
    <w:r>
      <mc:AlternateContent>
        <mc:Choice Requires="wps">
          <w:drawing>
            <wp:anchor distT="0" distB="0" distL="0" distR="0" simplePos="0" relativeHeight="62915069" behindDoc="1" locked="0" layoutInCell="1" allowOverlap="1">
              <wp:simplePos x="0" y="0"/>
              <wp:positionH relativeFrom="page">
                <wp:posOffset>5685155</wp:posOffset>
              </wp:positionH>
              <wp:positionV relativeFrom="page">
                <wp:posOffset>680085</wp:posOffset>
              </wp:positionV>
              <wp:extent cx="1051560" cy="106680"/>
              <wp:wrapNone/>
              <wp:docPr id="463" name="Shape 463"/>
              <a:graphic xmlns:a="http://schemas.openxmlformats.org/drawingml/2006/main">
                <a:graphicData uri="http://schemas.microsoft.com/office/word/2010/wordprocessingShape">
                  <wps:wsp>
                    <wps:cNvSpPr txBox="1"/>
                    <wps:spPr>
                      <a:xfrm>
                        <a:ext cx="1051560"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489" type="#_x0000_t202" style="position:absolute;margin-left:447.65000000000003pt;margin-top:53.550000000000004pt;width:82.799999999999997pt;height:8.4000000000000004pt;z-index:-188743684;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701675</wp:posOffset>
              </wp:positionH>
              <wp:positionV relativeFrom="page">
                <wp:posOffset>866775</wp:posOffset>
              </wp:positionV>
              <wp:extent cx="6163310" cy="0"/>
              <wp:wrapNone/>
              <wp:docPr id="465" name="Shape 46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25pt;margin-top:68.25pt;width:485.30000000000001pt;height:0;z-index:-251658240;mso-position-horizontal-relative:page;mso-position-vertical-relative:page">
              <v:stroke weight="1.pt"/>
            </v:shape>
          </w:pict>
        </mc:Fallback>
      </mc:AlternateContent>
    </w:r>
  </w:p>
</w:hdr>
</file>

<file path=word/header5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3" behindDoc="1" locked="0" layoutInCell="1" allowOverlap="1">
              <wp:simplePos x="0" y="0"/>
              <wp:positionH relativeFrom="page">
                <wp:posOffset>1015365</wp:posOffset>
              </wp:positionH>
              <wp:positionV relativeFrom="page">
                <wp:posOffset>561340</wp:posOffset>
              </wp:positionV>
              <wp:extent cx="460375" cy="170815"/>
              <wp:wrapNone/>
              <wp:docPr id="468" name="Shape 468"/>
              <a:graphic xmlns:a="http://schemas.openxmlformats.org/drawingml/2006/main">
                <a:graphicData uri="http://schemas.microsoft.com/office/word/2010/wordprocessingShape">
                  <wps:wsp>
                    <wps:cNvSpPr txBox="1"/>
                    <wps:spPr>
                      <a:xfrm>
                        <a:ext cx="460375" cy="17081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bCs/>
                              <w:color w:val="000000"/>
                              <w:spacing w:val="0"/>
                              <w:w w:val="100"/>
                              <w:position w:val="0"/>
                              <w:sz w:val="18"/>
                              <w:szCs w:val="18"/>
                            </w:rPr>
                            <w:t>宇信科技</w:t>
                          </w:r>
                        </w:p>
                        <w:p>
                          <w:pPr>
                            <w:pStyle w:val="Style7"/>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454545"/>
                              <w:spacing w:val="0"/>
                              <w:w w:val="100"/>
                              <w:position w:val="0"/>
                              <w:sz w:val="8"/>
                              <w:szCs w:val="8"/>
                            </w:rPr>
                            <w:t>Yusys Technologies</w:t>
                          </w:r>
                        </w:p>
                      </w:txbxContent>
                    </wps:txbx>
                    <wps:bodyPr wrap="none" lIns="0" tIns="0" rIns="0" bIns="0">
                      <a:spAutoFit/>
                    </wps:bodyPr>
                  </wps:wsp>
                </a:graphicData>
              </a:graphic>
            </wp:anchor>
          </w:drawing>
        </mc:Choice>
        <mc:Fallback>
          <w:pict>
            <v:shape id="_x0000_s1494" type="#_x0000_t202" style="position:absolute;margin-left:79.950000000000003pt;margin-top:44.200000000000003pt;width:36.25pt;height:13.450000000000001pt;z-index:-188743680;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bCs/>
                        <w:color w:val="000000"/>
                        <w:spacing w:val="0"/>
                        <w:w w:val="100"/>
                        <w:position w:val="0"/>
                        <w:sz w:val="18"/>
                        <w:szCs w:val="18"/>
                      </w:rPr>
                      <w:t>宇信科技</w:t>
                    </w:r>
                  </w:p>
                  <w:p>
                    <w:pPr>
                      <w:pStyle w:val="Style7"/>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454545"/>
                        <w:spacing w:val="0"/>
                        <w:w w:val="100"/>
                        <w:position w:val="0"/>
                        <w:sz w:val="8"/>
                        <w:szCs w:val="8"/>
                      </w:rPr>
                      <w:t>Yusys Technologies</w:t>
                    </w:r>
                  </w:p>
                </w:txbxContent>
              </v:textbox>
              <w10:wrap anchorx="page" anchory="page"/>
            </v:shape>
          </w:pict>
        </mc:Fallback>
      </mc:AlternateContent>
    </w:r>
    <w:r>
      <mc:AlternateContent>
        <mc:Choice Requires="wps">
          <w:drawing>
            <wp:anchor distT="0" distB="0" distL="0" distR="0" simplePos="0" relativeHeight="62915075" behindDoc="1" locked="0" layoutInCell="1" allowOverlap="1">
              <wp:simplePos x="0" y="0"/>
              <wp:positionH relativeFrom="page">
                <wp:posOffset>5685155</wp:posOffset>
              </wp:positionH>
              <wp:positionV relativeFrom="page">
                <wp:posOffset>680085</wp:posOffset>
              </wp:positionV>
              <wp:extent cx="1051560" cy="106680"/>
              <wp:wrapNone/>
              <wp:docPr id="470" name="Shape 470"/>
              <a:graphic xmlns:a="http://schemas.openxmlformats.org/drawingml/2006/main">
                <a:graphicData uri="http://schemas.microsoft.com/office/word/2010/wordprocessingShape">
                  <wps:wsp>
                    <wps:cNvSpPr txBox="1"/>
                    <wps:spPr>
                      <a:xfrm>
                        <a:ext cx="1051560"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496" type="#_x0000_t202" style="position:absolute;margin-left:447.65000000000003pt;margin-top:53.550000000000004pt;width:82.799999999999997pt;height:8.4000000000000004pt;z-index:-188743678;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701675</wp:posOffset>
              </wp:positionH>
              <wp:positionV relativeFrom="page">
                <wp:posOffset>866775</wp:posOffset>
              </wp:positionV>
              <wp:extent cx="6163310" cy="0"/>
              <wp:wrapNone/>
              <wp:docPr id="472" name="Shape 47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25pt;margin-top:68.25pt;width:485.30000000000001pt;height:0;z-index:-251658240;mso-position-horizontal-relative:page;mso-position-vertical-relative:page">
              <v:stroke weight="1.pt"/>
            </v:shape>
          </w:pict>
        </mc:Fallback>
      </mc:AlternateContent>
    </w:r>
  </w:p>
</w:hdr>
</file>

<file path=word/header5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9" behindDoc="1" locked="0" layoutInCell="1" allowOverlap="1">
              <wp:simplePos x="0" y="0"/>
              <wp:positionH relativeFrom="page">
                <wp:posOffset>734060</wp:posOffset>
              </wp:positionH>
              <wp:positionV relativeFrom="page">
                <wp:posOffset>533400</wp:posOffset>
              </wp:positionV>
              <wp:extent cx="277495" cy="286385"/>
              <wp:wrapNone/>
              <wp:docPr id="475" name="Shape 475"/>
              <a:graphic xmlns:a="http://schemas.openxmlformats.org/drawingml/2006/main">
                <a:graphicData uri="http://schemas.microsoft.com/office/word/2010/wordprocessingShape">
                  <wps:wsp>
                    <wps:cNvSpPr txBox="1"/>
                    <wps:spPr>
                      <a:xfrm>
                        <a:ext cx="277495" cy="286385"/>
                      </a:xfrm>
                      <a:prstGeom prst="rect"/>
                      <a:noFill/>
                    </wps:spPr>
                    <wps:txbx>
                      <w:txbxContent>
                        <w:p>
                          <w:pPr>
                            <w:widowControl w:val="0"/>
                            <w:rPr>
                              <w:sz w:val="2"/>
                              <w:szCs w:val="2"/>
                            </w:rPr>
                          </w:pPr>
                          <w:r>
                            <w:drawing>
                              <wp:inline>
                                <wp:extent cx="280670" cy="286385"/>
                                <wp:docPr id="476" name="Picutre 476"/>
                                <a:graphic xmlns:a="http://schemas.openxmlformats.org/drawingml/2006/main">
                                  <a:graphicData uri="http://schemas.openxmlformats.org/drawingml/2006/picture">
                                    <pic:pic xmlns:pic="http://schemas.openxmlformats.org/drawingml/2006/picture">
                                      <pic:nvPicPr>
                                        <pic:cNvPr id="476" name="Picture 476"/>
                                        <pic:cNvPicPr/>
                                      </pic:nvPicPr>
                                      <pic:blipFill>
                                        <a:blip r:embed="rId1"/>
                                        <a:stretch/>
                                      </pic:blipFill>
                                      <pic:spPr>
                                        <a:xfrm>
                                          <a:ext cx="280670" cy="286385"/>
                                        </a:xfrm>
                                        <a:prstGeom prst="rect"/>
                                      </pic:spPr>
                                    </pic:pic>
                                  </a:graphicData>
                                </a:graphic>
                              </wp:inline>
                            </w:drawing>
                          </w:r>
                        </w:p>
                      </w:txbxContent>
                    </wps:txbx>
                    <wps:bodyPr lIns="0" tIns="0" rIns="0" bIns="0">
                      <a:noAutoFit/>
                    </wps:bodyPr>
                  </wps:wsp>
                </a:graphicData>
              </a:graphic>
            </wp:anchor>
          </w:drawing>
        </mc:Choice>
        <mc:Fallback>
          <w:pict>
            <v:shape id="_x0000_s1502" type="#_x0000_t202" style="position:absolute;margin-left:57.800000000000004pt;margin-top:42.pt;width:21.850000000000001pt;height:22.550000000000001pt;z-index:-188743674;mso-wrap-distance-left:0;mso-wrap-distance-right:0;mso-position-horizontal-relative:page;mso-position-vertical-relative:page" wrapcoords="0 0" filled="f" stroked="f">
              <v:textbox inset="0,0,0,0">
                <w:txbxContent>
                  <w:p>
                    <w:pPr>
                      <w:widowControl w:val="0"/>
                      <w:rPr>
                        <w:sz w:val="2"/>
                        <w:szCs w:val="2"/>
                      </w:rPr>
                    </w:pPr>
                    <w:r>
                      <w:drawing>
                        <wp:inline>
                          <wp:extent cx="280670" cy="286385"/>
                          <wp:docPr id="478" name="Picutre 478"/>
                          <a:graphic xmlns:a="http://schemas.openxmlformats.org/drawingml/2006/main">
                            <a:graphicData uri="http://schemas.openxmlformats.org/drawingml/2006/picture">
                              <pic:pic xmlns:pic="http://schemas.openxmlformats.org/drawingml/2006/picture">
                                <pic:nvPicPr>
                                  <pic:cNvPr id="478" name="Picture 478"/>
                                  <pic:cNvPicPr/>
                                </pic:nvPicPr>
                                <pic:blipFill>
                                  <a:blip r:embed="rId1"/>
                                  <a:stretch/>
                                </pic:blipFill>
                                <pic:spPr>
                                  <a:xfrm>
                                    <a:ext cx="280670" cy="286385"/>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5081" behindDoc="1" locked="0" layoutInCell="1" allowOverlap="1">
              <wp:simplePos x="0" y="0"/>
              <wp:positionH relativeFrom="page">
                <wp:posOffset>1010920</wp:posOffset>
              </wp:positionH>
              <wp:positionV relativeFrom="page">
                <wp:posOffset>597535</wp:posOffset>
              </wp:positionV>
              <wp:extent cx="460375" cy="170815"/>
              <wp:wrapNone/>
              <wp:docPr id="479" name="Shape 479"/>
              <a:graphic xmlns:a="http://schemas.openxmlformats.org/drawingml/2006/main">
                <a:graphicData uri="http://schemas.microsoft.com/office/word/2010/wordprocessingShape">
                  <wps:wsp>
                    <wps:cNvSpPr txBox="1"/>
                    <wps:spPr>
                      <a:xfrm>
                        <a:ext cx="460375" cy="17081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宇信科技</w:t>
                          </w:r>
                        </w:p>
                        <w:p>
                          <w:pPr>
                            <w:pStyle w:val="Style47"/>
                            <w:keepNext w:val="0"/>
                            <w:keepLines w:val="0"/>
                            <w:widowControl w:val="0"/>
                            <w:shd w:val="clear" w:color="auto" w:fill="auto"/>
                            <w:bidi w:val="0"/>
                            <w:spacing w:before="0" w:after="0" w:line="240" w:lineRule="auto"/>
                            <w:ind w:left="0" w:right="0" w:firstLine="0"/>
                            <w:jc w:val="left"/>
                          </w:pPr>
                          <w:r>
                            <w:rPr>
                              <w:spacing w:val="0"/>
                              <w:w w:val="100"/>
                              <w:position w:val="0"/>
                            </w:rPr>
                            <w:t>Yusys Technologies</w:t>
                          </w:r>
                        </w:p>
                      </w:txbxContent>
                    </wps:txbx>
                    <wps:bodyPr wrap="none" lIns="0" tIns="0" rIns="0" bIns="0">
                      <a:spAutoFit/>
                    </wps:bodyPr>
                  </wps:wsp>
                </a:graphicData>
              </a:graphic>
            </wp:anchor>
          </w:drawing>
        </mc:Choice>
        <mc:Fallback>
          <w:pict>
            <v:shape id="_x0000_s1505" type="#_x0000_t202" style="position:absolute;margin-left:79.600000000000009pt;margin-top:47.050000000000004pt;width:36.25pt;height:13.450000000000001pt;z-index:-188743672;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宇信科技</w:t>
                    </w:r>
                  </w:p>
                  <w:p>
                    <w:pPr>
                      <w:pStyle w:val="Style47"/>
                      <w:keepNext w:val="0"/>
                      <w:keepLines w:val="0"/>
                      <w:widowControl w:val="0"/>
                      <w:shd w:val="clear" w:color="auto" w:fill="auto"/>
                      <w:bidi w:val="0"/>
                      <w:spacing w:before="0" w:after="0" w:line="240" w:lineRule="auto"/>
                      <w:ind w:left="0" w:right="0" w:firstLine="0"/>
                      <w:jc w:val="left"/>
                    </w:pPr>
                    <w:r>
                      <w:rPr>
                        <w:spacing w:val="0"/>
                        <w:w w:val="100"/>
                        <w:position w:val="0"/>
                      </w:rPr>
                      <w:t>Yusys Technologies</w:t>
                    </w:r>
                  </w:p>
                </w:txbxContent>
              </v:textbox>
              <w10:wrap anchorx="page" anchory="page"/>
            </v:shape>
          </w:pict>
        </mc:Fallback>
      </mc:AlternateContent>
    </w:r>
    <w:r>
      <mc:AlternateContent>
        <mc:Choice Requires="wps">
          <w:drawing>
            <wp:anchor distT="0" distB="0" distL="0" distR="0" simplePos="0" relativeHeight="62915083" behindDoc="1" locked="0" layoutInCell="1" allowOverlap="1">
              <wp:simplePos x="0" y="0"/>
              <wp:positionH relativeFrom="page">
                <wp:posOffset>5680710</wp:posOffset>
              </wp:positionH>
              <wp:positionV relativeFrom="page">
                <wp:posOffset>716280</wp:posOffset>
              </wp:positionV>
              <wp:extent cx="1051560" cy="106680"/>
              <wp:wrapNone/>
              <wp:docPr id="481" name="Shape 481"/>
              <a:graphic xmlns:a="http://schemas.openxmlformats.org/drawingml/2006/main">
                <a:graphicData uri="http://schemas.microsoft.com/office/word/2010/wordprocessingShape">
                  <wps:wsp>
                    <wps:cNvSpPr txBox="1"/>
                    <wps:spPr>
                      <a:xfrm>
                        <a:ext cx="1051560"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val="0"/>
                              <w:bCs w:val="0"/>
                              <w:color w:val="000000"/>
                              <w:spacing w:val="0"/>
                              <w:w w:val="100"/>
                              <w:position w:val="0"/>
                              <w:sz w:val="18"/>
                              <w:szCs w:val="18"/>
                            </w:rPr>
                            <w:t>2020</w:t>
                          </w:r>
                          <w:r>
                            <w:rPr>
                              <w:rFonts w:ascii="SimSun" w:eastAsia="SimSun" w:hAnsi="SimSun" w:cs="SimSun"/>
                              <w:b w:val="0"/>
                              <w:bCs w:val="0"/>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507" type="#_x0000_t202" style="position:absolute;margin-left:447.30000000000001pt;margin-top:56.399999999999999pt;width:82.799999999999997pt;height:8.4000000000000004pt;z-index:-188743670;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val="0"/>
                        <w:bCs w:val="0"/>
                        <w:color w:val="000000"/>
                        <w:spacing w:val="0"/>
                        <w:w w:val="100"/>
                        <w:position w:val="0"/>
                        <w:sz w:val="18"/>
                        <w:szCs w:val="18"/>
                      </w:rPr>
                      <w:t>2020</w:t>
                    </w:r>
                    <w:r>
                      <w:rPr>
                        <w:rFonts w:ascii="SimSun" w:eastAsia="SimSun" w:hAnsi="SimSun" w:cs="SimSun"/>
                        <w:b w:val="0"/>
                        <w:bCs w:val="0"/>
                        <w:color w:val="000000"/>
                        <w:spacing w:val="0"/>
                        <w:w w:val="100"/>
                        <w:position w:val="0"/>
                        <w:sz w:val="18"/>
                        <w:szCs w:val="18"/>
                      </w:rPr>
                      <w:t>年年度报告全文</w:t>
                    </w:r>
                  </w:p>
                </w:txbxContent>
              </v:textbox>
              <w10:wrap anchorx="page" anchory="page"/>
            </v:shape>
          </w:pict>
        </mc:Fallback>
      </mc:AlternateContent>
    </w:r>
  </w:p>
</w:hdr>
</file>

<file path=word/header5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7" behindDoc="1" locked="0" layoutInCell="1" allowOverlap="1">
              <wp:simplePos x="0" y="0"/>
              <wp:positionH relativeFrom="page">
                <wp:posOffset>734060</wp:posOffset>
              </wp:positionH>
              <wp:positionV relativeFrom="page">
                <wp:posOffset>533400</wp:posOffset>
              </wp:positionV>
              <wp:extent cx="277495" cy="286385"/>
              <wp:wrapNone/>
              <wp:docPr id="485" name="Shape 485"/>
              <a:graphic xmlns:a="http://schemas.openxmlformats.org/drawingml/2006/main">
                <a:graphicData uri="http://schemas.microsoft.com/office/word/2010/wordprocessingShape">
                  <wps:wsp>
                    <wps:cNvSpPr txBox="1"/>
                    <wps:spPr>
                      <a:xfrm>
                        <a:ext cx="277495" cy="286385"/>
                      </a:xfrm>
                      <a:prstGeom prst="rect"/>
                      <a:noFill/>
                    </wps:spPr>
                    <wps:txbx>
                      <w:txbxContent>
                        <w:p>
                          <w:pPr>
                            <w:widowControl w:val="0"/>
                            <w:rPr>
                              <w:sz w:val="2"/>
                              <w:szCs w:val="2"/>
                            </w:rPr>
                          </w:pPr>
                          <w:r>
                            <w:drawing>
                              <wp:inline>
                                <wp:extent cx="280670" cy="286385"/>
                                <wp:docPr id="486" name="Picutre 486"/>
                                <a:graphic xmlns:a="http://schemas.openxmlformats.org/drawingml/2006/main">
                                  <a:graphicData uri="http://schemas.openxmlformats.org/drawingml/2006/picture">
                                    <pic:pic xmlns:pic="http://schemas.openxmlformats.org/drawingml/2006/picture">
                                      <pic:nvPicPr>
                                        <pic:cNvPr id="486" name="Picture 486"/>
                                        <pic:cNvPicPr/>
                                      </pic:nvPicPr>
                                      <pic:blipFill>
                                        <a:blip r:embed="rId1"/>
                                        <a:stretch/>
                                      </pic:blipFill>
                                      <pic:spPr>
                                        <a:xfrm>
                                          <a:ext cx="280670" cy="286385"/>
                                        </a:xfrm>
                                        <a:prstGeom prst="rect"/>
                                      </pic:spPr>
                                    </pic:pic>
                                  </a:graphicData>
                                </a:graphic>
                              </wp:inline>
                            </w:drawing>
                          </w:r>
                        </w:p>
                      </w:txbxContent>
                    </wps:txbx>
                    <wps:bodyPr lIns="0" tIns="0" rIns="0" bIns="0">
                      <a:noAutoFit/>
                    </wps:bodyPr>
                  </wps:wsp>
                </a:graphicData>
              </a:graphic>
            </wp:anchor>
          </w:drawing>
        </mc:Choice>
        <mc:Fallback>
          <w:pict>
            <v:shape id="_x0000_s1512" type="#_x0000_t202" style="position:absolute;margin-left:57.800000000000004pt;margin-top:42.pt;width:21.850000000000001pt;height:22.550000000000001pt;z-index:-188743666;mso-wrap-distance-left:0;mso-wrap-distance-right:0;mso-position-horizontal-relative:page;mso-position-vertical-relative:page" wrapcoords="0 0" filled="f" stroked="f">
              <v:textbox inset="0,0,0,0">
                <w:txbxContent>
                  <w:p>
                    <w:pPr>
                      <w:widowControl w:val="0"/>
                      <w:rPr>
                        <w:sz w:val="2"/>
                        <w:szCs w:val="2"/>
                      </w:rPr>
                    </w:pPr>
                    <w:r>
                      <w:drawing>
                        <wp:inline>
                          <wp:extent cx="280670" cy="286385"/>
                          <wp:docPr id="488" name="Picutre 488"/>
                          <a:graphic xmlns:a="http://schemas.openxmlformats.org/drawingml/2006/main">
                            <a:graphicData uri="http://schemas.openxmlformats.org/drawingml/2006/picture">
                              <pic:pic xmlns:pic="http://schemas.openxmlformats.org/drawingml/2006/picture">
                                <pic:nvPicPr>
                                  <pic:cNvPr id="488" name="Picture 488"/>
                                  <pic:cNvPicPr/>
                                </pic:nvPicPr>
                                <pic:blipFill>
                                  <a:blip r:embed="rId1"/>
                                  <a:stretch/>
                                </pic:blipFill>
                                <pic:spPr>
                                  <a:xfrm>
                                    <a:ext cx="280670" cy="286385"/>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5089" behindDoc="1" locked="0" layoutInCell="1" allowOverlap="1">
              <wp:simplePos x="0" y="0"/>
              <wp:positionH relativeFrom="page">
                <wp:posOffset>1010920</wp:posOffset>
              </wp:positionH>
              <wp:positionV relativeFrom="page">
                <wp:posOffset>597535</wp:posOffset>
              </wp:positionV>
              <wp:extent cx="460375" cy="170815"/>
              <wp:wrapNone/>
              <wp:docPr id="489" name="Shape 489"/>
              <a:graphic xmlns:a="http://schemas.openxmlformats.org/drawingml/2006/main">
                <a:graphicData uri="http://schemas.microsoft.com/office/word/2010/wordprocessingShape">
                  <wps:wsp>
                    <wps:cNvSpPr txBox="1"/>
                    <wps:spPr>
                      <a:xfrm>
                        <a:ext cx="460375" cy="17081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宇信科技</w:t>
                          </w:r>
                        </w:p>
                        <w:p>
                          <w:pPr>
                            <w:pStyle w:val="Style47"/>
                            <w:keepNext w:val="0"/>
                            <w:keepLines w:val="0"/>
                            <w:widowControl w:val="0"/>
                            <w:shd w:val="clear" w:color="auto" w:fill="auto"/>
                            <w:bidi w:val="0"/>
                            <w:spacing w:before="0" w:after="0" w:line="240" w:lineRule="auto"/>
                            <w:ind w:left="0" w:right="0" w:firstLine="0"/>
                            <w:jc w:val="left"/>
                          </w:pPr>
                          <w:r>
                            <w:rPr>
                              <w:spacing w:val="0"/>
                              <w:w w:val="100"/>
                              <w:position w:val="0"/>
                            </w:rPr>
                            <w:t>Yusys Technologies</w:t>
                          </w:r>
                        </w:p>
                      </w:txbxContent>
                    </wps:txbx>
                    <wps:bodyPr wrap="none" lIns="0" tIns="0" rIns="0" bIns="0">
                      <a:spAutoFit/>
                    </wps:bodyPr>
                  </wps:wsp>
                </a:graphicData>
              </a:graphic>
            </wp:anchor>
          </w:drawing>
        </mc:Choice>
        <mc:Fallback>
          <w:pict>
            <v:shape id="_x0000_s1515" type="#_x0000_t202" style="position:absolute;margin-left:79.600000000000009pt;margin-top:47.050000000000004pt;width:36.25pt;height:13.450000000000001pt;z-index:-188743664;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宇信科技</w:t>
                    </w:r>
                  </w:p>
                  <w:p>
                    <w:pPr>
                      <w:pStyle w:val="Style47"/>
                      <w:keepNext w:val="0"/>
                      <w:keepLines w:val="0"/>
                      <w:widowControl w:val="0"/>
                      <w:shd w:val="clear" w:color="auto" w:fill="auto"/>
                      <w:bidi w:val="0"/>
                      <w:spacing w:before="0" w:after="0" w:line="240" w:lineRule="auto"/>
                      <w:ind w:left="0" w:right="0" w:firstLine="0"/>
                      <w:jc w:val="left"/>
                    </w:pPr>
                    <w:r>
                      <w:rPr>
                        <w:spacing w:val="0"/>
                        <w:w w:val="100"/>
                        <w:position w:val="0"/>
                      </w:rPr>
                      <w:t>Yusys Technologies</w:t>
                    </w:r>
                  </w:p>
                </w:txbxContent>
              </v:textbox>
              <w10:wrap anchorx="page" anchory="page"/>
            </v:shape>
          </w:pict>
        </mc:Fallback>
      </mc:AlternateContent>
    </w:r>
    <w:r>
      <mc:AlternateContent>
        <mc:Choice Requires="wps">
          <w:drawing>
            <wp:anchor distT="0" distB="0" distL="0" distR="0" simplePos="0" relativeHeight="62915091" behindDoc="1" locked="0" layoutInCell="1" allowOverlap="1">
              <wp:simplePos x="0" y="0"/>
              <wp:positionH relativeFrom="page">
                <wp:posOffset>5680710</wp:posOffset>
              </wp:positionH>
              <wp:positionV relativeFrom="page">
                <wp:posOffset>716280</wp:posOffset>
              </wp:positionV>
              <wp:extent cx="1051560" cy="106680"/>
              <wp:wrapNone/>
              <wp:docPr id="491" name="Shape 491"/>
              <a:graphic xmlns:a="http://schemas.openxmlformats.org/drawingml/2006/main">
                <a:graphicData uri="http://schemas.microsoft.com/office/word/2010/wordprocessingShape">
                  <wps:wsp>
                    <wps:cNvSpPr txBox="1"/>
                    <wps:spPr>
                      <a:xfrm>
                        <a:ext cx="1051560"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val="0"/>
                              <w:bCs w:val="0"/>
                              <w:color w:val="000000"/>
                              <w:spacing w:val="0"/>
                              <w:w w:val="100"/>
                              <w:position w:val="0"/>
                              <w:sz w:val="18"/>
                              <w:szCs w:val="18"/>
                            </w:rPr>
                            <w:t>2020</w:t>
                          </w:r>
                          <w:r>
                            <w:rPr>
                              <w:rFonts w:ascii="SimSun" w:eastAsia="SimSun" w:hAnsi="SimSun" w:cs="SimSun"/>
                              <w:b w:val="0"/>
                              <w:bCs w:val="0"/>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517" type="#_x0000_t202" style="position:absolute;margin-left:447.30000000000001pt;margin-top:56.399999999999999pt;width:82.799999999999997pt;height:8.4000000000000004pt;z-index:-188743662;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val="0"/>
                        <w:bCs w:val="0"/>
                        <w:color w:val="000000"/>
                        <w:spacing w:val="0"/>
                        <w:w w:val="100"/>
                        <w:position w:val="0"/>
                        <w:sz w:val="18"/>
                        <w:szCs w:val="18"/>
                      </w:rPr>
                      <w:t>2020</w:t>
                    </w:r>
                    <w:r>
                      <w:rPr>
                        <w:rFonts w:ascii="SimSun" w:eastAsia="SimSun" w:hAnsi="SimSun" w:cs="SimSun"/>
                        <w:b w:val="0"/>
                        <w:bCs w:val="0"/>
                        <w:color w:val="000000"/>
                        <w:spacing w:val="0"/>
                        <w:w w:val="100"/>
                        <w:position w:val="0"/>
                        <w:sz w:val="18"/>
                        <w:szCs w:val="18"/>
                      </w:rPr>
                      <w:t>年年度报告全文</w:t>
                    </w:r>
                  </w:p>
                </w:txbxContent>
              </v:textbox>
              <w10:wrap anchorx="page" anchory="page"/>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3" behindDoc="1" locked="0" layoutInCell="1" allowOverlap="1">
              <wp:simplePos x="0" y="0"/>
              <wp:positionH relativeFrom="page">
                <wp:posOffset>1003300</wp:posOffset>
              </wp:positionH>
              <wp:positionV relativeFrom="page">
                <wp:posOffset>678180</wp:posOffset>
              </wp:positionV>
              <wp:extent cx="460375" cy="170815"/>
              <wp:wrapNone/>
              <wp:docPr id="42" name="Shape 42"/>
              <a:graphic xmlns:a="http://schemas.openxmlformats.org/drawingml/2006/main">
                <a:graphicData uri="http://schemas.microsoft.com/office/word/2010/wordprocessingShape">
                  <wps:wsp>
                    <wps:cNvSpPr txBox="1"/>
                    <wps:spPr>
                      <a:xfrm>
                        <a:ext cx="460375" cy="17081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bCs/>
                              <w:color w:val="000000"/>
                              <w:spacing w:val="0"/>
                              <w:w w:val="100"/>
                              <w:position w:val="0"/>
                              <w:sz w:val="18"/>
                              <w:szCs w:val="18"/>
                            </w:rPr>
                            <w:t>宇信科技</w:t>
                          </w:r>
                        </w:p>
                        <w:p>
                          <w:pPr>
                            <w:pStyle w:val="Style7"/>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454545"/>
                              <w:spacing w:val="0"/>
                              <w:w w:val="100"/>
                              <w:position w:val="0"/>
                              <w:sz w:val="8"/>
                              <w:szCs w:val="8"/>
                            </w:rPr>
                            <w:t>Yusys Technologies</w:t>
                          </w:r>
                        </w:p>
                      </w:txbxContent>
                    </wps:txbx>
                    <wps:bodyPr wrap="none" lIns="0" tIns="0" rIns="0" bIns="0">
                      <a:spAutoFit/>
                    </wps:bodyPr>
                  </wps:wsp>
                </a:graphicData>
              </a:graphic>
            </wp:anchor>
          </w:drawing>
        </mc:Choice>
        <mc:Fallback>
          <w:pict>
            <v:shape id="_x0000_s1068" type="#_x0000_t202" style="position:absolute;margin-left:79.pt;margin-top:53.399999999999999pt;width:36.25pt;height:13.450000000000001pt;z-index:-188744030;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bCs/>
                        <w:color w:val="000000"/>
                        <w:spacing w:val="0"/>
                        <w:w w:val="100"/>
                        <w:position w:val="0"/>
                        <w:sz w:val="18"/>
                        <w:szCs w:val="18"/>
                      </w:rPr>
                      <w:t>宇信科技</w:t>
                    </w:r>
                  </w:p>
                  <w:p>
                    <w:pPr>
                      <w:pStyle w:val="Style7"/>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454545"/>
                        <w:spacing w:val="0"/>
                        <w:w w:val="100"/>
                        <w:position w:val="0"/>
                        <w:sz w:val="8"/>
                        <w:szCs w:val="8"/>
                      </w:rPr>
                      <w:t>Yusys Technologies</w:t>
                    </w:r>
                  </w:p>
                </w:txbxContent>
              </v:textbox>
              <w10:wrap anchorx="page" anchory="page"/>
            </v:shape>
          </w:pict>
        </mc:Fallback>
      </mc:AlternateContent>
    </w:r>
    <w:r>
      <mc:AlternateContent>
        <mc:Choice Requires="wps">
          <w:drawing>
            <wp:anchor distT="0" distB="0" distL="0" distR="0" simplePos="0" relativeHeight="62914725" behindDoc="1" locked="0" layoutInCell="1" allowOverlap="1">
              <wp:simplePos x="0" y="0"/>
              <wp:positionH relativeFrom="page">
                <wp:posOffset>5672455</wp:posOffset>
              </wp:positionH>
              <wp:positionV relativeFrom="page">
                <wp:posOffset>796925</wp:posOffset>
              </wp:positionV>
              <wp:extent cx="1051560" cy="106680"/>
              <wp:wrapNone/>
              <wp:docPr id="44" name="Shape 44"/>
              <a:graphic xmlns:a="http://schemas.openxmlformats.org/drawingml/2006/main">
                <a:graphicData uri="http://schemas.microsoft.com/office/word/2010/wordprocessingShape">
                  <wps:wsp>
                    <wps:cNvSpPr txBox="1"/>
                    <wps:spPr>
                      <a:xfrm>
                        <a:ext cx="1051560"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70" type="#_x0000_t202" style="position:absolute;margin-left:446.65000000000003pt;margin-top:62.75pt;width:82.799999999999997pt;height:8.4000000000000004pt;z-index:-188744028;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688975</wp:posOffset>
              </wp:positionH>
              <wp:positionV relativeFrom="page">
                <wp:posOffset>941705</wp:posOffset>
              </wp:positionV>
              <wp:extent cx="6163310" cy="0"/>
              <wp:wrapNone/>
              <wp:docPr id="46" name="Shape 4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25pt;margin-top:74.150000000000006pt;width:485.30000000000001pt;height:0;z-index:-251658240;mso-position-horizontal-relative:page;mso-position-vertical-relative:page">
              <v:stroke weight="1.pt"/>
            </v:shape>
          </w:pict>
        </mc:Fallback>
      </mc:AlternateContent>
    </w:r>
  </w:p>
</w:hdr>
</file>

<file path=word/header6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5" behindDoc="1" locked="0" layoutInCell="1" allowOverlap="1">
              <wp:simplePos x="0" y="0"/>
              <wp:positionH relativeFrom="page">
                <wp:posOffset>1015365</wp:posOffset>
              </wp:positionH>
              <wp:positionV relativeFrom="page">
                <wp:posOffset>561340</wp:posOffset>
              </wp:positionV>
              <wp:extent cx="460375" cy="170815"/>
              <wp:wrapNone/>
              <wp:docPr id="495" name="Shape 495"/>
              <a:graphic xmlns:a="http://schemas.openxmlformats.org/drawingml/2006/main">
                <a:graphicData uri="http://schemas.microsoft.com/office/word/2010/wordprocessingShape">
                  <wps:wsp>
                    <wps:cNvSpPr txBox="1"/>
                    <wps:spPr>
                      <a:xfrm>
                        <a:ext cx="460375" cy="17081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bCs/>
                              <w:color w:val="000000"/>
                              <w:spacing w:val="0"/>
                              <w:w w:val="100"/>
                              <w:position w:val="0"/>
                              <w:sz w:val="18"/>
                              <w:szCs w:val="18"/>
                            </w:rPr>
                            <w:t>宇信科技</w:t>
                          </w:r>
                        </w:p>
                        <w:p>
                          <w:pPr>
                            <w:pStyle w:val="Style7"/>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454545"/>
                              <w:spacing w:val="0"/>
                              <w:w w:val="100"/>
                              <w:position w:val="0"/>
                              <w:sz w:val="8"/>
                              <w:szCs w:val="8"/>
                            </w:rPr>
                            <w:t>Yusys Technologies</w:t>
                          </w:r>
                        </w:p>
                      </w:txbxContent>
                    </wps:txbx>
                    <wps:bodyPr wrap="none" lIns="0" tIns="0" rIns="0" bIns="0">
                      <a:spAutoFit/>
                    </wps:bodyPr>
                  </wps:wsp>
                </a:graphicData>
              </a:graphic>
            </wp:anchor>
          </w:drawing>
        </mc:Choice>
        <mc:Fallback>
          <w:pict>
            <v:shape id="_x0000_s1521" type="#_x0000_t202" style="position:absolute;margin-left:79.950000000000003pt;margin-top:44.200000000000003pt;width:36.25pt;height:13.450000000000001pt;z-index:-188743658;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bCs/>
                        <w:color w:val="000000"/>
                        <w:spacing w:val="0"/>
                        <w:w w:val="100"/>
                        <w:position w:val="0"/>
                        <w:sz w:val="18"/>
                        <w:szCs w:val="18"/>
                      </w:rPr>
                      <w:t>宇信科技</w:t>
                    </w:r>
                  </w:p>
                  <w:p>
                    <w:pPr>
                      <w:pStyle w:val="Style7"/>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454545"/>
                        <w:spacing w:val="0"/>
                        <w:w w:val="100"/>
                        <w:position w:val="0"/>
                        <w:sz w:val="8"/>
                        <w:szCs w:val="8"/>
                      </w:rPr>
                      <w:t>Yusys Technologies</w:t>
                    </w:r>
                  </w:p>
                </w:txbxContent>
              </v:textbox>
              <w10:wrap anchorx="page" anchory="page"/>
            </v:shape>
          </w:pict>
        </mc:Fallback>
      </mc:AlternateContent>
    </w:r>
    <w:r>
      <mc:AlternateContent>
        <mc:Choice Requires="wps">
          <w:drawing>
            <wp:anchor distT="0" distB="0" distL="0" distR="0" simplePos="0" relativeHeight="62915097" behindDoc="1" locked="0" layoutInCell="1" allowOverlap="1">
              <wp:simplePos x="0" y="0"/>
              <wp:positionH relativeFrom="page">
                <wp:posOffset>5685155</wp:posOffset>
              </wp:positionH>
              <wp:positionV relativeFrom="page">
                <wp:posOffset>680085</wp:posOffset>
              </wp:positionV>
              <wp:extent cx="1051560" cy="106680"/>
              <wp:wrapNone/>
              <wp:docPr id="497" name="Shape 497"/>
              <a:graphic xmlns:a="http://schemas.openxmlformats.org/drawingml/2006/main">
                <a:graphicData uri="http://schemas.microsoft.com/office/word/2010/wordprocessingShape">
                  <wps:wsp>
                    <wps:cNvSpPr txBox="1"/>
                    <wps:spPr>
                      <a:xfrm>
                        <a:ext cx="1051560"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523" type="#_x0000_t202" style="position:absolute;margin-left:447.65000000000003pt;margin-top:53.550000000000004pt;width:82.799999999999997pt;height:8.4000000000000004pt;z-index:-188743656;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701675</wp:posOffset>
              </wp:positionH>
              <wp:positionV relativeFrom="page">
                <wp:posOffset>866775</wp:posOffset>
              </wp:positionV>
              <wp:extent cx="6163310" cy="0"/>
              <wp:wrapNone/>
              <wp:docPr id="499" name="Shape 49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25pt;margin-top:68.25pt;width:485.30000000000001pt;height:0;z-index:-251658240;mso-position-horizontal-relative:page;mso-position-vertical-relative:page">
              <v:stroke weight="1.pt"/>
            </v:shape>
          </w:pict>
        </mc:Fallback>
      </mc:AlternateContent>
    </w:r>
  </w:p>
</w:hdr>
</file>

<file path=word/header6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1" behindDoc="1" locked="0" layoutInCell="1" allowOverlap="1">
              <wp:simplePos x="0" y="0"/>
              <wp:positionH relativeFrom="page">
                <wp:posOffset>1015365</wp:posOffset>
              </wp:positionH>
              <wp:positionV relativeFrom="page">
                <wp:posOffset>561340</wp:posOffset>
              </wp:positionV>
              <wp:extent cx="460375" cy="170815"/>
              <wp:wrapNone/>
              <wp:docPr id="502" name="Shape 502"/>
              <a:graphic xmlns:a="http://schemas.openxmlformats.org/drawingml/2006/main">
                <a:graphicData uri="http://schemas.microsoft.com/office/word/2010/wordprocessingShape">
                  <wps:wsp>
                    <wps:cNvSpPr txBox="1"/>
                    <wps:spPr>
                      <a:xfrm>
                        <a:ext cx="460375" cy="17081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bCs/>
                              <w:color w:val="000000"/>
                              <w:spacing w:val="0"/>
                              <w:w w:val="100"/>
                              <w:position w:val="0"/>
                              <w:sz w:val="18"/>
                              <w:szCs w:val="18"/>
                            </w:rPr>
                            <w:t>宇信科技</w:t>
                          </w:r>
                        </w:p>
                        <w:p>
                          <w:pPr>
                            <w:pStyle w:val="Style7"/>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454545"/>
                              <w:spacing w:val="0"/>
                              <w:w w:val="100"/>
                              <w:position w:val="0"/>
                              <w:sz w:val="8"/>
                              <w:szCs w:val="8"/>
                            </w:rPr>
                            <w:t>Yusys Technologies</w:t>
                          </w:r>
                        </w:p>
                      </w:txbxContent>
                    </wps:txbx>
                    <wps:bodyPr wrap="none" lIns="0" tIns="0" rIns="0" bIns="0">
                      <a:spAutoFit/>
                    </wps:bodyPr>
                  </wps:wsp>
                </a:graphicData>
              </a:graphic>
            </wp:anchor>
          </w:drawing>
        </mc:Choice>
        <mc:Fallback>
          <w:pict>
            <v:shape id="_x0000_s1528" type="#_x0000_t202" style="position:absolute;margin-left:79.950000000000003pt;margin-top:44.200000000000003pt;width:36.25pt;height:13.450000000000001pt;z-index:-188743652;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bCs/>
                        <w:color w:val="000000"/>
                        <w:spacing w:val="0"/>
                        <w:w w:val="100"/>
                        <w:position w:val="0"/>
                        <w:sz w:val="18"/>
                        <w:szCs w:val="18"/>
                      </w:rPr>
                      <w:t>宇信科技</w:t>
                    </w:r>
                  </w:p>
                  <w:p>
                    <w:pPr>
                      <w:pStyle w:val="Style7"/>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454545"/>
                        <w:spacing w:val="0"/>
                        <w:w w:val="100"/>
                        <w:position w:val="0"/>
                        <w:sz w:val="8"/>
                        <w:szCs w:val="8"/>
                      </w:rPr>
                      <w:t>Yusys Technologies</w:t>
                    </w:r>
                  </w:p>
                </w:txbxContent>
              </v:textbox>
              <w10:wrap anchorx="page" anchory="page"/>
            </v:shape>
          </w:pict>
        </mc:Fallback>
      </mc:AlternateContent>
    </w:r>
    <w:r>
      <mc:AlternateContent>
        <mc:Choice Requires="wps">
          <w:drawing>
            <wp:anchor distT="0" distB="0" distL="0" distR="0" simplePos="0" relativeHeight="62915103" behindDoc="1" locked="0" layoutInCell="1" allowOverlap="1">
              <wp:simplePos x="0" y="0"/>
              <wp:positionH relativeFrom="page">
                <wp:posOffset>5685155</wp:posOffset>
              </wp:positionH>
              <wp:positionV relativeFrom="page">
                <wp:posOffset>680085</wp:posOffset>
              </wp:positionV>
              <wp:extent cx="1051560" cy="106680"/>
              <wp:wrapNone/>
              <wp:docPr id="504" name="Shape 504"/>
              <a:graphic xmlns:a="http://schemas.openxmlformats.org/drawingml/2006/main">
                <a:graphicData uri="http://schemas.microsoft.com/office/word/2010/wordprocessingShape">
                  <wps:wsp>
                    <wps:cNvSpPr txBox="1"/>
                    <wps:spPr>
                      <a:xfrm>
                        <a:ext cx="1051560"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530" type="#_x0000_t202" style="position:absolute;margin-left:447.65000000000003pt;margin-top:53.550000000000004pt;width:82.799999999999997pt;height:8.4000000000000004pt;z-index:-188743650;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701675</wp:posOffset>
              </wp:positionH>
              <wp:positionV relativeFrom="page">
                <wp:posOffset>866775</wp:posOffset>
              </wp:positionV>
              <wp:extent cx="6163310" cy="0"/>
              <wp:wrapNone/>
              <wp:docPr id="506" name="Shape 50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25pt;margin-top:68.25pt;width:485.30000000000001pt;height:0;z-index:-251658240;mso-position-horizontal-relative:page;mso-position-vertical-relative:page">
              <v:stroke weight="1.pt"/>
            </v:shape>
          </w:pict>
        </mc:Fallback>
      </mc:AlternateContent>
    </w:r>
  </w:p>
</w:hdr>
</file>

<file path=word/header6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7" behindDoc="1" locked="0" layoutInCell="1" allowOverlap="1">
              <wp:simplePos x="0" y="0"/>
              <wp:positionH relativeFrom="page">
                <wp:posOffset>1015365</wp:posOffset>
              </wp:positionH>
              <wp:positionV relativeFrom="page">
                <wp:posOffset>561340</wp:posOffset>
              </wp:positionV>
              <wp:extent cx="460375" cy="170815"/>
              <wp:wrapNone/>
              <wp:docPr id="509" name="Shape 509"/>
              <a:graphic xmlns:a="http://schemas.openxmlformats.org/drawingml/2006/main">
                <a:graphicData uri="http://schemas.microsoft.com/office/word/2010/wordprocessingShape">
                  <wps:wsp>
                    <wps:cNvSpPr txBox="1"/>
                    <wps:spPr>
                      <a:xfrm>
                        <a:ext cx="460375" cy="17081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bCs/>
                              <w:color w:val="000000"/>
                              <w:spacing w:val="0"/>
                              <w:w w:val="100"/>
                              <w:position w:val="0"/>
                              <w:sz w:val="18"/>
                              <w:szCs w:val="18"/>
                            </w:rPr>
                            <w:t>宇信科技</w:t>
                          </w:r>
                        </w:p>
                        <w:p>
                          <w:pPr>
                            <w:pStyle w:val="Style7"/>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454545"/>
                              <w:spacing w:val="0"/>
                              <w:w w:val="100"/>
                              <w:position w:val="0"/>
                              <w:sz w:val="8"/>
                              <w:szCs w:val="8"/>
                            </w:rPr>
                            <w:t>Yusys Technologies</w:t>
                          </w:r>
                        </w:p>
                      </w:txbxContent>
                    </wps:txbx>
                    <wps:bodyPr wrap="none" lIns="0" tIns="0" rIns="0" bIns="0">
                      <a:spAutoFit/>
                    </wps:bodyPr>
                  </wps:wsp>
                </a:graphicData>
              </a:graphic>
            </wp:anchor>
          </w:drawing>
        </mc:Choice>
        <mc:Fallback>
          <w:pict>
            <v:shape id="_x0000_s1535" type="#_x0000_t202" style="position:absolute;margin-left:79.950000000000003pt;margin-top:44.200000000000003pt;width:36.25pt;height:13.450000000000001pt;z-index:-188743646;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bCs/>
                        <w:color w:val="000000"/>
                        <w:spacing w:val="0"/>
                        <w:w w:val="100"/>
                        <w:position w:val="0"/>
                        <w:sz w:val="18"/>
                        <w:szCs w:val="18"/>
                      </w:rPr>
                      <w:t>宇信科技</w:t>
                    </w:r>
                  </w:p>
                  <w:p>
                    <w:pPr>
                      <w:pStyle w:val="Style7"/>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454545"/>
                        <w:spacing w:val="0"/>
                        <w:w w:val="100"/>
                        <w:position w:val="0"/>
                        <w:sz w:val="8"/>
                        <w:szCs w:val="8"/>
                      </w:rPr>
                      <w:t>Yusys Technologies</w:t>
                    </w:r>
                  </w:p>
                </w:txbxContent>
              </v:textbox>
              <w10:wrap anchorx="page" anchory="page"/>
            </v:shape>
          </w:pict>
        </mc:Fallback>
      </mc:AlternateContent>
    </w:r>
    <w:r>
      <mc:AlternateContent>
        <mc:Choice Requires="wps">
          <w:drawing>
            <wp:anchor distT="0" distB="0" distL="0" distR="0" simplePos="0" relativeHeight="62915109" behindDoc="1" locked="0" layoutInCell="1" allowOverlap="1">
              <wp:simplePos x="0" y="0"/>
              <wp:positionH relativeFrom="page">
                <wp:posOffset>5685155</wp:posOffset>
              </wp:positionH>
              <wp:positionV relativeFrom="page">
                <wp:posOffset>680085</wp:posOffset>
              </wp:positionV>
              <wp:extent cx="1051560" cy="106680"/>
              <wp:wrapNone/>
              <wp:docPr id="511" name="Shape 511"/>
              <a:graphic xmlns:a="http://schemas.openxmlformats.org/drawingml/2006/main">
                <a:graphicData uri="http://schemas.microsoft.com/office/word/2010/wordprocessingShape">
                  <wps:wsp>
                    <wps:cNvSpPr txBox="1"/>
                    <wps:spPr>
                      <a:xfrm>
                        <a:ext cx="1051560"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537" type="#_x0000_t202" style="position:absolute;margin-left:447.65000000000003pt;margin-top:53.550000000000004pt;width:82.799999999999997pt;height:8.4000000000000004pt;z-index:-188743644;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701675</wp:posOffset>
              </wp:positionH>
              <wp:positionV relativeFrom="page">
                <wp:posOffset>866775</wp:posOffset>
              </wp:positionV>
              <wp:extent cx="6163310" cy="0"/>
              <wp:wrapNone/>
              <wp:docPr id="513" name="Shape 51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25pt;margin-top:68.25pt;width:485.30000000000001pt;height:0;z-index:-251658240;mso-position-horizontal-relative:page;mso-position-vertical-relative:page">
              <v:stroke weight="1.pt"/>
            </v:shape>
          </w:pict>
        </mc:Fallback>
      </mc:AlternateContent>
    </w:r>
  </w:p>
</w:hdr>
</file>

<file path=word/header6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3" behindDoc="1" locked="0" layoutInCell="1" allowOverlap="1">
              <wp:simplePos x="0" y="0"/>
              <wp:positionH relativeFrom="page">
                <wp:posOffset>1015365</wp:posOffset>
              </wp:positionH>
              <wp:positionV relativeFrom="page">
                <wp:posOffset>561340</wp:posOffset>
              </wp:positionV>
              <wp:extent cx="460375" cy="170815"/>
              <wp:wrapNone/>
              <wp:docPr id="516" name="Shape 516"/>
              <a:graphic xmlns:a="http://schemas.openxmlformats.org/drawingml/2006/main">
                <a:graphicData uri="http://schemas.microsoft.com/office/word/2010/wordprocessingShape">
                  <wps:wsp>
                    <wps:cNvSpPr txBox="1"/>
                    <wps:spPr>
                      <a:xfrm>
                        <a:ext cx="460375" cy="17081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bCs/>
                              <w:color w:val="000000"/>
                              <w:spacing w:val="0"/>
                              <w:w w:val="100"/>
                              <w:position w:val="0"/>
                              <w:sz w:val="18"/>
                              <w:szCs w:val="18"/>
                            </w:rPr>
                            <w:t>宇信科技</w:t>
                          </w:r>
                        </w:p>
                        <w:p>
                          <w:pPr>
                            <w:pStyle w:val="Style7"/>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454545"/>
                              <w:spacing w:val="0"/>
                              <w:w w:val="100"/>
                              <w:position w:val="0"/>
                              <w:sz w:val="8"/>
                              <w:szCs w:val="8"/>
                            </w:rPr>
                            <w:t>Yusys Technologies</w:t>
                          </w:r>
                        </w:p>
                      </w:txbxContent>
                    </wps:txbx>
                    <wps:bodyPr wrap="none" lIns="0" tIns="0" rIns="0" bIns="0">
                      <a:spAutoFit/>
                    </wps:bodyPr>
                  </wps:wsp>
                </a:graphicData>
              </a:graphic>
            </wp:anchor>
          </w:drawing>
        </mc:Choice>
        <mc:Fallback>
          <w:pict>
            <v:shape id="_x0000_s1542" type="#_x0000_t202" style="position:absolute;margin-left:79.950000000000003pt;margin-top:44.200000000000003pt;width:36.25pt;height:13.450000000000001pt;z-index:-188743640;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bCs/>
                        <w:color w:val="000000"/>
                        <w:spacing w:val="0"/>
                        <w:w w:val="100"/>
                        <w:position w:val="0"/>
                        <w:sz w:val="18"/>
                        <w:szCs w:val="18"/>
                      </w:rPr>
                      <w:t>宇信科技</w:t>
                    </w:r>
                  </w:p>
                  <w:p>
                    <w:pPr>
                      <w:pStyle w:val="Style7"/>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454545"/>
                        <w:spacing w:val="0"/>
                        <w:w w:val="100"/>
                        <w:position w:val="0"/>
                        <w:sz w:val="8"/>
                        <w:szCs w:val="8"/>
                      </w:rPr>
                      <w:t>Yusys Technologies</w:t>
                    </w:r>
                  </w:p>
                </w:txbxContent>
              </v:textbox>
              <w10:wrap anchorx="page" anchory="page"/>
            </v:shape>
          </w:pict>
        </mc:Fallback>
      </mc:AlternateContent>
    </w:r>
    <w:r>
      <mc:AlternateContent>
        <mc:Choice Requires="wps">
          <w:drawing>
            <wp:anchor distT="0" distB="0" distL="0" distR="0" simplePos="0" relativeHeight="62915115" behindDoc="1" locked="0" layoutInCell="1" allowOverlap="1">
              <wp:simplePos x="0" y="0"/>
              <wp:positionH relativeFrom="page">
                <wp:posOffset>5685155</wp:posOffset>
              </wp:positionH>
              <wp:positionV relativeFrom="page">
                <wp:posOffset>680085</wp:posOffset>
              </wp:positionV>
              <wp:extent cx="1051560" cy="106680"/>
              <wp:wrapNone/>
              <wp:docPr id="518" name="Shape 518"/>
              <a:graphic xmlns:a="http://schemas.openxmlformats.org/drawingml/2006/main">
                <a:graphicData uri="http://schemas.microsoft.com/office/word/2010/wordprocessingShape">
                  <wps:wsp>
                    <wps:cNvSpPr txBox="1"/>
                    <wps:spPr>
                      <a:xfrm>
                        <a:ext cx="1051560"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544" type="#_x0000_t202" style="position:absolute;margin-left:447.65000000000003pt;margin-top:53.550000000000004pt;width:82.799999999999997pt;height:8.4000000000000004pt;z-index:-188743638;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701675</wp:posOffset>
              </wp:positionH>
              <wp:positionV relativeFrom="page">
                <wp:posOffset>866775</wp:posOffset>
              </wp:positionV>
              <wp:extent cx="6163310" cy="0"/>
              <wp:wrapNone/>
              <wp:docPr id="520" name="Shape 52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25pt;margin-top:68.25pt;width:485.30000000000001pt;height:0;z-index:-251658240;mso-position-horizontal-relative:page;mso-position-vertical-relative:page">
              <v:stroke weight="1.pt"/>
            </v:shape>
          </w:pict>
        </mc:Fallback>
      </mc:AlternateContent>
    </w:r>
  </w:p>
</w:hdr>
</file>

<file path=word/header6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9" behindDoc="1" locked="0" layoutInCell="1" allowOverlap="1">
              <wp:simplePos x="0" y="0"/>
              <wp:positionH relativeFrom="page">
                <wp:posOffset>1015365</wp:posOffset>
              </wp:positionH>
              <wp:positionV relativeFrom="page">
                <wp:posOffset>561340</wp:posOffset>
              </wp:positionV>
              <wp:extent cx="460375" cy="170815"/>
              <wp:wrapNone/>
              <wp:docPr id="523" name="Shape 523"/>
              <a:graphic xmlns:a="http://schemas.openxmlformats.org/drawingml/2006/main">
                <a:graphicData uri="http://schemas.microsoft.com/office/word/2010/wordprocessingShape">
                  <wps:wsp>
                    <wps:cNvSpPr txBox="1"/>
                    <wps:spPr>
                      <a:xfrm>
                        <a:ext cx="460375" cy="17081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bCs/>
                              <w:color w:val="000000"/>
                              <w:spacing w:val="0"/>
                              <w:w w:val="100"/>
                              <w:position w:val="0"/>
                              <w:sz w:val="18"/>
                              <w:szCs w:val="18"/>
                            </w:rPr>
                            <w:t>宇信科技</w:t>
                          </w:r>
                        </w:p>
                        <w:p>
                          <w:pPr>
                            <w:pStyle w:val="Style7"/>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454545"/>
                              <w:spacing w:val="0"/>
                              <w:w w:val="100"/>
                              <w:position w:val="0"/>
                              <w:sz w:val="8"/>
                              <w:szCs w:val="8"/>
                            </w:rPr>
                            <w:t>Yusys Technologies</w:t>
                          </w:r>
                        </w:p>
                      </w:txbxContent>
                    </wps:txbx>
                    <wps:bodyPr wrap="none" lIns="0" tIns="0" rIns="0" bIns="0">
                      <a:spAutoFit/>
                    </wps:bodyPr>
                  </wps:wsp>
                </a:graphicData>
              </a:graphic>
            </wp:anchor>
          </w:drawing>
        </mc:Choice>
        <mc:Fallback>
          <w:pict>
            <v:shape id="_x0000_s1549" type="#_x0000_t202" style="position:absolute;margin-left:79.950000000000003pt;margin-top:44.200000000000003pt;width:36.25pt;height:13.450000000000001pt;z-index:-188743634;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bCs/>
                        <w:color w:val="000000"/>
                        <w:spacing w:val="0"/>
                        <w:w w:val="100"/>
                        <w:position w:val="0"/>
                        <w:sz w:val="18"/>
                        <w:szCs w:val="18"/>
                      </w:rPr>
                      <w:t>宇信科技</w:t>
                    </w:r>
                  </w:p>
                  <w:p>
                    <w:pPr>
                      <w:pStyle w:val="Style7"/>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454545"/>
                        <w:spacing w:val="0"/>
                        <w:w w:val="100"/>
                        <w:position w:val="0"/>
                        <w:sz w:val="8"/>
                        <w:szCs w:val="8"/>
                      </w:rPr>
                      <w:t>Yusys Technologies</w:t>
                    </w:r>
                  </w:p>
                </w:txbxContent>
              </v:textbox>
              <w10:wrap anchorx="page" anchory="page"/>
            </v:shape>
          </w:pict>
        </mc:Fallback>
      </mc:AlternateContent>
    </w:r>
    <w:r>
      <mc:AlternateContent>
        <mc:Choice Requires="wps">
          <w:drawing>
            <wp:anchor distT="0" distB="0" distL="0" distR="0" simplePos="0" relativeHeight="62915121" behindDoc="1" locked="0" layoutInCell="1" allowOverlap="1">
              <wp:simplePos x="0" y="0"/>
              <wp:positionH relativeFrom="page">
                <wp:posOffset>5685155</wp:posOffset>
              </wp:positionH>
              <wp:positionV relativeFrom="page">
                <wp:posOffset>680085</wp:posOffset>
              </wp:positionV>
              <wp:extent cx="1051560" cy="106680"/>
              <wp:wrapNone/>
              <wp:docPr id="525" name="Shape 525"/>
              <a:graphic xmlns:a="http://schemas.openxmlformats.org/drawingml/2006/main">
                <a:graphicData uri="http://schemas.microsoft.com/office/word/2010/wordprocessingShape">
                  <wps:wsp>
                    <wps:cNvSpPr txBox="1"/>
                    <wps:spPr>
                      <a:xfrm>
                        <a:ext cx="1051560"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551" type="#_x0000_t202" style="position:absolute;margin-left:447.65000000000003pt;margin-top:53.550000000000004pt;width:82.799999999999997pt;height:8.4000000000000004pt;z-index:-188743632;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701675</wp:posOffset>
              </wp:positionH>
              <wp:positionV relativeFrom="page">
                <wp:posOffset>866775</wp:posOffset>
              </wp:positionV>
              <wp:extent cx="6163310" cy="0"/>
              <wp:wrapNone/>
              <wp:docPr id="527" name="Shape 52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25pt;margin-top:68.25pt;width:485.30000000000001pt;height:0;z-index:-251658240;mso-position-horizontal-relative:page;mso-position-vertical-relative:page">
              <v:stroke weight="1.pt"/>
            </v:shape>
          </w:pict>
        </mc:Fallback>
      </mc:AlternateContent>
    </w:r>
  </w:p>
</w:hdr>
</file>

<file path=word/header6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5" behindDoc="1" locked="0" layoutInCell="1" allowOverlap="1">
              <wp:simplePos x="0" y="0"/>
              <wp:positionH relativeFrom="page">
                <wp:posOffset>734060</wp:posOffset>
              </wp:positionH>
              <wp:positionV relativeFrom="page">
                <wp:posOffset>533400</wp:posOffset>
              </wp:positionV>
              <wp:extent cx="277495" cy="286385"/>
              <wp:wrapNone/>
              <wp:docPr id="530" name="Shape 530"/>
              <a:graphic xmlns:a="http://schemas.openxmlformats.org/drawingml/2006/main">
                <a:graphicData uri="http://schemas.microsoft.com/office/word/2010/wordprocessingShape">
                  <wps:wsp>
                    <wps:cNvSpPr txBox="1"/>
                    <wps:spPr>
                      <a:xfrm>
                        <a:ext cx="277495" cy="286385"/>
                      </a:xfrm>
                      <a:prstGeom prst="rect"/>
                      <a:noFill/>
                    </wps:spPr>
                    <wps:txbx>
                      <w:txbxContent>
                        <w:p>
                          <w:pPr>
                            <w:widowControl w:val="0"/>
                            <w:rPr>
                              <w:sz w:val="2"/>
                              <w:szCs w:val="2"/>
                            </w:rPr>
                          </w:pPr>
                          <w:r>
                            <w:drawing>
                              <wp:inline>
                                <wp:extent cx="280670" cy="286385"/>
                                <wp:docPr id="531" name="Picutre 531"/>
                                <a:graphic xmlns:a="http://schemas.openxmlformats.org/drawingml/2006/main">
                                  <a:graphicData uri="http://schemas.openxmlformats.org/drawingml/2006/picture">
                                    <pic:pic xmlns:pic="http://schemas.openxmlformats.org/drawingml/2006/picture">
                                      <pic:nvPicPr>
                                        <pic:cNvPr id="531" name="Picture 531"/>
                                        <pic:cNvPicPr/>
                                      </pic:nvPicPr>
                                      <pic:blipFill>
                                        <a:blip r:embed="rId1"/>
                                        <a:stretch/>
                                      </pic:blipFill>
                                      <pic:spPr>
                                        <a:xfrm>
                                          <a:ext cx="280670" cy="286385"/>
                                        </a:xfrm>
                                        <a:prstGeom prst="rect"/>
                                      </pic:spPr>
                                    </pic:pic>
                                  </a:graphicData>
                                </a:graphic>
                              </wp:inline>
                            </w:drawing>
                          </w:r>
                        </w:p>
                      </w:txbxContent>
                    </wps:txbx>
                    <wps:bodyPr lIns="0" tIns="0" rIns="0" bIns="0">
                      <a:noAutoFit/>
                    </wps:bodyPr>
                  </wps:wsp>
                </a:graphicData>
              </a:graphic>
            </wp:anchor>
          </w:drawing>
        </mc:Choice>
        <mc:Fallback>
          <w:pict>
            <v:shape id="_x0000_s1557" type="#_x0000_t202" style="position:absolute;margin-left:57.800000000000004pt;margin-top:42.pt;width:21.850000000000001pt;height:22.550000000000001pt;z-index:-188743628;mso-wrap-distance-left:0;mso-wrap-distance-right:0;mso-position-horizontal-relative:page;mso-position-vertical-relative:page" wrapcoords="0 0" filled="f" stroked="f">
              <v:textbox inset="0,0,0,0">
                <w:txbxContent>
                  <w:p>
                    <w:pPr>
                      <w:widowControl w:val="0"/>
                      <w:rPr>
                        <w:sz w:val="2"/>
                        <w:szCs w:val="2"/>
                      </w:rPr>
                    </w:pPr>
                    <w:r>
                      <w:drawing>
                        <wp:inline>
                          <wp:extent cx="280670" cy="286385"/>
                          <wp:docPr id="533" name="Picutre 533"/>
                          <a:graphic xmlns:a="http://schemas.openxmlformats.org/drawingml/2006/main">
                            <a:graphicData uri="http://schemas.openxmlformats.org/drawingml/2006/picture">
                              <pic:pic xmlns:pic="http://schemas.openxmlformats.org/drawingml/2006/picture">
                                <pic:nvPicPr>
                                  <pic:cNvPr id="533" name="Picture 533"/>
                                  <pic:cNvPicPr/>
                                </pic:nvPicPr>
                                <pic:blipFill>
                                  <a:blip r:embed="rId1"/>
                                  <a:stretch/>
                                </pic:blipFill>
                                <pic:spPr>
                                  <a:xfrm>
                                    <a:ext cx="280670" cy="286385"/>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5127" behindDoc="1" locked="0" layoutInCell="1" allowOverlap="1">
              <wp:simplePos x="0" y="0"/>
              <wp:positionH relativeFrom="page">
                <wp:posOffset>1010920</wp:posOffset>
              </wp:positionH>
              <wp:positionV relativeFrom="page">
                <wp:posOffset>597535</wp:posOffset>
              </wp:positionV>
              <wp:extent cx="460375" cy="170815"/>
              <wp:wrapNone/>
              <wp:docPr id="534" name="Shape 534"/>
              <a:graphic xmlns:a="http://schemas.openxmlformats.org/drawingml/2006/main">
                <a:graphicData uri="http://schemas.microsoft.com/office/word/2010/wordprocessingShape">
                  <wps:wsp>
                    <wps:cNvSpPr txBox="1"/>
                    <wps:spPr>
                      <a:xfrm>
                        <a:ext cx="460375" cy="17081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宇信科技</w:t>
                          </w:r>
                        </w:p>
                        <w:p>
                          <w:pPr>
                            <w:pStyle w:val="Style47"/>
                            <w:keepNext w:val="0"/>
                            <w:keepLines w:val="0"/>
                            <w:widowControl w:val="0"/>
                            <w:shd w:val="clear" w:color="auto" w:fill="auto"/>
                            <w:bidi w:val="0"/>
                            <w:spacing w:before="0" w:after="0" w:line="240" w:lineRule="auto"/>
                            <w:ind w:left="0" w:right="0" w:firstLine="0"/>
                            <w:jc w:val="left"/>
                          </w:pPr>
                          <w:r>
                            <w:rPr>
                              <w:spacing w:val="0"/>
                              <w:w w:val="100"/>
                              <w:position w:val="0"/>
                            </w:rPr>
                            <w:t>Yusys Technologies</w:t>
                          </w:r>
                        </w:p>
                      </w:txbxContent>
                    </wps:txbx>
                    <wps:bodyPr wrap="none" lIns="0" tIns="0" rIns="0" bIns="0">
                      <a:spAutoFit/>
                    </wps:bodyPr>
                  </wps:wsp>
                </a:graphicData>
              </a:graphic>
            </wp:anchor>
          </w:drawing>
        </mc:Choice>
        <mc:Fallback>
          <w:pict>
            <v:shape id="_x0000_s1560" type="#_x0000_t202" style="position:absolute;margin-left:79.600000000000009pt;margin-top:47.050000000000004pt;width:36.25pt;height:13.450000000000001pt;z-index:-188743626;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宇信科技</w:t>
                    </w:r>
                  </w:p>
                  <w:p>
                    <w:pPr>
                      <w:pStyle w:val="Style47"/>
                      <w:keepNext w:val="0"/>
                      <w:keepLines w:val="0"/>
                      <w:widowControl w:val="0"/>
                      <w:shd w:val="clear" w:color="auto" w:fill="auto"/>
                      <w:bidi w:val="0"/>
                      <w:spacing w:before="0" w:after="0" w:line="240" w:lineRule="auto"/>
                      <w:ind w:left="0" w:right="0" w:firstLine="0"/>
                      <w:jc w:val="left"/>
                    </w:pPr>
                    <w:r>
                      <w:rPr>
                        <w:spacing w:val="0"/>
                        <w:w w:val="100"/>
                        <w:position w:val="0"/>
                      </w:rPr>
                      <w:t>Yusys Technologies</w:t>
                    </w:r>
                  </w:p>
                </w:txbxContent>
              </v:textbox>
              <w10:wrap anchorx="page" anchory="page"/>
            </v:shape>
          </w:pict>
        </mc:Fallback>
      </mc:AlternateContent>
    </w:r>
    <w:r>
      <mc:AlternateContent>
        <mc:Choice Requires="wps">
          <w:drawing>
            <wp:anchor distT="0" distB="0" distL="0" distR="0" simplePos="0" relativeHeight="62915129" behindDoc="1" locked="0" layoutInCell="1" allowOverlap="1">
              <wp:simplePos x="0" y="0"/>
              <wp:positionH relativeFrom="page">
                <wp:posOffset>5680710</wp:posOffset>
              </wp:positionH>
              <wp:positionV relativeFrom="page">
                <wp:posOffset>716280</wp:posOffset>
              </wp:positionV>
              <wp:extent cx="1051560" cy="106680"/>
              <wp:wrapNone/>
              <wp:docPr id="536" name="Shape 536"/>
              <a:graphic xmlns:a="http://schemas.openxmlformats.org/drawingml/2006/main">
                <a:graphicData uri="http://schemas.microsoft.com/office/word/2010/wordprocessingShape">
                  <wps:wsp>
                    <wps:cNvSpPr txBox="1"/>
                    <wps:spPr>
                      <a:xfrm>
                        <a:ext cx="1051560"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val="0"/>
                              <w:bCs w:val="0"/>
                              <w:color w:val="000000"/>
                              <w:spacing w:val="0"/>
                              <w:w w:val="100"/>
                              <w:position w:val="0"/>
                              <w:sz w:val="18"/>
                              <w:szCs w:val="18"/>
                            </w:rPr>
                            <w:t>2020</w:t>
                          </w:r>
                          <w:r>
                            <w:rPr>
                              <w:rFonts w:ascii="SimSun" w:eastAsia="SimSun" w:hAnsi="SimSun" w:cs="SimSun"/>
                              <w:b w:val="0"/>
                              <w:bCs w:val="0"/>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562" type="#_x0000_t202" style="position:absolute;margin-left:447.30000000000001pt;margin-top:56.399999999999999pt;width:82.799999999999997pt;height:8.4000000000000004pt;z-index:-188743624;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val="0"/>
                        <w:bCs w:val="0"/>
                        <w:color w:val="000000"/>
                        <w:spacing w:val="0"/>
                        <w:w w:val="100"/>
                        <w:position w:val="0"/>
                        <w:sz w:val="18"/>
                        <w:szCs w:val="18"/>
                      </w:rPr>
                      <w:t>2020</w:t>
                    </w:r>
                    <w:r>
                      <w:rPr>
                        <w:rFonts w:ascii="SimSun" w:eastAsia="SimSun" w:hAnsi="SimSun" w:cs="SimSun"/>
                        <w:b w:val="0"/>
                        <w:bCs w:val="0"/>
                        <w:color w:val="000000"/>
                        <w:spacing w:val="0"/>
                        <w:w w:val="100"/>
                        <w:position w:val="0"/>
                        <w:sz w:val="18"/>
                        <w:szCs w:val="18"/>
                      </w:rPr>
                      <w:t>年年度报告全文</w:t>
                    </w:r>
                  </w:p>
                </w:txbxContent>
              </v:textbox>
              <w10:wrap anchorx="page" anchory="page"/>
            </v:shape>
          </w:pict>
        </mc:Fallback>
      </mc:AlternateContent>
    </w:r>
  </w:p>
</w:hdr>
</file>

<file path=word/header6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3" behindDoc="1" locked="0" layoutInCell="1" allowOverlap="1">
              <wp:simplePos x="0" y="0"/>
              <wp:positionH relativeFrom="page">
                <wp:posOffset>1015365</wp:posOffset>
              </wp:positionH>
              <wp:positionV relativeFrom="page">
                <wp:posOffset>561340</wp:posOffset>
              </wp:positionV>
              <wp:extent cx="460375" cy="170815"/>
              <wp:wrapNone/>
              <wp:docPr id="544" name="Shape 544"/>
              <a:graphic xmlns:a="http://schemas.openxmlformats.org/drawingml/2006/main">
                <a:graphicData uri="http://schemas.microsoft.com/office/word/2010/wordprocessingShape">
                  <wps:wsp>
                    <wps:cNvSpPr txBox="1"/>
                    <wps:spPr>
                      <a:xfrm>
                        <a:ext cx="460375" cy="17081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bCs/>
                              <w:color w:val="000000"/>
                              <w:spacing w:val="0"/>
                              <w:w w:val="100"/>
                              <w:position w:val="0"/>
                              <w:sz w:val="18"/>
                              <w:szCs w:val="18"/>
                            </w:rPr>
                            <w:t>宇信科技</w:t>
                          </w:r>
                        </w:p>
                        <w:p>
                          <w:pPr>
                            <w:pStyle w:val="Style7"/>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454545"/>
                              <w:spacing w:val="0"/>
                              <w:w w:val="100"/>
                              <w:position w:val="0"/>
                              <w:sz w:val="8"/>
                              <w:szCs w:val="8"/>
                            </w:rPr>
                            <w:t>Yusys Technologies</w:t>
                          </w:r>
                        </w:p>
                      </w:txbxContent>
                    </wps:txbx>
                    <wps:bodyPr wrap="none" lIns="0" tIns="0" rIns="0" bIns="0">
                      <a:spAutoFit/>
                    </wps:bodyPr>
                  </wps:wsp>
                </a:graphicData>
              </a:graphic>
            </wp:anchor>
          </w:drawing>
        </mc:Choice>
        <mc:Fallback>
          <w:pict>
            <v:shape id="_x0000_s1570" type="#_x0000_t202" style="position:absolute;margin-left:79.950000000000003pt;margin-top:44.200000000000003pt;width:36.25pt;height:13.450000000000001pt;z-index:-188743620;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bCs/>
                        <w:color w:val="000000"/>
                        <w:spacing w:val="0"/>
                        <w:w w:val="100"/>
                        <w:position w:val="0"/>
                        <w:sz w:val="18"/>
                        <w:szCs w:val="18"/>
                      </w:rPr>
                      <w:t>宇信科技</w:t>
                    </w:r>
                  </w:p>
                  <w:p>
                    <w:pPr>
                      <w:pStyle w:val="Style7"/>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454545"/>
                        <w:spacing w:val="0"/>
                        <w:w w:val="100"/>
                        <w:position w:val="0"/>
                        <w:sz w:val="8"/>
                        <w:szCs w:val="8"/>
                      </w:rPr>
                      <w:t>Yusys Technologies</w:t>
                    </w:r>
                  </w:p>
                </w:txbxContent>
              </v:textbox>
              <w10:wrap anchorx="page" anchory="page"/>
            </v:shape>
          </w:pict>
        </mc:Fallback>
      </mc:AlternateContent>
    </w:r>
    <w:r>
      <mc:AlternateContent>
        <mc:Choice Requires="wps">
          <w:drawing>
            <wp:anchor distT="0" distB="0" distL="0" distR="0" simplePos="0" relativeHeight="62915135" behindDoc="1" locked="0" layoutInCell="1" allowOverlap="1">
              <wp:simplePos x="0" y="0"/>
              <wp:positionH relativeFrom="page">
                <wp:posOffset>5685155</wp:posOffset>
              </wp:positionH>
              <wp:positionV relativeFrom="page">
                <wp:posOffset>680085</wp:posOffset>
              </wp:positionV>
              <wp:extent cx="1051560" cy="106680"/>
              <wp:wrapNone/>
              <wp:docPr id="546" name="Shape 546"/>
              <a:graphic xmlns:a="http://schemas.openxmlformats.org/drawingml/2006/main">
                <a:graphicData uri="http://schemas.microsoft.com/office/word/2010/wordprocessingShape">
                  <wps:wsp>
                    <wps:cNvSpPr txBox="1"/>
                    <wps:spPr>
                      <a:xfrm>
                        <a:ext cx="1051560"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572" type="#_x0000_t202" style="position:absolute;margin-left:447.65000000000003pt;margin-top:53.550000000000004pt;width:82.799999999999997pt;height:8.4000000000000004pt;z-index:-188743618;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701675</wp:posOffset>
              </wp:positionH>
              <wp:positionV relativeFrom="page">
                <wp:posOffset>866775</wp:posOffset>
              </wp:positionV>
              <wp:extent cx="6163310" cy="0"/>
              <wp:wrapNone/>
              <wp:docPr id="548" name="Shape 54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25pt;margin-top:68.25pt;width:485.30000000000001pt;height:0;z-index:-251658240;mso-position-horizontal-relative:page;mso-position-vertical-relative:page">
              <v:stroke weight="1.pt"/>
            </v:shape>
          </w:pict>
        </mc:Fallback>
      </mc:AlternateContent>
    </w:r>
  </w:p>
</w:hdr>
</file>

<file path=word/header6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9" behindDoc="1" locked="0" layoutInCell="1" allowOverlap="1">
              <wp:simplePos x="0" y="0"/>
              <wp:positionH relativeFrom="page">
                <wp:posOffset>719455</wp:posOffset>
              </wp:positionH>
              <wp:positionV relativeFrom="page">
                <wp:posOffset>517525</wp:posOffset>
              </wp:positionV>
              <wp:extent cx="277495" cy="286385"/>
              <wp:wrapNone/>
              <wp:docPr id="551" name="Shape 551"/>
              <a:graphic xmlns:a="http://schemas.openxmlformats.org/drawingml/2006/main">
                <a:graphicData uri="http://schemas.microsoft.com/office/word/2010/wordprocessingShape">
                  <wps:wsp>
                    <wps:cNvSpPr txBox="1"/>
                    <wps:spPr>
                      <a:xfrm>
                        <a:ext cx="277495" cy="286385"/>
                      </a:xfrm>
                      <a:prstGeom prst="rect"/>
                      <a:noFill/>
                    </wps:spPr>
                    <wps:txbx>
                      <w:txbxContent>
                        <w:p>
                          <w:pPr>
                            <w:widowControl w:val="0"/>
                            <w:rPr>
                              <w:sz w:val="2"/>
                              <w:szCs w:val="2"/>
                            </w:rPr>
                          </w:pPr>
                          <w:r>
                            <w:drawing>
                              <wp:inline>
                                <wp:extent cx="280670" cy="286385"/>
                                <wp:docPr id="552" name="Picutre 552"/>
                                <a:graphic xmlns:a="http://schemas.openxmlformats.org/drawingml/2006/main">
                                  <a:graphicData uri="http://schemas.openxmlformats.org/drawingml/2006/picture">
                                    <pic:pic xmlns:pic="http://schemas.openxmlformats.org/drawingml/2006/picture">
                                      <pic:nvPicPr>
                                        <pic:cNvPr id="552" name="Picture 552"/>
                                        <pic:cNvPicPr/>
                                      </pic:nvPicPr>
                                      <pic:blipFill>
                                        <a:blip r:embed="rId1"/>
                                        <a:stretch/>
                                      </pic:blipFill>
                                      <pic:spPr>
                                        <a:xfrm>
                                          <a:ext cx="280670" cy="286385"/>
                                        </a:xfrm>
                                        <a:prstGeom prst="rect"/>
                                      </pic:spPr>
                                    </pic:pic>
                                  </a:graphicData>
                                </a:graphic>
                              </wp:inline>
                            </w:drawing>
                          </w:r>
                        </w:p>
                      </w:txbxContent>
                    </wps:txbx>
                    <wps:bodyPr lIns="0" tIns="0" rIns="0" bIns="0">
                      <a:noAutoFit/>
                    </wps:bodyPr>
                  </wps:wsp>
                </a:graphicData>
              </a:graphic>
            </wp:anchor>
          </w:drawing>
        </mc:Choice>
        <mc:Fallback>
          <w:pict>
            <v:shape id="_x0000_s1578" type="#_x0000_t202" style="position:absolute;margin-left:56.649999999999999pt;margin-top:40.75pt;width:21.850000000000001pt;height:22.550000000000001pt;z-index:-188743614;mso-wrap-distance-left:0;mso-wrap-distance-right:0;mso-position-horizontal-relative:page;mso-position-vertical-relative:page" wrapcoords="0 0" filled="f" stroked="f">
              <v:textbox inset="0,0,0,0">
                <w:txbxContent>
                  <w:p>
                    <w:pPr>
                      <w:widowControl w:val="0"/>
                      <w:rPr>
                        <w:sz w:val="2"/>
                        <w:szCs w:val="2"/>
                      </w:rPr>
                    </w:pPr>
                    <w:r>
                      <w:drawing>
                        <wp:inline>
                          <wp:extent cx="280670" cy="286385"/>
                          <wp:docPr id="554" name="Picutre 554"/>
                          <a:graphic xmlns:a="http://schemas.openxmlformats.org/drawingml/2006/main">
                            <a:graphicData uri="http://schemas.openxmlformats.org/drawingml/2006/picture">
                              <pic:pic xmlns:pic="http://schemas.openxmlformats.org/drawingml/2006/picture">
                                <pic:nvPicPr>
                                  <pic:cNvPr id="554" name="Picture 554"/>
                                  <pic:cNvPicPr/>
                                </pic:nvPicPr>
                                <pic:blipFill>
                                  <a:blip r:embed="rId1"/>
                                  <a:stretch/>
                                </pic:blipFill>
                                <pic:spPr>
                                  <a:xfrm>
                                    <a:ext cx="280670" cy="286385"/>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5141" behindDoc="1" locked="0" layoutInCell="1" allowOverlap="1">
              <wp:simplePos x="0" y="0"/>
              <wp:positionH relativeFrom="page">
                <wp:posOffset>996950</wp:posOffset>
              </wp:positionH>
              <wp:positionV relativeFrom="page">
                <wp:posOffset>581660</wp:posOffset>
              </wp:positionV>
              <wp:extent cx="460375" cy="170815"/>
              <wp:wrapNone/>
              <wp:docPr id="555" name="Shape 555"/>
              <a:graphic xmlns:a="http://schemas.openxmlformats.org/drawingml/2006/main">
                <a:graphicData uri="http://schemas.microsoft.com/office/word/2010/wordprocessingShape">
                  <wps:wsp>
                    <wps:cNvSpPr txBox="1"/>
                    <wps:spPr>
                      <a:xfrm>
                        <a:ext cx="460375" cy="17081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宇信科技</w:t>
                          </w:r>
                        </w:p>
                        <w:p>
                          <w:pPr>
                            <w:pStyle w:val="Style47"/>
                            <w:keepNext w:val="0"/>
                            <w:keepLines w:val="0"/>
                            <w:widowControl w:val="0"/>
                            <w:shd w:val="clear" w:color="auto" w:fill="auto"/>
                            <w:bidi w:val="0"/>
                            <w:spacing w:before="0" w:after="0" w:line="240" w:lineRule="auto"/>
                            <w:ind w:left="0" w:right="0" w:firstLine="0"/>
                            <w:jc w:val="left"/>
                          </w:pPr>
                          <w:r>
                            <w:rPr>
                              <w:spacing w:val="0"/>
                              <w:w w:val="100"/>
                              <w:position w:val="0"/>
                            </w:rPr>
                            <w:t>Yusys Technologies</w:t>
                          </w:r>
                        </w:p>
                      </w:txbxContent>
                    </wps:txbx>
                    <wps:bodyPr wrap="none" lIns="0" tIns="0" rIns="0" bIns="0">
                      <a:spAutoFit/>
                    </wps:bodyPr>
                  </wps:wsp>
                </a:graphicData>
              </a:graphic>
            </wp:anchor>
          </w:drawing>
        </mc:Choice>
        <mc:Fallback>
          <w:pict>
            <v:shape id="_x0000_s1581" type="#_x0000_t202" style="position:absolute;margin-left:78.5pt;margin-top:45.800000000000004pt;width:36.25pt;height:13.450000000000001pt;z-index:-188743612;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宇信科技</w:t>
                    </w:r>
                  </w:p>
                  <w:p>
                    <w:pPr>
                      <w:pStyle w:val="Style47"/>
                      <w:keepNext w:val="0"/>
                      <w:keepLines w:val="0"/>
                      <w:widowControl w:val="0"/>
                      <w:shd w:val="clear" w:color="auto" w:fill="auto"/>
                      <w:bidi w:val="0"/>
                      <w:spacing w:before="0" w:after="0" w:line="240" w:lineRule="auto"/>
                      <w:ind w:left="0" w:right="0" w:firstLine="0"/>
                      <w:jc w:val="left"/>
                    </w:pPr>
                    <w:r>
                      <w:rPr>
                        <w:spacing w:val="0"/>
                        <w:w w:val="100"/>
                        <w:position w:val="0"/>
                      </w:rPr>
                      <w:t>Yusys Technologies</w:t>
                    </w:r>
                  </w:p>
                </w:txbxContent>
              </v:textbox>
              <w10:wrap anchorx="page" anchory="page"/>
            </v:shape>
          </w:pict>
        </mc:Fallback>
      </mc:AlternateContent>
    </w:r>
    <w:r>
      <mc:AlternateContent>
        <mc:Choice Requires="wps">
          <w:drawing>
            <wp:anchor distT="0" distB="0" distL="0" distR="0" simplePos="0" relativeHeight="62915143" behindDoc="1" locked="0" layoutInCell="1" allowOverlap="1">
              <wp:simplePos x="0" y="0"/>
              <wp:positionH relativeFrom="page">
                <wp:posOffset>5666740</wp:posOffset>
              </wp:positionH>
              <wp:positionV relativeFrom="page">
                <wp:posOffset>700405</wp:posOffset>
              </wp:positionV>
              <wp:extent cx="1051560" cy="106680"/>
              <wp:wrapNone/>
              <wp:docPr id="557" name="Shape 557"/>
              <a:graphic xmlns:a="http://schemas.openxmlformats.org/drawingml/2006/main">
                <a:graphicData uri="http://schemas.microsoft.com/office/word/2010/wordprocessingShape">
                  <wps:wsp>
                    <wps:cNvSpPr txBox="1"/>
                    <wps:spPr>
                      <a:xfrm>
                        <a:ext cx="1051560"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val="0"/>
                              <w:bCs w:val="0"/>
                              <w:color w:val="000000"/>
                              <w:spacing w:val="0"/>
                              <w:w w:val="100"/>
                              <w:position w:val="0"/>
                              <w:sz w:val="18"/>
                              <w:szCs w:val="18"/>
                            </w:rPr>
                            <w:t>2020</w:t>
                          </w:r>
                          <w:r>
                            <w:rPr>
                              <w:rFonts w:ascii="SimSun" w:eastAsia="SimSun" w:hAnsi="SimSun" w:cs="SimSun"/>
                              <w:b w:val="0"/>
                              <w:bCs w:val="0"/>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583" type="#_x0000_t202" style="position:absolute;margin-left:446.19999999999999pt;margin-top:55.149999999999999pt;width:82.799999999999997pt;height:8.4000000000000004pt;z-index:-188743610;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val="0"/>
                        <w:bCs w:val="0"/>
                        <w:color w:val="000000"/>
                        <w:spacing w:val="0"/>
                        <w:w w:val="100"/>
                        <w:position w:val="0"/>
                        <w:sz w:val="18"/>
                        <w:szCs w:val="18"/>
                      </w:rPr>
                      <w:t>2020</w:t>
                    </w:r>
                    <w:r>
                      <w:rPr>
                        <w:rFonts w:ascii="SimSun" w:eastAsia="SimSun" w:hAnsi="SimSun" w:cs="SimSun"/>
                        <w:b w:val="0"/>
                        <w:bCs w:val="0"/>
                        <w:color w:val="000000"/>
                        <w:spacing w:val="0"/>
                        <w:w w:val="100"/>
                        <w:position w:val="0"/>
                        <w:sz w:val="18"/>
                        <w:szCs w:val="18"/>
                      </w:rPr>
                      <w:t>年年度报告全文</w:t>
                    </w:r>
                  </w:p>
                </w:txbxContent>
              </v:textbox>
              <w10:wrap anchorx="page" anchory="page"/>
            </v:shape>
          </w:pict>
        </mc:Fallback>
      </mc:AlternateContent>
    </w:r>
  </w:p>
</w:hdr>
</file>

<file path=word/header6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47" behindDoc="1" locked="0" layoutInCell="1" allowOverlap="1">
              <wp:simplePos x="0" y="0"/>
              <wp:positionH relativeFrom="page">
                <wp:posOffset>748665</wp:posOffset>
              </wp:positionH>
              <wp:positionV relativeFrom="page">
                <wp:posOffset>603885</wp:posOffset>
              </wp:positionV>
              <wp:extent cx="277495" cy="286385"/>
              <wp:wrapNone/>
              <wp:docPr id="561" name="Shape 561"/>
              <a:graphic xmlns:a="http://schemas.openxmlformats.org/drawingml/2006/main">
                <a:graphicData uri="http://schemas.microsoft.com/office/word/2010/wordprocessingShape">
                  <wps:wsp>
                    <wps:cNvSpPr txBox="1"/>
                    <wps:spPr>
                      <a:xfrm>
                        <a:ext cx="277495" cy="286385"/>
                      </a:xfrm>
                      <a:prstGeom prst="rect"/>
                      <a:noFill/>
                    </wps:spPr>
                    <wps:txbx>
                      <w:txbxContent>
                        <w:p>
                          <w:pPr>
                            <w:widowControl w:val="0"/>
                            <w:rPr>
                              <w:sz w:val="2"/>
                              <w:szCs w:val="2"/>
                            </w:rPr>
                          </w:pPr>
                          <w:r>
                            <w:drawing>
                              <wp:inline>
                                <wp:extent cx="280670" cy="286385"/>
                                <wp:docPr id="562" name="Picutre 562"/>
                                <a:graphic xmlns:a="http://schemas.openxmlformats.org/drawingml/2006/main">
                                  <a:graphicData uri="http://schemas.openxmlformats.org/drawingml/2006/picture">
                                    <pic:pic xmlns:pic="http://schemas.openxmlformats.org/drawingml/2006/picture">
                                      <pic:nvPicPr>
                                        <pic:cNvPr id="562" name="Picture 562"/>
                                        <pic:cNvPicPr/>
                                      </pic:nvPicPr>
                                      <pic:blipFill>
                                        <a:blip r:embed="rId1"/>
                                        <a:stretch/>
                                      </pic:blipFill>
                                      <pic:spPr>
                                        <a:xfrm>
                                          <a:ext cx="280670" cy="286385"/>
                                        </a:xfrm>
                                        <a:prstGeom prst="rect"/>
                                      </pic:spPr>
                                    </pic:pic>
                                  </a:graphicData>
                                </a:graphic>
                              </wp:inline>
                            </w:drawing>
                          </w:r>
                        </w:p>
                      </w:txbxContent>
                    </wps:txbx>
                    <wps:bodyPr lIns="0" tIns="0" rIns="0" bIns="0">
                      <a:noAutoFit/>
                    </wps:bodyPr>
                  </wps:wsp>
                </a:graphicData>
              </a:graphic>
            </wp:anchor>
          </w:drawing>
        </mc:Choice>
        <mc:Fallback>
          <w:pict>
            <v:shape id="_x0000_s1588" type="#_x0000_t202" style="position:absolute;margin-left:58.950000000000003pt;margin-top:47.550000000000004pt;width:21.850000000000001pt;height:22.550000000000001pt;z-index:-188743606;mso-wrap-distance-left:0;mso-wrap-distance-right:0;mso-position-horizontal-relative:page;mso-position-vertical-relative:page" wrapcoords="0 0" filled="f" stroked="f">
              <v:textbox inset="0,0,0,0">
                <w:txbxContent>
                  <w:p>
                    <w:pPr>
                      <w:widowControl w:val="0"/>
                      <w:rPr>
                        <w:sz w:val="2"/>
                        <w:szCs w:val="2"/>
                      </w:rPr>
                    </w:pPr>
                    <w:r>
                      <w:drawing>
                        <wp:inline>
                          <wp:extent cx="280670" cy="286385"/>
                          <wp:docPr id="564" name="Picutre 564"/>
                          <a:graphic xmlns:a="http://schemas.openxmlformats.org/drawingml/2006/main">
                            <a:graphicData uri="http://schemas.openxmlformats.org/drawingml/2006/picture">
                              <pic:pic xmlns:pic="http://schemas.openxmlformats.org/drawingml/2006/picture">
                                <pic:nvPicPr>
                                  <pic:cNvPr id="564" name="Picture 564"/>
                                  <pic:cNvPicPr/>
                                </pic:nvPicPr>
                                <pic:blipFill>
                                  <a:blip r:embed="rId1"/>
                                  <a:stretch/>
                                </pic:blipFill>
                                <pic:spPr>
                                  <a:xfrm>
                                    <a:ext cx="280670" cy="286385"/>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5149" behindDoc="1" locked="0" layoutInCell="1" allowOverlap="1">
              <wp:simplePos x="0" y="0"/>
              <wp:positionH relativeFrom="page">
                <wp:posOffset>1026160</wp:posOffset>
              </wp:positionH>
              <wp:positionV relativeFrom="page">
                <wp:posOffset>668020</wp:posOffset>
              </wp:positionV>
              <wp:extent cx="460375" cy="170815"/>
              <wp:wrapNone/>
              <wp:docPr id="565" name="Shape 565"/>
              <a:graphic xmlns:a="http://schemas.openxmlformats.org/drawingml/2006/main">
                <a:graphicData uri="http://schemas.microsoft.com/office/word/2010/wordprocessingShape">
                  <wps:wsp>
                    <wps:cNvSpPr txBox="1"/>
                    <wps:spPr>
                      <a:xfrm>
                        <a:ext cx="460375" cy="17081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宇信科技</w:t>
                          </w:r>
                        </w:p>
                        <w:p>
                          <w:pPr>
                            <w:pStyle w:val="Style47"/>
                            <w:keepNext w:val="0"/>
                            <w:keepLines w:val="0"/>
                            <w:widowControl w:val="0"/>
                            <w:shd w:val="clear" w:color="auto" w:fill="auto"/>
                            <w:bidi w:val="0"/>
                            <w:spacing w:before="0" w:after="0" w:line="240" w:lineRule="auto"/>
                            <w:ind w:left="0" w:right="0" w:firstLine="0"/>
                            <w:jc w:val="left"/>
                          </w:pPr>
                          <w:r>
                            <w:rPr>
                              <w:spacing w:val="0"/>
                              <w:w w:val="100"/>
                              <w:position w:val="0"/>
                            </w:rPr>
                            <w:t>Yusys Technologies</w:t>
                          </w:r>
                        </w:p>
                      </w:txbxContent>
                    </wps:txbx>
                    <wps:bodyPr wrap="none" lIns="0" tIns="0" rIns="0" bIns="0">
                      <a:spAutoFit/>
                    </wps:bodyPr>
                  </wps:wsp>
                </a:graphicData>
              </a:graphic>
            </wp:anchor>
          </w:drawing>
        </mc:Choice>
        <mc:Fallback>
          <w:pict>
            <v:shape id="_x0000_s1591" type="#_x0000_t202" style="position:absolute;margin-left:80.799999999999997pt;margin-top:52.600000000000001pt;width:36.25pt;height:13.450000000000001pt;z-index:-188743604;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宇信科技</w:t>
                    </w:r>
                  </w:p>
                  <w:p>
                    <w:pPr>
                      <w:pStyle w:val="Style47"/>
                      <w:keepNext w:val="0"/>
                      <w:keepLines w:val="0"/>
                      <w:widowControl w:val="0"/>
                      <w:shd w:val="clear" w:color="auto" w:fill="auto"/>
                      <w:bidi w:val="0"/>
                      <w:spacing w:before="0" w:after="0" w:line="240" w:lineRule="auto"/>
                      <w:ind w:left="0" w:right="0" w:firstLine="0"/>
                      <w:jc w:val="left"/>
                    </w:pPr>
                    <w:r>
                      <w:rPr>
                        <w:spacing w:val="0"/>
                        <w:w w:val="100"/>
                        <w:position w:val="0"/>
                      </w:rPr>
                      <w:t>Yusys Technologies</w:t>
                    </w:r>
                  </w:p>
                </w:txbxContent>
              </v:textbox>
              <w10:wrap anchorx="page" anchory="page"/>
            </v:shape>
          </w:pict>
        </mc:Fallback>
      </mc:AlternateContent>
    </w:r>
    <w:r>
      <mc:AlternateContent>
        <mc:Choice Requires="wps">
          <w:drawing>
            <wp:anchor distT="0" distB="0" distL="0" distR="0" simplePos="0" relativeHeight="62915151" behindDoc="1" locked="0" layoutInCell="1" allowOverlap="1">
              <wp:simplePos x="0" y="0"/>
              <wp:positionH relativeFrom="page">
                <wp:posOffset>5695315</wp:posOffset>
              </wp:positionH>
              <wp:positionV relativeFrom="page">
                <wp:posOffset>786765</wp:posOffset>
              </wp:positionV>
              <wp:extent cx="1051560" cy="106680"/>
              <wp:wrapNone/>
              <wp:docPr id="567" name="Shape 567"/>
              <a:graphic xmlns:a="http://schemas.openxmlformats.org/drawingml/2006/main">
                <a:graphicData uri="http://schemas.microsoft.com/office/word/2010/wordprocessingShape">
                  <wps:wsp>
                    <wps:cNvSpPr txBox="1"/>
                    <wps:spPr>
                      <a:xfrm>
                        <a:ext cx="1051560"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val="0"/>
                              <w:bCs w:val="0"/>
                              <w:color w:val="000000"/>
                              <w:spacing w:val="0"/>
                              <w:w w:val="100"/>
                              <w:position w:val="0"/>
                              <w:sz w:val="18"/>
                              <w:szCs w:val="18"/>
                            </w:rPr>
                            <w:t>2020</w:t>
                          </w:r>
                          <w:r>
                            <w:rPr>
                              <w:rFonts w:ascii="SimSun" w:eastAsia="SimSun" w:hAnsi="SimSun" w:cs="SimSun"/>
                              <w:b w:val="0"/>
                              <w:bCs w:val="0"/>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593" type="#_x0000_t202" style="position:absolute;margin-left:448.44999999999999pt;margin-top:61.950000000000003pt;width:82.799999999999997pt;height:8.4000000000000004pt;z-index:-188743602;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val="0"/>
                        <w:bCs w:val="0"/>
                        <w:color w:val="000000"/>
                        <w:spacing w:val="0"/>
                        <w:w w:val="100"/>
                        <w:position w:val="0"/>
                        <w:sz w:val="18"/>
                        <w:szCs w:val="18"/>
                      </w:rPr>
                      <w:t>2020</w:t>
                    </w:r>
                    <w:r>
                      <w:rPr>
                        <w:rFonts w:ascii="SimSun" w:eastAsia="SimSun" w:hAnsi="SimSun" w:cs="SimSun"/>
                        <w:b w:val="0"/>
                        <w:bCs w:val="0"/>
                        <w:color w:val="000000"/>
                        <w:spacing w:val="0"/>
                        <w:w w:val="100"/>
                        <w:position w:val="0"/>
                        <w:sz w:val="18"/>
                        <w:szCs w:val="18"/>
                      </w:rPr>
                      <w:t>年年度报告全文</w:t>
                    </w:r>
                  </w:p>
                </w:txbxContent>
              </v:textbox>
              <w10:wrap anchorx="page" anchory="page"/>
            </v:shape>
          </w:pict>
        </mc:Fallback>
      </mc:AlternateContent>
    </w:r>
  </w:p>
</w:hdr>
</file>

<file path=word/header6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57" behindDoc="1" locked="0" layoutInCell="1" allowOverlap="1">
              <wp:simplePos x="0" y="0"/>
              <wp:positionH relativeFrom="page">
                <wp:posOffset>748665</wp:posOffset>
              </wp:positionH>
              <wp:positionV relativeFrom="page">
                <wp:posOffset>603885</wp:posOffset>
              </wp:positionV>
              <wp:extent cx="277495" cy="286385"/>
              <wp:wrapNone/>
              <wp:docPr id="573" name="Shape 573"/>
              <a:graphic xmlns:a="http://schemas.openxmlformats.org/drawingml/2006/main">
                <a:graphicData uri="http://schemas.microsoft.com/office/word/2010/wordprocessingShape">
                  <wps:wsp>
                    <wps:cNvSpPr txBox="1"/>
                    <wps:spPr>
                      <a:xfrm>
                        <a:ext cx="277495" cy="286385"/>
                      </a:xfrm>
                      <a:prstGeom prst="rect"/>
                      <a:noFill/>
                    </wps:spPr>
                    <wps:txbx>
                      <w:txbxContent>
                        <w:p>
                          <w:pPr>
                            <w:widowControl w:val="0"/>
                            <w:rPr>
                              <w:sz w:val="2"/>
                              <w:szCs w:val="2"/>
                            </w:rPr>
                          </w:pPr>
                          <w:r>
                            <w:drawing>
                              <wp:inline>
                                <wp:extent cx="280670" cy="286385"/>
                                <wp:docPr id="574" name="Picutre 574"/>
                                <a:graphic xmlns:a="http://schemas.openxmlformats.org/drawingml/2006/main">
                                  <a:graphicData uri="http://schemas.openxmlformats.org/drawingml/2006/picture">
                                    <pic:pic xmlns:pic="http://schemas.openxmlformats.org/drawingml/2006/picture">
                                      <pic:nvPicPr>
                                        <pic:cNvPr id="574" name="Picture 574"/>
                                        <pic:cNvPicPr/>
                                      </pic:nvPicPr>
                                      <pic:blipFill>
                                        <a:blip r:embed="rId1"/>
                                        <a:stretch/>
                                      </pic:blipFill>
                                      <pic:spPr>
                                        <a:xfrm>
                                          <a:ext cx="280670" cy="286385"/>
                                        </a:xfrm>
                                        <a:prstGeom prst="rect"/>
                                      </pic:spPr>
                                    </pic:pic>
                                  </a:graphicData>
                                </a:graphic>
                              </wp:inline>
                            </w:drawing>
                          </w:r>
                        </w:p>
                      </w:txbxContent>
                    </wps:txbx>
                    <wps:bodyPr lIns="0" tIns="0" rIns="0" bIns="0">
                      <a:noAutoFit/>
                    </wps:bodyPr>
                  </wps:wsp>
                </a:graphicData>
              </a:graphic>
            </wp:anchor>
          </w:drawing>
        </mc:Choice>
        <mc:Fallback>
          <w:pict>
            <v:shape id="_x0000_s1600" type="#_x0000_t202" style="position:absolute;margin-left:58.950000000000003pt;margin-top:47.550000000000004pt;width:21.850000000000001pt;height:22.550000000000001pt;z-index:-188743596;mso-wrap-distance-left:0;mso-wrap-distance-right:0;mso-position-horizontal-relative:page;mso-position-vertical-relative:page" wrapcoords="0 0" filled="f" stroked="f">
              <v:textbox inset="0,0,0,0">
                <w:txbxContent>
                  <w:p>
                    <w:pPr>
                      <w:widowControl w:val="0"/>
                      <w:rPr>
                        <w:sz w:val="2"/>
                        <w:szCs w:val="2"/>
                      </w:rPr>
                    </w:pPr>
                    <w:r>
                      <w:drawing>
                        <wp:inline>
                          <wp:extent cx="280670" cy="286385"/>
                          <wp:docPr id="576" name="Picutre 576"/>
                          <a:graphic xmlns:a="http://schemas.openxmlformats.org/drawingml/2006/main">
                            <a:graphicData uri="http://schemas.openxmlformats.org/drawingml/2006/picture">
                              <pic:pic xmlns:pic="http://schemas.openxmlformats.org/drawingml/2006/picture">
                                <pic:nvPicPr>
                                  <pic:cNvPr id="576" name="Picture 576"/>
                                  <pic:cNvPicPr/>
                                </pic:nvPicPr>
                                <pic:blipFill>
                                  <a:blip r:embed="rId1"/>
                                  <a:stretch/>
                                </pic:blipFill>
                                <pic:spPr>
                                  <a:xfrm>
                                    <a:ext cx="280670" cy="286385"/>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5159" behindDoc="1" locked="0" layoutInCell="1" allowOverlap="1">
              <wp:simplePos x="0" y="0"/>
              <wp:positionH relativeFrom="page">
                <wp:posOffset>1026160</wp:posOffset>
              </wp:positionH>
              <wp:positionV relativeFrom="page">
                <wp:posOffset>668020</wp:posOffset>
              </wp:positionV>
              <wp:extent cx="460375" cy="170815"/>
              <wp:wrapNone/>
              <wp:docPr id="577" name="Shape 577"/>
              <a:graphic xmlns:a="http://schemas.openxmlformats.org/drawingml/2006/main">
                <a:graphicData uri="http://schemas.microsoft.com/office/word/2010/wordprocessingShape">
                  <wps:wsp>
                    <wps:cNvSpPr txBox="1"/>
                    <wps:spPr>
                      <a:xfrm>
                        <a:ext cx="460375" cy="17081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宇信科技</w:t>
                          </w:r>
                        </w:p>
                        <w:p>
                          <w:pPr>
                            <w:pStyle w:val="Style47"/>
                            <w:keepNext w:val="0"/>
                            <w:keepLines w:val="0"/>
                            <w:widowControl w:val="0"/>
                            <w:shd w:val="clear" w:color="auto" w:fill="auto"/>
                            <w:bidi w:val="0"/>
                            <w:spacing w:before="0" w:after="0" w:line="240" w:lineRule="auto"/>
                            <w:ind w:left="0" w:right="0" w:firstLine="0"/>
                            <w:jc w:val="left"/>
                          </w:pPr>
                          <w:r>
                            <w:rPr>
                              <w:spacing w:val="0"/>
                              <w:w w:val="100"/>
                              <w:position w:val="0"/>
                            </w:rPr>
                            <w:t>Yusys Technologies</w:t>
                          </w:r>
                        </w:p>
                      </w:txbxContent>
                    </wps:txbx>
                    <wps:bodyPr wrap="none" lIns="0" tIns="0" rIns="0" bIns="0">
                      <a:spAutoFit/>
                    </wps:bodyPr>
                  </wps:wsp>
                </a:graphicData>
              </a:graphic>
            </wp:anchor>
          </w:drawing>
        </mc:Choice>
        <mc:Fallback>
          <w:pict>
            <v:shape id="_x0000_s1603" type="#_x0000_t202" style="position:absolute;margin-left:80.799999999999997pt;margin-top:52.600000000000001pt;width:36.25pt;height:13.450000000000001pt;z-index:-188743594;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宇信科技</w:t>
                    </w:r>
                  </w:p>
                  <w:p>
                    <w:pPr>
                      <w:pStyle w:val="Style47"/>
                      <w:keepNext w:val="0"/>
                      <w:keepLines w:val="0"/>
                      <w:widowControl w:val="0"/>
                      <w:shd w:val="clear" w:color="auto" w:fill="auto"/>
                      <w:bidi w:val="0"/>
                      <w:spacing w:before="0" w:after="0" w:line="240" w:lineRule="auto"/>
                      <w:ind w:left="0" w:right="0" w:firstLine="0"/>
                      <w:jc w:val="left"/>
                    </w:pPr>
                    <w:r>
                      <w:rPr>
                        <w:spacing w:val="0"/>
                        <w:w w:val="100"/>
                        <w:position w:val="0"/>
                      </w:rPr>
                      <w:t>Yusys Technologies</w:t>
                    </w:r>
                  </w:p>
                </w:txbxContent>
              </v:textbox>
              <w10:wrap anchorx="page" anchory="page"/>
            </v:shape>
          </w:pict>
        </mc:Fallback>
      </mc:AlternateContent>
    </w:r>
    <w:r>
      <mc:AlternateContent>
        <mc:Choice Requires="wps">
          <w:drawing>
            <wp:anchor distT="0" distB="0" distL="0" distR="0" simplePos="0" relativeHeight="62915161" behindDoc="1" locked="0" layoutInCell="1" allowOverlap="1">
              <wp:simplePos x="0" y="0"/>
              <wp:positionH relativeFrom="page">
                <wp:posOffset>5695315</wp:posOffset>
              </wp:positionH>
              <wp:positionV relativeFrom="page">
                <wp:posOffset>786765</wp:posOffset>
              </wp:positionV>
              <wp:extent cx="1051560" cy="106680"/>
              <wp:wrapNone/>
              <wp:docPr id="579" name="Shape 579"/>
              <a:graphic xmlns:a="http://schemas.openxmlformats.org/drawingml/2006/main">
                <a:graphicData uri="http://schemas.microsoft.com/office/word/2010/wordprocessingShape">
                  <wps:wsp>
                    <wps:cNvSpPr txBox="1"/>
                    <wps:spPr>
                      <a:xfrm>
                        <a:ext cx="1051560"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val="0"/>
                              <w:bCs w:val="0"/>
                              <w:color w:val="000000"/>
                              <w:spacing w:val="0"/>
                              <w:w w:val="100"/>
                              <w:position w:val="0"/>
                              <w:sz w:val="18"/>
                              <w:szCs w:val="18"/>
                            </w:rPr>
                            <w:t>2020</w:t>
                          </w:r>
                          <w:r>
                            <w:rPr>
                              <w:rFonts w:ascii="SimSun" w:eastAsia="SimSun" w:hAnsi="SimSun" w:cs="SimSun"/>
                              <w:b w:val="0"/>
                              <w:bCs w:val="0"/>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605" type="#_x0000_t202" style="position:absolute;margin-left:448.44999999999999pt;margin-top:61.950000000000003pt;width:82.799999999999997pt;height:8.4000000000000004pt;z-index:-188743592;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val="0"/>
                        <w:bCs w:val="0"/>
                        <w:color w:val="000000"/>
                        <w:spacing w:val="0"/>
                        <w:w w:val="100"/>
                        <w:position w:val="0"/>
                        <w:sz w:val="18"/>
                        <w:szCs w:val="18"/>
                      </w:rPr>
                      <w:t>2020</w:t>
                    </w:r>
                    <w:r>
                      <w:rPr>
                        <w:rFonts w:ascii="SimSun" w:eastAsia="SimSun" w:hAnsi="SimSun" w:cs="SimSun"/>
                        <w:b w:val="0"/>
                        <w:bCs w:val="0"/>
                        <w:color w:val="000000"/>
                        <w:spacing w:val="0"/>
                        <w:w w:val="100"/>
                        <w:position w:val="0"/>
                        <w:sz w:val="18"/>
                        <w:szCs w:val="18"/>
                      </w:rPr>
                      <w:t>年年度报告全文</w:t>
                    </w:r>
                  </w:p>
                </w:txbxContent>
              </v:textbox>
              <w10:wrap anchorx="page" anchory="page"/>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1" behindDoc="1" locked="0" layoutInCell="1" allowOverlap="1">
              <wp:simplePos x="0" y="0"/>
              <wp:positionH relativeFrom="page">
                <wp:posOffset>731520</wp:posOffset>
              </wp:positionH>
              <wp:positionV relativeFrom="page">
                <wp:posOffset>497205</wp:posOffset>
              </wp:positionV>
              <wp:extent cx="277495" cy="286385"/>
              <wp:wrapNone/>
              <wp:docPr id="51" name="Shape 51"/>
              <a:graphic xmlns:a="http://schemas.openxmlformats.org/drawingml/2006/main">
                <a:graphicData uri="http://schemas.microsoft.com/office/word/2010/wordprocessingShape">
                  <wps:wsp>
                    <wps:cNvSpPr txBox="1"/>
                    <wps:spPr>
                      <a:xfrm>
                        <a:ext cx="277495" cy="286385"/>
                      </a:xfrm>
                      <a:prstGeom prst="rect"/>
                      <a:noFill/>
                    </wps:spPr>
                    <wps:txbx>
                      <w:txbxContent>
                        <w:p>
                          <w:pPr>
                            <w:widowControl w:val="0"/>
                            <w:rPr>
                              <w:sz w:val="2"/>
                              <w:szCs w:val="2"/>
                            </w:rPr>
                          </w:pPr>
                          <w:r>
                            <w:drawing>
                              <wp:inline>
                                <wp:extent cx="280670" cy="286385"/>
                                <wp:docPr id="52" name="Picutre 52"/>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1"/>
                                        <a:stretch/>
                                      </pic:blipFill>
                                      <pic:spPr>
                                        <a:xfrm>
                                          <a:ext cx="280670" cy="286385"/>
                                        </a:xfrm>
                                        <a:prstGeom prst="rect"/>
                                      </pic:spPr>
                                    </pic:pic>
                                  </a:graphicData>
                                </a:graphic>
                              </wp:inline>
                            </w:drawing>
                          </w:r>
                        </w:p>
                      </w:txbxContent>
                    </wps:txbx>
                    <wps:bodyPr lIns="0" tIns="0" rIns="0" bIns="0">
                      <a:noAutoFit/>
                    </wps:bodyPr>
                  </wps:wsp>
                </a:graphicData>
              </a:graphic>
            </wp:anchor>
          </w:drawing>
        </mc:Choice>
        <mc:Fallback>
          <w:pict>
            <v:shape id="_x0000_s1078" type="#_x0000_t202" style="position:absolute;margin-left:57.600000000000001pt;margin-top:39.149999999999999pt;width:21.850000000000001pt;height:22.550000000000001pt;z-index:-188744022;mso-wrap-distance-left:0;mso-wrap-distance-right:0;mso-position-horizontal-relative:page;mso-position-vertical-relative:page" wrapcoords="0 0" filled="f" stroked="f">
              <v:textbox inset="0,0,0,0">
                <w:txbxContent>
                  <w:p>
                    <w:pPr>
                      <w:widowControl w:val="0"/>
                      <w:rPr>
                        <w:sz w:val="2"/>
                        <w:szCs w:val="2"/>
                      </w:rPr>
                    </w:pPr>
                    <w:r>
                      <w:drawing>
                        <wp:inline>
                          <wp:extent cx="280670" cy="286385"/>
                          <wp:docPr id="54" name="Picutre 54"/>
                          <a:graphic xmlns:a="http://schemas.openxmlformats.org/drawingml/2006/main">
                            <a:graphicData uri="http://schemas.openxmlformats.org/drawingml/2006/picture">
                              <pic:pic xmlns:pic="http://schemas.openxmlformats.org/drawingml/2006/picture">
                                <pic:nvPicPr>
                                  <pic:cNvPr id="54" name="Picture 54"/>
                                  <pic:cNvPicPr/>
                                </pic:nvPicPr>
                                <pic:blipFill>
                                  <a:blip r:embed="rId1"/>
                                  <a:stretch/>
                                </pic:blipFill>
                                <pic:spPr>
                                  <a:xfrm>
                                    <a:ext cx="280670" cy="286385"/>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733" behindDoc="1" locked="0" layoutInCell="1" allowOverlap="1">
              <wp:simplePos x="0" y="0"/>
              <wp:positionH relativeFrom="page">
                <wp:posOffset>1009015</wp:posOffset>
              </wp:positionH>
              <wp:positionV relativeFrom="page">
                <wp:posOffset>561340</wp:posOffset>
              </wp:positionV>
              <wp:extent cx="460375" cy="170815"/>
              <wp:wrapNone/>
              <wp:docPr id="55" name="Shape 55"/>
              <a:graphic xmlns:a="http://schemas.openxmlformats.org/drawingml/2006/main">
                <a:graphicData uri="http://schemas.microsoft.com/office/word/2010/wordprocessingShape">
                  <wps:wsp>
                    <wps:cNvSpPr txBox="1"/>
                    <wps:spPr>
                      <a:xfrm>
                        <a:ext cx="460375" cy="17081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bCs/>
                              <w:color w:val="000000"/>
                              <w:spacing w:val="0"/>
                              <w:w w:val="100"/>
                              <w:position w:val="0"/>
                              <w:sz w:val="18"/>
                              <w:szCs w:val="18"/>
                            </w:rPr>
                            <w:t>宇信科技</w:t>
                          </w:r>
                        </w:p>
                        <w:p>
                          <w:pPr>
                            <w:pStyle w:val="Style7"/>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454545"/>
                              <w:spacing w:val="0"/>
                              <w:w w:val="100"/>
                              <w:position w:val="0"/>
                              <w:sz w:val="8"/>
                              <w:szCs w:val="8"/>
                            </w:rPr>
                            <w:t>Yusys Technologies</w:t>
                          </w:r>
                        </w:p>
                      </w:txbxContent>
                    </wps:txbx>
                    <wps:bodyPr wrap="none" lIns="0" tIns="0" rIns="0" bIns="0">
                      <a:spAutoFit/>
                    </wps:bodyPr>
                  </wps:wsp>
                </a:graphicData>
              </a:graphic>
            </wp:anchor>
          </w:drawing>
        </mc:Choice>
        <mc:Fallback>
          <w:pict>
            <v:shape id="_x0000_s1081" type="#_x0000_t202" style="position:absolute;margin-left:79.450000000000003pt;margin-top:44.200000000000003pt;width:36.25pt;height:13.450000000000001pt;z-index:-188744020;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bCs/>
                        <w:color w:val="000000"/>
                        <w:spacing w:val="0"/>
                        <w:w w:val="100"/>
                        <w:position w:val="0"/>
                        <w:sz w:val="18"/>
                        <w:szCs w:val="18"/>
                      </w:rPr>
                      <w:t>宇信科技</w:t>
                    </w:r>
                  </w:p>
                  <w:p>
                    <w:pPr>
                      <w:pStyle w:val="Style7"/>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454545"/>
                        <w:spacing w:val="0"/>
                        <w:w w:val="100"/>
                        <w:position w:val="0"/>
                        <w:sz w:val="8"/>
                        <w:szCs w:val="8"/>
                      </w:rPr>
                      <w:t>Yusys Technologies</w:t>
                    </w:r>
                  </w:p>
                </w:txbxContent>
              </v:textbox>
              <w10:wrap anchorx="page" anchory="page"/>
            </v:shape>
          </w:pict>
        </mc:Fallback>
      </mc:AlternateContent>
    </w:r>
    <w:r>
      <mc:AlternateContent>
        <mc:Choice Requires="wps">
          <w:drawing>
            <wp:anchor distT="0" distB="0" distL="0" distR="0" simplePos="0" relativeHeight="62914735" behindDoc="1" locked="0" layoutInCell="1" allowOverlap="1">
              <wp:simplePos x="0" y="0"/>
              <wp:positionH relativeFrom="page">
                <wp:posOffset>5678805</wp:posOffset>
              </wp:positionH>
              <wp:positionV relativeFrom="page">
                <wp:posOffset>680085</wp:posOffset>
              </wp:positionV>
              <wp:extent cx="1051560" cy="106680"/>
              <wp:wrapNone/>
              <wp:docPr id="57" name="Shape 57"/>
              <a:graphic xmlns:a="http://schemas.openxmlformats.org/drawingml/2006/main">
                <a:graphicData uri="http://schemas.microsoft.com/office/word/2010/wordprocessingShape">
                  <wps:wsp>
                    <wps:cNvSpPr txBox="1"/>
                    <wps:spPr>
                      <a:xfrm>
                        <a:ext cx="1051560"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83" type="#_x0000_t202" style="position:absolute;margin-left:447.15000000000003pt;margin-top:53.550000000000004pt;width:82.799999999999997pt;height:8.4000000000000004pt;z-index:-188744018;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p>
</w:hdr>
</file>

<file path=word/header7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67" behindDoc="1" locked="0" layoutInCell="1" allowOverlap="1">
              <wp:simplePos x="0" y="0"/>
              <wp:positionH relativeFrom="page">
                <wp:posOffset>1015365</wp:posOffset>
              </wp:positionH>
              <wp:positionV relativeFrom="page">
                <wp:posOffset>561340</wp:posOffset>
              </wp:positionV>
              <wp:extent cx="460375" cy="170815"/>
              <wp:wrapNone/>
              <wp:docPr id="585" name="Shape 585"/>
              <a:graphic xmlns:a="http://schemas.openxmlformats.org/drawingml/2006/main">
                <a:graphicData uri="http://schemas.microsoft.com/office/word/2010/wordprocessingShape">
                  <wps:wsp>
                    <wps:cNvSpPr txBox="1"/>
                    <wps:spPr>
                      <a:xfrm>
                        <a:ext cx="460375" cy="17081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bCs/>
                              <w:color w:val="000000"/>
                              <w:spacing w:val="0"/>
                              <w:w w:val="100"/>
                              <w:position w:val="0"/>
                              <w:sz w:val="18"/>
                              <w:szCs w:val="18"/>
                            </w:rPr>
                            <w:t>宇信科技</w:t>
                          </w:r>
                        </w:p>
                        <w:p>
                          <w:pPr>
                            <w:pStyle w:val="Style7"/>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454545"/>
                              <w:spacing w:val="0"/>
                              <w:w w:val="100"/>
                              <w:position w:val="0"/>
                              <w:sz w:val="8"/>
                              <w:szCs w:val="8"/>
                            </w:rPr>
                            <w:t>Yusys Technologies</w:t>
                          </w:r>
                        </w:p>
                      </w:txbxContent>
                    </wps:txbx>
                    <wps:bodyPr wrap="none" lIns="0" tIns="0" rIns="0" bIns="0">
                      <a:spAutoFit/>
                    </wps:bodyPr>
                  </wps:wsp>
                </a:graphicData>
              </a:graphic>
            </wp:anchor>
          </w:drawing>
        </mc:Choice>
        <mc:Fallback>
          <w:pict>
            <v:shape id="_x0000_s1611" type="#_x0000_t202" style="position:absolute;margin-left:79.950000000000003pt;margin-top:44.200000000000003pt;width:36.25pt;height:13.450000000000001pt;z-index:-188743586;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bCs/>
                        <w:color w:val="000000"/>
                        <w:spacing w:val="0"/>
                        <w:w w:val="100"/>
                        <w:position w:val="0"/>
                        <w:sz w:val="18"/>
                        <w:szCs w:val="18"/>
                      </w:rPr>
                      <w:t>宇信科技</w:t>
                    </w:r>
                  </w:p>
                  <w:p>
                    <w:pPr>
                      <w:pStyle w:val="Style7"/>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454545"/>
                        <w:spacing w:val="0"/>
                        <w:w w:val="100"/>
                        <w:position w:val="0"/>
                        <w:sz w:val="8"/>
                        <w:szCs w:val="8"/>
                      </w:rPr>
                      <w:t>Yusys Technologies</w:t>
                    </w:r>
                  </w:p>
                </w:txbxContent>
              </v:textbox>
              <w10:wrap anchorx="page" anchory="page"/>
            </v:shape>
          </w:pict>
        </mc:Fallback>
      </mc:AlternateContent>
    </w:r>
    <w:r>
      <mc:AlternateContent>
        <mc:Choice Requires="wps">
          <w:drawing>
            <wp:anchor distT="0" distB="0" distL="0" distR="0" simplePos="0" relativeHeight="62915169" behindDoc="1" locked="0" layoutInCell="1" allowOverlap="1">
              <wp:simplePos x="0" y="0"/>
              <wp:positionH relativeFrom="page">
                <wp:posOffset>5685155</wp:posOffset>
              </wp:positionH>
              <wp:positionV relativeFrom="page">
                <wp:posOffset>680085</wp:posOffset>
              </wp:positionV>
              <wp:extent cx="1051560" cy="106680"/>
              <wp:wrapNone/>
              <wp:docPr id="587" name="Shape 587"/>
              <a:graphic xmlns:a="http://schemas.openxmlformats.org/drawingml/2006/main">
                <a:graphicData uri="http://schemas.microsoft.com/office/word/2010/wordprocessingShape">
                  <wps:wsp>
                    <wps:cNvSpPr txBox="1"/>
                    <wps:spPr>
                      <a:xfrm>
                        <a:ext cx="1051560"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613" type="#_x0000_t202" style="position:absolute;margin-left:447.65000000000003pt;margin-top:53.550000000000004pt;width:82.799999999999997pt;height:8.4000000000000004pt;z-index:-188743584;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701675</wp:posOffset>
              </wp:positionH>
              <wp:positionV relativeFrom="page">
                <wp:posOffset>866775</wp:posOffset>
              </wp:positionV>
              <wp:extent cx="6163310" cy="0"/>
              <wp:wrapNone/>
              <wp:docPr id="589" name="Shape 58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25pt;margin-top:68.25pt;width:485.30000000000001pt;height:0;z-index:-251658240;mso-position-horizontal-relative:page;mso-position-vertical-relative:page">
              <v:stroke weight="1.pt"/>
            </v:shape>
          </w:pict>
        </mc:Fallback>
      </mc:AlternateContent>
    </w:r>
  </w:p>
</w:hdr>
</file>

<file path=word/header7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73" behindDoc="1" locked="0" layoutInCell="1" allowOverlap="1">
              <wp:simplePos x="0" y="0"/>
              <wp:positionH relativeFrom="page">
                <wp:posOffset>719455</wp:posOffset>
              </wp:positionH>
              <wp:positionV relativeFrom="page">
                <wp:posOffset>517525</wp:posOffset>
              </wp:positionV>
              <wp:extent cx="277495" cy="286385"/>
              <wp:wrapNone/>
              <wp:docPr id="592" name="Shape 592"/>
              <a:graphic xmlns:a="http://schemas.openxmlformats.org/drawingml/2006/main">
                <a:graphicData uri="http://schemas.microsoft.com/office/word/2010/wordprocessingShape">
                  <wps:wsp>
                    <wps:cNvSpPr txBox="1"/>
                    <wps:spPr>
                      <a:xfrm>
                        <a:ext cx="277495" cy="286385"/>
                      </a:xfrm>
                      <a:prstGeom prst="rect"/>
                      <a:noFill/>
                    </wps:spPr>
                    <wps:txbx>
                      <w:txbxContent>
                        <w:p>
                          <w:pPr>
                            <w:widowControl w:val="0"/>
                            <w:rPr>
                              <w:sz w:val="2"/>
                              <w:szCs w:val="2"/>
                            </w:rPr>
                          </w:pPr>
                          <w:r>
                            <w:drawing>
                              <wp:inline>
                                <wp:extent cx="280670" cy="286385"/>
                                <wp:docPr id="593" name="Picutre 593"/>
                                <a:graphic xmlns:a="http://schemas.openxmlformats.org/drawingml/2006/main">
                                  <a:graphicData uri="http://schemas.openxmlformats.org/drawingml/2006/picture">
                                    <pic:pic xmlns:pic="http://schemas.openxmlformats.org/drawingml/2006/picture">
                                      <pic:nvPicPr>
                                        <pic:cNvPr id="593" name="Picture 593"/>
                                        <pic:cNvPicPr/>
                                      </pic:nvPicPr>
                                      <pic:blipFill>
                                        <a:blip r:embed="rId1"/>
                                        <a:stretch/>
                                      </pic:blipFill>
                                      <pic:spPr>
                                        <a:xfrm>
                                          <a:ext cx="280670" cy="286385"/>
                                        </a:xfrm>
                                        <a:prstGeom prst="rect"/>
                                      </pic:spPr>
                                    </pic:pic>
                                  </a:graphicData>
                                </a:graphic>
                              </wp:inline>
                            </w:drawing>
                          </w:r>
                        </w:p>
                      </w:txbxContent>
                    </wps:txbx>
                    <wps:bodyPr lIns="0" tIns="0" rIns="0" bIns="0">
                      <a:noAutoFit/>
                    </wps:bodyPr>
                  </wps:wsp>
                </a:graphicData>
              </a:graphic>
            </wp:anchor>
          </w:drawing>
        </mc:Choice>
        <mc:Fallback>
          <w:pict>
            <v:shape id="_x0000_s1619" type="#_x0000_t202" style="position:absolute;margin-left:56.649999999999999pt;margin-top:40.75pt;width:21.850000000000001pt;height:22.550000000000001pt;z-index:-188743580;mso-wrap-distance-left:0;mso-wrap-distance-right:0;mso-position-horizontal-relative:page;mso-position-vertical-relative:page" wrapcoords="0 0" filled="f" stroked="f">
              <v:textbox inset="0,0,0,0">
                <w:txbxContent>
                  <w:p>
                    <w:pPr>
                      <w:widowControl w:val="0"/>
                      <w:rPr>
                        <w:sz w:val="2"/>
                        <w:szCs w:val="2"/>
                      </w:rPr>
                    </w:pPr>
                    <w:r>
                      <w:drawing>
                        <wp:inline>
                          <wp:extent cx="280670" cy="286385"/>
                          <wp:docPr id="595" name="Picutre 595"/>
                          <a:graphic xmlns:a="http://schemas.openxmlformats.org/drawingml/2006/main">
                            <a:graphicData uri="http://schemas.openxmlformats.org/drawingml/2006/picture">
                              <pic:pic xmlns:pic="http://schemas.openxmlformats.org/drawingml/2006/picture">
                                <pic:nvPicPr>
                                  <pic:cNvPr id="595" name="Picture 595"/>
                                  <pic:cNvPicPr/>
                                </pic:nvPicPr>
                                <pic:blipFill>
                                  <a:blip r:embed="rId1"/>
                                  <a:stretch/>
                                </pic:blipFill>
                                <pic:spPr>
                                  <a:xfrm>
                                    <a:ext cx="280670" cy="286385"/>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5175" behindDoc="1" locked="0" layoutInCell="1" allowOverlap="1">
              <wp:simplePos x="0" y="0"/>
              <wp:positionH relativeFrom="page">
                <wp:posOffset>996950</wp:posOffset>
              </wp:positionH>
              <wp:positionV relativeFrom="page">
                <wp:posOffset>581660</wp:posOffset>
              </wp:positionV>
              <wp:extent cx="460375" cy="170815"/>
              <wp:wrapNone/>
              <wp:docPr id="596" name="Shape 596"/>
              <a:graphic xmlns:a="http://schemas.openxmlformats.org/drawingml/2006/main">
                <a:graphicData uri="http://schemas.microsoft.com/office/word/2010/wordprocessingShape">
                  <wps:wsp>
                    <wps:cNvSpPr txBox="1"/>
                    <wps:spPr>
                      <a:xfrm>
                        <a:ext cx="460375" cy="17081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宇信科技</w:t>
                          </w:r>
                        </w:p>
                        <w:p>
                          <w:pPr>
                            <w:pStyle w:val="Style47"/>
                            <w:keepNext w:val="0"/>
                            <w:keepLines w:val="0"/>
                            <w:widowControl w:val="0"/>
                            <w:shd w:val="clear" w:color="auto" w:fill="auto"/>
                            <w:bidi w:val="0"/>
                            <w:spacing w:before="0" w:after="0" w:line="240" w:lineRule="auto"/>
                            <w:ind w:left="0" w:right="0" w:firstLine="0"/>
                            <w:jc w:val="left"/>
                          </w:pPr>
                          <w:r>
                            <w:rPr>
                              <w:spacing w:val="0"/>
                              <w:w w:val="100"/>
                              <w:position w:val="0"/>
                            </w:rPr>
                            <w:t>Yusys Technologies</w:t>
                          </w:r>
                        </w:p>
                      </w:txbxContent>
                    </wps:txbx>
                    <wps:bodyPr wrap="none" lIns="0" tIns="0" rIns="0" bIns="0">
                      <a:spAutoFit/>
                    </wps:bodyPr>
                  </wps:wsp>
                </a:graphicData>
              </a:graphic>
            </wp:anchor>
          </w:drawing>
        </mc:Choice>
        <mc:Fallback>
          <w:pict>
            <v:shape id="_x0000_s1622" type="#_x0000_t202" style="position:absolute;margin-left:78.5pt;margin-top:45.800000000000004pt;width:36.25pt;height:13.450000000000001pt;z-index:-188743578;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宇信科技</w:t>
                    </w:r>
                  </w:p>
                  <w:p>
                    <w:pPr>
                      <w:pStyle w:val="Style47"/>
                      <w:keepNext w:val="0"/>
                      <w:keepLines w:val="0"/>
                      <w:widowControl w:val="0"/>
                      <w:shd w:val="clear" w:color="auto" w:fill="auto"/>
                      <w:bidi w:val="0"/>
                      <w:spacing w:before="0" w:after="0" w:line="240" w:lineRule="auto"/>
                      <w:ind w:left="0" w:right="0" w:firstLine="0"/>
                      <w:jc w:val="left"/>
                    </w:pPr>
                    <w:r>
                      <w:rPr>
                        <w:spacing w:val="0"/>
                        <w:w w:val="100"/>
                        <w:position w:val="0"/>
                      </w:rPr>
                      <w:t>Yusys Technologies</w:t>
                    </w:r>
                  </w:p>
                </w:txbxContent>
              </v:textbox>
              <w10:wrap anchorx="page" anchory="page"/>
            </v:shape>
          </w:pict>
        </mc:Fallback>
      </mc:AlternateContent>
    </w:r>
    <w:r>
      <mc:AlternateContent>
        <mc:Choice Requires="wps">
          <w:drawing>
            <wp:anchor distT="0" distB="0" distL="0" distR="0" simplePos="0" relativeHeight="62915177" behindDoc="1" locked="0" layoutInCell="1" allowOverlap="1">
              <wp:simplePos x="0" y="0"/>
              <wp:positionH relativeFrom="page">
                <wp:posOffset>5666740</wp:posOffset>
              </wp:positionH>
              <wp:positionV relativeFrom="page">
                <wp:posOffset>700405</wp:posOffset>
              </wp:positionV>
              <wp:extent cx="1051560" cy="106680"/>
              <wp:wrapNone/>
              <wp:docPr id="598" name="Shape 598"/>
              <a:graphic xmlns:a="http://schemas.openxmlformats.org/drawingml/2006/main">
                <a:graphicData uri="http://schemas.microsoft.com/office/word/2010/wordprocessingShape">
                  <wps:wsp>
                    <wps:cNvSpPr txBox="1"/>
                    <wps:spPr>
                      <a:xfrm>
                        <a:ext cx="1051560"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val="0"/>
                              <w:bCs w:val="0"/>
                              <w:color w:val="000000"/>
                              <w:spacing w:val="0"/>
                              <w:w w:val="100"/>
                              <w:position w:val="0"/>
                              <w:sz w:val="18"/>
                              <w:szCs w:val="18"/>
                            </w:rPr>
                            <w:t>2020</w:t>
                          </w:r>
                          <w:r>
                            <w:rPr>
                              <w:rFonts w:ascii="SimSun" w:eastAsia="SimSun" w:hAnsi="SimSun" w:cs="SimSun"/>
                              <w:b w:val="0"/>
                              <w:bCs w:val="0"/>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624" type="#_x0000_t202" style="position:absolute;margin-left:446.19999999999999pt;margin-top:55.149999999999999pt;width:82.799999999999997pt;height:8.4000000000000004pt;z-index:-188743576;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val="0"/>
                        <w:bCs w:val="0"/>
                        <w:color w:val="000000"/>
                        <w:spacing w:val="0"/>
                        <w:w w:val="100"/>
                        <w:position w:val="0"/>
                        <w:sz w:val="18"/>
                        <w:szCs w:val="18"/>
                      </w:rPr>
                      <w:t>2020</w:t>
                    </w:r>
                    <w:r>
                      <w:rPr>
                        <w:rFonts w:ascii="SimSun" w:eastAsia="SimSun" w:hAnsi="SimSun" w:cs="SimSun"/>
                        <w:b w:val="0"/>
                        <w:bCs w:val="0"/>
                        <w:color w:val="000000"/>
                        <w:spacing w:val="0"/>
                        <w:w w:val="100"/>
                        <w:position w:val="0"/>
                        <w:sz w:val="18"/>
                        <w:szCs w:val="18"/>
                      </w:rPr>
                      <w:t>年年度报告全文</w:t>
                    </w:r>
                  </w:p>
                </w:txbxContent>
              </v:textbox>
              <w10:wrap anchorx="page" anchory="page"/>
            </v:shape>
          </w:pict>
        </mc:Fallback>
      </mc:AlternateContent>
    </w:r>
  </w:p>
</w:hdr>
</file>

<file path=word/header7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81" behindDoc="1" locked="0" layoutInCell="1" allowOverlap="1">
              <wp:simplePos x="0" y="0"/>
              <wp:positionH relativeFrom="page">
                <wp:posOffset>719455</wp:posOffset>
              </wp:positionH>
              <wp:positionV relativeFrom="page">
                <wp:posOffset>517525</wp:posOffset>
              </wp:positionV>
              <wp:extent cx="277495" cy="286385"/>
              <wp:wrapNone/>
              <wp:docPr id="602" name="Shape 602"/>
              <a:graphic xmlns:a="http://schemas.openxmlformats.org/drawingml/2006/main">
                <a:graphicData uri="http://schemas.microsoft.com/office/word/2010/wordprocessingShape">
                  <wps:wsp>
                    <wps:cNvSpPr txBox="1"/>
                    <wps:spPr>
                      <a:xfrm>
                        <a:ext cx="277495" cy="286385"/>
                      </a:xfrm>
                      <a:prstGeom prst="rect"/>
                      <a:noFill/>
                    </wps:spPr>
                    <wps:txbx>
                      <w:txbxContent>
                        <w:p>
                          <w:pPr>
                            <w:widowControl w:val="0"/>
                            <w:rPr>
                              <w:sz w:val="2"/>
                              <w:szCs w:val="2"/>
                            </w:rPr>
                          </w:pPr>
                          <w:r>
                            <w:drawing>
                              <wp:inline>
                                <wp:extent cx="280670" cy="286385"/>
                                <wp:docPr id="603" name="Picutre 603"/>
                                <a:graphic xmlns:a="http://schemas.openxmlformats.org/drawingml/2006/main">
                                  <a:graphicData uri="http://schemas.openxmlformats.org/drawingml/2006/picture">
                                    <pic:pic xmlns:pic="http://schemas.openxmlformats.org/drawingml/2006/picture">
                                      <pic:nvPicPr>
                                        <pic:cNvPr id="603" name="Picture 603"/>
                                        <pic:cNvPicPr/>
                                      </pic:nvPicPr>
                                      <pic:blipFill>
                                        <a:blip r:embed="rId1"/>
                                        <a:stretch/>
                                      </pic:blipFill>
                                      <pic:spPr>
                                        <a:xfrm>
                                          <a:ext cx="280670" cy="286385"/>
                                        </a:xfrm>
                                        <a:prstGeom prst="rect"/>
                                      </pic:spPr>
                                    </pic:pic>
                                  </a:graphicData>
                                </a:graphic>
                              </wp:inline>
                            </w:drawing>
                          </w:r>
                        </w:p>
                      </w:txbxContent>
                    </wps:txbx>
                    <wps:bodyPr lIns="0" tIns="0" rIns="0" bIns="0">
                      <a:noAutoFit/>
                    </wps:bodyPr>
                  </wps:wsp>
                </a:graphicData>
              </a:graphic>
            </wp:anchor>
          </w:drawing>
        </mc:Choice>
        <mc:Fallback>
          <w:pict>
            <v:shape id="_x0000_s1629" type="#_x0000_t202" style="position:absolute;margin-left:56.649999999999999pt;margin-top:40.75pt;width:21.850000000000001pt;height:22.550000000000001pt;z-index:-188743572;mso-wrap-distance-left:0;mso-wrap-distance-right:0;mso-position-horizontal-relative:page;mso-position-vertical-relative:page" wrapcoords="0 0" filled="f" stroked="f">
              <v:textbox inset="0,0,0,0">
                <w:txbxContent>
                  <w:p>
                    <w:pPr>
                      <w:widowControl w:val="0"/>
                      <w:rPr>
                        <w:sz w:val="2"/>
                        <w:szCs w:val="2"/>
                      </w:rPr>
                    </w:pPr>
                    <w:r>
                      <w:drawing>
                        <wp:inline>
                          <wp:extent cx="280670" cy="286385"/>
                          <wp:docPr id="605" name="Picutre 605"/>
                          <a:graphic xmlns:a="http://schemas.openxmlformats.org/drawingml/2006/main">
                            <a:graphicData uri="http://schemas.openxmlformats.org/drawingml/2006/picture">
                              <pic:pic xmlns:pic="http://schemas.openxmlformats.org/drawingml/2006/picture">
                                <pic:nvPicPr>
                                  <pic:cNvPr id="605" name="Picture 605"/>
                                  <pic:cNvPicPr/>
                                </pic:nvPicPr>
                                <pic:blipFill>
                                  <a:blip r:embed="rId1"/>
                                  <a:stretch/>
                                </pic:blipFill>
                                <pic:spPr>
                                  <a:xfrm>
                                    <a:ext cx="280670" cy="286385"/>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5183" behindDoc="1" locked="0" layoutInCell="1" allowOverlap="1">
              <wp:simplePos x="0" y="0"/>
              <wp:positionH relativeFrom="page">
                <wp:posOffset>996950</wp:posOffset>
              </wp:positionH>
              <wp:positionV relativeFrom="page">
                <wp:posOffset>581660</wp:posOffset>
              </wp:positionV>
              <wp:extent cx="460375" cy="170815"/>
              <wp:wrapNone/>
              <wp:docPr id="606" name="Shape 606"/>
              <a:graphic xmlns:a="http://schemas.openxmlformats.org/drawingml/2006/main">
                <a:graphicData uri="http://schemas.microsoft.com/office/word/2010/wordprocessingShape">
                  <wps:wsp>
                    <wps:cNvSpPr txBox="1"/>
                    <wps:spPr>
                      <a:xfrm>
                        <a:ext cx="460375" cy="17081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宇信科技</w:t>
                          </w:r>
                        </w:p>
                        <w:p>
                          <w:pPr>
                            <w:pStyle w:val="Style47"/>
                            <w:keepNext w:val="0"/>
                            <w:keepLines w:val="0"/>
                            <w:widowControl w:val="0"/>
                            <w:shd w:val="clear" w:color="auto" w:fill="auto"/>
                            <w:bidi w:val="0"/>
                            <w:spacing w:before="0" w:after="0" w:line="240" w:lineRule="auto"/>
                            <w:ind w:left="0" w:right="0" w:firstLine="0"/>
                            <w:jc w:val="left"/>
                          </w:pPr>
                          <w:r>
                            <w:rPr>
                              <w:spacing w:val="0"/>
                              <w:w w:val="100"/>
                              <w:position w:val="0"/>
                            </w:rPr>
                            <w:t>Yusys Technologies</w:t>
                          </w:r>
                        </w:p>
                      </w:txbxContent>
                    </wps:txbx>
                    <wps:bodyPr wrap="none" lIns="0" tIns="0" rIns="0" bIns="0">
                      <a:spAutoFit/>
                    </wps:bodyPr>
                  </wps:wsp>
                </a:graphicData>
              </a:graphic>
            </wp:anchor>
          </w:drawing>
        </mc:Choice>
        <mc:Fallback>
          <w:pict>
            <v:shape id="_x0000_s1632" type="#_x0000_t202" style="position:absolute;margin-left:78.5pt;margin-top:45.800000000000004pt;width:36.25pt;height:13.450000000000001pt;z-index:-188743570;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宇信科技</w:t>
                    </w:r>
                  </w:p>
                  <w:p>
                    <w:pPr>
                      <w:pStyle w:val="Style47"/>
                      <w:keepNext w:val="0"/>
                      <w:keepLines w:val="0"/>
                      <w:widowControl w:val="0"/>
                      <w:shd w:val="clear" w:color="auto" w:fill="auto"/>
                      <w:bidi w:val="0"/>
                      <w:spacing w:before="0" w:after="0" w:line="240" w:lineRule="auto"/>
                      <w:ind w:left="0" w:right="0" w:firstLine="0"/>
                      <w:jc w:val="left"/>
                    </w:pPr>
                    <w:r>
                      <w:rPr>
                        <w:spacing w:val="0"/>
                        <w:w w:val="100"/>
                        <w:position w:val="0"/>
                      </w:rPr>
                      <w:t>Yusys Technologies</w:t>
                    </w:r>
                  </w:p>
                </w:txbxContent>
              </v:textbox>
              <w10:wrap anchorx="page" anchory="page"/>
            </v:shape>
          </w:pict>
        </mc:Fallback>
      </mc:AlternateContent>
    </w:r>
    <w:r>
      <mc:AlternateContent>
        <mc:Choice Requires="wps">
          <w:drawing>
            <wp:anchor distT="0" distB="0" distL="0" distR="0" simplePos="0" relativeHeight="62915185" behindDoc="1" locked="0" layoutInCell="1" allowOverlap="1">
              <wp:simplePos x="0" y="0"/>
              <wp:positionH relativeFrom="page">
                <wp:posOffset>5666740</wp:posOffset>
              </wp:positionH>
              <wp:positionV relativeFrom="page">
                <wp:posOffset>700405</wp:posOffset>
              </wp:positionV>
              <wp:extent cx="1051560" cy="106680"/>
              <wp:wrapNone/>
              <wp:docPr id="608" name="Shape 608"/>
              <a:graphic xmlns:a="http://schemas.openxmlformats.org/drawingml/2006/main">
                <a:graphicData uri="http://schemas.microsoft.com/office/word/2010/wordprocessingShape">
                  <wps:wsp>
                    <wps:cNvSpPr txBox="1"/>
                    <wps:spPr>
                      <a:xfrm>
                        <a:ext cx="1051560"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val="0"/>
                              <w:bCs w:val="0"/>
                              <w:color w:val="000000"/>
                              <w:spacing w:val="0"/>
                              <w:w w:val="100"/>
                              <w:position w:val="0"/>
                              <w:sz w:val="18"/>
                              <w:szCs w:val="18"/>
                            </w:rPr>
                            <w:t>2020</w:t>
                          </w:r>
                          <w:r>
                            <w:rPr>
                              <w:rFonts w:ascii="SimSun" w:eastAsia="SimSun" w:hAnsi="SimSun" w:cs="SimSun"/>
                              <w:b w:val="0"/>
                              <w:bCs w:val="0"/>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634" type="#_x0000_t202" style="position:absolute;margin-left:446.19999999999999pt;margin-top:55.149999999999999pt;width:82.799999999999997pt;height:8.4000000000000004pt;z-index:-188743568;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val="0"/>
                        <w:bCs w:val="0"/>
                        <w:color w:val="000000"/>
                        <w:spacing w:val="0"/>
                        <w:w w:val="100"/>
                        <w:position w:val="0"/>
                        <w:sz w:val="18"/>
                        <w:szCs w:val="18"/>
                      </w:rPr>
                      <w:t>2020</w:t>
                    </w:r>
                    <w:r>
                      <w:rPr>
                        <w:rFonts w:ascii="SimSun" w:eastAsia="SimSun" w:hAnsi="SimSun" w:cs="SimSun"/>
                        <w:b w:val="0"/>
                        <w:bCs w:val="0"/>
                        <w:color w:val="000000"/>
                        <w:spacing w:val="0"/>
                        <w:w w:val="100"/>
                        <w:position w:val="0"/>
                        <w:sz w:val="18"/>
                        <w:szCs w:val="18"/>
                      </w:rPr>
                      <w:t>年年度报告全文</w:t>
                    </w:r>
                  </w:p>
                </w:txbxContent>
              </v:textbox>
              <w10:wrap anchorx="page" anchory="page"/>
            </v:shape>
          </w:pict>
        </mc:Fallback>
      </mc:AlternateContent>
    </w:r>
  </w:p>
</w:hdr>
</file>

<file path=word/header7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89" behindDoc="1" locked="0" layoutInCell="1" allowOverlap="1">
              <wp:simplePos x="0" y="0"/>
              <wp:positionH relativeFrom="page">
                <wp:posOffset>1015365</wp:posOffset>
              </wp:positionH>
              <wp:positionV relativeFrom="page">
                <wp:posOffset>561340</wp:posOffset>
              </wp:positionV>
              <wp:extent cx="460375" cy="170815"/>
              <wp:wrapNone/>
              <wp:docPr id="612" name="Shape 612"/>
              <a:graphic xmlns:a="http://schemas.openxmlformats.org/drawingml/2006/main">
                <a:graphicData uri="http://schemas.microsoft.com/office/word/2010/wordprocessingShape">
                  <wps:wsp>
                    <wps:cNvSpPr txBox="1"/>
                    <wps:spPr>
                      <a:xfrm>
                        <a:ext cx="460375" cy="17081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bCs/>
                              <w:color w:val="000000"/>
                              <w:spacing w:val="0"/>
                              <w:w w:val="100"/>
                              <w:position w:val="0"/>
                              <w:sz w:val="18"/>
                              <w:szCs w:val="18"/>
                            </w:rPr>
                            <w:t>宇信科技</w:t>
                          </w:r>
                        </w:p>
                        <w:p>
                          <w:pPr>
                            <w:pStyle w:val="Style7"/>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454545"/>
                              <w:spacing w:val="0"/>
                              <w:w w:val="100"/>
                              <w:position w:val="0"/>
                              <w:sz w:val="8"/>
                              <w:szCs w:val="8"/>
                            </w:rPr>
                            <w:t>Yusys Technologies</w:t>
                          </w:r>
                        </w:p>
                      </w:txbxContent>
                    </wps:txbx>
                    <wps:bodyPr wrap="none" lIns="0" tIns="0" rIns="0" bIns="0">
                      <a:spAutoFit/>
                    </wps:bodyPr>
                  </wps:wsp>
                </a:graphicData>
              </a:graphic>
            </wp:anchor>
          </w:drawing>
        </mc:Choice>
        <mc:Fallback>
          <w:pict>
            <v:shape id="_x0000_s1638" type="#_x0000_t202" style="position:absolute;margin-left:79.950000000000003pt;margin-top:44.200000000000003pt;width:36.25pt;height:13.450000000000001pt;z-index:-188743564;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bCs/>
                        <w:color w:val="000000"/>
                        <w:spacing w:val="0"/>
                        <w:w w:val="100"/>
                        <w:position w:val="0"/>
                        <w:sz w:val="18"/>
                        <w:szCs w:val="18"/>
                      </w:rPr>
                      <w:t>宇信科技</w:t>
                    </w:r>
                  </w:p>
                  <w:p>
                    <w:pPr>
                      <w:pStyle w:val="Style7"/>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454545"/>
                        <w:spacing w:val="0"/>
                        <w:w w:val="100"/>
                        <w:position w:val="0"/>
                        <w:sz w:val="8"/>
                        <w:szCs w:val="8"/>
                      </w:rPr>
                      <w:t>Yusys Technologies</w:t>
                    </w:r>
                  </w:p>
                </w:txbxContent>
              </v:textbox>
              <w10:wrap anchorx="page" anchory="page"/>
            </v:shape>
          </w:pict>
        </mc:Fallback>
      </mc:AlternateContent>
    </w:r>
    <w:r>
      <mc:AlternateContent>
        <mc:Choice Requires="wps">
          <w:drawing>
            <wp:anchor distT="0" distB="0" distL="0" distR="0" simplePos="0" relativeHeight="62915191" behindDoc="1" locked="0" layoutInCell="1" allowOverlap="1">
              <wp:simplePos x="0" y="0"/>
              <wp:positionH relativeFrom="page">
                <wp:posOffset>5685155</wp:posOffset>
              </wp:positionH>
              <wp:positionV relativeFrom="page">
                <wp:posOffset>680085</wp:posOffset>
              </wp:positionV>
              <wp:extent cx="1051560" cy="106680"/>
              <wp:wrapNone/>
              <wp:docPr id="614" name="Shape 614"/>
              <a:graphic xmlns:a="http://schemas.openxmlformats.org/drawingml/2006/main">
                <a:graphicData uri="http://schemas.microsoft.com/office/word/2010/wordprocessingShape">
                  <wps:wsp>
                    <wps:cNvSpPr txBox="1"/>
                    <wps:spPr>
                      <a:xfrm>
                        <a:ext cx="1051560"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640" type="#_x0000_t202" style="position:absolute;margin-left:447.65000000000003pt;margin-top:53.550000000000004pt;width:82.799999999999997pt;height:8.4000000000000004pt;z-index:-188743562;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701675</wp:posOffset>
              </wp:positionH>
              <wp:positionV relativeFrom="page">
                <wp:posOffset>866775</wp:posOffset>
              </wp:positionV>
              <wp:extent cx="6163310" cy="0"/>
              <wp:wrapNone/>
              <wp:docPr id="616" name="Shape 61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25pt;margin-top:68.25pt;width:485.30000000000001pt;height:0;z-index:-251658240;mso-position-horizontal-relative:page;mso-position-vertical-relative:page">
              <v:stroke weight="1.pt"/>
            </v:shape>
          </w:pict>
        </mc:Fallback>
      </mc:AlternateContent>
    </w:r>
  </w:p>
</w:hdr>
</file>

<file path=word/header7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95" behindDoc="1" locked="0" layoutInCell="1" allowOverlap="1">
              <wp:simplePos x="0" y="0"/>
              <wp:positionH relativeFrom="page">
                <wp:posOffset>719455</wp:posOffset>
              </wp:positionH>
              <wp:positionV relativeFrom="page">
                <wp:posOffset>517525</wp:posOffset>
              </wp:positionV>
              <wp:extent cx="277495" cy="286385"/>
              <wp:wrapNone/>
              <wp:docPr id="619" name="Shape 619"/>
              <a:graphic xmlns:a="http://schemas.openxmlformats.org/drawingml/2006/main">
                <a:graphicData uri="http://schemas.microsoft.com/office/word/2010/wordprocessingShape">
                  <wps:wsp>
                    <wps:cNvSpPr txBox="1"/>
                    <wps:spPr>
                      <a:xfrm>
                        <a:ext cx="277495" cy="286385"/>
                      </a:xfrm>
                      <a:prstGeom prst="rect"/>
                      <a:noFill/>
                    </wps:spPr>
                    <wps:txbx>
                      <w:txbxContent>
                        <w:p>
                          <w:pPr>
                            <w:widowControl w:val="0"/>
                            <w:rPr>
                              <w:sz w:val="2"/>
                              <w:szCs w:val="2"/>
                            </w:rPr>
                          </w:pPr>
                          <w:r>
                            <w:drawing>
                              <wp:inline>
                                <wp:extent cx="280670" cy="286385"/>
                                <wp:docPr id="620" name="Picutre 620"/>
                                <a:graphic xmlns:a="http://schemas.openxmlformats.org/drawingml/2006/main">
                                  <a:graphicData uri="http://schemas.openxmlformats.org/drawingml/2006/picture">
                                    <pic:pic xmlns:pic="http://schemas.openxmlformats.org/drawingml/2006/picture">
                                      <pic:nvPicPr>
                                        <pic:cNvPr id="620" name="Picture 620"/>
                                        <pic:cNvPicPr/>
                                      </pic:nvPicPr>
                                      <pic:blipFill>
                                        <a:blip r:embed="rId1"/>
                                        <a:stretch/>
                                      </pic:blipFill>
                                      <pic:spPr>
                                        <a:xfrm>
                                          <a:ext cx="280670" cy="286385"/>
                                        </a:xfrm>
                                        <a:prstGeom prst="rect"/>
                                      </pic:spPr>
                                    </pic:pic>
                                  </a:graphicData>
                                </a:graphic>
                              </wp:inline>
                            </w:drawing>
                          </w:r>
                        </w:p>
                      </w:txbxContent>
                    </wps:txbx>
                    <wps:bodyPr lIns="0" tIns="0" rIns="0" bIns="0">
                      <a:noAutoFit/>
                    </wps:bodyPr>
                  </wps:wsp>
                </a:graphicData>
              </a:graphic>
            </wp:anchor>
          </w:drawing>
        </mc:Choice>
        <mc:Fallback>
          <w:pict>
            <v:shape id="_x0000_s1646" type="#_x0000_t202" style="position:absolute;margin-left:56.649999999999999pt;margin-top:40.75pt;width:21.850000000000001pt;height:22.550000000000001pt;z-index:-188743558;mso-wrap-distance-left:0;mso-wrap-distance-right:0;mso-position-horizontal-relative:page;mso-position-vertical-relative:page" wrapcoords="0 0" filled="f" stroked="f">
              <v:textbox inset="0,0,0,0">
                <w:txbxContent>
                  <w:p>
                    <w:pPr>
                      <w:widowControl w:val="0"/>
                      <w:rPr>
                        <w:sz w:val="2"/>
                        <w:szCs w:val="2"/>
                      </w:rPr>
                    </w:pPr>
                    <w:r>
                      <w:drawing>
                        <wp:inline>
                          <wp:extent cx="280670" cy="286385"/>
                          <wp:docPr id="622" name="Picutre 622"/>
                          <a:graphic xmlns:a="http://schemas.openxmlformats.org/drawingml/2006/main">
                            <a:graphicData uri="http://schemas.openxmlformats.org/drawingml/2006/picture">
                              <pic:pic xmlns:pic="http://schemas.openxmlformats.org/drawingml/2006/picture">
                                <pic:nvPicPr>
                                  <pic:cNvPr id="622" name="Picture 622"/>
                                  <pic:cNvPicPr/>
                                </pic:nvPicPr>
                                <pic:blipFill>
                                  <a:blip r:embed="rId1"/>
                                  <a:stretch/>
                                </pic:blipFill>
                                <pic:spPr>
                                  <a:xfrm>
                                    <a:ext cx="280670" cy="286385"/>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5197" behindDoc="1" locked="0" layoutInCell="1" allowOverlap="1">
              <wp:simplePos x="0" y="0"/>
              <wp:positionH relativeFrom="page">
                <wp:posOffset>996950</wp:posOffset>
              </wp:positionH>
              <wp:positionV relativeFrom="page">
                <wp:posOffset>581660</wp:posOffset>
              </wp:positionV>
              <wp:extent cx="460375" cy="170815"/>
              <wp:wrapNone/>
              <wp:docPr id="623" name="Shape 623"/>
              <a:graphic xmlns:a="http://schemas.openxmlformats.org/drawingml/2006/main">
                <a:graphicData uri="http://schemas.microsoft.com/office/word/2010/wordprocessingShape">
                  <wps:wsp>
                    <wps:cNvSpPr txBox="1"/>
                    <wps:spPr>
                      <a:xfrm>
                        <a:ext cx="460375" cy="17081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宇信科技</w:t>
                          </w:r>
                        </w:p>
                        <w:p>
                          <w:pPr>
                            <w:pStyle w:val="Style47"/>
                            <w:keepNext w:val="0"/>
                            <w:keepLines w:val="0"/>
                            <w:widowControl w:val="0"/>
                            <w:shd w:val="clear" w:color="auto" w:fill="auto"/>
                            <w:bidi w:val="0"/>
                            <w:spacing w:before="0" w:after="0" w:line="240" w:lineRule="auto"/>
                            <w:ind w:left="0" w:right="0" w:firstLine="0"/>
                            <w:jc w:val="left"/>
                          </w:pPr>
                          <w:r>
                            <w:rPr>
                              <w:spacing w:val="0"/>
                              <w:w w:val="100"/>
                              <w:position w:val="0"/>
                            </w:rPr>
                            <w:t>Yusys Technologies</w:t>
                          </w:r>
                        </w:p>
                      </w:txbxContent>
                    </wps:txbx>
                    <wps:bodyPr wrap="none" lIns="0" tIns="0" rIns="0" bIns="0">
                      <a:spAutoFit/>
                    </wps:bodyPr>
                  </wps:wsp>
                </a:graphicData>
              </a:graphic>
            </wp:anchor>
          </w:drawing>
        </mc:Choice>
        <mc:Fallback>
          <w:pict>
            <v:shape id="_x0000_s1649" type="#_x0000_t202" style="position:absolute;margin-left:78.5pt;margin-top:45.800000000000004pt;width:36.25pt;height:13.450000000000001pt;z-index:-188743556;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宇信科技</w:t>
                    </w:r>
                  </w:p>
                  <w:p>
                    <w:pPr>
                      <w:pStyle w:val="Style47"/>
                      <w:keepNext w:val="0"/>
                      <w:keepLines w:val="0"/>
                      <w:widowControl w:val="0"/>
                      <w:shd w:val="clear" w:color="auto" w:fill="auto"/>
                      <w:bidi w:val="0"/>
                      <w:spacing w:before="0" w:after="0" w:line="240" w:lineRule="auto"/>
                      <w:ind w:left="0" w:right="0" w:firstLine="0"/>
                      <w:jc w:val="left"/>
                    </w:pPr>
                    <w:r>
                      <w:rPr>
                        <w:spacing w:val="0"/>
                        <w:w w:val="100"/>
                        <w:position w:val="0"/>
                      </w:rPr>
                      <w:t>Yusys Technologies</w:t>
                    </w:r>
                  </w:p>
                </w:txbxContent>
              </v:textbox>
              <w10:wrap anchorx="page" anchory="page"/>
            </v:shape>
          </w:pict>
        </mc:Fallback>
      </mc:AlternateContent>
    </w:r>
    <w:r>
      <mc:AlternateContent>
        <mc:Choice Requires="wps">
          <w:drawing>
            <wp:anchor distT="0" distB="0" distL="0" distR="0" simplePos="0" relativeHeight="62915199" behindDoc="1" locked="0" layoutInCell="1" allowOverlap="1">
              <wp:simplePos x="0" y="0"/>
              <wp:positionH relativeFrom="page">
                <wp:posOffset>5666740</wp:posOffset>
              </wp:positionH>
              <wp:positionV relativeFrom="page">
                <wp:posOffset>700405</wp:posOffset>
              </wp:positionV>
              <wp:extent cx="1051560" cy="106680"/>
              <wp:wrapNone/>
              <wp:docPr id="625" name="Shape 625"/>
              <a:graphic xmlns:a="http://schemas.openxmlformats.org/drawingml/2006/main">
                <a:graphicData uri="http://schemas.microsoft.com/office/word/2010/wordprocessingShape">
                  <wps:wsp>
                    <wps:cNvSpPr txBox="1"/>
                    <wps:spPr>
                      <a:xfrm>
                        <a:ext cx="1051560"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val="0"/>
                              <w:bCs w:val="0"/>
                              <w:color w:val="000000"/>
                              <w:spacing w:val="0"/>
                              <w:w w:val="100"/>
                              <w:position w:val="0"/>
                              <w:sz w:val="18"/>
                              <w:szCs w:val="18"/>
                            </w:rPr>
                            <w:t>2020</w:t>
                          </w:r>
                          <w:r>
                            <w:rPr>
                              <w:rFonts w:ascii="SimSun" w:eastAsia="SimSun" w:hAnsi="SimSun" w:cs="SimSun"/>
                              <w:b w:val="0"/>
                              <w:bCs w:val="0"/>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651" type="#_x0000_t202" style="position:absolute;margin-left:446.19999999999999pt;margin-top:55.149999999999999pt;width:82.799999999999997pt;height:8.4000000000000004pt;z-index:-188743554;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val="0"/>
                        <w:bCs w:val="0"/>
                        <w:color w:val="000000"/>
                        <w:spacing w:val="0"/>
                        <w:w w:val="100"/>
                        <w:position w:val="0"/>
                        <w:sz w:val="18"/>
                        <w:szCs w:val="18"/>
                      </w:rPr>
                      <w:t>2020</w:t>
                    </w:r>
                    <w:r>
                      <w:rPr>
                        <w:rFonts w:ascii="SimSun" w:eastAsia="SimSun" w:hAnsi="SimSun" w:cs="SimSun"/>
                        <w:b w:val="0"/>
                        <w:bCs w:val="0"/>
                        <w:color w:val="000000"/>
                        <w:spacing w:val="0"/>
                        <w:w w:val="100"/>
                        <w:position w:val="0"/>
                        <w:sz w:val="18"/>
                        <w:szCs w:val="18"/>
                      </w:rPr>
                      <w:t>年年度报告全文</w:t>
                    </w:r>
                  </w:p>
                </w:txbxContent>
              </v:textbox>
              <w10:wrap anchorx="page" anchory="page"/>
            </v:shape>
          </w:pict>
        </mc:Fallback>
      </mc:AlternateContent>
    </w:r>
  </w:p>
</w:hdr>
</file>

<file path=word/header7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03" behindDoc="1" locked="0" layoutInCell="1" allowOverlap="1">
              <wp:simplePos x="0" y="0"/>
              <wp:positionH relativeFrom="page">
                <wp:posOffset>719455</wp:posOffset>
              </wp:positionH>
              <wp:positionV relativeFrom="page">
                <wp:posOffset>517525</wp:posOffset>
              </wp:positionV>
              <wp:extent cx="277495" cy="286385"/>
              <wp:wrapNone/>
              <wp:docPr id="629" name="Shape 629"/>
              <a:graphic xmlns:a="http://schemas.openxmlformats.org/drawingml/2006/main">
                <a:graphicData uri="http://schemas.microsoft.com/office/word/2010/wordprocessingShape">
                  <wps:wsp>
                    <wps:cNvSpPr txBox="1"/>
                    <wps:spPr>
                      <a:xfrm>
                        <a:ext cx="277495" cy="286385"/>
                      </a:xfrm>
                      <a:prstGeom prst="rect"/>
                      <a:noFill/>
                    </wps:spPr>
                    <wps:txbx>
                      <w:txbxContent>
                        <w:p>
                          <w:pPr>
                            <w:widowControl w:val="0"/>
                            <w:rPr>
                              <w:sz w:val="2"/>
                              <w:szCs w:val="2"/>
                            </w:rPr>
                          </w:pPr>
                          <w:r>
                            <w:drawing>
                              <wp:inline>
                                <wp:extent cx="280670" cy="286385"/>
                                <wp:docPr id="630" name="Picutre 630"/>
                                <a:graphic xmlns:a="http://schemas.openxmlformats.org/drawingml/2006/main">
                                  <a:graphicData uri="http://schemas.openxmlformats.org/drawingml/2006/picture">
                                    <pic:pic xmlns:pic="http://schemas.openxmlformats.org/drawingml/2006/picture">
                                      <pic:nvPicPr>
                                        <pic:cNvPr id="630" name="Picture 630"/>
                                        <pic:cNvPicPr/>
                                      </pic:nvPicPr>
                                      <pic:blipFill>
                                        <a:blip r:embed="rId1"/>
                                        <a:stretch/>
                                      </pic:blipFill>
                                      <pic:spPr>
                                        <a:xfrm>
                                          <a:ext cx="280670" cy="286385"/>
                                        </a:xfrm>
                                        <a:prstGeom prst="rect"/>
                                      </pic:spPr>
                                    </pic:pic>
                                  </a:graphicData>
                                </a:graphic>
                              </wp:inline>
                            </w:drawing>
                          </w:r>
                        </w:p>
                      </w:txbxContent>
                    </wps:txbx>
                    <wps:bodyPr lIns="0" tIns="0" rIns="0" bIns="0">
                      <a:noAutoFit/>
                    </wps:bodyPr>
                  </wps:wsp>
                </a:graphicData>
              </a:graphic>
            </wp:anchor>
          </w:drawing>
        </mc:Choice>
        <mc:Fallback>
          <w:pict>
            <v:shape id="_x0000_s1656" type="#_x0000_t202" style="position:absolute;margin-left:56.649999999999999pt;margin-top:40.75pt;width:21.850000000000001pt;height:22.550000000000001pt;z-index:-188743550;mso-wrap-distance-left:0;mso-wrap-distance-right:0;mso-position-horizontal-relative:page;mso-position-vertical-relative:page" wrapcoords="0 0" filled="f" stroked="f">
              <v:textbox inset="0,0,0,0">
                <w:txbxContent>
                  <w:p>
                    <w:pPr>
                      <w:widowControl w:val="0"/>
                      <w:rPr>
                        <w:sz w:val="2"/>
                        <w:szCs w:val="2"/>
                      </w:rPr>
                    </w:pPr>
                    <w:r>
                      <w:drawing>
                        <wp:inline>
                          <wp:extent cx="280670" cy="286385"/>
                          <wp:docPr id="632" name="Picutre 632"/>
                          <a:graphic xmlns:a="http://schemas.openxmlformats.org/drawingml/2006/main">
                            <a:graphicData uri="http://schemas.openxmlformats.org/drawingml/2006/picture">
                              <pic:pic xmlns:pic="http://schemas.openxmlformats.org/drawingml/2006/picture">
                                <pic:nvPicPr>
                                  <pic:cNvPr id="632" name="Picture 632"/>
                                  <pic:cNvPicPr/>
                                </pic:nvPicPr>
                                <pic:blipFill>
                                  <a:blip r:embed="rId1"/>
                                  <a:stretch/>
                                </pic:blipFill>
                                <pic:spPr>
                                  <a:xfrm>
                                    <a:ext cx="280670" cy="286385"/>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5205" behindDoc="1" locked="0" layoutInCell="1" allowOverlap="1">
              <wp:simplePos x="0" y="0"/>
              <wp:positionH relativeFrom="page">
                <wp:posOffset>996950</wp:posOffset>
              </wp:positionH>
              <wp:positionV relativeFrom="page">
                <wp:posOffset>581660</wp:posOffset>
              </wp:positionV>
              <wp:extent cx="460375" cy="170815"/>
              <wp:wrapNone/>
              <wp:docPr id="633" name="Shape 633"/>
              <a:graphic xmlns:a="http://schemas.openxmlformats.org/drawingml/2006/main">
                <a:graphicData uri="http://schemas.microsoft.com/office/word/2010/wordprocessingShape">
                  <wps:wsp>
                    <wps:cNvSpPr txBox="1"/>
                    <wps:spPr>
                      <a:xfrm>
                        <a:ext cx="460375" cy="17081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宇信科技</w:t>
                          </w:r>
                        </w:p>
                        <w:p>
                          <w:pPr>
                            <w:pStyle w:val="Style47"/>
                            <w:keepNext w:val="0"/>
                            <w:keepLines w:val="0"/>
                            <w:widowControl w:val="0"/>
                            <w:shd w:val="clear" w:color="auto" w:fill="auto"/>
                            <w:bidi w:val="0"/>
                            <w:spacing w:before="0" w:after="0" w:line="240" w:lineRule="auto"/>
                            <w:ind w:left="0" w:right="0" w:firstLine="0"/>
                            <w:jc w:val="left"/>
                          </w:pPr>
                          <w:r>
                            <w:rPr>
                              <w:spacing w:val="0"/>
                              <w:w w:val="100"/>
                              <w:position w:val="0"/>
                            </w:rPr>
                            <w:t>Yusys Technologies</w:t>
                          </w:r>
                        </w:p>
                      </w:txbxContent>
                    </wps:txbx>
                    <wps:bodyPr wrap="none" lIns="0" tIns="0" rIns="0" bIns="0">
                      <a:spAutoFit/>
                    </wps:bodyPr>
                  </wps:wsp>
                </a:graphicData>
              </a:graphic>
            </wp:anchor>
          </w:drawing>
        </mc:Choice>
        <mc:Fallback>
          <w:pict>
            <v:shape id="_x0000_s1659" type="#_x0000_t202" style="position:absolute;margin-left:78.5pt;margin-top:45.800000000000004pt;width:36.25pt;height:13.450000000000001pt;z-index:-188743548;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宇信科技</w:t>
                    </w:r>
                  </w:p>
                  <w:p>
                    <w:pPr>
                      <w:pStyle w:val="Style47"/>
                      <w:keepNext w:val="0"/>
                      <w:keepLines w:val="0"/>
                      <w:widowControl w:val="0"/>
                      <w:shd w:val="clear" w:color="auto" w:fill="auto"/>
                      <w:bidi w:val="0"/>
                      <w:spacing w:before="0" w:after="0" w:line="240" w:lineRule="auto"/>
                      <w:ind w:left="0" w:right="0" w:firstLine="0"/>
                      <w:jc w:val="left"/>
                    </w:pPr>
                    <w:r>
                      <w:rPr>
                        <w:spacing w:val="0"/>
                        <w:w w:val="100"/>
                        <w:position w:val="0"/>
                      </w:rPr>
                      <w:t>Yusys Technologies</w:t>
                    </w:r>
                  </w:p>
                </w:txbxContent>
              </v:textbox>
              <w10:wrap anchorx="page" anchory="page"/>
            </v:shape>
          </w:pict>
        </mc:Fallback>
      </mc:AlternateContent>
    </w:r>
    <w:r>
      <mc:AlternateContent>
        <mc:Choice Requires="wps">
          <w:drawing>
            <wp:anchor distT="0" distB="0" distL="0" distR="0" simplePos="0" relativeHeight="62915207" behindDoc="1" locked="0" layoutInCell="1" allowOverlap="1">
              <wp:simplePos x="0" y="0"/>
              <wp:positionH relativeFrom="page">
                <wp:posOffset>5666740</wp:posOffset>
              </wp:positionH>
              <wp:positionV relativeFrom="page">
                <wp:posOffset>700405</wp:posOffset>
              </wp:positionV>
              <wp:extent cx="1051560" cy="106680"/>
              <wp:wrapNone/>
              <wp:docPr id="635" name="Shape 635"/>
              <a:graphic xmlns:a="http://schemas.openxmlformats.org/drawingml/2006/main">
                <a:graphicData uri="http://schemas.microsoft.com/office/word/2010/wordprocessingShape">
                  <wps:wsp>
                    <wps:cNvSpPr txBox="1"/>
                    <wps:spPr>
                      <a:xfrm>
                        <a:ext cx="1051560"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val="0"/>
                              <w:bCs w:val="0"/>
                              <w:color w:val="000000"/>
                              <w:spacing w:val="0"/>
                              <w:w w:val="100"/>
                              <w:position w:val="0"/>
                              <w:sz w:val="18"/>
                              <w:szCs w:val="18"/>
                            </w:rPr>
                            <w:t>2020</w:t>
                          </w:r>
                          <w:r>
                            <w:rPr>
                              <w:rFonts w:ascii="SimSun" w:eastAsia="SimSun" w:hAnsi="SimSun" w:cs="SimSun"/>
                              <w:b w:val="0"/>
                              <w:bCs w:val="0"/>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661" type="#_x0000_t202" style="position:absolute;margin-left:446.19999999999999pt;margin-top:55.149999999999999pt;width:82.799999999999997pt;height:8.4000000000000004pt;z-index:-188743546;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val="0"/>
                        <w:bCs w:val="0"/>
                        <w:color w:val="000000"/>
                        <w:spacing w:val="0"/>
                        <w:w w:val="100"/>
                        <w:position w:val="0"/>
                        <w:sz w:val="18"/>
                        <w:szCs w:val="18"/>
                      </w:rPr>
                      <w:t>2020</w:t>
                    </w:r>
                    <w:r>
                      <w:rPr>
                        <w:rFonts w:ascii="SimSun" w:eastAsia="SimSun" w:hAnsi="SimSun" w:cs="SimSun"/>
                        <w:b w:val="0"/>
                        <w:bCs w:val="0"/>
                        <w:color w:val="000000"/>
                        <w:spacing w:val="0"/>
                        <w:w w:val="100"/>
                        <w:position w:val="0"/>
                        <w:sz w:val="18"/>
                        <w:szCs w:val="18"/>
                      </w:rPr>
                      <w:t>年年度报告全文</w:t>
                    </w:r>
                  </w:p>
                </w:txbxContent>
              </v:textbox>
              <w10:wrap anchorx="page" anchory="page"/>
            </v:shape>
          </w:pict>
        </mc:Fallback>
      </mc:AlternateContent>
    </w:r>
  </w:p>
</w:hdr>
</file>

<file path=word/header7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11" behindDoc="1" locked="0" layoutInCell="1" allowOverlap="1">
              <wp:simplePos x="0" y="0"/>
              <wp:positionH relativeFrom="page">
                <wp:posOffset>1015365</wp:posOffset>
              </wp:positionH>
              <wp:positionV relativeFrom="page">
                <wp:posOffset>561340</wp:posOffset>
              </wp:positionV>
              <wp:extent cx="460375" cy="170815"/>
              <wp:wrapNone/>
              <wp:docPr id="639" name="Shape 639"/>
              <a:graphic xmlns:a="http://schemas.openxmlformats.org/drawingml/2006/main">
                <a:graphicData uri="http://schemas.microsoft.com/office/word/2010/wordprocessingShape">
                  <wps:wsp>
                    <wps:cNvSpPr txBox="1"/>
                    <wps:spPr>
                      <a:xfrm>
                        <a:ext cx="460375" cy="17081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bCs/>
                              <w:color w:val="000000"/>
                              <w:spacing w:val="0"/>
                              <w:w w:val="100"/>
                              <w:position w:val="0"/>
                              <w:sz w:val="18"/>
                              <w:szCs w:val="18"/>
                            </w:rPr>
                            <w:t>宇信科技</w:t>
                          </w:r>
                        </w:p>
                        <w:p>
                          <w:pPr>
                            <w:pStyle w:val="Style7"/>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454545"/>
                              <w:spacing w:val="0"/>
                              <w:w w:val="100"/>
                              <w:position w:val="0"/>
                              <w:sz w:val="8"/>
                              <w:szCs w:val="8"/>
                            </w:rPr>
                            <w:t>Yusys Technologies</w:t>
                          </w:r>
                        </w:p>
                      </w:txbxContent>
                    </wps:txbx>
                    <wps:bodyPr wrap="none" lIns="0" tIns="0" rIns="0" bIns="0">
                      <a:spAutoFit/>
                    </wps:bodyPr>
                  </wps:wsp>
                </a:graphicData>
              </a:graphic>
            </wp:anchor>
          </w:drawing>
        </mc:Choice>
        <mc:Fallback>
          <w:pict>
            <v:shape id="_x0000_s1665" type="#_x0000_t202" style="position:absolute;margin-left:79.950000000000003pt;margin-top:44.200000000000003pt;width:36.25pt;height:13.450000000000001pt;z-index:-188743542;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bCs/>
                        <w:color w:val="000000"/>
                        <w:spacing w:val="0"/>
                        <w:w w:val="100"/>
                        <w:position w:val="0"/>
                        <w:sz w:val="18"/>
                        <w:szCs w:val="18"/>
                      </w:rPr>
                      <w:t>宇信科技</w:t>
                    </w:r>
                  </w:p>
                  <w:p>
                    <w:pPr>
                      <w:pStyle w:val="Style7"/>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454545"/>
                        <w:spacing w:val="0"/>
                        <w:w w:val="100"/>
                        <w:position w:val="0"/>
                        <w:sz w:val="8"/>
                        <w:szCs w:val="8"/>
                      </w:rPr>
                      <w:t>Yusys Technologies</w:t>
                    </w:r>
                  </w:p>
                </w:txbxContent>
              </v:textbox>
              <w10:wrap anchorx="page" anchory="page"/>
            </v:shape>
          </w:pict>
        </mc:Fallback>
      </mc:AlternateContent>
    </w:r>
    <w:r>
      <mc:AlternateContent>
        <mc:Choice Requires="wps">
          <w:drawing>
            <wp:anchor distT="0" distB="0" distL="0" distR="0" simplePos="0" relativeHeight="62915213" behindDoc="1" locked="0" layoutInCell="1" allowOverlap="1">
              <wp:simplePos x="0" y="0"/>
              <wp:positionH relativeFrom="page">
                <wp:posOffset>5685155</wp:posOffset>
              </wp:positionH>
              <wp:positionV relativeFrom="page">
                <wp:posOffset>680085</wp:posOffset>
              </wp:positionV>
              <wp:extent cx="1051560" cy="106680"/>
              <wp:wrapNone/>
              <wp:docPr id="641" name="Shape 641"/>
              <a:graphic xmlns:a="http://schemas.openxmlformats.org/drawingml/2006/main">
                <a:graphicData uri="http://schemas.microsoft.com/office/word/2010/wordprocessingShape">
                  <wps:wsp>
                    <wps:cNvSpPr txBox="1"/>
                    <wps:spPr>
                      <a:xfrm>
                        <a:ext cx="1051560"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667" type="#_x0000_t202" style="position:absolute;margin-left:447.65000000000003pt;margin-top:53.550000000000004pt;width:82.799999999999997pt;height:8.4000000000000004pt;z-index:-188743540;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701675</wp:posOffset>
              </wp:positionH>
              <wp:positionV relativeFrom="page">
                <wp:posOffset>866775</wp:posOffset>
              </wp:positionV>
              <wp:extent cx="6163310" cy="0"/>
              <wp:wrapNone/>
              <wp:docPr id="643" name="Shape 64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25pt;margin-top:68.25pt;width:485.30000000000001pt;height:0;z-index:-251658240;mso-position-horizontal-relative:page;mso-position-vertical-relative:page">
              <v:stroke weight="1.pt"/>
            </v:shape>
          </w:pict>
        </mc:Fallback>
      </mc:AlternateContent>
    </w:r>
  </w:p>
</w:hdr>
</file>

<file path=word/header7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17" behindDoc="1" locked="0" layoutInCell="1" allowOverlap="1">
              <wp:simplePos x="0" y="0"/>
              <wp:positionH relativeFrom="page">
                <wp:posOffset>1015365</wp:posOffset>
              </wp:positionH>
              <wp:positionV relativeFrom="page">
                <wp:posOffset>561340</wp:posOffset>
              </wp:positionV>
              <wp:extent cx="460375" cy="170815"/>
              <wp:wrapNone/>
              <wp:docPr id="646" name="Shape 646"/>
              <a:graphic xmlns:a="http://schemas.openxmlformats.org/drawingml/2006/main">
                <a:graphicData uri="http://schemas.microsoft.com/office/word/2010/wordprocessingShape">
                  <wps:wsp>
                    <wps:cNvSpPr txBox="1"/>
                    <wps:spPr>
                      <a:xfrm>
                        <a:ext cx="460375" cy="17081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bCs/>
                              <w:color w:val="000000"/>
                              <w:spacing w:val="0"/>
                              <w:w w:val="100"/>
                              <w:position w:val="0"/>
                              <w:sz w:val="18"/>
                              <w:szCs w:val="18"/>
                            </w:rPr>
                            <w:t>宇信科技</w:t>
                          </w:r>
                        </w:p>
                        <w:p>
                          <w:pPr>
                            <w:pStyle w:val="Style7"/>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454545"/>
                              <w:spacing w:val="0"/>
                              <w:w w:val="100"/>
                              <w:position w:val="0"/>
                              <w:sz w:val="8"/>
                              <w:szCs w:val="8"/>
                            </w:rPr>
                            <w:t>Yusys Technologies</w:t>
                          </w:r>
                        </w:p>
                      </w:txbxContent>
                    </wps:txbx>
                    <wps:bodyPr wrap="none" lIns="0" tIns="0" rIns="0" bIns="0">
                      <a:spAutoFit/>
                    </wps:bodyPr>
                  </wps:wsp>
                </a:graphicData>
              </a:graphic>
            </wp:anchor>
          </w:drawing>
        </mc:Choice>
        <mc:Fallback>
          <w:pict>
            <v:shape id="_x0000_s1672" type="#_x0000_t202" style="position:absolute;margin-left:79.950000000000003pt;margin-top:44.200000000000003pt;width:36.25pt;height:13.450000000000001pt;z-index:-188743536;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bCs/>
                        <w:color w:val="000000"/>
                        <w:spacing w:val="0"/>
                        <w:w w:val="100"/>
                        <w:position w:val="0"/>
                        <w:sz w:val="18"/>
                        <w:szCs w:val="18"/>
                      </w:rPr>
                      <w:t>宇信科技</w:t>
                    </w:r>
                  </w:p>
                  <w:p>
                    <w:pPr>
                      <w:pStyle w:val="Style7"/>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454545"/>
                        <w:spacing w:val="0"/>
                        <w:w w:val="100"/>
                        <w:position w:val="0"/>
                        <w:sz w:val="8"/>
                        <w:szCs w:val="8"/>
                      </w:rPr>
                      <w:t>Yusys Technologies</w:t>
                    </w:r>
                  </w:p>
                </w:txbxContent>
              </v:textbox>
              <w10:wrap anchorx="page" anchory="page"/>
            </v:shape>
          </w:pict>
        </mc:Fallback>
      </mc:AlternateContent>
    </w:r>
    <w:r>
      <mc:AlternateContent>
        <mc:Choice Requires="wps">
          <w:drawing>
            <wp:anchor distT="0" distB="0" distL="0" distR="0" simplePos="0" relativeHeight="62915219" behindDoc="1" locked="0" layoutInCell="1" allowOverlap="1">
              <wp:simplePos x="0" y="0"/>
              <wp:positionH relativeFrom="page">
                <wp:posOffset>5685155</wp:posOffset>
              </wp:positionH>
              <wp:positionV relativeFrom="page">
                <wp:posOffset>680085</wp:posOffset>
              </wp:positionV>
              <wp:extent cx="1051560" cy="106680"/>
              <wp:wrapNone/>
              <wp:docPr id="648" name="Shape 648"/>
              <a:graphic xmlns:a="http://schemas.openxmlformats.org/drawingml/2006/main">
                <a:graphicData uri="http://schemas.microsoft.com/office/word/2010/wordprocessingShape">
                  <wps:wsp>
                    <wps:cNvSpPr txBox="1"/>
                    <wps:spPr>
                      <a:xfrm>
                        <a:ext cx="1051560"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674" type="#_x0000_t202" style="position:absolute;margin-left:447.65000000000003pt;margin-top:53.550000000000004pt;width:82.799999999999997pt;height:8.4000000000000004pt;z-index:-188743534;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701675</wp:posOffset>
              </wp:positionH>
              <wp:positionV relativeFrom="page">
                <wp:posOffset>866775</wp:posOffset>
              </wp:positionV>
              <wp:extent cx="6163310" cy="0"/>
              <wp:wrapNone/>
              <wp:docPr id="650" name="Shape 65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25pt;margin-top:68.25pt;width:485.30000000000001pt;height:0;z-index:-251658240;mso-position-horizontal-relative:page;mso-position-vertical-relative:page">
              <v:stroke weight="1.pt"/>
            </v:shape>
          </w:pict>
        </mc:Fallback>
      </mc:AlternateContent>
    </w:r>
  </w:p>
</w:hdr>
</file>

<file path=word/header7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23" behindDoc="1" locked="0" layoutInCell="1" allowOverlap="1">
              <wp:simplePos x="0" y="0"/>
              <wp:positionH relativeFrom="page">
                <wp:posOffset>1015365</wp:posOffset>
              </wp:positionH>
              <wp:positionV relativeFrom="page">
                <wp:posOffset>561340</wp:posOffset>
              </wp:positionV>
              <wp:extent cx="460375" cy="170815"/>
              <wp:wrapNone/>
              <wp:docPr id="653" name="Shape 653"/>
              <a:graphic xmlns:a="http://schemas.openxmlformats.org/drawingml/2006/main">
                <a:graphicData uri="http://schemas.microsoft.com/office/word/2010/wordprocessingShape">
                  <wps:wsp>
                    <wps:cNvSpPr txBox="1"/>
                    <wps:spPr>
                      <a:xfrm>
                        <a:ext cx="460375" cy="17081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bCs/>
                              <w:color w:val="000000"/>
                              <w:spacing w:val="0"/>
                              <w:w w:val="100"/>
                              <w:position w:val="0"/>
                              <w:sz w:val="18"/>
                              <w:szCs w:val="18"/>
                            </w:rPr>
                            <w:t>宇信科技</w:t>
                          </w:r>
                        </w:p>
                        <w:p>
                          <w:pPr>
                            <w:pStyle w:val="Style7"/>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454545"/>
                              <w:spacing w:val="0"/>
                              <w:w w:val="100"/>
                              <w:position w:val="0"/>
                              <w:sz w:val="8"/>
                              <w:szCs w:val="8"/>
                            </w:rPr>
                            <w:t>Yusys Technologies</w:t>
                          </w:r>
                        </w:p>
                      </w:txbxContent>
                    </wps:txbx>
                    <wps:bodyPr wrap="none" lIns="0" tIns="0" rIns="0" bIns="0">
                      <a:spAutoFit/>
                    </wps:bodyPr>
                  </wps:wsp>
                </a:graphicData>
              </a:graphic>
            </wp:anchor>
          </w:drawing>
        </mc:Choice>
        <mc:Fallback>
          <w:pict>
            <v:shape id="_x0000_s1679" type="#_x0000_t202" style="position:absolute;margin-left:79.950000000000003pt;margin-top:44.200000000000003pt;width:36.25pt;height:13.450000000000001pt;z-index:-188743530;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bCs/>
                        <w:color w:val="000000"/>
                        <w:spacing w:val="0"/>
                        <w:w w:val="100"/>
                        <w:position w:val="0"/>
                        <w:sz w:val="18"/>
                        <w:szCs w:val="18"/>
                      </w:rPr>
                      <w:t>宇信科技</w:t>
                    </w:r>
                  </w:p>
                  <w:p>
                    <w:pPr>
                      <w:pStyle w:val="Style7"/>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454545"/>
                        <w:spacing w:val="0"/>
                        <w:w w:val="100"/>
                        <w:position w:val="0"/>
                        <w:sz w:val="8"/>
                        <w:szCs w:val="8"/>
                      </w:rPr>
                      <w:t>Yusys Technologies</w:t>
                    </w:r>
                  </w:p>
                </w:txbxContent>
              </v:textbox>
              <w10:wrap anchorx="page" anchory="page"/>
            </v:shape>
          </w:pict>
        </mc:Fallback>
      </mc:AlternateContent>
    </w:r>
    <w:r>
      <mc:AlternateContent>
        <mc:Choice Requires="wps">
          <w:drawing>
            <wp:anchor distT="0" distB="0" distL="0" distR="0" simplePos="0" relativeHeight="62915225" behindDoc="1" locked="0" layoutInCell="1" allowOverlap="1">
              <wp:simplePos x="0" y="0"/>
              <wp:positionH relativeFrom="page">
                <wp:posOffset>5685155</wp:posOffset>
              </wp:positionH>
              <wp:positionV relativeFrom="page">
                <wp:posOffset>680085</wp:posOffset>
              </wp:positionV>
              <wp:extent cx="1051560" cy="106680"/>
              <wp:wrapNone/>
              <wp:docPr id="655" name="Shape 655"/>
              <a:graphic xmlns:a="http://schemas.openxmlformats.org/drawingml/2006/main">
                <a:graphicData uri="http://schemas.microsoft.com/office/word/2010/wordprocessingShape">
                  <wps:wsp>
                    <wps:cNvSpPr txBox="1"/>
                    <wps:spPr>
                      <a:xfrm>
                        <a:ext cx="1051560"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681" type="#_x0000_t202" style="position:absolute;margin-left:447.65000000000003pt;margin-top:53.550000000000004pt;width:82.799999999999997pt;height:8.4000000000000004pt;z-index:-188743528;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701675</wp:posOffset>
              </wp:positionH>
              <wp:positionV relativeFrom="page">
                <wp:posOffset>866775</wp:posOffset>
              </wp:positionV>
              <wp:extent cx="6163310" cy="0"/>
              <wp:wrapNone/>
              <wp:docPr id="657" name="Shape 65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25pt;margin-top:68.25pt;width:485.30000000000001pt;height:0;z-index:-251658240;mso-position-horizontal-relative:page;mso-position-vertical-relative:page">
              <v:stroke weight="1.pt"/>
            </v:shape>
          </w:pict>
        </mc:Fallback>
      </mc:AlternateContent>
    </w:r>
  </w:p>
</w:hdr>
</file>

<file path=word/header7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29" behindDoc="1" locked="0" layoutInCell="1" allowOverlap="1">
              <wp:simplePos x="0" y="0"/>
              <wp:positionH relativeFrom="page">
                <wp:posOffset>719455</wp:posOffset>
              </wp:positionH>
              <wp:positionV relativeFrom="page">
                <wp:posOffset>517525</wp:posOffset>
              </wp:positionV>
              <wp:extent cx="277495" cy="286385"/>
              <wp:wrapNone/>
              <wp:docPr id="660" name="Shape 660"/>
              <a:graphic xmlns:a="http://schemas.openxmlformats.org/drawingml/2006/main">
                <a:graphicData uri="http://schemas.microsoft.com/office/word/2010/wordprocessingShape">
                  <wps:wsp>
                    <wps:cNvSpPr txBox="1"/>
                    <wps:spPr>
                      <a:xfrm>
                        <a:ext cx="277495" cy="286385"/>
                      </a:xfrm>
                      <a:prstGeom prst="rect"/>
                      <a:noFill/>
                    </wps:spPr>
                    <wps:txbx>
                      <w:txbxContent>
                        <w:p>
                          <w:pPr>
                            <w:widowControl w:val="0"/>
                            <w:rPr>
                              <w:sz w:val="2"/>
                              <w:szCs w:val="2"/>
                            </w:rPr>
                          </w:pPr>
                          <w:r>
                            <w:drawing>
                              <wp:inline>
                                <wp:extent cx="280670" cy="286385"/>
                                <wp:docPr id="661" name="Picutre 661"/>
                                <a:graphic xmlns:a="http://schemas.openxmlformats.org/drawingml/2006/main">
                                  <a:graphicData uri="http://schemas.openxmlformats.org/drawingml/2006/picture">
                                    <pic:pic xmlns:pic="http://schemas.openxmlformats.org/drawingml/2006/picture">
                                      <pic:nvPicPr>
                                        <pic:cNvPr id="661" name="Picture 661"/>
                                        <pic:cNvPicPr/>
                                      </pic:nvPicPr>
                                      <pic:blipFill>
                                        <a:blip r:embed="rId1"/>
                                        <a:stretch/>
                                      </pic:blipFill>
                                      <pic:spPr>
                                        <a:xfrm>
                                          <a:ext cx="280670" cy="286385"/>
                                        </a:xfrm>
                                        <a:prstGeom prst="rect"/>
                                      </pic:spPr>
                                    </pic:pic>
                                  </a:graphicData>
                                </a:graphic>
                              </wp:inline>
                            </w:drawing>
                          </w:r>
                        </w:p>
                      </w:txbxContent>
                    </wps:txbx>
                    <wps:bodyPr lIns="0" tIns="0" rIns="0" bIns="0">
                      <a:noAutoFit/>
                    </wps:bodyPr>
                  </wps:wsp>
                </a:graphicData>
              </a:graphic>
            </wp:anchor>
          </w:drawing>
        </mc:Choice>
        <mc:Fallback>
          <w:pict>
            <v:shape id="_x0000_s1687" type="#_x0000_t202" style="position:absolute;margin-left:56.649999999999999pt;margin-top:40.75pt;width:21.850000000000001pt;height:22.550000000000001pt;z-index:-188743524;mso-wrap-distance-left:0;mso-wrap-distance-right:0;mso-position-horizontal-relative:page;mso-position-vertical-relative:page" wrapcoords="0 0" filled="f" stroked="f">
              <v:textbox inset="0,0,0,0">
                <w:txbxContent>
                  <w:p>
                    <w:pPr>
                      <w:widowControl w:val="0"/>
                      <w:rPr>
                        <w:sz w:val="2"/>
                        <w:szCs w:val="2"/>
                      </w:rPr>
                    </w:pPr>
                    <w:r>
                      <w:drawing>
                        <wp:inline>
                          <wp:extent cx="280670" cy="286385"/>
                          <wp:docPr id="663" name="Picutre 663"/>
                          <a:graphic xmlns:a="http://schemas.openxmlformats.org/drawingml/2006/main">
                            <a:graphicData uri="http://schemas.openxmlformats.org/drawingml/2006/picture">
                              <pic:pic xmlns:pic="http://schemas.openxmlformats.org/drawingml/2006/picture">
                                <pic:nvPicPr>
                                  <pic:cNvPr id="663" name="Picture 663"/>
                                  <pic:cNvPicPr/>
                                </pic:nvPicPr>
                                <pic:blipFill>
                                  <a:blip r:embed="rId1"/>
                                  <a:stretch/>
                                </pic:blipFill>
                                <pic:spPr>
                                  <a:xfrm>
                                    <a:ext cx="280670" cy="286385"/>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5231" behindDoc="1" locked="0" layoutInCell="1" allowOverlap="1">
              <wp:simplePos x="0" y="0"/>
              <wp:positionH relativeFrom="page">
                <wp:posOffset>996950</wp:posOffset>
              </wp:positionH>
              <wp:positionV relativeFrom="page">
                <wp:posOffset>581660</wp:posOffset>
              </wp:positionV>
              <wp:extent cx="460375" cy="170815"/>
              <wp:wrapNone/>
              <wp:docPr id="664" name="Shape 664"/>
              <a:graphic xmlns:a="http://schemas.openxmlformats.org/drawingml/2006/main">
                <a:graphicData uri="http://schemas.microsoft.com/office/word/2010/wordprocessingShape">
                  <wps:wsp>
                    <wps:cNvSpPr txBox="1"/>
                    <wps:spPr>
                      <a:xfrm>
                        <a:ext cx="460375" cy="17081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宇信科技</w:t>
                          </w:r>
                        </w:p>
                        <w:p>
                          <w:pPr>
                            <w:pStyle w:val="Style47"/>
                            <w:keepNext w:val="0"/>
                            <w:keepLines w:val="0"/>
                            <w:widowControl w:val="0"/>
                            <w:shd w:val="clear" w:color="auto" w:fill="auto"/>
                            <w:bidi w:val="0"/>
                            <w:spacing w:before="0" w:after="0" w:line="240" w:lineRule="auto"/>
                            <w:ind w:left="0" w:right="0" w:firstLine="0"/>
                            <w:jc w:val="left"/>
                          </w:pPr>
                          <w:r>
                            <w:rPr>
                              <w:spacing w:val="0"/>
                              <w:w w:val="100"/>
                              <w:position w:val="0"/>
                            </w:rPr>
                            <w:t>Yusys Technologies</w:t>
                          </w:r>
                        </w:p>
                      </w:txbxContent>
                    </wps:txbx>
                    <wps:bodyPr wrap="none" lIns="0" tIns="0" rIns="0" bIns="0">
                      <a:spAutoFit/>
                    </wps:bodyPr>
                  </wps:wsp>
                </a:graphicData>
              </a:graphic>
            </wp:anchor>
          </w:drawing>
        </mc:Choice>
        <mc:Fallback>
          <w:pict>
            <v:shape id="_x0000_s1690" type="#_x0000_t202" style="position:absolute;margin-left:78.5pt;margin-top:45.800000000000004pt;width:36.25pt;height:13.450000000000001pt;z-index:-188743522;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宇信科技</w:t>
                    </w:r>
                  </w:p>
                  <w:p>
                    <w:pPr>
                      <w:pStyle w:val="Style47"/>
                      <w:keepNext w:val="0"/>
                      <w:keepLines w:val="0"/>
                      <w:widowControl w:val="0"/>
                      <w:shd w:val="clear" w:color="auto" w:fill="auto"/>
                      <w:bidi w:val="0"/>
                      <w:spacing w:before="0" w:after="0" w:line="240" w:lineRule="auto"/>
                      <w:ind w:left="0" w:right="0" w:firstLine="0"/>
                      <w:jc w:val="left"/>
                    </w:pPr>
                    <w:r>
                      <w:rPr>
                        <w:spacing w:val="0"/>
                        <w:w w:val="100"/>
                        <w:position w:val="0"/>
                      </w:rPr>
                      <w:t>Yusys Technologies</w:t>
                    </w:r>
                  </w:p>
                </w:txbxContent>
              </v:textbox>
              <w10:wrap anchorx="page" anchory="page"/>
            </v:shape>
          </w:pict>
        </mc:Fallback>
      </mc:AlternateContent>
    </w:r>
    <w:r>
      <mc:AlternateContent>
        <mc:Choice Requires="wps">
          <w:drawing>
            <wp:anchor distT="0" distB="0" distL="0" distR="0" simplePos="0" relativeHeight="62915233" behindDoc="1" locked="0" layoutInCell="1" allowOverlap="1">
              <wp:simplePos x="0" y="0"/>
              <wp:positionH relativeFrom="page">
                <wp:posOffset>5666740</wp:posOffset>
              </wp:positionH>
              <wp:positionV relativeFrom="page">
                <wp:posOffset>700405</wp:posOffset>
              </wp:positionV>
              <wp:extent cx="1051560" cy="106680"/>
              <wp:wrapNone/>
              <wp:docPr id="666" name="Shape 666"/>
              <a:graphic xmlns:a="http://schemas.openxmlformats.org/drawingml/2006/main">
                <a:graphicData uri="http://schemas.microsoft.com/office/word/2010/wordprocessingShape">
                  <wps:wsp>
                    <wps:cNvSpPr txBox="1"/>
                    <wps:spPr>
                      <a:xfrm>
                        <a:ext cx="1051560"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val="0"/>
                              <w:bCs w:val="0"/>
                              <w:color w:val="000000"/>
                              <w:spacing w:val="0"/>
                              <w:w w:val="100"/>
                              <w:position w:val="0"/>
                              <w:sz w:val="18"/>
                              <w:szCs w:val="18"/>
                            </w:rPr>
                            <w:t>2020</w:t>
                          </w:r>
                          <w:r>
                            <w:rPr>
                              <w:rFonts w:ascii="SimSun" w:eastAsia="SimSun" w:hAnsi="SimSun" w:cs="SimSun"/>
                              <w:b w:val="0"/>
                              <w:bCs w:val="0"/>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692" type="#_x0000_t202" style="position:absolute;margin-left:446.19999999999999pt;margin-top:55.149999999999999pt;width:82.799999999999997pt;height:8.4000000000000004pt;z-index:-188743520;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val="0"/>
                        <w:bCs w:val="0"/>
                        <w:color w:val="000000"/>
                        <w:spacing w:val="0"/>
                        <w:w w:val="100"/>
                        <w:position w:val="0"/>
                        <w:sz w:val="18"/>
                        <w:szCs w:val="18"/>
                      </w:rPr>
                      <w:t>2020</w:t>
                    </w:r>
                    <w:r>
                      <w:rPr>
                        <w:rFonts w:ascii="SimSun" w:eastAsia="SimSun" w:hAnsi="SimSun" w:cs="SimSun"/>
                        <w:b w:val="0"/>
                        <w:bCs w:val="0"/>
                        <w:color w:val="000000"/>
                        <w:spacing w:val="0"/>
                        <w:w w:val="100"/>
                        <w:position w:val="0"/>
                        <w:sz w:val="18"/>
                        <w:szCs w:val="18"/>
                      </w:rPr>
                      <w:t>年年度报告全文</w:t>
                    </w:r>
                  </w:p>
                </w:txbxContent>
              </v:textbox>
              <w10:wrap anchorx="page" anchory="page"/>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9" behindDoc="1" locked="0" layoutInCell="1" allowOverlap="1">
              <wp:simplePos x="0" y="0"/>
              <wp:positionH relativeFrom="page">
                <wp:posOffset>1015365</wp:posOffset>
              </wp:positionH>
              <wp:positionV relativeFrom="page">
                <wp:posOffset>561340</wp:posOffset>
              </wp:positionV>
              <wp:extent cx="460375" cy="170815"/>
              <wp:wrapNone/>
              <wp:docPr id="61" name="Shape 61"/>
              <a:graphic xmlns:a="http://schemas.openxmlformats.org/drawingml/2006/main">
                <a:graphicData uri="http://schemas.microsoft.com/office/word/2010/wordprocessingShape">
                  <wps:wsp>
                    <wps:cNvSpPr txBox="1"/>
                    <wps:spPr>
                      <a:xfrm>
                        <a:ext cx="460375" cy="17081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bCs/>
                              <w:color w:val="000000"/>
                              <w:spacing w:val="0"/>
                              <w:w w:val="100"/>
                              <w:position w:val="0"/>
                              <w:sz w:val="18"/>
                              <w:szCs w:val="18"/>
                            </w:rPr>
                            <w:t>宇信科技</w:t>
                          </w:r>
                        </w:p>
                        <w:p>
                          <w:pPr>
                            <w:pStyle w:val="Style7"/>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454545"/>
                              <w:spacing w:val="0"/>
                              <w:w w:val="100"/>
                              <w:position w:val="0"/>
                              <w:sz w:val="8"/>
                              <w:szCs w:val="8"/>
                            </w:rPr>
                            <w:t>Yusys Technologies</w:t>
                          </w:r>
                        </w:p>
                      </w:txbxContent>
                    </wps:txbx>
                    <wps:bodyPr wrap="none" lIns="0" tIns="0" rIns="0" bIns="0">
                      <a:spAutoFit/>
                    </wps:bodyPr>
                  </wps:wsp>
                </a:graphicData>
              </a:graphic>
            </wp:anchor>
          </w:drawing>
        </mc:Choice>
        <mc:Fallback>
          <w:pict>
            <v:shape id="_x0000_s1087" type="#_x0000_t202" style="position:absolute;margin-left:79.950000000000003pt;margin-top:44.200000000000003pt;width:36.25pt;height:13.450000000000001pt;z-index:-188744014;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bCs/>
                        <w:color w:val="000000"/>
                        <w:spacing w:val="0"/>
                        <w:w w:val="100"/>
                        <w:position w:val="0"/>
                        <w:sz w:val="18"/>
                        <w:szCs w:val="18"/>
                      </w:rPr>
                      <w:t>宇信科技</w:t>
                    </w:r>
                  </w:p>
                  <w:p>
                    <w:pPr>
                      <w:pStyle w:val="Style7"/>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454545"/>
                        <w:spacing w:val="0"/>
                        <w:w w:val="100"/>
                        <w:position w:val="0"/>
                        <w:sz w:val="8"/>
                        <w:szCs w:val="8"/>
                      </w:rPr>
                      <w:t>Yusys Technologies</w:t>
                    </w:r>
                  </w:p>
                </w:txbxContent>
              </v:textbox>
              <w10:wrap anchorx="page" anchory="page"/>
            </v:shape>
          </w:pict>
        </mc:Fallback>
      </mc:AlternateContent>
    </w:r>
    <w:r>
      <mc:AlternateContent>
        <mc:Choice Requires="wps">
          <w:drawing>
            <wp:anchor distT="0" distB="0" distL="0" distR="0" simplePos="0" relativeHeight="62914741" behindDoc="1" locked="0" layoutInCell="1" allowOverlap="1">
              <wp:simplePos x="0" y="0"/>
              <wp:positionH relativeFrom="page">
                <wp:posOffset>5685155</wp:posOffset>
              </wp:positionH>
              <wp:positionV relativeFrom="page">
                <wp:posOffset>680085</wp:posOffset>
              </wp:positionV>
              <wp:extent cx="1051560" cy="106680"/>
              <wp:wrapNone/>
              <wp:docPr id="63" name="Shape 63"/>
              <a:graphic xmlns:a="http://schemas.openxmlformats.org/drawingml/2006/main">
                <a:graphicData uri="http://schemas.microsoft.com/office/word/2010/wordprocessingShape">
                  <wps:wsp>
                    <wps:cNvSpPr txBox="1"/>
                    <wps:spPr>
                      <a:xfrm>
                        <a:ext cx="1051560"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89" type="#_x0000_t202" style="position:absolute;margin-left:447.65000000000003pt;margin-top:53.550000000000004pt;width:82.799999999999997pt;height:8.4000000000000004pt;z-index:-188744012;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701675</wp:posOffset>
              </wp:positionH>
              <wp:positionV relativeFrom="page">
                <wp:posOffset>866775</wp:posOffset>
              </wp:positionV>
              <wp:extent cx="6163310" cy="0"/>
              <wp:wrapNone/>
              <wp:docPr id="65" name="Shape 6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25pt;margin-top:68.25pt;width:485.30000000000001pt;height:0;z-index:-251658240;mso-position-horizontal-relative:page;mso-position-vertical-relative:page">
              <v:stroke weight="1.pt"/>
            </v:shape>
          </w:pict>
        </mc:Fallback>
      </mc:AlternateContent>
    </w:r>
  </w:p>
</w:hdr>
</file>

<file path=word/header8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37" behindDoc="1" locked="0" layoutInCell="1" allowOverlap="1">
              <wp:simplePos x="0" y="0"/>
              <wp:positionH relativeFrom="page">
                <wp:posOffset>719455</wp:posOffset>
              </wp:positionH>
              <wp:positionV relativeFrom="page">
                <wp:posOffset>517525</wp:posOffset>
              </wp:positionV>
              <wp:extent cx="277495" cy="286385"/>
              <wp:wrapNone/>
              <wp:docPr id="670" name="Shape 670"/>
              <a:graphic xmlns:a="http://schemas.openxmlformats.org/drawingml/2006/main">
                <a:graphicData uri="http://schemas.microsoft.com/office/word/2010/wordprocessingShape">
                  <wps:wsp>
                    <wps:cNvSpPr txBox="1"/>
                    <wps:spPr>
                      <a:xfrm>
                        <a:ext cx="277495" cy="286385"/>
                      </a:xfrm>
                      <a:prstGeom prst="rect"/>
                      <a:noFill/>
                    </wps:spPr>
                    <wps:txbx>
                      <w:txbxContent>
                        <w:p>
                          <w:pPr>
                            <w:widowControl w:val="0"/>
                            <w:rPr>
                              <w:sz w:val="2"/>
                              <w:szCs w:val="2"/>
                            </w:rPr>
                          </w:pPr>
                          <w:r>
                            <w:drawing>
                              <wp:inline>
                                <wp:extent cx="280670" cy="286385"/>
                                <wp:docPr id="671" name="Picutre 671"/>
                                <a:graphic xmlns:a="http://schemas.openxmlformats.org/drawingml/2006/main">
                                  <a:graphicData uri="http://schemas.openxmlformats.org/drawingml/2006/picture">
                                    <pic:pic xmlns:pic="http://schemas.openxmlformats.org/drawingml/2006/picture">
                                      <pic:nvPicPr>
                                        <pic:cNvPr id="671" name="Picture 671"/>
                                        <pic:cNvPicPr/>
                                      </pic:nvPicPr>
                                      <pic:blipFill>
                                        <a:blip r:embed="rId1"/>
                                        <a:stretch/>
                                      </pic:blipFill>
                                      <pic:spPr>
                                        <a:xfrm>
                                          <a:ext cx="280670" cy="286385"/>
                                        </a:xfrm>
                                        <a:prstGeom prst="rect"/>
                                      </pic:spPr>
                                    </pic:pic>
                                  </a:graphicData>
                                </a:graphic>
                              </wp:inline>
                            </w:drawing>
                          </w:r>
                        </w:p>
                      </w:txbxContent>
                    </wps:txbx>
                    <wps:bodyPr lIns="0" tIns="0" rIns="0" bIns="0">
                      <a:noAutoFit/>
                    </wps:bodyPr>
                  </wps:wsp>
                </a:graphicData>
              </a:graphic>
            </wp:anchor>
          </w:drawing>
        </mc:Choice>
        <mc:Fallback>
          <w:pict>
            <v:shape id="_x0000_s1697" type="#_x0000_t202" style="position:absolute;margin-left:56.649999999999999pt;margin-top:40.75pt;width:21.850000000000001pt;height:22.550000000000001pt;z-index:-188743516;mso-wrap-distance-left:0;mso-wrap-distance-right:0;mso-position-horizontal-relative:page;mso-position-vertical-relative:page" wrapcoords="0 0" filled="f" stroked="f">
              <v:textbox inset="0,0,0,0">
                <w:txbxContent>
                  <w:p>
                    <w:pPr>
                      <w:widowControl w:val="0"/>
                      <w:rPr>
                        <w:sz w:val="2"/>
                        <w:szCs w:val="2"/>
                      </w:rPr>
                    </w:pPr>
                    <w:r>
                      <w:drawing>
                        <wp:inline>
                          <wp:extent cx="280670" cy="286385"/>
                          <wp:docPr id="673" name="Picutre 673"/>
                          <a:graphic xmlns:a="http://schemas.openxmlformats.org/drawingml/2006/main">
                            <a:graphicData uri="http://schemas.openxmlformats.org/drawingml/2006/picture">
                              <pic:pic xmlns:pic="http://schemas.openxmlformats.org/drawingml/2006/picture">
                                <pic:nvPicPr>
                                  <pic:cNvPr id="673" name="Picture 673"/>
                                  <pic:cNvPicPr/>
                                </pic:nvPicPr>
                                <pic:blipFill>
                                  <a:blip r:embed="rId1"/>
                                  <a:stretch/>
                                </pic:blipFill>
                                <pic:spPr>
                                  <a:xfrm>
                                    <a:ext cx="280670" cy="286385"/>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5239" behindDoc="1" locked="0" layoutInCell="1" allowOverlap="1">
              <wp:simplePos x="0" y="0"/>
              <wp:positionH relativeFrom="page">
                <wp:posOffset>996950</wp:posOffset>
              </wp:positionH>
              <wp:positionV relativeFrom="page">
                <wp:posOffset>581660</wp:posOffset>
              </wp:positionV>
              <wp:extent cx="460375" cy="170815"/>
              <wp:wrapNone/>
              <wp:docPr id="674" name="Shape 674"/>
              <a:graphic xmlns:a="http://schemas.openxmlformats.org/drawingml/2006/main">
                <a:graphicData uri="http://schemas.microsoft.com/office/word/2010/wordprocessingShape">
                  <wps:wsp>
                    <wps:cNvSpPr txBox="1"/>
                    <wps:spPr>
                      <a:xfrm>
                        <a:ext cx="460375" cy="17081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宇信科技</w:t>
                          </w:r>
                        </w:p>
                        <w:p>
                          <w:pPr>
                            <w:pStyle w:val="Style47"/>
                            <w:keepNext w:val="0"/>
                            <w:keepLines w:val="0"/>
                            <w:widowControl w:val="0"/>
                            <w:shd w:val="clear" w:color="auto" w:fill="auto"/>
                            <w:bidi w:val="0"/>
                            <w:spacing w:before="0" w:after="0" w:line="240" w:lineRule="auto"/>
                            <w:ind w:left="0" w:right="0" w:firstLine="0"/>
                            <w:jc w:val="left"/>
                          </w:pPr>
                          <w:r>
                            <w:rPr>
                              <w:spacing w:val="0"/>
                              <w:w w:val="100"/>
                              <w:position w:val="0"/>
                            </w:rPr>
                            <w:t>Yusys Technologies</w:t>
                          </w:r>
                        </w:p>
                      </w:txbxContent>
                    </wps:txbx>
                    <wps:bodyPr wrap="none" lIns="0" tIns="0" rIns="0" bIns="0">
                      <a:spAutoFit/>
                    </wps:bodyPr>
                  </wps:wsp>
                </a:graphicData>
              </a:graphic>
            </wp:anchor>
          </w:drawing>
        </mc:Choice>
        <mc:Fallback>
          <w:pict>
            <v:shape id="_x0000_s1700" type="#_x0000_t202" style="position:absolute;margin-left:78.5pt;margin-top:45.800000000000004pt;width:36.25pt;height:13.450000000000001pt;z-index:-188743514;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宇信科技</w:t>
                    </w:r>
                  </w:p>
                  <w:p>
                    <w:pPr>
                      <w:pStyle w:val="Style47"/>
                      <w:keepNext w:val="0"/>
                      <w:keepLines w:val="0"/>
                      <w:widowControl w:val="0"/>
                      <w:shd w:val="clear" w:color="auto" w:fill="auto"/>
                      <w:bidi w:val="0"/>
                      <w:spacing w:before="0" w:after="0" w:line="240" w:lineRule="auto"/>
                      <w:ind w:left="0" w:right="0" w:firstLine="0"/>
                      <w:jc w:val="left"/>
                    </w:pPr>
                    <w:r>
                      <w:rPr>
                        <w:spacing w:val="0"/>
                        <w:w w:val="100"/>
                        <w:position w:val="0"/>
                      </w:rPr>
                      <w:t>Yusys Technologies</w:t>
                    </w:r>
                  </w:p>
                </w:txbxContent>
              </v:textbox>
              <w10:wrap anchorx="page" anchory="page"/>
            </v:shape>
          </w:pict>
        </mc:Fallback>
      </mc:AlternateContent>
    </w:r>
    <w:r>
      <mc:AlternateContent>
        <mc:Choice Requires="wps">
          <w:drawing>
            <wp:anchor distT="0" distB="0" distL="0" distR="0" simplePos="0" relativeHeight="62915241" behindDoc="1" locked="0" layoutInCell="1" allowOverlap="1">
              <wp:simplePos x="0" y="0"/>
              <wp:positionH relativeFrom="page">
                <wp:posOffset>5666740</wp:posOffset>
              </wp:positionH>
              <wp:positionV relativeFrom="page">
                <wp:posOffset>700405</wp:posOffset>
              </wp:positionV>
              <wp:extent cx="1051560" cy="106680"/>
              <wp:wrapNone/>
              <wp:docPr id="676" name="Shape 676"/>
              <a:graphic xmlns:a="http://schemas.openxmlformats.org/drawingml/2006/main">
                <a:graphicData uri="http://schemas.microsoft.com/office/word/2010/wordprocessingShape">
                  <wps:wsp>
                    <wps:cNvSpPr txBox="1"/>
                    <wps:spPr>
                      <a:xfrm>
                        <a:ext cx="1051560"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val="0"/>
                              <w:bCs w:val="0"/>
                              <w:color w:val="000000"/>
                              <w:spacing w:val="0"/>
                              <w:w w:val="100"/>
                              <w:position w:val="0"/>
                              <w:sz w:val="18"/>
                              <w:szCs w:val="18"/>
                            </w:rPr>
                            <w:t>2020</w:t>
                          </w:r>
                          <w:r>
                            <w:rPr>
                              <w:rFonts w:ascii="SimSun" w:eastAsia="SimSun" w:hAnsi="SimSun" w:cs="SimSun"/>
                              <w:b w:val="0"/>
                              <w:bCs w:val="0"/>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702" type="#_x0000_t202" style="position:absolute;margin-left:446.19999999999999pt;margin-top:55.149999999999999pt;width:82.799999999999997pt;height:8.4000000000000004pt;z-index:-188743512;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val="0"/>
                        <w:bCs w:val="0"/>
                        <w:color w:val="000000"/>
                        <w:spacing w:val="0"/>
                        <w:w w:val="100"/>
                        <w:position w:val="0"/>
                        <w:sz w:val="18"/>
                        <w:szCs w:val="18"/>
                      </w:rPr>
                      <w:t>2020</w:t>
                    </w:r>
                    <w:r>
                      <w:rPr>
                        <w:rFonts w:ascii="SimSun" w:eastAsia="SimSun" w:hAnsi="SimSun" w:cs="SimSun"/>
                        <w:b w:val="0"/>
                        <w:bCs w:val="0"/>
                        <w:color w:val="000000"/>
                        <w:spacing w:val="0"/>
                        <w:w w:val="100"/>
                        <w:position w:val="0"/>
                        <w:sz w:val="18"/>
                        <w:szCs w:val="18"/>
                      </w:rPr>
                      <w:t>年年度报告全文</w:t>
                    </w:r>
                  </w:p>
                </w:txbxContent>
              </v:textbox>
              <w10:wrap anchorx="page" anchory="page"/>
            </v:shape>
          </w:pict>
        </mc:Fallback>
      </mc:AlternateContent>
    </w:r>
  </w:p>
</w:hdr>
</file>

<file path=word/header8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45" behindDoc="1" locked="0" layoutInCell="1" allowOverlap="1">
              <wp:simplePos x="0" y="0"/>
              <wp:positionH relativeFrom="page">
                <wp:posOffset>1015365</wp:posOffset>
              </wp:positionH>
              <wp:positionV relativeFrom="page">
                <wp:posOffset>561340</wp:posOffset>
              </wp:positionV>
              <wp:extent cx="460375" cy="170815"/>
              <wp:wrapNone/>
              <wp:docPr id="680" name="Shape 680"/>
              <a:graphic xmlns:a="http://schemas.openxmlformats.org/drawingml/2006/main">
                <a:graphicData uri="http://schemas.microsoft.com/office/word/2010/wordprocessingShape">
                  <wps:wsp>
                    <wps:cNvSpPr txBox="1"/>
                    <wps:spPr>
                      <a:xfrm>
                        <a:ext cx="460375" cy="17081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bCs/>
                              <w:color w:val="000000"/>
                              <w:spacing w:val="0"/>
                              <w:w w:val="100"/>
                              <w:position w:val="0"/>
                              <w:sz w:val="18"/>
                              <w:szCs w:val="18"/>
                            </w:rPr>
                            <w:t>宇信科技</w:t>
                          </w:r>
                        </w:p>
                        <w:p>
                          <w:pPr>
                            <w:pStyle w:val="Style7"/>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454545"/>
                              <w:spacing w:val="0"/>
                              <w:w w:val="100"/>
                              <w:position w:val="0"/>
                              <w:sz w:val="8"/>
                              <w:szCs w:val="8"/>
                            </w:rPr>
                            <w:t>Yusys Technologies</w:t>
                          </w:r>
                        </w:p>
                      </w:txbxContent>
                    </wps:txbx>
                    <wps:bodyPr wrap="none" lIns="0" tIns="0" rIns="0" bIns="0">
                      <a:spAutoFit/>
                    </wps:bodyPr>
                  </wps:wsp>
                </a:graphicData>
              </a:graphic>
            </wp:anchor>
          </w:drawing>
        </mc:Choice>
        <mc:Fallback>
          <w:pict>
            <v:shape id="_x0000_s1706" type="#_x0000_t202" style="position:absolute;margin-left:79.950000000000003pt;margin-top:44.200000000000003pt;width:36.25pt;height:13.450000000000001pt;z-index:-188743508;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bCs/>
                        <w:color w:val="000000"/>
                        <w:spacing w:val="0"/>
                        <w:w w:val="100"/>
                        <w:position w:val="0"/>
                        <w:sz w:val="18"/>
                        <w:szCs w:val="18"/>
                      </w:rPr>
                      <w:t>宇信科技</w:t>
                    </w:r>
                  </w:p>
                  <w:p>
                    <w:pPr>
                      <w:pStyle w:val="Style7"/>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454545"/>
                        <w:spacing w:val="0"/>
                        <w:w w:val="100"/>
                        <w:position w:val="0"/>
                        <w:sz w:val="8"/>
                        <w:szCs w:val="8"/>
                      </w:rPr>
                      <w:t>Yusys Technologies</w:t>
                    </w:r>
                  </w:p>
                </w:txbxContent>
              </v:textbox>
              <w10:wrap anchorx="page" anchory="page"/>
            </v:shape>
          </w:pict>
        </mc:Fallback>
      </mc:AlternateContent>
    </w:r>
    <w:r>
      <mc:AlternateContent>
        <mc:Choice Requires="wps">
          <w:drawing>
            <wp:anchor distT="0" distB="0" distL="0" distR="0" simplePos="0" relativeHeight="62915247" behindDoc="1" locked="0" layoutInCell="1" allowOverlap="1">
              <wp:simplePos x="0" y="0"/>
              <wp:positionH relativeFrom="page">
                <wp:posOffset>5685155</wp:posOffset>
              </wp:positionH>
              <wp:positionV relativeFrom="page">
                <wp:posOffset>680085</wp:posOffset>
              </wp:positionV>
              <wp:extent cx="1051560" cy="106680"/>
              <wp:wrapNone/>
              <wp:docPr id="682" name="Shape 682"/>
              <a:graphic xmlns:a="http://schemas.openxmlformats.org/drawingml/2006/main">
                <a:graphicData uri="http://schemas.microsoft.com/office/word/2010/wordprocessingShape">
                  <wps:wsp>
                    <wps:cNvSpPr txBox="1"/>
                    <wps:spPr>
                      <a:xfrm>
                        <a:ext cx="1051560"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708" type="#_x0000_t202" style="position:absolute;margin-left:447.65000000000003pt;margin-top:53.550000000000004pt;width:82.799999999999997pt;height:8.4000000000000004pt;z-index:-188743506;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701675</wp:posOffset>
              </wp:positionH>
              <wp:positionV relativeFrom="page">
                <wp:posOffset>866775</wp:posOffset>
              </wp:positionV>
              <wp:extent cx="6163310" cy="0"/>
              <wp:wrapNone/>
              <wp:docPr id="684" name="Shape 68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25pt;margin-top:68.25pt;width:485.30000000000001pt;height:0;z-index:-251658240;mso-position-horizontal-relative:page;mso-position-vertical-relative:page">
              <v:stroke weight="1.pt"/>
            </v:shape>
          </w:pict>
        </mc:Fallback>
      </mc:AlternateContent>
    </w:r>
  </w:p>
</w:hdr>
</file>

<file path=word/header8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51" behindDoc="1" locked="0" layoutInCell="1" allowOverlap="1">
              <wp:simplePos x="0" y="0"/>
              <wp:positionH relativeFrom="page">
                <wp:posOffset>719455</wp:posOffset>
              </wp:positionH>
              <wp:positionV relativeFrom="page">
                <wp:posOffset>517525</wp:posOffset>
              </wp:positionV>
              <wp:extent cx="277495" cy="286385"/>
              <wp:wrapNone/>
              <wp:docPr id="687" name="Shape 687"/>
              <a:graphic xmlns:a="http://schemas.openxmlformats.org/drawingml/2006/main">
                <a:graphicData uri="http://schemas.microsoft.com/office/word/2010/wordprocessingShape">
                  <wps:wsp>
                    <wps:cNvSpPr txBox="1"/>
                    <wps:spPr>
                      <a:xfrm>
                        <a:ext cx="277495" cy="286385"/>
                      </a:xfrm>
                      <a:prstGeom prst="rect"/>
                      <a:noFill/>
                    </wps:spPr>
                    <wps:txbx>
                      <w:txbxContent>
                        <w:p>
                          <w:pPr>
                            <w:widowControl w:val="0"/>
                            <w:rPr>
                              <w:sz w:val="2"/>
                              <w:szCs w:val="2"/>
                            </w:rPr>
                          </w:pPr>
                          <w:r>
                            <w:drawing>
                              <wp:inline>
                                <wp:extent cx="280670" cy="286385"/>
                                <wp:docPr id="688" name="Picutre 688"/>
                                <a:graphic xmlns:a="http://schemas.openxmlformats.org/drawingml/2006/main">
                                  <a:graphicData uri="http://schemas.openxmlformats.org/drawingml/2006/picture">
                                    <pic:pic xmlns:pic="http://schemas.openxmlformats.org/drawingml/2006/picture">
                                      <pic:nvPicPr>
                                        <pic:cNvPr id="688" name="Picture 688"/>
                                        <pic:cNvPicPr/>
                                      </pic:nvPicPr>
                                      <pic:blipFill>
                                        <a:blip r:embed="rId1"/>
                                        <a:stretch/>
                                      </pic:blipFill>
                                      <pic:spPr>
                                        <a:xfrm>
                                          <a:ext cx="280670" cy="286385"/>
                                        </a:xfrm>
                                        <a:prstGeom prst="rect"/>
                                      </pic:spPr>
                                    </pic:pic>
                                  </a:graphicData>
                                </a:graphic>
                              </wp:inline>
                            </w:drawing>
                          </w:r>
                        </w:p>
                      </w:txbxContent>
                    </wps:txbx>
                    <wps:bodyPr lIns="0" tIns="0" rIns="0" bIns="0">
                      <a:noAutoFit/>
                    </wps:bodyPr>
                  </wps:wsp>
                </a:graphicData>
              </a:graphic>
            </wp:anchor>
          </w:drawing>
        </mc:Choice>
        <mc:Fallback>
          <w:pict>
            <v:shape id="_x0000_s1714" type="#_x0000_t202" style="position:absolute;margin-left:56.649999999999999pt;margin-top:40.75pt;width:21.850000000000001pt;height:22.550000000000001pt;z-index:-188743502;mso-wrap-distance-left:0;mso-wrap-distance-right:0;mso-position-horizontal-relative:page;mso-position-vertical-relative:page" wrapcoords="0 0" filled="f" stroked="f">
              <v:textbox inset="0,0,0,0">
                <w:txbxContent>
                  <w:p>
                    <w:pPr>
                      <w:widowControl w:val="0"/>
                      <w:rPr>
                        <w:sz w:val="2"/>
                        <w:szCs w:val="2"/>
                      </w:rPr>
                    </w:pPr>
                    <w:r>
                      <w:drawing>
                        <wp:inline>
                          <wp:extent cx="280670" cy="286385"/>
                          <wp:docPr id="690" name="Picutre 690"/>
                          <a:graphic xmlns:a="http://schemas.openxmlformats.org/drawingml/2006/main">
                            <a:graphicData uri="http://schemas.openxmlformats.org/drawingml/2006/picture">
                              <pic:pic xmlns:pic="http://schemas.openxmlformats.org/drawingml/2006/picture">
                                <pic:nvPicPr>
                                  <pic:cNvPr id="690" name="Picture 690"/>
                                  <pic:cNvPicPr/>
                                </pic:nvPicPr>
                                <pic:blipFill>
                                  <a:blip r:embed="rId1"/>
                                  <a:stretch/>
                                </pic:blipFill>
                                <pic:spPr>
                                  <a:xfrm>
                                    <a:ext cx="280670" cy="286385"/>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5253" behindDoc="1" locked="0" layoutInCell="1" allowOverlap="1">
              <wp:simplePos x="0" y="0"/>
              <wp:positionH relativeFrom="page">
                <wp:posOffset>996950</wp:posOffset>
              </wp:positionH>
              <wp:positionV relativeFrom="page">
                <wp:posOffset>581660</wp:posOffset>
              </wp:positionV>
              <wp:extent cx="460375" cy="170815"/>
              <wp:wrapNone/>
              <wp:docPr id="691" name="Shape 691"/>
              <a:graphic xmlns:a="http://schemas.openxmlformats.org/drawingml/2006/main">
                <a:graphicData uri="http://schemas.microsoft.com/office/word/2010/wordprocessingShape">
                  <wps:wsp>
                    <wps:cNvSpPr txBox="1"/>
                    <wps:spPr>
                      <a:xfrm>
                        <a:ext cx="460375" cy="17081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宇信科技</w:t>
                          </w:r>
                        </w:p>
                        <w:p>
                          <w:pPr>
                            <w:pStyle w:val="Style47"/>
                            <w:keepNext w:val="0"/>
                            <w:keepLines w:val="0"/>
                            <w:widowControl w:val="0"/>
                            <w:shd w:val="clear" w:color="auto" w:fill="auto"/>
                            <w:bidi w:val="0"/>
                            <w:spacing w:before="0" w:after="0" w:line="240" w:lineRule="auto"/>
                            <w:ind w:left="0" w:right="0" w:firstLine="0"/>
                            <w:jc w:val="left"/>
                          </w:pPr>
                          <w:r>
                            <w:rPr>
                              <w:spacing w:val="0"/>
                              <w:w w:val="100"/>
                              <w:position w:val="0"/>
                            </w:rPr>
                            <w:t>Yusys Technologies</w:t>
                          </w:r>
                        </w:p>
                      </w:txbxContent>
                    </wps:txbx>
                    <wps:bodyPr wrap="none" lIns="0" tIns="0" rIns="0" bIns="0">
                      <a:spAutoFit/>
                    </wps:bodyPr>
                  </wps:wsp>
                </a:graphicData>
              </a:graphic>
            </wp:anchor>
          </w:drawing>
        </mc:Choice>
        <mc:Fallback>
          <w:pict>
            <v:shape id="_x0000_s1717" type="#_x0000_t202" style="position:absolute;margin-left:78.5pt;margin-top:45.800000000000004pt;width:36.25pt;height:13.450000000000001pt;z-index:-188743500;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宇信科技</w:t>
                    </w:r>
                  </w:p>
                  <w:p>
                    <w:pPr>
                      <w:pStyle w:val="Style47"/>
                      <w:keepNext w:val="0"/>
                      <w:keepLines w:val="0"/>
                      <w:widowControl w:val="0"/>
                      <w:shd w:val="clear" w:color="auto" w:fill="auto"/>
                      <w:bidi w:val="0"/>
                      <w:spacing w:before="0" w:after="0" w:line="240" w:lineRule="auto"/>
                      <w:ind w:left="0" w:right="0" w:firstLine="0"/>
                      <w:jc w:val="left"/>
                    </w:pPr>
                    <w:r>
                      <w:rPr>
                        <w:spacing w:val="0"/>
                        <w:w w:val="100"/>
                        <w:position w:val="0"/>
                      </w:rPr>
                      <w:t>Yusys Technologies</w:t>
                    </w:r>
                  </w:p>
                </w:txbxContent>
              </v:textbox>
              <w10:wrap anchorx="page" anchory="page"/>
            </v:shape>
          </w:pict>
        </mc:Fallback>
      </mc:AlternateContent>
    </w:r>
    <w:r>
      <mc:AlternateContent>
        <mc:Choice Requires="wps">
          <w:drawing>
            <wp:anchor distT="0" distB="0" distL="0" distR="0" simplePos="0" relativeHeight="62915255" behindDoc="1" locked="0" layoutInCell="1" allowOverlap="1">
              <wp:simplePos x="0" y="0"/>
              <wp:positionH relativeFrom="page">
                <wp:posOffset>5666740</wp:posOffset>
              </wp:positionH>
              <wp:positionV relativeFrom="page">
                <wp:posOffset>700405</wp:posOffset>
              </wp:positionV>
              <wp:extent cx="1051560" cy="106680"/>
              <wp:wrapNone/>
              <wp:docPr id="693" name="Shape 693"/>
              <a:graphic xmlns:a="http://schemas.openxmlformats.org/drawingml/2006/main">
                <a:graphicData uri="http://schemas.microsoft.com/office/word/2010/wordprocessingShape">
                  <wps:wsp>
                    <wps:cNvSpPr txBox="1"/>
                    <wps:spPr>
                      <a:xfrm>
                        <a:ext cx="1051560"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val="0"/>
                              <w:bCs w:val="0"/>
                              <w:color w:val="000000"/>
                              <w:spacing w:val="0"/>
                              <w:w w:val="100"/>
                              <w:position w:val="0"/>
                              <w:sz w:val="18"/>
                              <w:szCs w:val="18"/>
                            </w:rPr>
                            <w:t>2020</w:t>
                          </w:r>
                          <w:r>
                            <w:rPr>
                              <w:rFonts w:ascii="SimSun" w:eastAsia="SimSun" w:hAnsi="SimSun" w:cs="SimSun"/>
                              <w:b w:val="0"/>
                              <w:bCs w:val="0"/>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719" type="#_x0000_t202" style="position:absolute;margin-left:446.19999999999999pt;margin-top:55.149999999999999pt;width:82.799999999999997pt;height:8.4000000000000004pt;z-index:-188743498;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val="0"/>
                        <w:bCs w:val="0"/>
                        <w:color w:val="000000"/>
                        <w:spacing w:val="0"/>
                        <w:w w:val="100"/>
                        <w:position w:val="0"/>
                        <w:sz w:val="18"/>
                        <w:szCs w:val="18"/>
                      </w:rPr>
                      <w:t>2020</w:t>
                    </w:r>
                    <w:r>
                      <w:rPr>
                        <w:rFonts w:ascii="SimSun" w:eastAsia="SimSun" w:hAnsi="SimSun" w:cs="SimSun"/>
                        <w:b w:val="0"/>
                        <w:bCs w:val="0"/>
                        <w:color w:val="000000"/>
                        <w:spacing w:val="0"/>
                        <w:w w:val="100"/>
                        <w:position w:val="0"/>
                        <w:sz w:val="18"/>
                        <w:szCs w:val="18"/>
                      </w:rPr>
                      <w:t>年年度报告全文</w:t>
                    </w:r>
                  </w:p>
                </w:txbxContent>
              </v:textbox>
              <w10:wrap anchorx="page" anchory="page"/>
            </v:shape>
          </w:pict>
        </mc:Fallback>
      </mc:AlternateContent>
    </w:r>
  </w:p>
</w:hdr>
</file>

<file path=word/header8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59" behindDoc="1" locked="0" layoutInCell="1" allowOverlap="1">
              <wp:simplePos x="0" y="0"/>
              <wp:positionH relativeFrom="page">
                <wp:posOffset>1015365</wp:posOffset>
              </wp:positionH>
              <wp:positionV relativeFrom="page">
                <wp:posOffset>561340</wp:posOffset>
              </wp:positionV>
              <wp:extent cx="460375" cy="170815"/>
              <wp:wrapNone/>
              <wp:docPr id="697" name="Shape 697"/>
              <a:graphic xmlns:a="http://schemas.openxmlformats.org/drawingml/2006/main">
                <a:graphicData uri="http://schemas.microsoft.com/office/word/2010/wordprocessingShape">
                  <wps:wsp>
                    <wps:cNvSpPr txBox="1"/>
                    <wps:spPr>
                      <a:xfrm>
                        <a:ext cx="460375" cy="17081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bCs/>
                              <w:color w:val="000000"/>
                              <w:spacing w:val="0"/>
                              <w:w w:val="100"/>
                              <w:position w:val="0"/>
                              <w:sz w:val="18"/>
                              <w:szCs w:val="18"/>
                            </w:rPr>
                            <w:t>宇信科技</w:t>
                          </w:r>
                        </w:p>
                        <w:p>
                          <w:pPr>
                            <w:pStyle w:val="Style7"/>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454545"/>
                              <w:spacing w:val="0"/>
                              <w:w w:val="100"/>
                              <w:position w:val="0"/>
                              <w:sz w:val="8"/>
                              <w:szCs w:val="8"/>
                            </w:rPr>
                            <w:t>Yusys Technologies</w:t>
                          </w:r>
                        </w:p>
                      </w:txbxContent>
                    </wps:txbx>
                    <wps:bodyPr wrap="none" lIns="0" tIns="0" rIns="0" bIns="0">
                      <a:spAutoFit/>
                    </wps:bodyPr>
                  </wps:wsp>
                </a:graphicData>
              </a:graphic>
            </wp:anchor>
          </w:drawing>
        </mc:Choice>
        <mc:Fallback>
          <w:pict>
            <v:shape id="_x0000_s1723" type="#_x0000_t202" style="position:absolute;margin-left:79.950000000000003pt;margin-top:44.200000000000003pt;width:36.25pt;height:13.450000000000001pt;z-index:-188743494;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bCs/>
                        <w:color w:val="000000"/>
                        <w:spacing w:val="0"/>
                        <w:w w:val="100"/>
                        <w:position w:val="0"/>
                        <w:sz w:val="18"/>
                        <w:szCs w:val="18"/>
                      </w:rPr>
                      <w:t>宇信科技</w:t>
                    </w:r>
                  </w:p>
                  <w:p>
                    <w:pPr>
                      <w:pStyle w:val="Style7"/>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454545"/>
                        <w:spacing w:val="0"/>
                        <w:w w:val="100"/>
                        <w:position w:val="0"/>
                        <w:sz w:val="8"/>
                        <w:szCs w:val="8"/>
                      </w:rPr>
                      <w:t>Yusys Technologies</w:t>
                    </w:r>
                  </w:p>
                </w:txbxContent>
              </v:textbox>
              <w10:wrap anchorx="page" anchory="page"/>
            </v:shape>
          </w:pict>
        </mc:Fallback>
      </mc:AlternateContent>
    </w:r>
    <w:r>
      <mc:AlternateContent>
        <mc:Choice Requires="wps">
          <w:drawing>
            <wp:anchor distT="0" distB="0" distL="0" distR="0" simplePos="0" relativeHeight="62915261" behindDoc="1" locked="0" layoutInCell="1" allowOverlap="1">
              <wp:simplePos x="0" y="0"/>
              <wp:positionH relativeFrom="page">
                <wp:posOffset>5685155</wp:posOffset>
              </wp:positionH>
              <wp:positionV relativeFrom="page">
                <wp:posOffset>680085</wp:posOffset>
              </wp:positionV>
              <wp:extent cx="1051560" cy="106680"/>
              <wp:wrapNone/>
              <wp:docPr id="699" name="Shape 699"/>
              <a:graphic xmlns:a="http://schemas.openxmlformats.org/drawingml/2006/main">
                <a:graphicData uri="http://schemas.microsoft.com/office/word/2010/wordprocessingShape">
                  <wps:wsp>
                    <wps:cNvSpPr txBox="1"/>
                    <wps:spPr>
                      <a:xfrm>
                        <a:ext cx="1051560"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725" type="#_x0000_t202" style="position:absolute;margin-left:447.65000000000003pt;margin-top:53.550000000000004pt;width:82.799999999999997pt;height:8.4000000000000004pt;z-index:-188743492;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701675</wp:posOffset>
              </wp:positionH>
              <wp:positionV relativeFrom="page">
                <wp:posOffset>866775</wp:posOffset>
              </wp:positionV>
              <wp:extent cx="6163310" cy="0"/>
              <wp:wrapNone/>
              <wp:docPr id="701" name="Shape 70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25pt;margin-top:68.25pt;width:485.30000000000001pt;height:0;z-index:-251658240;mso-position-horizontal-relative:page;mso-position-vertical-relative:page">
              <v:stroke weight="1.pt"/>
            </v:shape>
          </w:pict>
        </mc:Fallback>
      </mc:AlternateContent>
    </w:r>
  </w:p>
</w:hdr>
</file>

<file path=word/header8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65" behindDoc="1" locked="0" layoutInCell="1" allowOverlap="1">
              <wp:simplePos x="0" y="0"/>
              <wp:positionH relativeFrom="page">
                <wp:posOffset>1015365</wp:posOffset>
              </wp:positionH>
              <wp:positionV relativeFrom="page">
                <wp:posOffset>561340</wp:posOffset>
              </wp:positionV>
              <wp:extent cx="460375" cy="170815"/>
              <wp:wrapNone/>
              <wp:docPr id="704" name="Shape 704"/>
              <a:graphic xmlns:a="http://schemas.openxmlformats.org/drawingml/2006/main">
                <a:graphicData uri="http://schemas.microsoft.com/office/word/2010/wordprocessingShape">
                  <wps:wsp>
                    <wps:cNvSpPr txBox="1"/>
                    <wps:spPr>
                      <a:xfrm>
                        <a:ext cx="460375" cy="17081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bCs/>
                              <w:color w:val="000000"/>
                              <w:spacing w:val="0"/>
                              <w:w w:val="100"/>
                              <w:position w:val="0"/>
                              <w:sz w:val="18"/>
                              <w:szCs w:val="18"/>
                            </w:rPr>
                            <w:t>宇信科技</w:t>
                          </w:r>
                        </w:p>
                        <w:p>
                          <w:pPr>
                            <w:pStyle w:val="Style7"/>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454545"/>
                              <w:spacing w:val="0"/>
                              <w:w w:val="100"/>
                              <w:position w:val="0"/>
                              <w:sz w:val="8"/>
                              <w:szCs w:val="8"/>
                            </w:rPr>
                            <w:t>Yusys Technologies</w:t>
                          </w:r>
                        </w:p>
                      </w:txbxContent>
                    </wps:txbx>
                    <wps:bodyPr wrap="none" lIns="0" tIns="0" rIns="0" bIns="0">
                      <a:spAutoFit/>
                    </wps:bodyPr>
                  </wps:wsp>
                </a:graphicData>
              </a:graphic>
            </wp:anchor>
          </w:drawing>
        </mc:Choice>
        <mc:Fallback>
          <w:pict>
            <v:shape id="_x0000_s1730" type="#_x0000_t202" style="position:absolute;margin-left:79.950000000000003pt;margin-top:44.200000000000003pt;width:36.25pt;height:13.450000000000001pt;z-index:-188743488;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bCs/>
                        <w:color w:val="000000"/>
                        <w:spacing w:val="0"/>
                        <w:w w:val="100"/>
                        <w:position w:val="0"/>
                        <w:sz w:val="18"/>
                        <w:szCs w:val="18"/>
                      </w:rPr>
                      <w:t>宇信科技</w:t>
                    </w:r>
                  </w:p>
                  <w:p>
                    <w:pPr>
                      <w:pStyle w:val="Style7"/>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454545"/>
                        <w:spacing w:val="0"/>
                        <w:w w:val="100"/>
                        <w:position w:val="0"/>
                        <w:sz w:val="8"/>
                        <w:szCs w:val="8"/>
                      </w:rPr>
                      <w:t>Yusys Technologies</w:t>
                    </w:r>
                  </w:p>
                </w:txbxContent>
              </v:textbox>
              <w10:wrap anchorx="page" anchory="page"/>
            </v:shape>
          </w:pict>
        </mc:Fallback>
      </mc:AlternateContent>
    </w:r>
    <w:r>
      <mc:AlternateContent>
        <mc:Choice Requires="wps">
          <w:drawing>
            <wp:anchor distT="0" distB="0" distL="0" distR="0" simplePos="0" relativeHeight="62915267" behindDoc="1" locked="0" layoutInCell="1" allowOverlap="1">
              <wp:simplePos x="0" y="0"/>
              <wp:positionH relativeFrom="page">
                <wp:posOffset>5685155</wp:posOffset>
              </wp:positionH>
              <wp:positionV relativeFrom="page">
                <wp:posOffset>680085</wp:posOffset>
              </wp:positionV>
              <wp:extent cx="1051560" cy="106680"/>
              <wp:wrapNone/>
              <wp:docPr id="706" name="Shape 706"/>
              <a:graphic xmlns:a="http://schemas.openxmlformats.org/drawingml/2006/main">
                <a:graphicData uri="http://schemas.microsoft.com/office/word/2010/wordprocessingShape">
                  <wps:wsp>
                    <wps:cNvSpPr txBox="1"/>
                    <wps:spPr>
                      <a:xfrm>
                        <a:ext cx="1051560"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732" type="#_x0000_t202" style="position:absolute;margin-left:447.65000000000003pt;margin-top:53.550000000000004pt;width:82.799999999999997pt;height:8.4000000000000004pt;z-index:-188743486;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701675</wp:posOffset>
              </wp:positionH>
              <wp:positionV relativeFrom="page">
                <wp:posOffset>866775</wp:posOffset>
              </wp:positionV>
              <wp:extent cx="6163310" cy="0"/>
              <wp:wrapNone/>
              <wp:docPr id="708" name="Shape 70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25pt;margin-top:68.25pt;width:485.30000000000001pt;height:0;z-index:-251658240;mso-position-horizontal-relative:page;mso-position-vertical-relative:page">
              <v:stroke weight="1.pt"/>
            </v:shape>
          </w:pict>
        </mc:Fallback>
      </mc:AlternateContent>
    </w:r>
  </w:p>
</w:hdr>
</file>

<file path=word/header8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71" behindDoc="1" locked="0" layoutInCell="1" allowOverlap="1">
              <wp:simplePos x="0" y="0"/>
              <wp:positionH relativeFrom="page">
                <wp:posOffset>719455</wp:posOffset>
              </wp:positionH>
              <wp:positionV relativeFrom="page">
                <wp:posOffset>517525</wp:posOffset>
              </wp:positionV>
              <wp:extent cx="277495" cy="286385"/>
              <wp:wrapNone/>
              <wp:docPr id="711" name="Shape 711"/>
              <a:graphic xmlns:a="http://schemas.openxmlformats.org/drawingml/2006/main">
                <a:graphicData uri="http://schemas.microsoft.com/office/word/2010/wordprocessingShape">
                  <wps:wsp>
                    <wps:cNvSpPr txBox="1"/>
                    <wps:spPr>
                      <a:xfrm>
                        <a:ext cx="277495" cy="286385"/>
                      </a:xfrm>
                      <a:prstGeom prst="rect"/>
                      <a:noFill/>
                    </wps:spPr>
                    <wps:txbx>
                      <w:txbxContent>
                        <w:p>
                          <w:pPr>
                            <w:widowControl w:val="0"/>
                            <w:rPr>
                              <w:sz w:val="2"/>
                              <w:szCs w:val="2"/>
                            </w:rPr>
                          </w:pPr>
                          <w:r>
                            <w:drawing>
                              <wp:inline>
                                <wp:extent cx="280670" cy="286385"/>
                                <wp:docPr id="712" name="Picutre 712"/>
                                <a:graphic xmlns:a="http://schemas.openxmlformats.org/drawingml/2006/main">
                                  <a:graphicData uri="http://schemas.openxmlformats.org/drawingml/2006/picture">
                                    <pic:pic xmlns:pic="http://schemas.openxmlformats.org/drawingml/2006/picture">
                                      <pic:nvPicPr>
                                        <pic:cNvPr id="712" name="Picture 712"/>
                                        <pic:cNvPicPr/>
                                      </pic:nvPicPr>
                                      <pic:blipFill>
                                        <a:blip r:embed="rId1"/>
                                        <a:stretch/>
                                      </pic:blipFill>
                                      <pic:spPr>
                                        <a:xfrm>
                                          <a:ext cx="280670" cy="286385"/>
                                        </a:xfrm>
                                        <a:prstGeom prst="rect"/>
                                      </pic:spPr>
                                    </pic:pic>
                                  </a:graphicData>
                                </a:graphic>
                              </wp:inline>
                            </w:drawing>
                          </w:r>
                        </w:p>
                      </w:txbxContent>
                    </wps:txbx>
                    <wps:bodyPr lIns="0" tIns="0" rIns="0" bIns="0">
                      <a:noAutoFit/>
                    </wps:bodyPr>
                  </wps:wsp>
                </a:graphicData>
              </a:graphic>
            </wp:anchor>
          </w:drawing>
        </mc:Choice>
        <mc:Fallback>
          <w:pict>
            <v:shape id="_x0000_s1738" type="#_x0000_t202" style="position:absolute;margin-left:56.649999999999999pt;margin-top:40.75pt;width:21.850000000000001pt;height:22.550000000000001pt;z-index:-188743482;mso-wrap-distance-left:0;mso-wrap-distance-right:0;mso-position-horizontal-relative:page;mso-position-vertical-relative:page" wrapcoords="0 0" filled="f" stroked="f">
              <v:textbox inset="0,0,0,0">
                <w:txbxContent>
                  <w:p>
                    <w:pPr>
                      <w:widowControl w:val="0"/>
                      <w:rPr>
                        <w:sz w:val="2"/>
                        <w:szCs w:val="2"/>
                      </w:rPr>
                    </w:pPr>
                    <w:r>
                      <w:drawing>
                        <wp:inline>
                          <wp:extent cx="280670" cy="286385"/>
                          <wp:docPr id="714" name="Picutre 714"/>
                          <a:graphic xmlns:a="http://schemas.openxmlformats.org/drawingml/2006/main">
                            <a:graphicData uri="http://schemas.openxmlformats.org/drawingml/2006/picture">
                              <pic:pic xmlns:pic="http://schemas.openxmlformats.org/drawingml/2006/picture">
                                <pic:nvPicPr>
                                  <pic:cNvPr id="714" name="Picture 714"/>
                                  <pic:cNvPicPr/>
                                </pic:nvPicPr>
                                <pic:blipFill>
                                  <a:blip r:embed="rId1"/>
                                  <a:stretch/>
                                </pic:blipFill>
                                <pic:spPr>
                                  <a:xfrm>
                                    <a:ext cx="280670" cy="286385"/>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5273" behindDoc="1" locked="0" layoutInCell="1" allowOverlap="1">
              <wp:simplePos x="0" y="0"/>
              <wp:positionH relativeFrom="page">
                <wp:posOffset>996950</wp:posOffset>
              </wp:positionH>
              <wp:positionV relativeFrom="page">
                <wp:posOffset>581660</wp:posOffset>
              </wp:positionV>
              <wp:extent cx="460375" cy="170815"/>
              <wp:wrapNone/>
              <wp:docPr id="715" name="Shape 715"/>
              <a:graphic xmlns:a="http://schemas.openxmlformats.org/drawingml/2006/main">
                <a:graphicData uri="http://schemas.microsoft.com/office/word/2010/wordprocessingShape">
                  <wps:wsp>
                    <wps:cNvSpPr txBox="1"/>
                    <wps:spPr>
                      <a:xfrm>
                        <a:ext cx="460375" cy="17081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宇信科技</w:t>
                          </w:r>
                        </w:p>
                        <w:p>
                          <w:pPr>
                            <w:pStyle w:val="Style47"/>
                            <w:keepNext w:val="0"/>
                            <w:keepLines w:val="0"/>
                            <w:widowControl w:val="0"/>
                            <w:shd w:val="clear" w:color="auto" w:fill="auto"/>
                            <w:bidi w:val="0"/>
                            <w:spacing w:before="0" w:after="0" w:line="240" w:lineRule="auto"/>
                            <w:ind w:left="0" w:right="0" w:firstLine="0"/>
                            <w:jc w:val="left"/>
                          </w:pPr>
                          <w:r>
                            <w:rPr>
                              <w:spacing w:val="0"/>
                              <w:w w:val="100"/>
                              <w:position w:val="0"/>
                            </w:rPr>
                            <w:t>Yusys Technologies</w:t>
                          </w:r>
                        </w:p>
                      </w:txbxContent>
                    </wps:txbx>
                    <wps:bodyPr wrap="none" lIns="0" tIns="0" rIns="0" bIns="0">
                      <a:spAutoFit/>
                    </wps:bodyPr>
                  </wps:wsp>
                </a:graphicData>
              </a:graphic>
            </wp:anchor>
          </w:drawing>
        </mc:Choice>
        <mc:Fallback>
          <w:pict>
            <v:shape id="_x0000_s1741" type="#_x0000_t202" style="position:absolute;margin-left:78.5pt;margin-top:45.800000000000004pt;width:36.25pt;height:13.450000000000001pt;z-index:-188743480;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宇信科技</w:t>
                    </w:r>
                  </w:p>
                  <w:p>
                    <w:pPr>
                      <w:pStyle w:val="Style47"/>
                      <w:keepNext w:val="0"/>
                      <w:keepLines w:val="0"/>
                      <w:widowControl w:val="0"/>
                      <w:shd w:val="clear" w:color="auto" w:fill="auto"/>
                      <w:bidi w:val="0"/>
                      <w:spacing w:before="0" w:after="0" w:line="240" w:lineRule="auto"/>
                      <w:ind w:left="0" w:right="0" w:firstLine="0"/>
                      <w:jc w:val="left"/>
                    </w:pPr>
                    <w:r>
                      <w:rPr>
                        <w:spacing w:val="0"/>
                        <w:w w:val="100"/>
                        <w:position w:val="0"/>
                      </w:rPr>
                      <w:t>Yusys Technologies</w:t>
                    </w:r>
                  </w:p>
                </w:txbxContent>
              </v:textbox>
              <w10:wrap anchorx="page" anchory="page"/>
            </v:shape>
          </w:pict>
        </mc:Fallback>
      </mc:AlternateContent>
    </w:r>
    <w:r>
      <mc:AlternateContent>
        <mc:Choice Requires="wps">
          <w:drawing>
            <wp:anchor distT="0" distB="0" distL="0" distR="0" simplePos="0" relativeHeight="62915275" behindDoc="1" locked="0" layoutInCell="1" allowOverlap="1">
              <wp:simplePos x="0" y="0"/>
              <wp:positionH relativeFrom="page">
                <wp:posOffset>5666740</wp:posOffset>
              </wp:positionH>
              <wp:positionV relativeFrom="page">
                <wp:posOffset>700405</wp:posOffset>
              </wp:positionV>
              <wp:extent cx="1051560" cy="106680"/>
              <wp:wrapNone/>
              <wp:docPr id="717" name="Shape 717"/>
              <a:graphic xmlns:a="http://schemas.openxmlformats.org/drawingml/2006/main">
                <a:graphicData uri="http://schemas.microsoft.com/office/word/2010/wordprocessingShape">
                  <wps:wsp>
                    <wps:cNvSpPr txBox="1"/>
                    <wps:spPr>
                      <a:xfrm>
                        <a:ext cx="1051560"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val="0"/>
                              <w:bCs w:val="0"/>
                              <w:color w:val="000000"/>
                              <w:spacing w:val="0"/>
                              <w:w w:val="100"/>
                              <w:position w:val="0"/>
                              <w:sz w:val="18"/>
                              <w:szCs w:val="18"/>
                            </w:rPr>
                            <w:t>2020</w:t>
                          </w:r>
                          <w:r>
                            <w:rPr>
                              <w:rFonts w:ascii="SimSun" w:eastAsia="SimSun" w:hAnsi="SimSun" w:cs="SimSun"/>
                              <w:b w:val="0"/>
                              <w:bCs w:val="0"/>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743" type="#_x0000_t202" style="position:absolute;margin-left:446.19999999999999pt;margin-top:55.149999999999999pt;width:82.799999999999997pt;height:8.4000000000000004pt;z-index:-188743478;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val="0"/>
                        <w:bCs w:val="0"/>
                        <w:color w:val="000000"/>
                        <w:spacing w:val="0"/>
                        <w:w w:val="100"/>
                        <w:position w:val="0"/>
                        <w:sz w:val="18"/>
                        <w:szCs w:val="18"/>
                      </w:rPr>
                      <w:t>2020</w:t>
                    </w:r>
                    <w:r>
                      <w:rPr>
                        <w:rFonts w:ascii="SimSun" w:eastAsia="SimSun" w:hAnsi="SimSun" w:cs="SimSun"/>
                        <w:b w:val="0"/>
                        <w:bCs w:val="0"/>
                        <w:color w:val="000000"/>
                        <w:spacing w:val="0"/>
                        <w:w w:val="100"/>
                        <w:position w:val="0"/>
                        <w:sz w:val="18"/>
                        <w:szCs w:val="18"/>
                      </w:rPr>
                      <w:t>年年度报告全文</w:t>
                    </w:r>
                  </w:p>
                </w:txbxContent>
              </v:textbox>
              <w10:wrap anchorx="page" anchory="page"/>
            </v:shape>
          </w:pict>
        </mc:Fallback>
      </mc:AlternateContent>
    </w:r>
  </w:p>
</w:hdr>
</file>

<file path=word/header8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79" behindDoc="1" locked="0" layoutInCell="1" allowOverlap="1">
              <wp:simplePos x="0" y="0"/>
              <wp:positionH relativeFrom="page">
                <wp:posOffset>719455</wp:posOffset>
              </wp:positionH>
              <wp:positionV relativeFrom="page">
                <wp:posOffset>517525</wp:posOffset>
              </wp:positionV>
              <wp:extent cx="277495" cy="286385"/>
              <wp:wrapNone/>
              <wp:docPr id="721" name="Shape 721"/>
              <a:graphic xmlns:a="http://schemas.openxmlformats.org/drawingml/2006/main">
                <a:graphicData uri="http://schemas.microsoft.com/office/word/2010/wordprocessingShape">
                  <wps:wsp>
                    <wps:cNvSpPr txBox="1"/>
                    <wps:spPr>
                      <a:xfrm>
                        <a:ext cx="277495" cy="286385"/>
                      </a:xfrm>
                      <a:prstGeom prst="rect"/>
                      <a:noFill/>
                    </wps:spPr>
                    <wps:txbx>
                      <w:txbxContent>
                        <w:p>
                          <w:pPr>
                            <w:widowControl w:val="0"/>
                            <w:rPr>
                              <w:sz w:val="2"/>
                              <w:szCs w:val="2"/>
                            </w:rPr>
                          </w:pPr>
                          <w:r>
                            <w:drawing>
                              <wp:inline>
                                <wp:extent cx="280670" cy="286385"/>
                                <wp:docPr id="722" name="Picutre 722"/>
                                <a:graphic xmlns:a="http://schemas.openxmlformats.org/drawingml/2006/main">
                                  <a:graphicData uri="http://schemas.openxmlformats.org/drawingml/2006/picture">
                                    <pic:pic xmlns:pic="http://schemas.openxmlformats.org/drawingml/2006/picture">
                                      <pic:nvPicPr>
                                        <pic:cNvPr id="722" name="Picture 722"/>
                                        <pic:cNvPicPr/>
                                      </pic:nvPicPr>
                                      <pic:blipFill>
                                        <a:blip r:embed="rId1"/>
                                        <a:stretch/>
                                      </pic:blipFill>
                                      <pic:spPr>
                                        <a:xfrm>
                                          <a:ext cx="280670" cy="286385"/>
                                        </a:xfrm>
                                        <a:prstGeom prst="rect"/>
                                      </pic:spPr>
                                    </pic:pic>
                                  </a:graphicData>
                                </a:graphic>
                              </wp:inline>
                            </w:drawing>
                          </w:r>
                        </w:p>
                      </w:txbxContent>
                    </wps:txbx>
                    <wps:bodyPr lIns="0" tIns="0" rIns="0" bIns="0">
                      <a:noAutoFit/>
                    </wps:bodyPr>
                  </wps:wsp>
                </a:graphicData>
              </a:graphic>
            </wp:anchor>
          </w:drawing>
        </mc:Choice>
        <mc:Fallback>
          <w:pict>
            <v:shape id="_x0000_s1748" type="#_x0000_t202" style="position:absolute;margin-left:56.649999999999999pt;margin-top:40.75pt;width:21.850000000000001pt;height:22.550000000000001pt;z-index:-188743474;mso-wrap-distance-left:0;mso-wrap-distance-right:0;mso-position-horizontal-relative:page;mso-position-vertical-relative:page" wrapcoords="0 0" filled="f" stroked="f">
              <v:textbox inset="0,0,0,0">
                <w:txbxContent>
                  <w:p>
                    <w:pPr>
                      <w:widowControl w:val="0"/>
                      <w:rPr>
                        <w:sz w:val="2"/>
                        <w:szCs w:val="2"/>
                      </w:rPr>
                    </w:pPr>
                    <w:r>
                      <w:drawing>
                        <wp:inline>
                          <wp:extent cx="280670" cy="286385"/>
                          <wp:docPr id="724" name="Picutre 724"/>
                          <a:graphic xmlns:a="http://schemas.openxmlformats.org/drawingml/2006/main">
                            <a:graphicData uri="http://schemas.openxmlformats.org/drawingml/2006/picture">
                              <pic:pic xmlns:pic="http://schemas.openxmlformats.org/drawingml/2006/picture">
                                <pic:nvPicPr>
                                  <pic:cNvPr id="724" name="Picture 724"/>
                                  <pic:cNvPicPr/>
                                </pic:nvPicPr>
                                <pic:blipFill>
                                  <a:blip r:embed="rId1"/>
                                  <a:stretch/>
                                </pic:blipFill>
                                <pic:spPr>
                                  <a:xfrm>
                                    <a:ext cx="280670" cy="286385"/>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5281" behindDoc="1" locked="0" layoutInCell="1" allowOverlap="1">
              <wp:simplePos x="0" y="0"/>
              <wp:positionH relativeFrom="page">
                <wp:posOffset>996950</wp:posOffset>
              </wp:positionH>
              <wp:positionV relativeFrom="page">
                <wp:posOffset>581660</wp:posOffset>
              </wp:positionV>
              <wp:extent cx="460375" cy="170815"/>
              <wp:wrapNone/>
              <wp:docPr id="725" name="Shape 725"/>
              <a:graphic xmlns:a="http://schemas.openxmlformats.org/drawingml/2006/main">
                <a:graphicData uri="http://schemas.microsoft.com/office/word/2010/wordprocessingShape">
                  <wps:wsp>
                    <wps:cNvSpPr txBox="1"/>
                    <wps:spPr>
                      <a:xfrm>
                        <a:ext cx="460375" cy="17081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宇信科技</w:t>
                          </w:r>
                        </w:p>
                        <w:p>
                          <w:pPr>
                            <w:pStyle w:val="Style47"/>
                            <w:keepNext w:val="0"/>
                            <w:keepLines w:val="0"/>
                            <w:widowControl w:val="0"/>
                            <w:shd w:val="clear" w:color="auto" w:fill="auto"/>
                            <w:bidi w:val="0"/>
                            <w:spacing w:before="0" w:after="0" w:line="240" w:lineRule="auto"/>
                            <w:ind w:left="0" w:right="0" w:firstLine="0"/>
                            <w:jc w:val="left"/>
                          </w:pPr>
                          <w:r>
                            <w:rPr>
                              <w:spacing w:val="0"/>
                              <w:w w:val="100"/>
                              <w:position w:val="0"/>
                            </w:rPr>
                            <w:t>Yusys Technologies</w:t>
                          </w:r>
                        </w:p>
                      </w:txbxContent>
                    </wps:txbx>
                    <wps:bodyPr wrap="none" lIns="0" tIns="0" rIns="0" bIns="0">
                      <a:spAutoFit/>
                    </wps:bodyPr>
                  </wps:wsp>
                </a:graphicData>
              </a:graphic>
            </wp:anchor>
          </w:drawing>
        </mc:Choice>
        <mc:Fallback>
          <w:pict>
            <v:shape id="_x0000_s1751" type="#_x0000_t202" style="position:absolute;margin-left:78.5pt;margin-top:45.800000000000004pt;width:36.25pt;height:13.450000000000001pt;z-index:-188743472;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宇信科技</w:t>
                    </w:r>
                  </w:p>
                  <w:p>
                    <w:pPr>
                      <w:pStyle w:val="Style47"/>
                      <w:keepNext w:val="0"/>
                      <w:keepLines w:val="0"/>
                      <w:widowControl w:val="0"/>
                      <w:shd w:val="clear" w:color="auto" w:fill="auto"/>
                      <w:bidi w:val="0"/>
                      <w:spacing w:before="0" w:after="0" w:line="240" w:lineRule="auto"/>
                      <w:ind w:left="0" w:right="0" w:firstLine="0"/>
                      <w:jc w:val="left"/>
                    </w:pPr>
                    <w:r>
                      <w:rPr>
                        <w:spacing w:val="0"/>
                        <w:w w:val="100"/>
                        <w:position w:val="0"/>
                      </w:rPr>
                      <w:t>Yusys Technologies</w:t>
                    </w:r>
                  </w:p>
                </w:txbxContent>
              </v:textbox>
              <w10:wrap anchorx="page" anchory="page"/>
            </v:shape>
          </w:pict>
        </mc:Fallback>
      </mc:AlternateContent>
    </w:r>
    <w:r>
      <mc:AlternateContent>
        <mc:Choice Requires="wps">
          <w:drawing>
            <wp:anchor distT="0" distB="0" distL="0" distR="0" simplePos="0" relativeHeight="62915283" behindDoc="1" locked="0" layoutInCell="1" allowOverlap="1">
              <wp:simplePos x="0" y="0"/>
              <wp:positionH relativeFrom="page">
                <wp:posOffset>5666740</wp:posOffset>
              </wp:positionH>
              <wp:positionV relativeFrom="page">
                <wp:posOffset>700405</wp:posOffset>
              </wp:positionV>
              <wp:extent cx="1051560" cy="106680"/>
              <wp:wrapNone/>
              <wp:docPr id="727" name="Shape 727"/>
              <a:graphic xmlns:a="http://schemas.openxmlformats.org/drawingml/2006/main">
                <a:graphicData uri="http://schemas.microsoft.com/office/word/2010/wordprocessingShape">
                  <wps:wsp>
                    <wps:cNvSpPr txBox="1"/>
                    <wps:spPr>
                      <a:xfrm>
                        <a:ext cx="1051560"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val="0"/>
                              <w:bCs w:val="0"/>
                              <w:color w:val="000000"/>
                              <w:spacing w:val="0"/>
                              <w:w w:val="100"/>
                              <w:position w:val="0"/>
                              <w:sz w:val="18"/>
                              <w:szCs w:val="18"/>
                            </w:rPr>
                            <w:t>2020</w:t>
                          </w:r>
                          <w:r>
                            <w:rPr>
                              <w:rFonts w:ascii="SimSun" w:eastAsia="SimSun" w:hAnsi="SimSun" w:cs="SimSun"/>
                              <w:b w:val="0"/>
                              <w:bCs w:val="0"/>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753" type="#_x0000_t202" style="position:absolute;margin-left:446.19999999999999pt;margin-top:55.149999999999999pt;width:82.799999999999997pt;height:8.4000000000000004pt;z-index:-188743470;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val="0"/>
                        <w:bCs w:val="0"/>
                        <w:color w:val="000000"/>
                        <w:spacing w:val="0"/>
                        <w:w w:val="100"/>
                        <w:position w:val="0"/>
                        <w:sz w:val="18"/>
                        <w:szCs w:val="18"/>
                      </w:rPr>
                      <w:t>2020</w:t>
                    </w:r>
                    <w:r>
                      <w:rPr>
                        <w:rFonts w:ascii="SimSun" w:eastAsia="SimSun" w:hAnsi="SimSun" w:cs="SimSun"/>
                        <w:b w:val="0"/>
                        <w:bCs w:val="0"/>
                        <w:color w:val="000000"/>
                        <w:spacing w:val="0"/>
                        <w:w w:val="100"/>
                        <w:position w:val="0"/>
                        <w:sz w:val="18"/>
                        <w:szCs w:val="18"/>
                      </w:rPr>
                      <w:t>年年度报告全文</w:t>
                    </w:r>
                  </w:p>
                </w:txbxContent>
              </v:textbox>
              <w10:wrap anchorx="page" anchory="page"/>
            </v:shape>
          </w:pict>
        </mc:Fallback>
      </mc:AlternateContent>
    </w:r>
  </w:p>
</w:hdr>
</file>

<file path=word/header8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87" behindDoc="1" locked="0" layoutInCell="1" allowOverlap="1">
              <wp:simplePos x="0" y="0"/>
              <wp:positionH relativeFrom="page">
                <wp:posOffset>1015365</wp:posOffset>
              </wp:positionH>
              <wp:positionV relativeFrom="page">
                <wp:posOffset>561340</wp:posOffset>
              </wp:positionV>
              <wp:extent cx="460375" cy="170815"/>
              <wp:wrapNone/>
              <wp:docPr id="731" name="Shape 731"/>
              <a:graphic xmlns:a="http://schemas.openxmlformats.org/drawingml/2006/main">
                <a:graphicData uri="http://schemas.microsoft.com/office/word/2010/wordprocessingShape">
                  <wps:wsp>
                    <wps:cNvSpPr txBox="1"/>
                    <wps:spPr>
                      <a:xfrm>
                        <a:ext cx="460375" cy="17081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bCs/>
                              <w:color w:val="000000"/>
                              <w:spacing w:val="0"/>
                              <w:w w:val="100"/>
                              <w:position w:val="0"/>
                              <w:sz w:val="18"/>
                              <w:szCs w:val="18"/>
                            </w:rPr>
                            <w:t>宇信科技</w:t>
                          </w:r>
                        </w:p>
                        <w:p>
                          <w:pPr>
                            <w:pStyle w:val="Style7"/>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454545"/>
                              <w:spacing w:val="0"/>
                              <w:w w:val="100"/>
                              <w:position w:val="0"/>
                              <w:sz w:val="8"/>
                              <w:szCs w:val="8"/>
                            </w:rPr>
                            <w:t>Yusys Technologies</w:t>
                          </w:r>
                        </w:p>
                      </w:txbxContent>
                    </wps:txbx>
                    <wps:bodyPr wrap="none" lIns="0" tIns="0" rIns="0" bIns="0">
                      <a:spAutoFit/>
                    </wps:bodyPr>
                  </wps:wsp>
                </a:graphicData>
              </a:graphic>
            </wp:anchor>
          </w:drawing>
        </mc:Choice>
        <mc:Fallback>
          <w:pict>
            <v:shape id="_x0000_s1757" type="#_x0000_t202" style="position:absolute;margin-left:79.950000000000003pt;margin-top:44.200000000000003pt;width:36.25pt;height:13.450000000000001pt;z-index:-188743466;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bCs/>
                        <w:color w:val="000000"/>
                        <w:spacing w:val="0"/>
                        <w:w w:val="100"/>
                        <w:position w:val="0"/>
                        <w:sz w:val="18"/>
                        <w:szCs w:val="18"/>
                      </w:rPr>
                      <w:t>宇信科技</w:t>
                    </w:r>
                  </w:p>
                  <w:p>
                    <w:pPr>
                      <w:pStyle w:val="Style7"/>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454545"/>
                        <w:spacing w:val="0"/>
                        <w:w w:val="100"/>
                        <w:position w:val="0"/>
                        <w:sz w:val="8"/>
                        <w:szCs w:val="8"/>
                      </w:rPr>
                      <w:t>Yusys Technologies</w:t>
                    </w:r>
                  </w:p>
                </w:txbxContent>
              </v:textbox>
              <w10:wrap anchorx="page" anchory="page"/>
            </v:shape>
          </w:pict>
        </mc:Fallback>
      </mc:AlternateContent>
    </w:r>
    <w:r>
      <mc:AlternateContent>
        <mc:Choice Requires="wps">
          <w:drawing>
            <wp:anchor distT="0" distB="0" distL="0" distR="0" simplePos="0" relativeHeight="62915289" behindDoc="1" locked="0" layoutInCell="1" allowOverlap="1">
              <wp:simplePos x="0" y="0"/>
              <wp:positionH relativeFrom="page">
                <wp:posOffset>5685155</wp:posOffset>
              </wp:positionH>
              <wp:positionV relativeFrom="page">
                <wp:posOffset>680085</wp:posOffset>
              </wp:positionV>
              <wp:extent cx="1051560" cy="106680"/>
              <wp:wrapNone/>
              <wp:docPr id="733" name="Shape 733"/>
              <a:graphic xmlns:a="http://schemas.openxmlformats.org/drawingml/2006/main">
                <a:graphicData uri="http://schemas.microsoft.com/office/word/2010/wordprocessingShape">
                  <wps:wsp>
                    <wps:cNvSpPr txBox="1"/>
                    <wps:spPr>
                      <a:xfrm>
                        <a:ext cx="1051560"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759" type="#_x0000_t202" style="position:absolute;margin-left:447.65000000000003pt;margin-top:53.550000000000004pt;width:82.799999999999997pt;height:8.4000000000000004pt;z-index:-188743464;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701675</wp:posOffset>
              </wp:positionH>
              <wp:positionV relativeFrom="page">
                <wp:posOffset>866775</wp:posOffset>
              </wp:positionV>
              <wp:extent cx="6163310" cy="0"/>
              <wp:wrapNone/>
              <wp:docPr id="735" name="Shape 73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25pt;margin-top:68.25pt;width:485.30000000000001pt;height:0;z-index:-251658240;mso-position-horizontal-relative:page;mso-position-vertical-relative:page">
              <v:stroke weight="1.pt"/>
            </v:shape>
          </w:pict>
        </mc:Fallback>
      </mc:AlternateContent>
    </w:r>
  </w:p>
</w:hdr>
</file>

<file path=word/header8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93" behindDoc="1" locked="0" layoutInCell="1" allowOverlap="1">
              <wp:simplePos x="0" y="0"/>
              <wp:positionH relativeFrom="page">
                <wp:posOffset>1015365</wp:posOffset>
              </wp:positionH>
              <wp:positionV relativeFrom="page">
                <wp:posOffset>561340</wp:posOffset>
              </wp:positionV>
              <wp:extent cx="460375" cy="170815"/>
              <wp:wrapNone/>
              <wp:docPr id="738" name="Shape 738"/>
              <a:graphic xmlns:a="http://schemas.openxmlformats.org/drawingml/2006/main">
                <a:graphicData uri="http://schemas.microsoft.com/office/word/2010/wordprocessingShape">
                  <wps:wsp>
                    <wps:cNvSpPr txBox="1"/>
                    <wps:spPr>
                      <a:xfrm>
                        <a:ext cx="460375" cy="17081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bCs/>
                              <w:color w:val="000000"/>
                              <w:spacing w:val="0"/>
                              <w:w w:val="100"/>
                              <w:position w:val="0"/>
                              <w:sz w:val="18"/>
                              <w:szCs w:val="18"/>
                            </w:rPr>
                            <w:t>宇信科技</w:t>
                          </w:r>
                        </w:p>
                        <w:p>
                          <w:pPr>
                            <w:pStyle w:val="Style7"/>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454545"/>
                              <w:spacing w:val="0"/>
                              <w:w w:val="100"/>
                              <w:position w:val="0"/>
                              <w:sz w:val="8"/>
                              <w:szCs w:val="8"/>
                            </w:rPr>
                            <w:t>Yusys Technologies</w:t>
                          </w:r>
                        </w:p>
                      </w:txbxContent>
                    </wps:txbx>
                    <wps:bodyPr wrap="none" lIns="0" tIns="0" rIns="0" bIns="0">
                      <a:spAutoFit/>
                    </wps:bodyPr>
                  </wps:wsp>
                </a:graphicData>
              </a:graphic>
            </wp:anchor>
          </w:drawing>
        </mc:Choice>
        <mc:Fallback>
          <w:pict>
            <v:shape id="_x0000_s1764" type="#_x0000_t202" style="position:absolute;margin-left:79.950000000000003pt;margin-top:44.200000000000003pt;width:36.25pt;height:13.450000000000001pt;z-index:-188743460;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bCs/>
                        <w:color w:val="000000"/>
                        <w:spacing w:val="0"/>
                        <w:w w:val="100"/>
                        <w:position w:val="0"/>
                        <w:sz w:val="18"/>
                        <w:szCs w:val="18"/>
                      </w:rPr>
                      <w:t>宇信科技</w:t>
                    </w:r>
                  </w:p>
                  <w:p>
                    <w:pPr>
                      <w:pStyle w:val="Style7"/>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454545"/>
                        <w:spacing w:val="0"/>
                        <w:w w:val="100"/>
                        <w:position w:val="0"/>
                        <w:sz w:val="8"/>
                        <w:szCs w:val="8"/>
                      </w:rPr>
                      <w:t>Yusys Technologies</w:t>
                    </w:r>
                  </w:p>
                </w:txbxContent>
              </v:textbox>
              <w10:wrap anchorx="page" anchory="page"/>
            </v:shape>
          </w:pict>
        </mc:Fallback>
      </mc:AlternateContent>
    </w:r>
    <w:r>
      <mc:AlternateContent>
        <mc:Choice Requires="wps">
          <w:drawing>
            <wp:anchor distT="0" distB="0" distL="0" distR="0" simplePos="0" relativeHeight="62915295" behindDoc="1" locked="0" layoutInCell="1" allowOverlap="1">
              <wp:simplePos x="0" y="0"/>
              <wp:positionH relativeFrom="page">
                <wp:posOffset>5685155</wp:posOffset>
              </wp:positionH>
              <wp:positionV relativeFrom="page">
                <wp:posOffset>680085</wp:posOffset>
              </wp:positionV>
              <wp:extent cx="1051560" cy="106680"/>
              <wp:wrapNone/>
              <wp:docPr id="740" name="Shape 740"/>
              <a:graphic xmlns:a="http://schemas.openxmlformats.org/drawingml/2006/main">
                <a:graphicData uri="http://schemas.microsoft.com/office/word/2010/wordprocessingShape">
                  <wps:wsp>
                    <wps:cNvSpPr txBox="1"/>
                    <wps:spPr>
                      <a:xfrm>
                        <a:ext cx="1051560"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766" type="#_x0000_t202" style="position:absolute;margin-left:447.65000000000003pt;margin-top:53.550000000000004pt;width:82.799999999999997pt;height:8.4000000000000004pt;z-index:-188743458;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701675</wp:posOffset>
              </wp:positionH>
              <wp:positionV relativeFrom="page">
                <wp:posOffset>866775</wp:posOffset>
              </wp:positionV>
              <wp:extent cx="6163310" cy="0"/>
              <wp:wrapNone/>
              <wp:docPr id="742" name="Shape 74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25pt;margin-top:68.25pt;width:485.30000000000001pt;height:0;z-index:-251658240;mso-position-horizontal-relative:page;mso-position-vertical-relative:page">
              <v:stroke weight="1.pt"/>
            </v:shape>
          </w:pict>
        </mc:Fallback>
      </mc:AlternateContent>
    </w:r>
  </w:p>
</w:hdr>
</file>

<file path=word/header8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99" behindDoc="1" locked="0" layoutInCell="1" allowOverlap="1">
              <wp:simplePos x="0" y="0"/>
              <wp:positionH relativeFrom="page">
                <wp:posOffset>1015365</wp:posOffset>
              </wp:positionH>
              <wp:positionV relativeFrom="page">
                <wp:posOffset>561340</wp:posOffset>
              </wp:positionV>
              <wp:extent cx="460375" cy="170815"/>
              <wp:wrapNone/>
              <wp:docPr id="745" name="Shape 745"/>
              <a:graphic xmlns:a="http://schemas.openxmlformats.org/drawingml/2006/main">
                <a:graphicData uri="http://schemas.microsoft.com/office/word/2010/wordprocessingShape">
                  <wps:wsp>
                    <wps:cNvSpPr txBox="1"/>
                    <wps:spPr>
                      <a:xfrm>
                        <a:ext cx="460375" cy="17081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bCs/>
                              <w:color w:val="000000"/>
                              <w:spacing w:val="0"/>
                              <w:w w:val="100"/>
                              <w:position w:val="0"/>
                              <w:sz w:val="18"/>
                              <w:szCs w:val="18"/>
                            </w:rPr>
                            <w:t>宇信科技</w:t>
                          </w:r>
                        </w:p>
                        <w:p>
                          <w:pPr>
                            <w:pStyle w:val="Style7"/>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454545"/>
                              <w:spacing w:val="0"/>
                              <w:w w:val="100"/>
                              <w:position w:val="0"/>
                              <w:sz w:val="8"/>
                              <w:szCs w:val="8"/>
                            </w:rPr>
                            <w:t>Yusys Technologies</w:t>
                          </w:r>
                        </w:p>
                      </w:txbxContent>
                    </wps:txbx>
                    <wps:bodyPr wrap="none" lIns="0" tIns="0" rIns="0" bIns="0">
                      <a:spAutoFit/>
                    </wps:bodyPr>
                  </wps:wsp>
                </a:graphicData>
              </a:graphic>
            </wp:anchor>
          </w:drawing>
        </mc:Choice>
        <mc:Fallback>
          <w:pict>
            <v:shape id="_x0000_s1771" type="#_x0000_t202" style="position:absolute;margin-left:79.950000000000003pt;margin-top:44.200000000000003pt;width:36.25pt;height:13.450000000000001pt;z-index:-188743454;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bCs/>
                        <w:color w:val="000000"/>
                        <w:spacing w:val="0"/>
                        <w:w w:val="100"/>
                        <w:position w:val="0"/>
                        <w:sz w:val="18"/>
                        <w:szCs w:val="18"/>
                      </w:rPr>
                      <w:t>宇信科技</w:t>
                    </w:r>
                  </w:p>
                  <w:p>
                    <w:pPr>
                      <w:pStyle w:val="Style7"/>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454545"/>
                        <w:spacing w:val="0"/>
                        <w:w w:val="100"/>
                        <w:position w:val="0"/>
                        <w:sz w:val="8"/>
                        <w:szCs w:val="8"/>
                      </w:rPr>
                      <w:t>Yusys Technologies</w:t>
                    </w:r>
                  </w:p>
                </w:txbxContent>
              </v:textbox>
              <w10:wrap anchorx="page" anchory="page"/>
            </v:shape>
          </w:pict>
        </mc:Fallback>
      </mc:AlternateContent>
    </w:r>
    <w:r>
      <mc:AlternateContent>
        <mc:Choice Requires="wps">
          <w:drawing>
            <wp:anchor distT="0" distB="0" distL="0" distR="0" simplePos="0" relativeHeight="62915301" behindDoc="1" locked="0" layoutInCell="1" allowOverlap="1">
              <wp:simplePos x="0" y="0"/>
              <wp:positionH relativeFrom="page">
                <wp:posOffset>5685155</wp:posOffset>
              </wp:positionH>
              <wp:positionV relativeFrom="page">
                <wp:posOffset>680085</wp:posOffset>
              </wp:positionV>
              <wp:extent cx="1051560" cy="106680"/>
              <wp:wrapNone/>
              <wp:docPr id="747" name="Shape 747"/>
              <a:graphic xmlns:a="http://schemas.openxmlformats.org/drawingml/2006/main">
                <a:graphicData uri="http://schemas.microsoft.com/office/word/2010/wordprocessingShape">
                  <wps:wsp>
                    <wps:cNvSpPr txBox="1"/>
                    <wps:spPr>
                      <a:xfrm>
                        <a:ext cx="1051560"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773" type="#_x0000_t202" style="position:absolute;margin-left:447.65000000000003pt;margin-top:53.550000000000004pt;width:82.799999999999997pt;height:8.4000000000000004pt;z-index:-188743452;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701675</wp:posOffset>
              </wp:positionH>
              <wp:positionV relativeFrom="page">
                <wp:posOffset>866775</wp:posOffset>
              </wp:positionV>
              <wp:extent cx="6163310" cy="0"/>
              <wp:wrapNone/>
              <wp:docPr id="749" name="Shape 74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25pt;margin-top:68.25pt;width:485.30000000000001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5" behindDoc="1" locked="0" layoutInCell="1" allowOverlap="1">
              <wp:simplePos x="0" y="0"/>
              <wp:positionH relativeFrom="page">
                <wp:posOffset>731520</wp:posOffset>
              </wp:positionH>
              <wp:positionV relativeFrom="page">
                <wp:posOffset>497205</wp:posOffset>
              </wp:positionV>
              <wp:extent cx="277495" cy="286385"/>
              <wp:wrapNone/>
              <wp:docPr id="68" name="Shape 68"/>
              <a:graphic xmlns:a="http://schemas.openxmlformats.org/drawingml/2006/main">
                <a:graphicData uri="http://schemas.microsoft.com/office/word/2010/wordprocessingShape">
                  <wps:wsp>
                    <wps:cNvSpPr txBox="1"/>
                    <wps:spPr>
                      <a:xfrm>
                        <a:ext cx="277495" cy="286385"/>
                      </a:xfrm>
                      <a:prstGeom prst="rect"/>
                      <a:noFill/>
                    </wps:spPr>
                    <wps:txbx>
                      <w:txbxContent>
                        <w:p>
                          <w:pPr>
                            <w:widowControl w:val="0"/>
                            <w:rPr>
                              <w:sz w:val="2"/>
                              <w:szCs w:val="2"/>
                            </w:rPr>
                          </w:pPr>
                          <w:r>
                            <w:drawing>
                              <wp:inline>
                                <wp:extent cx="280670" cy="286385"/>
                                <wp:docPr id="69" name="Picutre 69"/>
                                <a:graphic xmlns:a="http://schemas.openxmlformats.org/drawingml/2006/main">
                                  <a:graphicData uri="http://schemas.openxmlformats.org/drawingml/2006/picture">
                                    <pic:pic xmlns:pic="http://schemas.openxmlformats.org/drawingml/2006/picture">
                                      <pic:nvPicPr>
                                        <pic:cNvPr id="69" name="Picture 69"/>
                                        <pic:cNvPicPr/>
                                      </pic:nvPicPr>
                                      <pic:blipFill>
                                        <a:blip r:embed="rId1"/>
                                        <a:stretch/>
                                      </pic:blipFill>
                                      <pic:spPr>
                                        <a:xfrm>
                                          <a:ext cx="280670" cy="286385"/>
                                        </a:xfrm>
                                        <a:prstGeom prst="rect"/>
                                      </pic:spPr>
                                    </pic:pic>
                                  </a:graphicData>
                                </a:graphic>
                              </wp:inline>
                            </w:drawing>
                          </w:r>
                        </w:p>
                      </w:txbxContent>
                    </wps:txbx>
                    <wps:bodyPr lIns="0" tIns="0" rIns="0" bIns="0">
                      <a:noAutoFit/>
                    </wps:bodyPr>
                  </wps:wsp>
                </a:graphicData>
              </a:graphic>
            </wp:anchor>
          </w:drawing>
        </mc:Choice>
        <mc:Fallback>
          <w:pict>
            <v:shape id="_x0000_s1095" type="#_x0000_t202" style="position:absolute;margin-left:57.600000000000001pt;margin-top:39.149999999999999pt;width:21.850000000000001pt;height:22.550000000000001pt;z-index:-188744008;mso-wrap-distance-left:0;mso-wrap-distance-right:0;mso-position-horizontal-relative:page;mso-position-vertical-relative:page" wrapcoords="0 0" filled="f" stroked="f">
              <v:textbox inset="0,0,0,0">
                <w:txbxContent>
                  <w:p>
                    <w:pPr>
                      <w:widowControl w:val="0"/>
                      <w:rPr>
                        <w:sz w:val="2"/>
                        <w:szCs w:val="2"/>
                      </w:rPr>
                    </w:pPr>
                    <w:r>
                      <w:drawing>
                        <wp:inline>
                          <wp:extent cx="280670" cy="286385"/>
                          <wp:docPr id="71" name="Picutre 71"/>
                          <a:graphic xmlns:a="http://schemas.openxmlformats.org/drawingml/2006/main">
                            <a:graphicData uri="http://schemas.openxmlformats.org/drawingml/2006/picture">
                              <pic:pic xmlns:pic="http://schemas.openxmlformats.org/drawingml/2006/picture">
                                <pic:nvPicPr>
                                  <pic:cNvPr id="71" name="Picture 71"/>
                                  <pic:cNvPicPr/>
                                </pic:nvPicPr>
                                <pic:blipFill>
                                  <a:blip r:embed="rId1"/>
                                  <a:stretch/>
                                </pic:blipFill>
                                <pic:spPr>
                                  <a:xfrm>
                                    <a:ext cx="280670" cy="286385"/>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747" behindDoc="1" locked="0" layoutInCell="1" allowOverlap="1">
              <wp:simplePos x="0" y="0"/>
              <wp:positionH relativeFrom="page">
                <wp:posOffset>1009015</wp:posOffset>
              </wp:positionH>
              <wp:positionV relativeFrom="page">
                <wp:posOffset>561340</wp:posOffset>
              </wp:positionV>
              <wp:extent cx="460375" cy="170815"/>
              <wp:wrapNone/>
              <wp:docPr id="72" name="Shape 72"/>
              <a:graphic xmlns:a="http://schemas.openxmlformats.org/drawingml/2006/main">
                <a:graphicData uri="http://schemas.microsoft.com/office/word/2010/wordprocessingShape">
                  <wps:wsp>
                    <wps:cNvSpPr txBox="1"/>
                    <wps:spPr>
                      <a:xfrm>
                        <a:ext cx="460375" cy="17081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bCs/>
                              <w:color w:val="000000"/>
                              <w:spacing w:val="0"/>
                              <w:w w:val="100"/>
                              <w:position w:val="0"/>
                              <w:sz w:val="18"/>
                              <w:szCs w:val="18"/>
                            </w:rPr>
                            <w:t>宇信科技</w:t>
                          </w:r>
                        </w:p>
                        <w:p>
                          <w:pPr>
                            <w:pStyle w:val="Style7"/>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454545"/>
                              <w:spacing w:val="0"/>
                              <w:w w:val="100"/>
                              <w:position w:val="0"/>
                              <w:sz w:val="8"/>
                              <w:szCs w:val="8"/>
                            </w:rPr>
                            <w:t>Yusys Technologies</w:t>
                          </w:r>
                        </w:p>
                      </w:txbxContent>
                    </wps:txbx>
                    <wps:bodyPr wrap="none" lIns="0" tIns="0" rIns="0" bIns="0">
                      <a:spAutoFit/>
                    </wps:bodyPr>
                  </wps:wsp>
                </a:graphicData>
              </a:graphic>
            </wp:anchor>
          </w:drawing>
        </mc:Choice>
        <mc:Fallback>
          <w:pict>
            <v:shape id="_x0000_s1098" type="#_x0000_t202" style="position:absolute;margin-left:79.450000000000003pt;margin-top:44.200000000000003pt;width:36.25pt;height:13.450000000000001pt;z-index:-188744006;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bCs/>
                        <w:color w:val="000000"/>
                        <w:spacing w:val="0"/>
                        <w:w w:val="100"/>
                        <w:position w:val="0"/>
                        <w:sz w:val="18"/>
                        <w:szCs w:val="18"/>
                      </w:rPr>
                      <w:t>宇信科技</w:t>
                    </w:r>
                  </w:p>
                  <w:p>
                    <w:pPr>
                      <w:pStyle w:val="Style7"/>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454545"/>
                        <w:spacing w:val="0"/>
                        <w:w w:val="100"/>
                        <w:position w:val="0"/>
                        <w:sz w:val="8"/>
                        <w:szCs w:val="8"/>
                      </w:rPr>
                      <w:t>Yusys Technologies</w:t>
                    </w:r>
                  </w:p>
                </w:txbxContent>
              </v:textbox>
              <w10:wrap anchorx="page" anchory="page"/>
            </v:shape>
          </w:pict>
        </mc:Fallback>
      </mc:AlternateContent>
    </w:r>
    <w:r>
      <mc:AlternateContent>
        <mc:Choice Requires="wps">
          <w:drawing>
            <wp:anchor distT="0" distB="0" distL="0" distR="0" simplePos="0" relativeHeight="62914749" behindDoc="1" locked="0" layoutInCell="1" allowOverlap="1">
              <wp:simplePos x="0" y="0"/>
              <wp:positionH relativeFrom="page">
                <wp:posOffset>5678805</wp:posOffset>
              </wp:positionH>
              <wp:positionV relativeFrom="page">
                <wp:posOffset>680085</wp:posOffset>
              </wp:positionV>
              <wp:extent cx="1051560" cy="106680"/>
              <wp:wrapNone/>
              <wp:docPr id="74" name="Shape 74"/>
              <a:graphic xmlns:a="http://schemas.openxmlformats.org/drawingml/2006/main">
                <a:graphicData uri="http://schemas.microsoft.com/office/word/2010/wordprocessingShape">
                  <wps:wsp>
                    <wps:cNvSpPr txBox="1"/>
                    <wps:spPr>
                      <a:xfrm>
                        <a:ext cx="1051560"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100" type="#_x0000_t202" style="position:absolute;margin-left:447.15000000000003pt;margin-top:53.550000000000004pt;width:82.799999999999997pt;height:8.4000000000000004pt;z-index:-188744004;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p>
</w:hdr>
</file>

<file path=word/header9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05" behindDoc="1" locked="0" layoutInCell="1" allowOverlap="1">
              <wp:simplePos x="0" y="0"/>
              <wp:positionH relativeFrom="page">
                <wp:posOffset>719455</wp:posOffset>
              </wp:positionH>
              <wp:positionV relativeFrom="page">
                <wp:posOffset>517525</wp:posOffset>
              </wp:positionV>
              <wp:extent cx="277495" cy="286385"/>
              <wp:wrapNone/>
              <wp:docPr id="752" name="Shape 752"/>
              <a:graphic xmlns:a="http://schemas.openxmlformats.org/drawingml/2006/main">
                <a:graphicData uri="http://schemas.microsoft.com/office/word/2010/wordprocessingShape">
                  <wps:wsp>
                    <wps:cNvSpPr txBox="1"/>
                    <wps:spPr>
                      <a:xfrm>
                        <a:ext cx="277495" cy="286385"/>
                      </a:xfrm>
                      <a:prstGeom prst="rect"/>
                      <a:noFill/>
                    </wps:spPr>
                    <wps:txbx>
                      <w:txbxContent>
                        <w:p>
                          <w:pPr>
                            <w:widowControl w:val="0"/>
                            <w:rPr>
                              <w:sz w:val="2"/>
                              <w:szCs w:val="2"/>
                            </w:rPr>
                          </w:pPr>
                          <w:r>
                            <w:drawing>
                              <wp:inline>
                                <wp:extent cx="280670" cy="286385"/>
                                <wp:docPr id="753" name="Picutre 753"/>
                                <a:graphic xmlns:a="http://schemas.openxmlformats.org/drawingml/2006/main">
                                  <a:graphicData uri="http://schemas.openxmlformats.org/drawingml/2006/picture">
                                    <pic:pic xmlns:pic="http://schemas.openxmlformats.org/drawingml/2006/picture">
                                      <pic:nvPicPr>
                                        <pic:cNvPr id="753" name="Picture 753"/>
                                        <pic:cNvPicPr/>
                                      </pic:nvPicPr>
                                      <pic:blipFill>
                                        <a:blip r:embed="rId1"/>
                                        <a:stretch/>
                                      </pic:blipFill>
                                      <pic:spPr>
                                        <a:xfrm>
                                          <a:ext cx="280670" cy="286385"/>
                                        </a:xfrm>
                                        <a:prstGeom prst="rect"/>
                                      </pic:spPr>
                                    </pic:pic>
                                  </a:graphicData>
                                </a:graphic>
                              </wp:inline>
                            </w:drawing>
                          </w:r>
                        </w:p>
                      </w:txbxContent>
                    </wps:txbx>
                    <wps:bodyPr lIns="0" tIns="0" rIns="0" bIns="0">
                      <a:noAutoFit/>
                    </wps:bodyPr>
                  </wps:wsp>
                </a:graphicData>
              </a:graphic>
            </wp:anchor>
          </w:drawing>
        </mc:Choice>
        <mc:Fallback>
          <w:pict>
            <v:shape id="_x0000_s1779" type="#_x0000_t202" style="position:absolute;margin-left:56.649999999999999pt;margin-top:40.75pt;width:21.850000000000001pt;height:22.550000000000001pt;z-index:-188743448;mso-wrap-distance-left:0;mso-wrap-distance-right:0;mso-position-horizontal-relative:page;mso-position-vertical-relative:page" wrapcoords="0 0" filled="f" stroked="f">
              <v:textbox inset="0,0,0,0">
                <w:txbxContent>
                  <w:p>
                    <w:pPr>
                      <w:widowControl w:val="0"/>
                      <w:rPr>
                        <w:sz w:val="2"/>
                        <w:szCs w:val="2"/>
                      </w:rPr>
                    </w:pPr>
                    <w:r>
                      <w:drawing>
                        <wp:inline>
                          <wp:extent cx="280670" cy="286385"/>
                          <wp:docPr id="755" name="Picutre 755"/>
                          <a:graphic xmlns:a="http://schemas.openxmlformats.org/drawingml/2006/main">
                            <a:graphicData uri="http://schemas.openxmlformats.org/drawingml/2006/picture">
                              <pic:pic xmlns:pic="http://schemas.openxmlformats.org/drawingml/2006/picture">
                                <pic:nvPicPr>
                                  <pic:cNvPr id="755" name="Picture 755"/>
                                  <pic:cNvPicPr/>
                                </pic:nvPicPr>
                                <pic:blipFill>
                                  <a:blip r:embed="rId1"/>
                                  <a:stretch/>
                                </pic:blipFill>
                                <pic:spPr>
                                  <a:xfrm>
                                    <a:ext cx="280670" cy="286385"/>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5307" behindDoc="1" locked="0" layoutInCell="1" allowOverlap="1">
              <wp:simplePos x="0" y="0"/>
              <wp:positionH relativeFrom="page">
                <wp:posOffset>996950</wp:posOffset>
              </wp:positionH>
              <wp:positionV relativeFrom="page">
                <wp:posOffset>581660</wp:posOffset>
              </wp:positionV>
              <wp:extent cx="460375" cy="170815"/>
              <wp:wrapNone/>
              <wp:docPr id="756" name="Shape 756"/>
              <a:graphic xmlns:a="http://schemas.openxmlformats.org/drawingml/2006/main">
                <a:graphicData uri="http://schemas.microsoft.com/office/word/2010/wordprocessingShape">
                  <wps:wsp>
                    <wps:cNvSpPr txBox="1"/>
                    <wps:spPr>
                      <a:xfrm>
                        <a:ext cx="460375" cy="17081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宇信科技</w:t>
                          </w:r>
                        </w:p>
                        <w:p>
                          <w:pPr>
                            <w:pStyle w:val="Style47"/>
                            <w:keepNext w:val="0"/>
                            <w:keepLines w:val="0"/>
                            <w:widowControl w:val="0"/>
                            <w:shd w:val="clear" w:color="auto" w:fill="auto"/>
                            <w:bidi w:val="0"/>
                            <w:spacing w:before="0" w:after="0" w:line="240" w:lineRule="auto"/>
                            <w:ind w:left="0" w:right="0" w:firstLine="0"/>
                            <w:jc w:val="left"/>
                          </w:pPr>
                          <w:r>
                            <w:rPr>
                              <w:spacing w:val="0"/>
                              <w:w w:val="100"/>
                              <w:position w:val="0"/>
                            </w:rPr>
                            <w:t>Yusys Technologies</w:t>
                          </w:r>
                        </w:p>
                      </w:txbxContent>
                    </wps:txbx>
                    <wps:bodyPr wrap="none" lIns="0" tIns="0" rIns="0" bIns="0">
                      <a:spAutoFit/>
                    </wps:bodyPr>
                  </wps:wsp>
                </a:graphicData>
              </a:graphic>
            </wp:anchor>
          </w:drawing>
        </mc:Choice>
        <mc:Fallback>
          <w:pict>
            <v:shape id="_x0000_s1782" type="#_x0000_t202" style="position:absolute;margin-left:78.5pt;margin-top:45.800000000000004pt;width:36.25pt;height:13.450000000000001pt;z-index:-188743446;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宇信科技</w:t>
                    </w:r>
                  </w:p>
                  <w:p>
                    <w:pPr>
                      <w:pStyle w:val="Style47"/>
                      <w:keepNext w:val="0"/>
                      <w:keepLines w:val="0"/>
                      <w:widowControl w:val="0"/>
                      <w:shd w:val="clear" w:color="auto" w:fill="auto"/>
                      <w:bidi w:val="0"/>
                      <w:spacing w:before="0" w:after="0" w:line="240" w:lineRule="auto"/>
                      <w:ind w:left="0" w:right="0" w:firstLine="0"/>
                      <w:jc w:val="left"/>
                    </w:pPr>
                    <w:r>
                      <w:rPr>
                        <w:spacing w:val="0"/>
                        <w:w w:val="100"/>
                        <w:position w:val="0"/>
                      </w:rPr>
                      <w:t>Yusys Technologies</w:t>
                    </w:r>
                  </w:p>
                </w:txbxContent>
              </v:textbox>
              <w10:wrap anchorx="page" anchory="page"/>
            </v:shape>
          </w:pict>
        </mc:Fallback>
      </mc:AlternateContent>
    </w:r>
    <w:r>
      <mc:AlternateContent>
        <mc:Choice Requires="wps">
          <w:drawing>
            <wp:anchor distT="0" distB="0" distL="0" distR="0" simplePos="0" relativeHeight="62915309" behindDoc="1" locked="0" layoutInCell="1" allowOverlap="1">
              <wp:simplePos x="0" y="0"/>
              <wp:positionH relativeFrom="page">
                <wp:posOffset>5666740</wp:posOffset>
              </wp:positionH>
              <wp:positionV relativeFrom="page">
                <wp:posOffset>700405</wp:posOffset>
              </wp:positionV>
              <wp:extent cx="1051560" cy="106680"/>
              <wp:wrapNone/>
              <wp:docPr id="758" name="Shape 758"/>
              <a:graphic xmlns:a="http://schemas.openxmlformats.org/drawingml/2006/main">
                <a:graphicData uri="http://schemas.microsoft.com/office/word/2010/wordprocessingShape">
                  <wps:wsp>
                    <wps:cNvSpPr txBox="1"/>
                    <wps:spPr>
                      <a:xfrm>
                        <a:ext cx="1051560"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val="0"/>
                              <w:bCs w:val="0"/>
                              <w:color w:val="000000"/>
                              <w:spacing w:val="0"/>
                              <w:w w:val="100"/>
                              <w:position w:val="0"/>
                              <w:sz w:val="18"/>
                              <w:szCs w:val="18"/>
                            </w:rPr>
                            <w:t>2020</w:t>
                          </w:r>
                          <w:r>
                            <w:rPr>
                              <w:rFonts w:ascii="SimSun" w:eastAsia="SimSun" w:hAnsi="SimSun" w:cs="SimSun"/>
                              <w:b w:val="0"/>
                              <w:bCs w:val="0"/>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784" type="#_x0000_t202" style="position:absolute;margin-left:446.19999999999999pt;margin-top:55.149999999999999pt;width:82.799999999999997pt;height:8.4000000000000004pt;z-index:-188743444;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val="0"/>
                        <w:bCs w:val="0"/>
                        <w:color w:val="000000"/>
                        <w:spacing w:val="0"/>
                        <w:w w:val="100"/>
                        <w:position w:val="0"/>
                        <w:sz w:val="18"/>
                        <w:szCs w:val="18"/>
                      </w:rPr>
                      <w:t>2020</w:t>
                    </w:r>
                    <w:r>
                      <w:rPr>
                        <w:rFonts w:ascii="SimSun" w:eastAsia="SimSun" w:hAnsi="SimSun" w:cs="SimSun"/>
                        <w:b w:val="0"/>
                        <w:bCs w:val="0"/>
                        <w:color w:val="000000"/>
                        <w:spacing w:val="0"/>
                        <w:w w:val="100"/>
                        <w:position w:val="0"/>
                        <w:sz w:val="18"/>
                        <w:szCs w:val="18"/>
                      </w:rPr>
                      <w:t>年年度报告全文</w:t>
                    </w:r>
                  </w:p>
                </w:txbxContent>
              </v:textbox>
              <w10:wrap anchorx="page" anchory="page"/>
            </v:shape>
          </w:pict>
        </mc:Fallback>
      </mc:AlternateContent>
    </w:r>
  </w:p>
</w:hdr>
</file>

<file path=word/header9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13" behindDoc="1" locked="0" layoutInCell="1" allowOverlap="1">
              <wp:simplePos x="0" y="0"/>
              <wp:positionH relativeFrom="page">
                <wp:posOffset>719455</wp:posOffset>
              </wp:positionH>
              <wp:positionV relativeFrom="page">
                <wp:posOffset>517525</wp:posOffset>
              </wp:positionV>
              <wp:extent cx="277495" cy="286385"/>
              <wp:wrapNone/>
              <wp:docPr id="762" name="Shape 762"/>
              <a:graphic xmlns:a="http://schemas.openxmlformats.org/drawingml/2006/main">
                <a:graphicData uri="http://schemas.microsoft.com/office/word/2010/wordprocessingShape">
                  <wps:wsp>
                    <wps:cNvSpPr txBox="1"/>
                    <wps:spPr>
                      <a:xfrm>
                        <a:ext cx="277495" cy="286385"/>
                      </a:xfrm>
                      <a:prstGeom prst="rect"/>
                      <a:noFill/>
                    </wps:spPr>
                    <wps:txbx>
                      <w:txbxContent>
                        <w:p>
                          <w:pPr>
                            <w:widowControl w:val="0"/>
                            <w:rPr>
                              <w:sz w:val="2"/>
                              <w:szCs w:val="2"/>
                            </w:rPr>
                          </w:pPr>
                          <w:r>
                            <w:drawing>
                              <wp:inline>
                                <wp:extent cx="280670" cy="286385"/>
                                <wp:docPr id="763" name="Picutre 763"/>
                                <a:graphic xmlns:a="http://schemas.openxmlformats.org/drawingml/2006/main">
                                  <a:graphicData uri="http://schemas.openxmlformats.org/drawingml/2006/picture">
                                    <pic:pic xmlns:pic="http://schemas.openxmlformats.org/drawingml/2006/picture">
                                      <pic:nvPicPr>
                                        <pic:cNvPr id="763" name="Picture 763"/>
                                        <pic:cNvPicPr/>
                                      </pic:nvPicPr>
                                      <pic:blipFill>
                                        <a:blip r:embed="rId1"/>
                                        <a:stretch/>
                                      </pic:blipFill>
                                      <pic:spPr>
                                        <a:xfrm>
                                          <a:ext cx="280670" cy="286385"/>
                                        </a:xfrm>
                                        <a:prstGeom prst="rect"/>
                                      </pic:spPr>
                                    </pic:pic>
                                  </a:graphicData>
                                </a:graphic>
                              </wp:inline>
                            </w:drawing>
                          </w:r>
                        </w:p>
                      </w:txbxContent>
                    </wps:txbx>
                    <wps:bodyPr lIns="0" tIns="0" rIns="0" bIns="0">
                      <a:noAutoFit/>
                    </wps:bodyPr>
                  </wps:wsp>
                </a:graphicData>
              </a:graphic>
            </wp:anchor>
          </w:drawing>
        </mc:Choice>
        <mc:Fallback>
          <w:pict>
            <v:shape id="_x0000_s1789" type="#_x0000_t202" style="position:absolute;margin-left:56.649999999999999pt;margin-top:40.75pt;width:21.850000000000001pt;height:22.550000000000001pt;z-index:-188743440;mso-wrap-distance-left:0;mso-wrap-distance-right:0;mso-position-horizontal-relative:page;mso-position-vertical-relative:page" wrapcoords="0 0" filled="f" stroked="f">
              <v:textbox inset="0,0,0,0">
                <w:txbxContent>
                  <w:p>
                    <w:pPr>
                      <w:widowControl w:val="0"/>
                      <w:rPr>
                        <w:sz w:val="2"/>
                        <w:szCs w:val="2"/>
                      </w:rPr>
                    </w:pPr>
                    <w:r>
                      <w:drawing>
                        <wp:inline>
                          <wp:extent cx="280670" cy="286385"/>
                          <wp:docPr id="765" name="Picutre 765"/>
                          <a:graphic xmlns:a="http://schemas.openxmlformats.org/drawingml/2006/main">
                            <a:graphicData uri="http://schemas.openxmlformats.org/drawingml/2006/picture">
                              <pic:pic xmlns:pic="http://schemas.openxmlformats.org/drawingml/2006/picture">
                                <pic:nvPicPr>
                                  <pic:cNvPr id="765" name="Picture 765"/>
                                  <pic:cNvPicPr/>
                                </pic:nvPicPr>
                                <pic:blipFill>
                                  <a:blip r:embed="rId1"/>
                                  <a:stretch/>
                                </pic:blipFill>
                                <pic:spPr>
                                  <a:xfrm>
                                    <a:ext cx="280670" cy="286385"/>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5315" behindDoc="1" locked="0" layoutInCell="1" allowOverlap="1">
              <wp:simplePos x="0" y="0"/>
              <wp:positionH relativeFrom="page">
                <wp:posOffset>996950</wp:posOffset>
              </wp:positionH>
              <wp:positionV relativeFrom="page">
                <wp:posOffset>581660</wp:posOffset>
              </wp:positionV>
              <wp:extent cx="460375" cy="170815"/>
              <wp:wrapNone/>
              <wp:docPr id="766" name="Shape 766"/>
              <a:graphic xmlns:a="http://schemas.openxmlformats.org/drawingml/2006/main">
                <a:graphicData uri="http://schemas.microsoft.com/office/word/2010/wordprocessingShape">
                  <wps:wsp>
                    <wps:cNvSpPr txBox="1"/>
                    <wps:spPr>
                      <a:xfrm>
                        <a:ext cx="460375" cy="17081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宇信科技</w:t>
                          </w:r>
                        </w:p>
                        <w:p>
                          <w:pPr>
                            <w:pStyle w:val="Style47"/>
                            <w:keepNext w:val="0"/>
                            <w:keepLines w:val="0"/>
                            <w:widowControl w:val="0"/>
                            <w:shd w:val="clear" w:color="auto" w:fill="auto"/>
                            <w:bidi w:val="0"/>
                            <w:spacing w:before="0" w:after="0" w:line="240" w:lineRule="auto"/>
                            <w:ind w:left="0" w:right="0" w:firstLine="0"/>
                            <w:jc w:val="left"/>
                          </w:pPr>
                          <w:r>
                            <w:rPr>
                              <w:spacing w:val="0"/>
                              <w:w w:val="100"/>
                              <w:position w:val="0"/>
                            </w:rPr>
                            <w:t>Yusys Technologies</w:t>
                          </w:r>
                        </w:p>
                      </w:txbxContent>
                    </wps:txbx>
                    <wps:bodyPr wrap="none" lIns="0" tIns="0" rIns="0" bIns="0">
                      <a:spAutoFit/>
                    </wps:bodyPr>
                  </wps:wsp>
                </a:graphicData>
              </a:graphic>
            </wp:anchor>
          </w:drawing>
        </mc:Choice>
        <mc:Fallback>
          <w:pict>
            <v:shape id="_x0000_s1792" type="#_x0000_t202" style="position:absolute;margin-left:78.5pt;margin-top:45.800000000000004pt;width:36.25pt;height:13.450000000000001pt;z-index:-188743438;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宇信科技</w:t>
                    </w:r>
                  </w:p>
                  <w:p>
                    <w:pPr>
                      <w:pStyle w:val="Style47"/>
                      <w:keepNext w:val="0"/>
                      <w:keepLines w:val="0"/>
                      <w:widowControl w:val="0"/>
                      <w:shd w:val="clear" w:color="auto" w:fill="auto"/>
                      <w:bidi w:val="0"/>
                      <w:spacing w:before="0" w:after="0" w:line="240" w:lineRule="auto"/>
                      <w:ind w:left="0" w:right="0" w:firstLine="0"/>
                      <w:jc w:val="left"/>
                    </w:pPr>
                    <w:r>
                      <w:rPr>
                        <w:spacing w:val="0"/>
                        <w:w w:val="100"/>
                        <w:position w:val="0"/>
                      </w:rPr>
                      <w:t>Yusys Technologies</w:t>
                    </w:r>
                  </w:p>
                </w:txbxContent>
              </v:textbox>
              <w10:wrap anchorx="page" anchory="page"/>
            </v:shape>
          </w:pict>
        </mc:Fallback>
      </mc:AlternateContent>
    </w:r>
    <w:r>
      <mc:AlternateContent>
        <mc:Choice Requires="wps">
          <w:drawing>
            <wp:anchor distT="0" distB="0" distL="0" distR="0" simplePos="0" relativeHeight="62915317" behindDoc="1" locked="0" layoutInCell="1" allowOverlap="1">
              <wp:simplePos x="0" y="0"/>
              <wp:positionH relativeFrom="page">
                <wp:posOffset>5666740</wp:posOffset>
              </wp:positionH>
              <wp:positionV relativeFrom="page">
                <wp:posOffset>700405</wp:posOffset>
              </wp:positionV>
              <wp:extent cx="1051560" cy="106680"/>
              <wp:wrapNone/>
              <wp:docPr id="768" name="Shape 768"/>
              <a:graphic xmlns:a="http://schemas.openxmlformats.org/drawingml/2006/main">
                <a:graphicData uri="http://schemas.microsoft.com/office/word/2010/wordprocessingShape">
                  <wps:wsp>
                    <wps:cNvSpPr txBox="1"/>
                    <wps:spPr>
                      <a:xfrm>
                        <a:ext cx="1051560"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val="0"/>
                              <w:bCs w:val="0"/>
                              <w:color w:val="000000"/>
                              <w:spacing w:val="0"/>
                              <w:w w:val="100"/>
                              <w:position w:val="0"/>
                              <w:sz w:val="18"/>
                              <w:szCs w:val="18"/>
                            </w:rPr>
                            <w:t>2020</w:t>
                          </w:r>
                          <w:r>
                            <w:rPr>
                              <w:rFonts w:ascii="SimSun" w:eastAsia="SimSun" w:hAnsi="SimSun" w:cs="SimSun"/>
                              <w:b w:val="0"/>
                              <w:bCs w:val="0"/>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794" type="#_x0000_t202" style="position:absolute;margin-left:446.19999999999999pt;margin-top:55.149999999999999pt;width:82.799999999999997pt;height:8.4000000000000004pt;z-index:-188743436;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val="0"/>
                        <w:bCs w:val="0"/>
                        <w:color w:val="000000"/>
                        <w:spacing w:val="0"/>
                        <w:w w:val="100"/>
                        <w:position w:val="0"/>
                        <w:sz w:val="18"/>
                        <w:szCs w:val="18"/>
                      </w:rPr>
                      <w:t>2020</w:t>
                    </w:r>
                    <w:r>
                      <w:rPr>
                        <w:rFonts w:ascii="SimSun" w:eastAsia="SimSun" w:hAnsi="SimSun" w:cs="SimSun"/>
                        <w:b w:val="0"/>
                        <w:bCs w:val="0"/>
                        <w:color w:val="000000"/>
                        <w:spacing w:val="0"/>
                        <w:w w:val="100"/>
                        <w:position w:val="0"/>
                        <w:sz w:val="18"/>
                        <w:szCs w:val="18"/>
                      </w:rPr>
                      <w:t>年年度报告全文</w:t>
                    </w:r>
                  </w:p>
                </w:txbxContent>
              </v:textbox>
              <w10:wrap anchorx="page" anchory="page"/>
            </v:shape>
          </w:pict>
        </mc:Fallback>
      </mc:AlternateContent>
    </w:r>
  </w:p>
</w:hdr>
</file>

<file path=word/header9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21" behindDoc="1" locked="0" layoutInCell="1" allowOverlap="1">
              <wp:simplePos x="0" y="0"/>
              <wp:positionH relativeFrom="page">
                <wp:posOffset>719455</wp:posOffset>
              </wp:positionH>
              <wp:positionV relativeFrom="page">
                <wp:posOffset>517525</wp:posOffset>
              </wp:positionV>
              <wp:extent cx="277495" cy="286385"/>
              <wp:wrapNone/>
              <wp:docPr id="772" name="Shape 772"/>
              <a:graphic xmlns:a="http://schemas.openxmlformats.org/drawingml/2006/main">
                <a:graphicData uri="http://schemas.microsoft.com/office/word/2010/wordprocessingShape">
                  <wps:wsp>
                    <wps:cNvSpPr txBox="1"/>
                    <wps:spPr>
                      <a:xfrm>
                        <a:ext cx="277495" cy="286385"/>
                      </a:xfrm>
                      <a:prstGeom prst="rect"/>
                      <a:noFill/>
                    </wps:spPr>
                    <wps:txbx>
                      <w:txbxContent>
                        <w:p>
                          <w:pPr>
                            <w:widowControl w:val="0"/>
                            <w:rPr>
                              <w:sz w:val="2"/>
                              <w:szCs w:val="2"/>
                            </w:rPr>
                          </w:pPr>
                          <w:r>
                            <w:drawing>
                              <wp:inline>
                                <wp:extent cx="280670" cy="286385"/>
                                <wp:docPr id="773" name="Picutre 773"/>
                                <a:graphic xmlns:a="http://schemas.openxmlformats.org/drawingml/2006/main">
                                  <a:graphicData uri="http://schemas.openxmlformats.org/drawingml/2006/picture">
                                    <pic:pic xmlns:pic="http://schemas.openxmlformats.org/drawingml/2006/picture">
                                      <pic:nvPicPr>
                                        <pic:cNvPr id="773" name="Picture 773"/>
                                        <pic:cNvPicPr/>
                                      </pic:nvPicPr>
                                      <pic:blipFill>
                                        <a:blip r:embed="rId1"/>
                                        <a:stretch/>
                                      </pic:blipFill>
                                      <pic:spPr>
                                        <a:xfrm>
                                          <a:ext cx="280670" cy="286385"/>
                                        </a:xfrm>
                                        <a:prstGeom prst="rect"/>
                                      </pic:spPr>
                                    </pic:pic>
                                  </a:graphicData>
                                </a:graphic>
                              </wp:inline>
                            </w:drawing>
                          </w:r>
                        </w:p>
                      </w:txbxContent>
                    </wps:txbx>
                    <wps:bodyPr lIns="0" tIns="0" rIns="0" bIns="0">
                      <a:noAutoFit/>
                    </wps:bodyPr>
                  </wps:wsp>
                </a:graphicData>
              </a:graphic>
            </wp:anchor>
          </w:drawing>
        </mc:Choice>
        <mc:Fallback>
          <w:pict>
            <v:shape id="_x0000_s1799" type="#_x0000_t202" style="position:absolute;margin-left:56.649999999999999pt;margin-top:40.75pt;width:21.850000000000001pt;height:22.550000000000001pt;z-index:-188743432;mso-wrap-distance-left:0;mso-wrap-distance-right:0;mso-position-horizontal-relative:page;mso-position-vertical-relative:page" wrapcoords="0 0" filled="f" stroked="f">
              <v:textbox inset="0,0,0,0">
                <w:txbxContent>
                  <w:p>
                    <w:pPr>
                      <w:widowControl w:val="0"/>
                      <w:rPr>
                        <w:sz w:val="2"/>
                        <w:szCs w:val="2"/>
                      </w:rPr>
                    </w:pPr>
                    <w:r>
                      <w:drawing>
                        <wp:inline>
                          <wp:extent cx="280670" cy="286385"/>
                          <wp:docPr id="775" name="Picutre 775"/>
                          <a:graphic xmlns:a="http://schemas.openxmlformats.org/drawingml/2006/main">
                            <a:graphicData uri="http://schemas.openxmlformats.org/drawingml/2006/picture">
                              <pic:pic xmlns:pic="http://schemas.openxmlformats.org/drawingml/2006/picture">
                                <pic:nvPicPr>
                                  <pic:cNvPr id="775" name="Picture 775"/>
                                  <pic:cNvPicPr/>
                                </pic:nvPicPr>
                                <pic:blipFill>
                                  <a:blip r:embed="rId1"/>
                                  <a:stretch/>
                                </pic:blipFill>
                                <pic:spPr>
                                  <a:xfrm>
                                    <a:ext cx="280670" cy="286385"/>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5323" behindDoc="1" locked="0" layoutInCell="1" allowOverlap="1">
              <wp:simplePos x="0" y="0"/>
              <wp:positionH relativeFrom="page">
                <wp:posOffset>996950</wp:posOffset>
              </wp:positionH>
              <wp:positionV relativeFrom="page">
                <wp:posOffset>581660</wp:posOffset>
              </wp:positionV>
              <wp:extent cx="460375" cy="170815"/>
              <wp:wrapNone/>
              <wp:docPr id="776" name="Shape 776"/>
              <a:graphic xmlns:a="http://schemas.openxmlformats.org/drawingml/2006/main">
                <a:graphicData uri="http://schemas.microsoft.com/office/word/2010/wordprocessingShape">
                  <wps:wsp>
                    <wps:cNvSpPr txBox="1"/>
                    <wps:spPr>
                      <a:xfrm>
                        <a:ext cx="460375" cy="17081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宇信科技</w:t>
                          </w:r>
                        </w:p>
                        <w:p>
                          <w:pPr>
                            <w:pStyle w:val="Style47"/>
                            <w:keepNext w:val="0"/>
                            <w:keepLines w:val="0"/>
                            <w:widowControl w:val="0"/>
                            <w:shd w:val="clear" w:color="auto" w:fill="auto"/>
                            <w:bidi w:val="0"/>
                            <w:spacing w:before="0" w:after="0" w:line="240" w:lineRule="auto"/>
                            <w:ind w:left="0" w:right="0" w:firstLine="0"/>
                            <w:jc w:val="left"/>
                          </w:pPr>
                          <w:r>
                            <w:rPr>
                              <w:spacing w:val="0"/>
                              <w:w w:val="100"/>
                              <w:position w:val="0"/>
                            </w:rPr>
                            <w:t>Yusys Technologies</w:t>
                          </w:r>
                        </w:p>
                      </w:txbxContent>
                    </wps:txbx>
                    <wps:bodyPr wrap="none" lIns="0" tIns="0" rIns="0" bIns="0">
                      <a:spAutoFit/>
                    </wps:bodyPr>
                  </wps:wsp>
                </a:graphicData>
              </a:graphic>
            </wp:anchor>
          </w:drawing>
        </mc:Choice>
        <mc:Fallback>
          <w:pict>
            <v:shape id="_x0000_s1802" type="#_x0000_t202" style="position:absolute;margin-left:78.5pt;margin-top:45.800000000000004pt;width:36.25pt;height:13.450000000000001pt;z-index:-188743430;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宇信科技</w:t>
                    </w:r>
                  </w:p>
                  <w:p>
                    <w:pPr>
                      <w:pStyle w:val="Style47"/>
                      <w:keepNext w:val="0"/>
                      <w:keepLines w:val="0"/>
                      <w:widowControl w:val="0"/>
                      <w:shd w:val="clear" w:color="auto" w:fill="auto"/>
                      <w:bidi w:val="0"/>
                      <w:spacing w:before="0" w:after="0" w:line="240" w:lineRule="auto"/>
                      <w:ind w:left="0" w:right="0" w:firstLine="0"/>
                      <w:jc w:val="left"/>
                    </w:pPr>
                    <w:r>
                      <w:rPr>
                        <w:spacing w:val="0"/>
                        <w:w w:val="100"/>
                        <w:position w:val="0"/>
                      </w:rPr>
                      <w:t>Yusys Technologies</w:t>
                    </w:r>
                  </w:p>
                </w:txbxContent>
              </v:textbox>
              <w10:wrap anchorx="page" anchory="page"/>
            </v:shape>
          </w:pict>
        </mc:Fallback>
      </mc:AlternateContent>
    </w:r>
    <w:r>
      <mc:AlternateContent>
        <mc:Choice Requires="wps">
          <w:drawing>
            <wp:anchor distT="0" distB="0" distL="0" distR="0" simplePos="0" relativeHeight="62915325" behindDoc="1" locked="0" layoutInCell="1" allowOverlap="1">
              <wp:simplePos x="0" y="0"/>
              <wp:positionH relativeFrom="page">
                <wp:posOffset>5666740</wp:posOffset>
              </wp:positionH>
              <wp:positionV relativeFrom="page">
                <wp:posOffset>700405</wp:posOffset>
              </wp:positionV>
              <wp:extent cx="1051560" cy="106680"/>
              <wp:wrapNone/>
              <wp:docPr id="778" name="Shape 778"/>
              <a:graphic xmlns:a="http://schemas.openxmlformats.org/drawingml/2006/main">
                <a:graphicData uri="http://schemas.microsoft.com/office/word/2010/wordprocessingShape">
                  <wps:wsp>
                    <wps:cNvSpPr txBox="1"/>
                    <wps:spPr>
                      <a:xfrm>
                        <a:ext cx="1051560"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val="0"/>
                              <w:bCs w:val="0"/>
                              <w:color w:val="000000"/>
                              <w:spacing w:val="0"/>
                              <w:w w:val="100"/>
                              <w:position w:val="0"/>
                              <w:sz w:val="18"/>
                              <w:szCs w:val="18"/>
                            </w:rPr>
                            <w:t>2020</w:t>
                          </w:r>
                          <w:r>
                            <w:rPr>
                              <w:rFonts w:ascii="SimSun" w:eastAsia="SimSun" w:hAnsi="SimSun" w:cs="SimSun"/>
                              <w:b w:val="0"/>
                              <w:bCs w:val="0"/>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804" type="#_x0000_t202" style="position:absolute;margin-left:446.19999999999999pt;margin-top:55.149999999999999pt;width:82.799999999999997pt;height:8.4000000000000004pt;z-index:-188743428;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val="0"/>
                        <w:bCs w:val="0"/>
                        <w:color w:val="000000"/>
                        <w:spacing w:val="0"/>
                        <w:w w:val="100"/>
                        <w:position w:val="0"/>
                        <w:sz w:val="18"/>
                        <w:szCs w:val="18"/>
                      </w:rPr>
                      <w:t>2020</w:t>
                    </w:r>
                    <w:r>
                      <w:rPr>
                        <w:rFonts w:ascii="SimSun" w:eastAsia="SimSun" w:hAnsi="SimSun" w:cs="SimSun"/>
                        <w:b w:val="0"/>
                        <w:bCs w:val="0"/>
                        <w:color w:val="000000"/>
                        <w:spacing w:val="0"/>
                        <w:w w:val="100"/>
                        <w:position w:val="0"/>
                        <w:sz w:val="18"/>
                        <w:szCs w:val="18"/>
                      </w:rPr>
                      <w:t>年年度报告全文</w:t>
                    </w:r>
                  </w:p>
                </w:txbxContent>
              </v:textbox>
              <w10:wrap anchorx="page" anchory="page"/>
            </v:shape>
          </w:pict>
        </mc:Fallback>
      </mc:AlternateContent>
    </w:r>
  </w:p>
</w:hdr>
</file>

<file path=word/header9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29" behindDoc="1" locked="0" layoutInCell="1" allowOverlap="1">
              <wp:simplePos x="0" y="0"/>
              <wp:positionH relativeFrom="page">
                <wp:posOffset>1015365</wp:posOffset>
              </wp:positionH>
              <wp:positionV relativeFrom="page">
                <wp:posOffset>561340</wp:posOffset>
              </wp:positionV>
              <wp:extent cx="460375" cy="170815"/>
              <wp:wrapNone/>
              <wp:docPr id="782" name="Shape 782"/>
              <a:graphic xmlns:a="http://schemas.openxmlformats.org/drawingml/2006/main">
                <a:graphicData uri="http://schemas.microsoft.com/office/word/2010/wordprocessingShape">
                  <wps:wsp>
                    <wps:cNvSpPr txBox="1"/>
                    <wps:spPr>
                      <a:xfrm>
                        <a:ext cx="460375" cy="17081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bCs/>
                              <w:color w:val="000000"/>
                              <w:spacing w:val="0"/>
                              <w:w w:val="100"/>
                              <w:position w:val="0"/>
                              <w:sz w:val="18"/>
                              <w:szCs w:val="18"/>
                            </w:rPr>
                            <w:t>宇信科技</w:t>
                          </w:r>
                        </w:p>
                        <w:p>
                          <w:pPr>
                            <w:pStyle w:val="Style7"/>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454545"/>
                              <w:spacing w:val="0"/>
                              <w:w w:val="100"/>
                              <w:position w:val="0"/>
                              <w:sz w:val="8"/>
                              <w:szCs w:val="8"/>
                            </w:rPr>
                            <w:t>Yusys Technologies</w:t>
                          </w:r>
                        </w:p>
                      </w:txbxContent>
                    </wps:txbx>
                    <wps:bodyPr wrap="none" lIns="0" tIns="0" rIns="0" bIns="0">
                      <a:spAutoFit/>
                    </wps:bodyPr>
                  </wps:wsp>
                </a:graphicData>
              </a:graphic>
            </wp:anchor>
          </w:drawing>
        </mc:Choice>
        <mc:Fallback>
          <w:pict>
            <v:shape id="_x0000_s1808" type="#_x0000_t202" style="position:absolute;margin-left:79.950000000000003pt;margin-top:44.200000000000003pt;width:36.25pt;height:13.450000000000001pt;z-index:-188743424;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bCs/>
                        <w:color w:val="000000"/>
                        <w:spacing w:val="0"/>
                        <w:w w:val="100"/>
                        <w:position w:val="0"/>
                        <w:sz w:val="18"/>
                        <w:szCs w:val="18"/>
                      </w:rPr>
                      <w:t>宇信科技</w:t>
                    </w:r>
                  </w:p>
                  <w:p>
                    <w:pPr>
                      <w:pStyle w:val="Style7"/>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454545"/>
                        <w:spacing w:val="0"/>
                        <w:w w:val="100"/>
                        <w:position w:val="0"/>
                        <w:sz w:val="8"/>
                        <w:szCs w:val="8"/>
                      </w:rPr>
                      <w:t>Yusys Technologies</w:t>
                    </w:r>
                  </w:p>
                </w:txbxContent>
              </v:textbox>
              <w10:wrap anchorx="page" anchory="page"/>
            </v:shape>
          </w:pict>
        </mc:Fallback>
      </mc:AlternateContent>
    </w:r>
    <w:r>
      <mc:AlternateContent>
        <mc:Choice Requires="wps">
          <w:drawing>
            <wp:anchor distT="0" distB="0" distL="0" distR="0" simplePos="0" relativeHeight="62915331" behindDoc="1" locked="0" layoutInCell="1" allowOverlap="1">
              <wp:simplePos x="0" y="0"/>
              <wp:positionH relativeFrom="page">
                <wp:posOffset>5685155</wp:posOffset>
              </wp:positionH>
              <wp:positionV relativeFrom="page">
                <wp:posOffset>680085</wp:posOffset>
              </wp:positionV>
              <wp:extent cx="1051560" cy="106680"/>
              <wp:wrapNone/>
              <wp:docPr id="784" name="Shape 784"/>
              <a:graphic xmlns:a="http://schemas.openxmlformats.org/drawingml/2006/main">
                <a:graphicData uri="http://schemas.microsoft.com/office/word/2010/wordprocessingShape">
                  <wps:wsp>
                    <wps:cNvSpPr txBox="1"/>
                    <wps:spPr>
                      <a:xfrm>
                        <a:ext cx="1051560"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810" type="#_x0000_t202" style="position:absolute;margin-left:447.65000000000003pt;margin-top:53.550000000000004pt;width:82.799999999999997pt;height:8.4000000000000004pt;z-index:-188743422;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701675</wp:posOffset>
              </wp:positionH>
              <wp:positionV relativeFrom="page">
                <wp:posOffset>866775</wp:posOffset>
              </wp:positionV>
              <wp:extent cx="6163310" cy="0"/>
              <wp:wrapNone/>
              <wp:docPr id="786" name="Shape 78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25pt;margin-top:68.25pt;width:485.30000000000001pt;height:0;z-index:-251658240;mso-position-horizontal-relative:page;mso-position-vertical-relative:page">
              <v:stroke weight="1.pt"/>
            </v:shape>
          </w:pict>
        </mc:Fallback>
      </mc:AlternateContent>
    </w:r>
  </w:p>
</w:hdr>
</file>

<file path=word/header9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35" behindDoc="1" locked="0" layoutInCell="1" allowOverlap="1">
              <wp:simplePos x="0" y="0"/>
              <wp:positionH relativeFrom="page">
                <wp:posOffset>719455</wp:posOffset>
              </wp:positionH>
              <wp:positionV relativeFrom="page">
                <wp:posOffset>517525</wp:posOffset>
              </wp:positionV>
              <wp:extent cx="277495" cy="286385"/>
              <wp:wrapNone/>
              <wp:docPr id="789" name="Shape 789"/>
              <a:graphic xmlns:a="http://schemas.openxmlformats.org/drawingml/2006/main">
                <a:graphicData uri="http://schemas.microsoft.com/office/word/2010/wordprocessingShape">
                  <wps:wsp>
                    <wps:cNvSpPr txBox="1"/>
                    <wps:spPr>
                      <a:xfrm>
                        <a:ext cx="277495" cy="286385"/>
                      </a:xfrm>
                      <a:prstGeom prst="rect"/>
                      <a:noFill/>
                    </wps:spPr>
                    <wps:txbx>
                      <w:txbxContent>
                        <w:p>
                          <w:pPr>
                            <w:widowControl w:val="0"/>
                            <w:rPr>
                              <w:sz w:val="2"/>
                              <w:szCs w:val="2"/>
                            </w:rPr>
                          </w:pPr>
                          <w:r>
                            <w:drawing>
                              <wp:inline>
                                <wp:extent cx="280670" cy="286385"/>
                                <wp:docPr id="790" name="Picutre 790"/>
                                <a:graphic xmlns:a="http://schemas.openxmlformats.org/drawingml/2006/main">
                                  <a:graphicData uri="http://schemas.openxmlformats.org/drawingml/2006/picture">
                                    <pic:pic xmlns:pic="http://schemas.openxmlformats.org/drawingml/2006/picture">
                                      <pic:nvPicPr>
                                        <pic:cNvPr id="790" name="Picture 790"/>
                                        <pic:cNvPicPr/>
                                      </pic:nvPicPr>
                                      <pic:blipFill>
                                        <a:blip r:embed="rId1"/>
                                        <a:stretch/>
                                      </pic:blipFill>
                                      <pic:spPr>
                                        <a:xfrm>
                                          <a:ext cx="280670" cy="286385"/>
                                        </a:xfrm>
                                        <a:prstGeom prst="rect"/>
                                      </pic:spPr>
                                    </pic:pic>
                                  </a:graphicData>
                                </a:graphic>
                              </wp:inline>
                            </w:drawing>
                          </w:r>
                        </w:p>
                      </w:txbxContent>
                    </wps:txbx>
                    <wps:bodyPr lIns="0" tIns="0" rIns="0" bIns="0">
                      <a:noAutoFit/>
                    </wps:bodyPr>
                  </wps:wsp>
                </a:graphicData>
              </a:graphic>
            </wp:anchor>
          </w:drawing>
        </mc:Choice>
        <mc:Fallback>
          <w:pict>
            <v:shape id="_x0000_s1816" type="#_x0000_t202" style="position:absolute;margin-left:56.649999999999999pt;margin-top:40.75pt;width:21.850000000000001pt;height:22.550000000000001pt;z-index:-188743418;mso-wrap-distance-left:0;mso-wrap-distance-right:0;mso-position-horizontal-relative:page;mso-position-vertical-relative:page" wrapcoords="0 0" filled="f" stroked="f">
              <v:textbox inset="0,0,0,0">
                <w:txbxContent>
                  <w:p>
                    <w:pPr>
                      <w:widowControl w:val="0"/>
                      <w:rPr>
                        <w:sz w:val="2"/>
                        <w:szCs w:val="2"/>
                      </w:rPr>
                    </w:pPr>
                    <w:r>
                      <w:drawing>
                        <wp:inline>
                          <wp:extent cx="280670" cy="286385"/>
                          <wp:docPr id="792" name="Picutre 792"/>
                          <a:graphic xmlns:a="http://schemas.openxmlformats.org/drawingml/2006/main">
                            <a:graphicData uri="http://schemas.openxmlformats.org/drawingml/2006/picture">
                              <pic:pic xmlns:pic="http://schemas.openxmlformats.org/drawingml/2006/picture">
                                <pic:nvPicPr>
                                  <pic:cNvPr id="792" name="Picture 792"/>
                                  <pic:cNvPicPr/>
                                </pic:nvPicPr>
                                <pic:blipFill>
                                  <a:blip r:embed="rId1"/>
                                  <a:stretch/>
                                </pic:blipFill>
                                <pic:spPr>
                                  <a:xfrm>
                                    <a:ext cx="280670" cy="286385"/>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5337" behindDoc="1" locked="0" layoutInCell="1" allowOverlap="1">
              <wp:simplePos x="0" y="0"/>
              <wp:positionH relativeFrom="page">
                <wp:posOffset>996950</wp:posOffset>
              </wp:positionH>
              <wp:positionV relativeFrom="page">
                <wp:posOffset>581660</wp:posOffset>
              </wp:positionV>
              <wp:extent cx="460375" cy="170815"/>
              <wp:wrapNone/>
              <wp:docPr id="793" name="Shape 793"/>
              <a:graphic xmlns:a="http://schemas.openxmlformats.org/drawingml/2006/main">
                <a:graphicData uri="http://schemas.microsoft.com/office/word/2010/wordprocessingShape">
                  <wps:wsp>
                    <wps:cNvSpPr txBox="1"/>
                    <wps:spPr>
                      <a:xfrm>
                        <a:ext cx="460375" cy="17081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宇信科技</w:t>
                          </w:r>
                        </w:p>
                        <w:p>
                          <w:pPr>
                            <w:pStyle w:val="Style47"/>
                            <w:keepNext w:val="0"/>
                            <w:keepLines w:val="0"/>
                            <w:widowControl w:val="0"/>
                            <w:shd w:val="clear" w:color="auto" w:fill="auto"/>
                            <w:bidi w:val="0"/>
                            <w:spacing w:before="0" w:after="0" w:line="240" w:lineRule="auto"/>
                            <w:ind w:left="0" w:right="0" w:firstLine="0"/>
                            <w:jc w:val="left"/>
                          </w:pPr>
                          <w:r>
                            <w:rPr>
                              <w:spacing w:val="0"/>
                              <w:w w:val="100"/>
                              <w:position w:val="0"/>
                            </w:rPr>
                            <w:t>Yusys Technologies</w:t>
                          </w:r>
                        </w:p>
                      </w:txbxContent>
                    </wps:txbx>
                    <wps:bodyPr wrap="none" lIns="0" tIns="0" rIns="0" bIns="0">
                      <a:spAutoFit/>
                    </wps:bodyPr>
                  </wps:wsp>
                </a:graphicData>
              </a:graphic>
            </wp:anchor>
          </w:drawing>
        </mc:Choice>
        <mc:Fallback>
          <w:pict>
            <v:shape id="_x0000_s1819" type="#_x0000_t202" style="position:absolute;margin-left:78.5pt;margin-top:45.800000000000004pt;width:36.25pt;height:13.450000000000001pt;z-index:-188743416;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宇信科技</w:t>
                    </w:r>
                  </w:p>
                  <w:p>
                    <w:pPr>
                      <w:pStyle w:val="Style47"/>
                      <w:keepNext w:val="0"/>
                      <w:keepLines w:val="0"/>
                      <w:widowControl w:val="0"/>
                      <w:shd w:val="clear" w:color="auto" w:fill="auto"/>
                      <w:bidi w:val="0"/>
                      <w:spacing w:before="0" w:after="0" w:line="240" w:lineRule="auto"/>
                      <w:ind w:left="0" w:right="0" w:firstLine="0"/>
                      <w:jc w:val="left"/>
                    </w:pPr>
                    <w:r>
                      <w:rPr>
                        <w:spacing w:val="0"/>
                        <w:w w:val="100"/>
                        <w:position w:val="0"/>
                      </w:rPr>
                      <w:t>Yusys Technologies</w:t>
                    </w:r>
                  </w:p>
                </w:txbxContent>
              </v:textbox>
              <w10:wrap anchorx="page" anchory="page"/>
            </v:shape>
          </w:pict>
        </mc:Fallback>
      </mc:AlternateContent>
    </w:r>
    <w:r>
      <mc:AlternateContent>
        <mc:Choice Requires="wps">
          <w:drawing>
            <wp:anchor distT="0" distB="0" distL="0" distR="0" simplePos="0" relativeHeight="62915339" behindDoc="1" locked="0" layoutInCell="1" allowOverlap="1">
              <wp:simplePos x="0" y="0"/>
              <wp:positionH relativeFrom="page">
                <wp:posOffset>5666740</wp:posOffset>
              </wp:positionH>
              <wp:positionV relativeFrom="page">
                <wp:posOffset>700405</wp:posOffset>
              </wp:positionV>
              <wp:extent cx="1051560" cy="106680"/>
              <wp:wrapNone/>
              <wp:docPr id="795" name="Shape 795"/>
              <a:graphic xmlns:a="http://schemas.openxmlformats.org/drawingml/2006/main">
                <a:graphicData uri="http://schemas.microsoft.com/office/word/2010/wordprocessingShape">
                  <wps:wsp>
                    <wps:cNvSpPr txBox="1"/>
                    <wps:spPr>
                      <a:xfrm>
                        <a:ext cx="1051560"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val="0"/>
                              <w:bCs w:val="0"/>
                              <w:color w:val="000000"/>
                              <w:spacing w:val="0"/>
                              <w:w w:val="100"/>
                              <w:position w:val="0"/>
                              <w:sz w:val="18"/>
                              <w:szCs w:val="18"/>
                            </w:rPr>
                            <w:t>2020</w:t>
                          </w:r>
                          <w:r>
                            <w:rPr>
                              <w:rFonts w:ascii="SimSun" w:eastAsia="SimSun" w:hAnsi="SimSun" w:cs="SimSun"/>
                              <w:b w:val="0"/>
                              <w:bCs w:val="0"/>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821" type="#_x0000_t202" style="position:absolute;margin-left:446.19999999999999pt;margin-top:55.149999999999999pt;width:82.799999999999997pt;height:8.4000000000000004pt;z-index:-188743414;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val="0"/>
                        <w:bCs w:val="0"/>
                        <w:color w:val="000000"/>
                        <w:spacing w:val="0"/>
                        <w:w w:val="100"/>
                        <w:position w:val="0"/>
                        <w:sz w:val="18"/>
                        <w:szCs w:val="18"/>
                      </w:rPr>
                      <w:t>2020</w:t>
                    </w:r>
                    <w:r>
                      <w:rPr>
                        <w:rFonts w:ascii="SimSun" w:eastAsia="SimSun" w:hAnsi="SimSun" w:cs="SimSun"/>
                        <w:b w:val="0"/>
                        <w:bCs w:val="0"/>
                        <w:color w:val="000000"/>
                        <w:spacing w:val="0"/>
                        <w:w w:val="100"/>
                        <w:position w:val="0"/>
                        <w:sz w:val="18"/>
                        <w:szCs w:val="18"/>
                      </w:rPr>
                      <w:t>年年度报告全文</w:t>
                    </w:r>
                  </w:p>
                </w:txbxContent>
              </v:textbox>
              <w10:wrap anchorx="page" anchory="page"/>
            </v:shape>
          </w:pict>
        </mc:Fallback>
      </mc:AlternateContent>
    </w:r>
  </w:p>
</w:hdr>
</file>

<file path=word/header9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43" behindDoc="1" locked="0" layoutInCell="1" allowOverlap="1">
              <wp:simplePos x="0" y="0"/>
              <wp:positionH relativeFrom="page">
                <wp:posOffset>1015365</wp:posOffset>
              </wp:positionH>
              <wp:positionV relativeFrom="page">
                <wp:posOffset>561340</wp:posOffset>
              </wp:positionV>
              <wp:extent cx="460375" cy="170815"/>
              <wp:wrapNone/>
              <wp:docPr id="799" name="Shape 799"/>
              <a:graphic xmlns:a="http://schemas.openxmlformats.org/drawingml/2006/main">
                <a:graphicData uri="http://schemas.microsoft.com/office/word/2010/wordprocessingShape">
                  <wps:wsp>
                    <wps:cNvSpPr txBox="1"/>
                    <wps:spPr>
                      <a:xfrm>
                        <a:ext cx="460375" cy="17081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bCs/>
                              <w:color w:val="000000"/>
                              <w:spacing w:val="0"/>
                              <w:w w:val="100"/>
                              <w:position w:val="0"/>
                              <w:sz w:val="18"/>
                              <w:szCs w:val="18"/>
                            </w:rPr>
                            <w:t>宇信科技</w:t>
                          </w:r>
                        </w:p>
                        <w:p>
                          <w:pPr>
                            <w:pStyle w:val="Style7"/>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454545"/>
                              <w:spacing w:val="0"/>
                              <w:w w:val="100"/>
                              <w:position w:val="0"/>
                              <w:sz w:val="8"/>
                              <w:szCs w:val="8"/>
                            </w:rPr>
                            <w:t>Yusys Technologies</w:t>
                          </w:r>
                        </w:p>
                      </w:txbxContent>
                    </wps:txbx>
                    <wps:bodyPr wrap="none" lIns="0" tIns="0" rIns="0" bIns="0">
                      <a:spAutoFit/>
                    </wps:bodyPr>
                  </wps:wsp>
                </a:graphicData>
              </a:graphic>
            </wp:anchor>
          </w:drawing>
        </mc:Choice>
        <mc:Fallback>
          <w:pict>
            <v:shape id="_x0000_s1825" type="#_x0000_t202" style="position:absolute;margin-left:79.950000000000003pt;margin-top:44.200000000000003pt;width:36.25pt;height:13.450000000000001pt;z-index:-188743410;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bCs/>
                        <w:color w:val="000000"/>
                        <w:spacing w:val="0"/>
                        <w:w w:val="100"/>
                        <w:position w:val="0"/>
                        <w:sz w:val="18"/>
                        <w:szCs w:val="18"/>
                      </w:rPr>
                      <w:t>宇信科技</w:t>
                    </w:r>
                  </w:p>
                  <w:p>
                    <w:pPr>
                      <w:pStyle w:val="Style7"/>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454545"/>
                        <w:spacing w:val="0"/>
                        <w:w w:val="100"/>
                        <w:position w:val="0"/>
                        <w:sz w:val="8"/>
                        <w:szCs w:val="8"/>
                      </w:rPr>
                      <w:t>Yusys Technologies</w:t>
                    </w:r>
                  </w:p>
                </w:txbxContent>
              </v:textbox>
              <w10:wrap anchorx="page" anchory="page"/>
            </v:shape>
          </w:pict>
        </mc:Fallback>
      </mc:AlternateContent>
    </w:r>
    <w:r>
      <mc:AlternateContent>
        <mc:Choice Requires="wps">
          <w:drawing>
            <wp:anchor distT="0" distB="0" distL="0" distR="0" simplePos="0" relativeHeight="62915345" behindDoc="1" locked="0" layoutInCell="1" allowOverlap="1">
              <wp:simplePos x="0" y="0"/>
              <wp:positionH relativeFrom="page">
                <wp:posOffset>5685155</wp:posOffset>
              </wp:positionH>
              <wp:positionV relativeFrom="page">
                <wp:posOffset>680085</wp:posOffset>
              </wp:positionV>
              <wp:extent cx="1051560" cy="106680"/>
              <wp:wrapNone/>
              <wp:docPr id="801" name="Shape 801"/>
              <a:graphic xmlns:a="http://schemas.openxmlformats.org/drawingml/2006/main">
                <a:graphicData uri="http://schemas.microsoft.com/office/word/2010/wordprocessingShape">
                  <wps:wsp>
                    <wps:cNvSpPr txBox="1"/>
                    <wps:spPr>
                      <a:xfrm>
                        <a:ext cx="1051560"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827" type="#_x0000_t202" style="position:absolute;margin-left:447.65000000000003pt;margin-top:53.550000000000004pt;width:82.799999999999997pt;height:8.4000000000000004pt;z-index:-188743408;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701675</wp:posOffset>
              </wp:positionH>
              <wp:positionV relativeFrom="page">
                <wp:posOffset>866775</wp:posOffset>
              </wp:positionV>
              <wp:extent cx="6163310" cy="0"/>
              <wp:wrapNone/>
              <wp:docPr id="803" name="Shape 80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25pt;margin-top:68.25pt;width:485.30000000000001pt;height:0;z-index:-251658240;mso-position-horizontal-relative:page;mso-position-vertical-relative:page">
              <v:stroke weight="1.pt"/>
            </v:shape>
          </w:pict>
        </mc:Fallback>
      </mc:AlternateContent>
    </w:r>
  </w:p>
</w:hdr>
</file>

<file path=word/header9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49" behindDoc="1" locked="0" layoutInCell="1" allowOverlap="1">
              <wp:simplePos x="0" y="0"/>
              <wp:positionH relativeFrom="page">
                <wp:posOffset>1015365</wp:posOffset>
              </wp:positionH>
              <wp:positionV relativeFrom="page">
                <wp:posOffset>561340</wp:posOffset>
              </wp:positionV>
              <wp:extent cx="460375" cy="170815"/>
              <wp:wrapNone/>
              <wp:docPr id="806" name="Shape 806"/>
              <a:graphic xmlns:a="http://schemas.openxmlformats.org/drawingml/2006/main">
                <a:graphicData uri="http://schemas.microsoft.com/office/word/2010/wordprocessingShape">
                  <wps:wsp>
                    <wps:cNvSpPr txBox="1"/>
                    <wps:spPr>
                      <a:xfrm>
                        <a:ext cx="460375" cy="17081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bCs/>
                              <w:color w:val="000000"/>
                              <w:spacing w:val="0"/>
                              <w:w w:val="100"/>
                              <w:position w:val="0"/>
                              <w:sz w:val="18"/>
                              <w:szCs w:val="18"/>
                            </w:rPr>
                            <w:t>宇信科技</w:t>
                          </w:r>
                        </w:p>
                        <w:p>
                          <w:pPr>
                            <w:pStyle w:val="Style7"/>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454545"/>
                              <w:spacing w:val="0"/>
                              <w:w w:val="100"/>
                              <w:position w:val="0"/>
                              <w:sz w:val="8"/>
                              <w:szCs w:val="8"/>
                            </w:rPr>
                            <w:t>Yusys Technologies</w:t>
                          </w:r>
                        </w:p>
                      </w:txbxContent>
                    </wps:txbx>
                    <wps:bodyPr wrap="none" lIns="0" tIns="0" rIns="0" bIns="0">
                      <a:spAutoFit/>
                    </wps:bodyPr>
                  </wps:wsp>
                </a:graphicData>
              </a:graphic>
            </wp:anchor>
          </w:drawing>
        </mc:Choice>
        <mc:Fallback>
          <w:pict>
            <v:shape id="_x0000_s1832" type="#_x0000_t202" style="position:absolute;margin-left:79.950000000000003pt;margin-top:44.200000000000003pt;width:36.25pt;height:13.450000000000001pt;z-index:-188743404;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bCs/>
                        <w:color w:val="000000"/>
                        <w:spacing w:val="0"/>
                        <w:w w:val="100"/>
                        <w:position w:val="0"/>
                        <w:sz w:val="18"/>
                        <w:szCs w:val="18"/>
                      </w:rPr>
                      <w:t>宇信科技</w:t>
                    </w:r>
                  </w:p>
                  <w:p>
                    <w:pPr>
                      <w:pStyle w:val="Style7"/>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454545"/>
                        <w:spacing w:val="0"/>
                        <w:w w:val="100"/>
                        <w:position w:val="0"/>
                        <w:sz w:val="8"/>
                        <w:szCs w:val="8"/>
                      </w:rPr>
                      <w:t>Yusys Technologies</w:t>
                    </w:r>
                  </w:p>
                </w:txbxContent>
              </v:textbox>
              <w10:wrap anchorx="page" anchory="page"/>
            </v:shape>
          </w:pict>
        </mc:Fallback>
      </mc:AlternateContent>
    </w:r>
    <w:r>
      <mc:AlternateContent>
        <mc:Choice Requires="wps">
          <w:drawing>
            <wp:anchor distT="0" distB="0" distL="0" distR="0" simplePos="0" relativeHeight="62915351" behindDoc="1" locked="0" layoutInCell="1" allowOverlap="1">
              <wp:simplePos x="0" y="0"/>
              <wp:positionH relativeFrom="page">
                <wp:posOffset>5685155</wp:posOffset>
              </wp:positionH>
              <wp:positionV relativeFrom="page">
                <wp:posOffset>680085</wp:posOffset>
              </wp:positionV>
              <wp:extent cx="1051560" cy="106680"/>
              <wp:wrapNone/>
              <wp:docPr id="808" name="Shape 808"/>
              <a:graphic xmlns:a="http://schemas.openxmlformats.org/drawingml/2006/main">
                <a:graphicData uri="http://schemas.microsoft.com/office/word/2010/wordprocessingShape">
                  <wps:wsp>
                    <wps:cNvSpPr txBox="1"/>
                    <wps:spPr>
                      <a:xfrm>
                        <a:ext cx="1051560"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834" type="#_x0000_t202" style="position:absolute;margin-left:447.65000000000003pt;margin-top:53.550000000000004pt;width:82.799999999999997pt;height:8.4000000000000004pt;z-index:-188743402;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701675</wp:posOffset>
              </wp:positionH>
              <wp:positionV relativeFrom="page">
                <wp:posOffset>866775</wp:posOffset>
              </wp:positionV>
              <wp:extent cx="6163310" cy="0"/>
              <wp:wrapNone/>
              <wp:docPr id="810" name="Shape 81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25pt;margin-top:68.25pt;width:485.30000000000001pt;height:0;z-index:-251658240;mso-position-horizontal-relative:page;mso-position-vertical-relative:page">
              <v:stroke weight="1.pt"/>
            </v:shape>
          </w:pict>
        </mc:Fallback>
      </mc:AlternateContent>
    </w:r>
  </w:p>
</w:hdr>
</file>

<file path=word/header9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55" behindDoc="1" locked="0" layoutInCell="1" allowOverlap="1">
              <wp:simplePos x="0" y="0"/>
              <wp:positionH relativeFrom="page">
                <wp:posOffset>1015365</wp:posOffset>
              </wp:positionH>
              <wp:positionV relativeFrom="page">
                <wp:posOffset>561340</wp:posOffset>
              </wp:positionV>
              <wp:extent cx="460375" cy="170815"/>
              <wp:wrapNone/>
              <wp:docPr id="813" name="Shape 813"/>
              <a:graphic xmlns:a="http://schemas.openxmlformats.org/drawingml/2006/main">
                <a:graphicData uri="http://schemas.microsoft.com/office/word/2010/wordprocessingShape">
                  <wps:wsp>
                    <wps:cNvSpPr txBox="1"/>
                    <wps:spPr>
                      <a:xfrm>
                        <a:ext cx="460375" cy="17081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bCs/>
                              <w:color w:val="000000"/>
                              <w:spacing w:val="0"/>
                              <w:w w:val="100"/>
                              <w:position w:val="0"/>
                              <w:sz w:val="18"/>
                              <w:szCs w:val="18"/>
                            </w:rPr>
                            <w:t>宇信科技</w:t>
                          </w:r>
                        </w:p>
                        <w:p>
                          <w:pPr>
                            <w:pStyle w:val="Style7"/>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454545"/>
                              <w:spacing w:val="0"/>
                              <w:w w:val="100"/>
                              <w:position w:val="0"/>
                              <w:sz w:val="8"/>
                              <w:szCs w:val="8"/>
                            </w:rPr>
                            <w:t>Yusys Technologies</w:t>
                          </w:r>
                        </w:p>
                      </w:txbxContent>
                    </wps:txbx>
                    <wps:bodyPr wrap="none" lIns="0" tIns="0" rIns="0" bIns="0">
                      <a:spAutoFit/>
                    </wps:bodyPr>
                  </wps:wsp>
                </a:graphicData>
              </a:graphic>
            </wp:anchor>
          </w:drawing>
        </mc:Choice>
        <mc:Fallback>
          <w:pict>
            <v:shape id="_x0000_s1839" type="#_x0000_t202" style="position:absolute;margin-left:79.950000000000003pt;margin-top:44.200000000000003pt;width:36.25pt;height:13.450000000000001pt;z-index:-188743398;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bCs/>
                        <w:color w:val="000000"/>
                        <w:spacing w:val="0"/>
                        <w:w w:val="100"/>
                        <w:position w:val="0"/>
                        <w:sz w:val="18"/>
                        <w:szCs w:val="18"/>
                      </w:rPr>
                      <w:t>宇信科技</w:t>
                    </w:r>
                  </w:p>
                  <w:p>
                    <w:pPr>
                      <w:pStyle w:val="Style7"/>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454545"/>
                        <w:spacing w:val="0"/>
                        <w:w w:val="100"/>
                        <w:position w:val="0"/>
                        <w:sz w:val="8"/>
                        <w:szCs w:val="8"/>
                      </w:rPr>
                      <w:t>Yusys Technologies</w:t>
                    </w:r>
                  </w:p>
                </w:txbxContent>
              </v:textbox>
              <w10:wrap anchorx="page" anchory="page"/>
            </v:shape>
          </w:pict>
        </mc:Fallback>
      </mc:AlternateContent>
    </w:r>
    <w:r>
      <mc:AlternateContent>
        <mc:Choice Requires="wps">
          <w:drawing>
            <wp:anchor distT="0" distB="0" distL="0" distR="0" simplePos="0" relativeHeight="62915357" behindDoc="1" locked="0" layoutInCell="1" allowOverlap="1">
              <wp:simplePos x="0" y="0"/>
              <wp:positionH relativeFrom="page">
                <wp:posOffset>5685155</wp:posOffset>
              </wp:positionH>
              <wp:positionV relativeFrom="page">
                <wp:posOffset>680085</wp:posOffset>
              </wp:positionV>
              <wp:extent cx="1051560" cy="106680"/>
              <wp:wrapNone/>
              <wp:docPr id="815" name="Shape 815"/>
              <a:graphic xmlns:a="http://schemas.openxmlformats.org/drawingml/2006/main">
                <a:graphicData uri="http://schemas.microsoft.com/office/word/2010/wordprocessingShape">
                  <wps:wsp>
                    <wps:cNvSpPr txBox="1"/>
                    <wps:spPr>
                      <a:xfrm>
                        <a:ext cx="1051560"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841" type="#_x0000_t202" style="position:absolute;margin-left:447.65000000000003pt;margin-top:53.550000000000004pt;width:82.799999999999997pt;height:8.4000000000000004pt;z-index:-188743396;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701675</wp:posOffset>
              </wp:positionH>
              <wp:positionV relativeFrom="page">
                <wp:posOffset>866775</wp:posOffset>
              </wp:positionV>
              <wp:extent cx="6163310" cy="0"/>
              <wp:wrapNone/>
              <wp:docPr id="817" name="Shape 81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25pt;margin-top:68.25pt;width:485.30000000000001pt;height:0;z-index:-251658240;mso-position-horizontal-relative:page;mso-position-vertical-relative:page">
              <v:stroke weight="1.pt"/>
            </v:shape>
          </w:pict>
        </mc:Fallback>
      </mc:AlternateContent>
    </w:r>
  </w:p>
</w:hdr>
</file>

<file path=word/header9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61" behindDoc="1" locked="0" layoutInCell="1" allowOverlap="1">
              <wp:simplePos x="0" y="0"/>
              <wp:positionH relativeFrom="page">
                <wp:posOffset>1015365</wp:posOffset>
              </wp:positionH>
              <wp:positionV relativeFrom="page">
                <wp:posOffset>561340</wp:posOffset>
              </wp:positionV>
              <wp:extent cx="460375" cy="170815"/>
              <wp:wrapNone/>
              <wp:docPr id="820" name="Shape 820"/>
              <a:graphic xmlns:a="http://schemas.openxmlformats.org/drawingml/2006/main">
                <a:graphicData uri="http://schemas.microsoft.com/office/word/2010/wordprocessingShape">
                  <wps:wsp>
                    <wps:cNvSpPr txBox="1"/>
                    <wps:spPr>
                      <a:xfrm>
                        <a:ext cx="460375" cy="17081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bCs/>
                              <w:color w:val="000000"/>
                              <w:spacing w:val="0"/>
                              <w:w w:val="100"/>
                              <w:position w:val="0"/>
                              <w:sz w:val="18"/>
                              <w:szCs w:val="18"/>
                            </w:rPr>
                            <w:t>宇信科技</w:t>
                          </w:r>
                        </w:p>
                        <w:p>
                          <w:pPr>
                            <w:pStyle w:val="Style7"/>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454545"/>
                              <w:spacing w:val="0"/>
                              <w:w w:val="100"/>
                              <w:position w:val="0"/>
                              <w:sz w:val="8"/>
                              <w:szCs w:val="8"/>
                            </w:rPr>
                            <w:t>Yusys Technologies</w:t>
                          </w:r>
                        </w:p>
                      </w:txbxContent>
                    </wps:txbx>
                    <wps:bodyPr wrap="none" lIns="0" tIns="0" rIns="0" bIns="0">
                      <a:spAutoFit/>
                    </wps:bodyPr>
                  </wps:wsp>
                </a:graphicData>
              </a:graphic>
            </wp:anchor>
          </w:drawing>
        </mc:Choice>
        <mc:Fallback>
          <w:pict>
            <v:shape id="_x0000_s1846" type="#_x0000_t202" style="position:absolute;margin-left:79.950000000000003pt;margin-top:44.200000000000003pt;width:36.25pt;height:13.450000000000001pt;z-index:-188743392;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bCs/>
                        <w:color w:val="000000"/>
                        <w:spacing w:val="0"/>
                        <w:w w:val="100"/>
                        <w:position w:val="0"/>
                        <w:sz w:val="18"/>
                        <w:szCs w:val="18"/>
                      </w:rPr>
                      <w:t>宇信科技</w:t>
                    </w:r>
                  </w:p>
                  <w:p>
                    <w:pPr>
                      <w:pStyle w:val="Style7"/>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454545"/>
                        <w:spacing w:val="0"/>
                        <w:w w:val="100"/>
                        <w:position w:val="0"/>
                        <w:sz w:val="8"/>
                        <w:szCs w:val="8"/>
                      </w:rPr>
                      <w:t>Yusys Technologies</w:t>
                    </w:r>
                  </w:p>
                </w:txbxContent>
              </v:textbox>
              <w10:wrap anchorx="page" anchory="page"/>
            </v:shape>
          </w:pict>
        </mc:Fallback>
      </mc:AlternateContent>
    </w:r>
    <w:r>
      <mc:AlternateContent>
        <mc:Choice Requires="wps">
          <w:drawing>
            <wp:anchor distT="0" distB="0" distL="0" distR="0" simplePos="0" relativeHeight="62915363" behindDoc="1" locked="0" layoutInCell="1" allowOverlap="1">
              <wp:simplePos x="0" y="0"/>
              <wp:positionH relativeFrom="page">
                <wp:posOffset>5685155</wp:posOffset>
              </wp:positionH>
              <wp:positionV relativeFrom="page">
                <wp:posOffset>680085</wp:posOffset>
              </wp:positionV>
              <wp:extent cx="1051560" cy="106680"/>
              <wp:wrapNone/>
              <wp:docPr id="822" name="Shape 822"/>
              <a:graphic xmlns:a="http://schemas.openxmlformats.org/drawingml/2006/main">
                <a:graphicData uri="http://schemas.microsoft.com/office/word/2010/wordprocessingShape">
                  <wps:wsp>
                    <wps:cNvSpPr txBox="1"/>
                    <wps:spPr>
                      <a:xfrm>
                        <a:ext cx="1051560"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848" type="#_x0000_t202" style="position:absolute;margin-left:447.65000000000003pt;margin-top:53.550000000000004pt;width:82.799999999999997pt;height:8.4000000000000004pt;z-index:-188743390;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701675</wp:posOffset>
              </wp:positionH>
              <wp:positionV relativeFrom="page">
                <wp:posOffset>866775</wp:posOffset>
              </wp:positionV>
              <wp:extent cx="6163310" cy="0"/>
              <wp:wrapNone/>
              <wp:docPr id="824" name="Shape 82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25pt;margin-top:68.25pt;width:485.30000000000001pt;height:0;z-index:-251658240;mso-position-horizontal-relative:page;mso-position-vertical-relative:page">
              <v:stroke weight="1.pt"/>
            </v:shape>
          </w:pict>
        </mc:Fallback>
      </mc:AlternateContent>
    </w:r>
  </w:p>
</w:hdr>
</file>

<file path=word/header9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67" behindDoc="1" locked="0" layoutInCell="1" allowOverlap="1">
              <wp:simplePos x="0" y="0"/>
              <wp:positionH relativeFrom="page">
                <wp:posOffset>719455</wp:posOffset>
              </wp:positionH>
              <wp:positionV relativeFrom="page">
                <wp:posOffset>517525</wp:posOffset>
              </wp:positionV>
              <wp:extent cx="277495" cy="286385"/>
              <wp:wrapNone/>
              <wp:docPr id="827" name="Shape 827"/>
              <a:graphic xmlns:a="http://schemas.openxmlformats.org/drawingml/2006/main">
                <a:graphicData uri="http://schemas.microsoft.com/office/word/2010/wordprocessingShape">
                  <wps:wsp>
                    <wps:cNvSpPr txBox="1"/>
                    <wps:spPr>
                      <a:xfrm>
                        <a:ext cx="277495" cy="286385"/>
                      </a:xfrm>
                      <a:prstGeom prst="rect"/>
                      <a:noFill/>
                    </wps:spPr>
                    <wps:txbx>
                      <w:txbxContent>
                        <w:p>
                          <w:pPr>
                            <w:widowControl w:val="0"/>
                            <w:rPr>
                              <w:sz w:val="2"/>
                              <w:szCs w:val="2"/>
                            </w:rPr>
                          </w:pPr>
                          <w:r>
                            <w:drawing>
                              <wp:inline>
                                <wp:extent cx="280670" cy="286385"/>
                                <wp:docPr id="828" name="Picutre 828"/>
                                <a:graphic xmlns:a="http://schemas.openxmlformats.org/drawingml/2006/main">
                                  <a:graphicData uri="http://schemas.openxmlformats.org/drawingml/2006/picture">
                                    <pic:pic xmlns:pic="http://schemas.openxmlformats.org/drawingml/2006/picture">
                                      <pic:nvPicPr>
                                        <pic:cNvPr id="828" name="Picture 828"/>
                                        <pic:cNvPicPr/>
                                      </pic:nvPicPr>
                                      <pic:blipFill>
                                        <a:blip r:embed="rId1"/>
                                        <a:stretch/>
                                      </pic:blipFill>
                                      <pic:spPr>
                                        <a:xfrm>
                                          <a:ext cx="280670" cy="286385"/>
                                        </a:xfrm>
                                        <a:prstGeom prst="rect"/>
                                      </pic:spPr>
                                    </pic:pic>
                                  </a:graphicData>
                                </a:graphic>
                              </wp:inline>
                            </w:drawing>
                          </w:r>
                        </w:p>
                      </w:txbxContent>
                    </wps:txbx>
                    <wps:bodyPr lIns="0" tIns="0" rIns="0" bIns="0">
                      <a:noAutoFit/>
                    </wps:bodyPr>
                  </wps:wsp>
                </a:graphicData>
              </a:graphic>
            </wp:anchor>
          </w:drawing>
        </mc:Choice>
        <mc:Fallback>
          <w:pict>
            <v:shape id="_x0000_s1854" type="#_x0000_t202" style="position:absolute;margin-left:56.649999999999999pt;margin-top:40.75pt;width:21.850000000000001pt;height:22.550000000000001pt;z-index:-188743386;mso-wrap-distance-left:0;mso-wrap-distance-right:0;mso-position-horizontal-relative:page;mso-position-vertical-relative:page" wrapcoords="0 0" filled="f" stroked="f">
              <v:textbox inset="0,0,0,0">
                <w:txbxContent>
                  <w:p>
                    <w:pPr>
                      <w:widowControl w:val="0"/>
                      <w:rPr>
                        <w:sz w:val="2"/>
                        <w:szCs w:val="2"/>
                      </w:rPr>
                    </w:pPr>
                    <w:r>
                      <w:drawing>
                        <wp:inline>
                          <wp:extent cx="280670" cy="286385"/>
                          <wp:docPr id="830" name="Picutre 830"/>
                          <a:graphic xmlns:a="http://schemas.openxmlformats.org/drawingml/2006/main">
                            <a:graphicData uri="http://schemas.openxmlformats.org/drawingml/2006/picture">
                              <pic:pic xmlns:pic="http://schemas.openxmlformats.org/drawingml/2006/picture">
                                <pic:nvPicPr>
                                  <pic:cNvPr id="830" name="Picture 830"/>
                                  <pic:cNvPicPr/>
                                </pic:nvPicPr>
                                <pic:blipFill>
                                  <a:blip r:embed="rId1"/>
                                  <a:stretch/>
                                </pic:blipFill>
                                <pic:spPr>
                                  <a:xfrm>
                                    <a:ext cx="280670" cy="286385"/>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5369" behindDoc="1" locked="0" layoutInCell="1" allowOverlap="1">
              <wp:simplePos x="0" y="0"/>
              <wp:positionH relativeFrom="page">
                <wp:posOffset>996950</wp:posOffset>
              </wp:positionH>
              <wp:positionV relativeFrom="page">
                <wp:posOffset>581660</wp:posOffset>
              </wp:positionV>
              <wp:extent cx="460375" cy="170815"/>
              <wp:wrapNone/>
              <wp:docPr id="831" name="Shape 831"/>
              <a:graphic xmlns:a="http://schemas.openxmlformats.org/drawingml/2006/main">
                <a:graphicData uri="http://schemas.microsoft.com/office/word/2010/wordprocessingShape">
                  <wps:wsp>
                    <wps:cNvSpPr txBox="1"/>
                    <wps:spPr>
                      <a:xfrm>
                        <a:ext cx="460375" cy="17081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宇信科技</w:t>
                          </w:r>
                        </w:p>
                        <w:p>
                          <w:pPr>
                            <w:pStyle w:val="Style47"/>
                            <w:keepNext w:val="0"/>
                            <w:keepLines w:val="0"/>
                            <w:widowControl w:val="0"/>
                            <w:shd w:val="clear" w:color="auto" w:fill="auto"/>
                            <w:bidi w:val="0"/>
                            <w:spacing w:before="0" w:after="0" w:line="240" w:lineRule="auto"/>
                            <w:ind w:left="0" w:right="0" w:firstLine="0"/>
                            <w:jc w:val="left"/>
                          </w:pPr>
                          <w:r>
                            <w:rPr>
                              <w:spacing w:val="0"/>
                              <w:w w:val="100"/>
                              <w:position w:val="0"/>
                            </w:rPr>
                            <w:t>Yusys Technologies</w:t>
                          </w:r>
                        </w:p>
                      </w:txbxContent>
                    </wps:txbx>
                    <wps:bodyPr wrap="none" lIns="0" tIns="0" rIns="0" bIns="0">
                      <a:spAutoFit/>
                    </wps:bodyPr>
                  </wps:wsp>
                </a:graphicData>
              </a:graphic>
            </wp:anchor>
          </w:drawing>
        </mc:Choice>
        <mc:Fallback>
          <w:pict>
            <v:shape id="_x0000_s1857" type="#_x0000_t202" style="position:absolute;margin-left:78.5pt;margin-top:45.800000000000004pt;width:36.25pt;height:13.450000000000001pt;z-index:-188743384;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宇信科技</w:t>
                    </w:r>
                  </w:p>
                  <w:p>
                    <w:pPr>
                      <w:pStyle w:val="Style47"/>
                      <w:keepNext w:val="0"/>
                      <w:keepLines w:val="0"/>
                      <w:widowControl w:val="0"/>
                      <w:shd w:val="clear" w:color="auto" w:fill="auto"/>
                      <w:bidi w:val="0"/>
                      <w:spacing w:before="0" w:after="0" w:line="240" w:lineRule="auto"/>
                      <w:ind w:left="0" w:right="0" w:firstLine="0"/>
                      <w:jc w:val="left"/>
                    </w:pPr>
                    <w:r>
                      <w:rPr>
                        <w:spacing w:val="0"/>
                        <w:w w:val="100"/>
                        <w:position w:val="0"/>
                      </w:rPr>
                      <w:t>Yusys Technologies</w:t>
                    </w:r>
                  </w:p>
                </w:txbxContent>
              </v:textbox>
              <w10:wrap anchorx="page" anchory="page"/>
            </v:shape>
          </w:pict>
        </mc:Fallback>
      </mc:AlternateContent>
    </w:r>
    <w:r>
      <mc:AlternateContent>
        <mc:Choice Requires="wps">
          <w:drawing>
            <wp:anchor distT="0" distB="0" distL="0" distR="0" simplePos="0" relativeHeight="62915371" behindDoc="1" locked="0" layoutInCell="1" allowOverlap="1">
              <wp:simplePos x="0" y="0"/>
              <wp:positionH relativeFrom="page">
                <wp:posOffset>5666740</wp:posOffset>
              </wp:positionH>
              <wp:positionV relativeFrom="page">
                <wp:posOffset>700405</wp:posOffset>
              </wp:positionV>
              <wp:extent cx="1051560" cy="106680"/>
              <wp:wrapNone/>
              <wp:docPr id="833" name="Shape 833"/>
              <a:graphic xmlns:a="http://schemas.openxmlformats.org/drawingml/2006/main">
                <a:graphicData uri="http://schemas.microsoft.com/office/word/2010/wordprocessingShape">
                  <wps:wsp>
                    <wps:cNvSpPr txBox="1"/>
                    <wps:spPr>
                      <a:xfrm>
                        <a:ext cx="1051560"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val="0"/>
                              <w:bCs w:val="0"/>
                              <w:color w:val="000000"/>
                              <w:spacing w:val="0"/>
                              <w:w w:val="100"/>
                              <w:position w:val="0"/>
                              <w:sz w:val="18"/>
                              <w:szCs w:val="18"/>
                            </w:rPr>
                            <w:t>2020</w:t>
                          </w:r>
                          <w:r>
                            <w:rPr>
                              <w:rFonts w:ascii="SimSun" w:eastAsia="SimSun" w:hAnsi="SimSun" w:cs="SimSun"/>
                              <w:b w:val="0"/>
                              <w:bCs w:val="0"/>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859" type="#_x0000_t202" style="position:absolute;margin-left:446.19999999999999pt;margin-top:55.149999999999999pt;width:82.799999999999997pt;height:8.4000000000000004pt;z-index:-188743382;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val="0"/>
                        <w:bCs w:val="0"/>
                        <w:color w:val="000000"/>
                        <w:spacing w:val="0"/>
                        <w:w w:val="100"/>
                        <w:position w:val="0"/>
                        <w:sz w:val="18"/>
                        <w:szCs w:val="18"/>
                      </w:rPr>
                      <w:t>2020</w:t>
                    </w:r>
                    <w:r>
                      <w:rPr>
                        <w:rFonts w:ascii="SimSun" w:eastAsia="SimSun" w:hAnsi="SimSun" w:cs="SimSun"/>
                        <w:b w:val="0"/>
                        <w:bCs w:val="0"/>
                        <w:color w:val="000000"/>
                        <w:spacing w:val="0"/>
                        <w:w w:val="100"/>
                        <w:position w:val="0"/>
                        <w:sz w:val="18"/>
                        <w:szCs w:val="18"/>
                      </w:rPr>
                      <w:t>年年度报告全文</w:t>
                    </w:r>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1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1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8">
    <w:multiLevelType w:val="multilevel"/>
    <w:lvl w:ilvl="0">
      <w:start w:val="1"/>
      <w:numFmt w:val="lowerRoman"/>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2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2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2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3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4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4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5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5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5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5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6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6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6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7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7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7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7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8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2">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4">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8">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9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2">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标题 #1_"/>
    <w:basedOn w:val="DefaultParagraphFont"/>
    <w:link w:val="Style2"/>
    <w:rPr>
      <w:rFonts w:ascii="SimHei" w:eastAsia="SimHei" w:hAnsi="SimHei" w:cs="SimHei"/>
      <w:b w:val="0"/>
      <w:bCs w:val="0"/>
      <w:i w:val="0"/>
      <w:iCs w:val="0"/>
      <w:smallCaps w:val="0"/>
      <w:strike w:val="0"/>
      <w:sz w:val="54"/>
      <w:szCs w:val="54"/>
      <w:u w:val="none"/>
      <w:shd w:val="clear" w:color="auto" w:fill="auto"/>
    </w:rPr>
  </w:style>
  <w:style w:type="character" w:customStyle="1" w:styleId="CharStyle5">
    <w:name w:val="其他_"/>
    <w:basedOn w:val="DefaultParagraphFont"/>
    <w:link w:val="Style4"/>
    <w:rPr>
      <w:rFonts w:ascii="SimSun" w:eastAsia="SimSun" w:hAnsi="SimSun" w:cs="SimSun"/>
      <w:b w:val="0"/>
      <w:bCs w:val="0"/>
      <w:i w:val="0"/>
      <w:iCs w:val="0"/>
      <w:smallCaps w:val="0"/>
      <w:strike w:val="0"/>
      <w:sz w:val="18"/>
      <w:szCs w:val="18"/>
      <w:u w:val="none"/>
      <w:shd w:val="clear" w:color="auto" w:fill="auto"/>
    </w:rPr>
  </w:style>
  <w:style w:type="character" w:customStyle="1" w:styleId="CharStyle8">
    <w:name w:val="页眉或页脚 (2)_"/>
    <w:basedOn w:val="DefaultParagraphFont"/>
    <w:link w:val="Style7"/>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7">
    <w:name w:val="标题 #3_"/>
    <w:basedOn w:val="DefaultParagraphFont"/>
    <w:link w:val="Style16"/>
    <w:rPr>
      <w:rFonts w:ascii="SimSun" w:eastAsia="SimSun" w:hAnsi="SimSun" w:cs="SimSun"/>
      <w:b/>
      <w:bCs/>
      <w:i w:val="0"/>
      <w:iCs w:val="0"/>
      <w:smallCaps w:val="0"/>
      <w:strike w:val="0"/>
      <w:sz w:val="32"/>
      <w:szCs w:val="32"/>
      <w:u w:val="none"/>
      <w:shd w:val="clear" w:color="auto" w:fill="auto"/>
    </w:rPr>
  </w:style>
  <w:style w:type="character" w:customStyle="1" w:styleId="CharStyle22">
    <w:name w:val="正文文本 (2)_"/>
    <w:basedOn w:val="DefaultParagraphFont"/>
    <w:link w:val="Style21"/>
    <w:rPr>
      <w:rFonts w:ascii="SimSun" w:eastAsia="SimSun" w:hAnsi="SimSun" w:cs="SimSun"/>
      <w:b/>
      <w:bCs/>
      <w:i w:val="0"/>
      <w:iCs w:val="0"/>
      <w:smallCaps w:val="0"/>
      <w:strike w:val="0"/>
      <w:sz w:val="28"/>
      <w:szCs w:val="28"/>
      <w:u w:val="none"/>
      <w:shd w:val="clear" w:color="auto" w:fill="auto"/>
    </w:rPr>
  </w:style>
  <w:style w:type="character" w:customStyle="1" w:styleId="CharStyle24">
    <w:name w:val="标题 #2_"/>
    <w:basedOn w:val="DefaultParagraphFont"/>
    <w:link w:val="Style23"/>
    <w:rPr>
      <w:rFonts w:ascii="SimSun" w:eastAsia="SimSun" w:hAnsi="SimSun" w:cs="SimSun"/>
      <w:b/>
      <w:bCs/>
      <w:i w:val="0"/>
      <w:iCs w:val="0"/>
      <w:smallCaps w:val="0"/>
      <w:strike w:val="0"/>
      <w:sz w:val="34"/>
      <w:szCs w:val="34"/>
      <w:u w:val="none"/>
      <w:shd w:val="clear" w:color="auto" w:fill="auto"/>
    </w:rPr>
  </w:style>
  <w:style w:type="character" w:customStyle="1" w:styleId="CharStyle26">
    <w:name w:val="目录_"/>
    <w:basedOn w:val="DefaultParagraphFont"/>
    <w:link w:val="Style25"/>
    <w:rPr>
      <w:rFonts w:ascii="SimSun" w:eastAsia="SimSun" w:hAnsi="SimSun" w:cs="SimSun"/>
      <w:b/>
      <w:bCs/>
      <w:i w:val="0"/>
      <w:iCs w:val="0"/>
      <w:smallCaps w:val="0"/>
      <w:strike w:val="0"/>
      <w:u w:val="none"/>
      <w:shd w:val="clear" w:color="auto" w:fill="auto"/>
    </w:rPr>
  </w:style>
  <w:style w:type="character" w:customStyle="1" w:styleId="CharStyle30">
    <w:name w:val="标题 #4_"/>
    <w:basedOn w:val="DefaultParagraphFont"/>
    <w:link w:val="Style29"/>
    <w:rPr>
      <w:rFonts w:ascii="SimSun" w:eastAsia="SimSun" w:hAnsi="SimSun" w:cs="SimSun"/>
      <w:b/>
      <w:bCs/>
      <w:i w:val="0"/>
      <w:iCs w:val="0"/>
      <w:smallCaps w:val="0"/>
      <w:strike w:val="0"/>
      <w:u w:val="none"/>
      <w:shd w:val="clear" w:color="auto" w:fill="auto"/>
    </w:rPr>
  </w:style>
  <w:style w:type="character" w:customStyle="1" w:styleId="CharStyle32">
    <w:name w:val="正文文本_"/>
    <w:basedOn w:val="DefaultParagraphFont"/>
    <w:link w:val="Style31"/>
    <w:rPr>
      <w:rFonts w:ascii="SimSun" w:eastAsia="SimSun" w:hAnsi="SimSun" w:cs="SimSun"/>
      <w:b w:val="0"/>
      <w:bCs w:val="0"/>
      <w:i w:val="0"/>
      <w:iCs w:val="0"/>
      <w:smallCaps w:val="0"/>
      <w:strike w:val="0"/>
      <w:sz w:val="18"/>
      <w:szCs w:val="18"/>
      <w:u w:val="none"/>
      <w:shd w:val="clear" w:color="auto" w:fill="auto"/>
    </w:rPr>
  </w:style>
  <w:style w:type="character" w:customStyle="1" w:styleId="CharStyle34">
    <w:name w:val="表格标题_"/>
    <w:basedOn w:val="DefaultParagraphFont"/>
    <w:link w:val="Style33"/>
    <w:rPr>
      <w:rFonts w:ascii="SimSun" w:eastAsia="SimSun" w:hAnsi="SimSun" w:cs="SimSun"/>
      <w:b w:val="0"/>
      <w:bCs w:val="0"/>
      <w:i w:val="0"/>
      <w:iCs w:val="0"/>
      <w:smallCaps w:val="0"/>
      <w:strike w:val="0"/>
      <w:sz w:val="18"/>
      <w:szCs w:val="18"/>
      <w:u w:val="none"/>
      <w:shd w:val="clear" w:color="auto" w:fill="auto"/>
    </w:rPr>
  </w:style>
  <w:style w:type="character" w:customStyle="1" w:styleId="CharStyle39">
    <w:name w:val="标题 #5_"/>
    <w:basedOn w:val="DefaultParagraphFont"/>
    <w:link w:val="Style38"/>
    <w:rPr>
      <w:rFonts w:ascii="SimSun" w:eastAsia="SimSun" w:hAnsi="SimSun" w:cs="SimSun"/>
      <w:b/>
      <w:bCs/>
      <w:i w:val="0"/>
      <w:iCs w:val="0"/>
      <w:smallCaps w:val="0"/>
      <w:strike w:val="0"/>
      <w:sz w:val="20"/>
      <w:szCs w:val="20"/>
      <w:u w:val="none"/>
      <w:shd w:val="clear" w:color="auto" w:fill="auto"/>
    </w:rPr>
  </w:style>
  <w:style w:type="character" w:customStyle="1" w:styleId="CharStyle45">
    <w:name w:val="正文文本 (5)_"/>
    <w:basedOn w:val="DefaultParagraphFont"/>
    <w:link w:val="Style44"/>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48">
    <w:name w:val="页眉或页脚_"/>
    <w:basedOn w:val="DefaultParagraphFont"/>
    <w:link w:val="Style47"/>
    <w:rPr>
      <w:rFonts w:ascii="Arial" w:eastAsia="Arial" w:hAnsi="Arial" w:cs="Arial"/>
      <w:b/>
      <w:bCs/>
      <w:i w:val="0"/>
      <w:iCs w:val="0"/>
      <w:smallCaps w:val="0"/>
      <w:strike w:val="0"/>
      <w:color w:val="454545"/>
      <w:sz w:val="8"/>
      <w:szCs w:val="8"/>
      <w:u w:val="none"/>
      <w:shd w:val="clear" w:color="auto" w:fill="auto"/>
    </w:rPr>
  </w:style>
  <w:style w:type="paragraph" w:customStyle="1" w:styleId="Style2">
    <w:name w:val="标题 #1"/>
    <w:basedOn w:val="Normal"/>
    <w:link w:val="CharStyle3"/>
    <w:pPr>
      <w:widowControl w:val="0"/>
      <w:shd w:val="clear" w:color="auto" w:fill="auto"/>
      <w:jc w:val="center"/>
      <w:outlineLvl w:val="0"/>
    </w:pPr>
    <w:rPr>
      <w:rFonts w:ascii="SimHei" w:eastAsia="SimHei" w:hAnsi="SimHei" w:cs="SimHei"/>
      <w:b w:val="0"/>
      <w:bCs w:val="0"/>
      <w:i w:val="0"/>
      <w:iCs w:val="0"/>
      <w:smallCaps w:val="0"/>
      <w:strike w:val="0"/>
      <w:sz w:val="54"/>
      <w:szCs w:val="54"/>
      <w:u w:val="none"/>
      <w:shd w:val="clear" w:color="auto" w:fill="auto"/>
    </w:rPr>
  </w:style>
  <w:style w:type="paragraph" w:customStyle="1" w:styleId="Style4">
    <w:name w:val="其他"/>
    <w:basedOn w:val="Normal"/>
    <w:link w:val="CharStyle5"/>
    <w:pPr>
      <w:widowControl w:val="0"/>
      <w:shd w:val="clear" w:color="auto" w:fill="auto"/>
      <w:spacing w:line="360" w:lineRule="auto"/>
      <w:ind w:firstLine="380"/>
    </w:pPr>
    <w:rPr>
      <w:rFonts w:ascii="SimSun" w:eastAsia="SimSun" w:hAnsi="SimSun" w:cs="SimSun"/>
      <w:b w:val="0"/>
      <w:bCs w:val="0"/>
      <w:i w:val="0"/>
      <w:iCs w:val="0"/>
      <w:smallCaps w:val="0"/>
      <w:strike w:val="0"/>
      <w:sz w:val="18"/>
      <w:szCs w:val="18"/>
      <w:u w:val="none"/>
      <w:shd w:val="clear" w:color="auto" w:fill="auto"/>
    </w:rPr>
  </w:style>
  <w:style w:type="paragraph" w:customStyle="1" w:styleId="Style7">
    <w:name w:val="页眉或页脚 (2)"/>
    <w:basedOn w:val="Normal"/>
    <w:link w:val="CharStyle8"/>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6">
    <w:name w:val="标题 #3"/>
    <w:basedOn w:val="Normal"/>
    <w:link w:val="CharStyle17"/>
    <w:pPr>
      <w:widowControl w:val="0"/>
      <w:shd w:val="clear" w:color="auto" w:fill="auto"/>
      <w:spacing w:before="550" w:after="550"/>
      <w:jc w:val="center"/>
      <w:outlineLvl w:val="2"/>
    </w:pPr>
    <w:rPr>
      <w:rFonts w:ascii="SimSun" w:eastAsia="SimSun" w:hAnsi="SimSun" w:cs="SimSun"/>
      <w:b/>
      <w:bCs/>
      <w:i w:val="0"/>
      <w:iCs w:val="0"/>
      <w:smallCaps w:val="0"/>
      <w:strike w:val="0"/>
      <w:sz w:val="32"/>
      <w:szCs w:val="32"/>
      <w:u w:val="none"/>
      <w:shd w:val="clear" w:color="auto" w:fill="auto"/>
    </w:rPr>
  </w:style>
  <w:style w:type="paragraph" w:customStyle="1" w:styleId="Style21">
    <w:name w:val="正文文本 (2)"/>
    <w:basedOn w:val="Normal"/>
    <w:link w:val="CharStyle22"/>
    <w:pPr>
      <w:widowControl w:val="0"/>
      <w:shd w:val="clear" w:color="auto" w:fill="auto"/>
      <w:spacing w:after="80" w:line="626"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23">
    <w:name w:val="标题 #2"/>
    <w:basedOn w:val="Normal"/>
    <w:link w:val="CharStyle24"/>
    <w:pPr>
      <w:widowControl w:val="0"/>
      <w:shd w:val="clear" w:color="auto" w:fill="auto"/>
      <w:spacing w:before="1500" w:after="1580"/>
      <w:jc w:val="center"/>
      <w:outlineLvl w:val="1"/>
    </w:pPr>
    <w:rPr>
      <w:rFonts w:ascii="SimSun" w:eastAsia="SimSun" w:hAnsi="SimSun" w:cs="SimSun"/>
      <w:b/>
      <w:bCs/>
      <w:i w:val="0"/>
      <w:iCs w:val="0"/>
      <w:smallCaps w:val="0"/>
      <w:strike w:val="0"/>
      <w:sz w:val="34"/>
      <w:szCs w:val="34"/>
      <w:u w:val="none"/>
      <w:shd w:val="clear" w:color="auto" w:fill="auto"/>
    </w:rPr>
  </w:style>
  <w:style w:type="paragraph" w:customStyle="1" w:styleId="Style25">
    <w:name w:val="目录"/>
    <w:basedOn w:val="Normal"/>
    <w:link w:val="CharStyle26"/>
    <w:pPr>
      <w:widowControl w:val="0"/>
      <w:shd w:val="clear" w:color="auto" w:fill="auto"/>
      <w:spacing w:after="220"/>
    </w:pPr>
    <w:rPr>
      <w:rFonts w:ascii="SimSun" w:eastAsia="SimSun" w:hAnsi="SimSun" w:cs="SimSun"/>
      <w:b/>
      <w:bCs/>
      <w:i w:val="0"/>
      <w:iCs w:val="0"/>
      <w:smallCaps w:val="0"/>
      <w:strike w:val="0"/>
      <w:u w:val="none"/>
      <w:shd w:val="clear" w:color="auto" w:fill="auto"/>
    </w:rPr>
  </w:style>
  <w:style w:type="paragraph" w:customStyle="1" w:styleId="Style29">
    <w:name w:val="标题 #4"/>
    <w:basedOn w:val="Normal"/>
    <w:link w:val="CharStyle30"/>
    <w:pPr>
      <w:widowControl w:val="0"/>
      <w:shd w:val="clear" w:color="auto" w:fill="auto"/>
      <w:spacing w:after="360"/>
      <w:outlineLvl w:val="3"/>
    </w:pPr>
    <w:rPr>
      <w:rFonts w:ascii="SimSun" w:eastAsia="SimSun" w:hAnsi="SimSun" w:cs="SimSun"/>
      <w:b/>
      <w:bCs/>
      <w:i w:val="0"/>
      <w:iCs w:val="0"/>
      <w:smallCaps w:val="0"/>
      <w:strike w:val="0"/>
      <w:u w:val="none"/>
      <w:shd w:val="clear" w:color="auto" w:fill="auto"/>
    </w:rPr>
  </w:style>
  <w:style w:type="paragraph" w:customStyle="1" w:styleId="Style31">
    <w:name w:val="正文文本"/>
    <w:basedOn w:val="Normal"/>
    <w:link w:val="CharStyle32"/>
    <w:pPr>
      <w:widowControl w:val="0"/>
      <w:shd w:val="clear" w:color="auto" w:fill="auto"/>
      <w:spacing w:line="360" w:lineRule="auto"/>
      <w:ind w:firstLine="380"/>
    </w:pPr>
    <w:rPr>
      <w:rFonts w:ascii="SimSun" w:eastAsia="SimSun" w:hAnsi="SimSun" w:cs="SimSun"/>
      <w:b w:val="0"/>
      <w:bCs w:val="0"/>
      <w:i w:val="0"/>
      <w:iCs w:val="0"/>
      <w:smallCaps w:val="0"/>
      <w:strike w:val="0"/>
      <w:sz w:val="18"/>
      <w:szCs w:val="18"/>
      <w:u w:val="none"/>
      <w:shd w:val="clear" w:color="auto" w:fill="auto"/>
    </w:rPr>
  </w:style>
  <w:style w:type="paragraph" w:customStyle="1" w:styleId="Style33">
    <w:name w:val="表格标题"/>
    <w:basedOn w:val="Normal"/>
    <w:link w:val="CharStyle34"/>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38">
    <w:name w:val="标题 #5"/>
    <w:basedOn w:val="Normal"/>
    <w:link w:val="CharStyle39"/>
    <w:pPr>
      <w:widowControl w:val="0"/>
      <w:shd w:val="clear" w:color="auto" w:fill="auto"/>
      <w:spacing w:after="360"/>
      <w:outlineLvl w:val="4"/>
    </w:pPr>
    <w:rPr>
      <w:rFonts w:ascii="SimSun" w:eastAsia="SimSun" w:hAnsi="SimSun" w:cs="SimSun"/>
      <w:b/>
      <w:bCs/>
      <w:i w:val="0"/>
      <w:iCs w:val="0"/>
      <w:smallCaps w:val="0"/>
      <w:strike w:val="0"/>
      <w:sz w:val="20"/>
      <w:szCs w:val="20"/>
      <w:u w:val="none"/>
      <w:shd w:val="clear" w:color="auto" w:fill="auto"/>
    </w:rPr>
  </w:style>
  <w:style w:type="paragraph" w:customStyle="1" w:styleId="Style44">
    <w:name w:val="正文文本 (5)"/>
    <w:basedOn w:val="Normal"/>
    <w:link w:val="CharStyle45"/>
    <w:pPr>
      <w:widowControl w:val="0"/>
      <w:shd w:val="clear" w:color="auto" w:fill="auto"/>
      <w:spacing w:after="80" w:line="311" w:lineRule="exact"/>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47">
    <w:name w:val="页眉或页脚"/>
    <w:basedOn w:val="Normal"/>
    <w:link w:val="CharStyle48"/>
    <w:pPr>
      <w:widowControl w:val="0"/>
      <w:shd w:val="clear" w:color="auto" w:fill="auto"/>
    </w:pPr>
    <w:rPr>
      <w:rFonts w:ascii="Arial" w:eastAsia="Arial" w:hAnsi="Arial" w:cs="Arial"/>
      <w:b/>
      <w:bCs/>
      <w:i w:val="0"/>
      <w:iCs w:val="0"/>
      <w:smallCaps w:val="0"/>
      <w:strike w:val="0"/>
      <w:color w:val="454545"/>
      <w:sz w:val="8"/>
      <w:szCs w:val="8"/>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header" Target="header4.xml"/><Relationship Id="rId14" Type="http://schemas.openxmlformats.org/officeDocument/2006/relationships/footer" Target="footer4.xml"/><Relationship Id="rId15" Type="http://schemas.openxmlformats.org/officeDocument/2006/relationships/header" Target="header5.xml"/><Relationship Id="rId16" Type="http://schemas.openxmlformats.org/officeDocument/2006/relationships/footer" Target="footer5.xml"/><Relationship Id="rId17" Type="http://schemas.openxmlformats.org/officeDocument/2006/relationships/header" Target="header6.xml"/><Relationship Id="rId18" Type="http://schemas.openxmlformats.org/officeDocument/2006/relationships/footer" Target="footer6.xml"/><Relationship Id="rId19" Type="http://schemas.openxmlformats.org/officeDocument/2006/relationships/header" Target="header7.xml"/><Relationship Id="rId20" Type="http://schemas.openxmlformats.org/officeDocument/2006/relationships/footer" Target="footer7.xml"/><Relationship Id="rId21" Type="http://schemas.openxmlformats.org/officeDocument/2006/relationships/header" Target="header8.xml"/><Relationship Id="rId22" Type="http://schemas.openxmlformats.org/officeDocument/2006/relationships/footer" Target="footer8.xml"/><Relationship Id="rId23" Type="http://schemas.openxmlformats.org/officeDocument/2006/relationships/header" Target="header9.xml"/><Relationship Id="rId24" Type="http://schemas.openxmlformats.org/officeDocument/2006/relationships/footer" Target="footer9.xml"/><Relationship Id="rId25" Type="http://schemas.openxmlformats.org/officeDocument/2006/relationships/header" Target="header10.xml"/><Relationship Id="rId26" Type="http://schemas.openxmlformats.org/officeDocument/2006/relationships/footer" Target="footer10.xml"/><Relationship Id="rId27" Type="http://schemas.openxmlformats.org/officeDocument/2006/relationships/header" Target="header11.xml"/><Relationship Id="rId28" Type="http://schemas.openxmlformats.org/officeDocument/2006/relationships/footer" Target="footer11.xml"/><Relationship Id="rId29" Type="http://schemas.openxmlformats.org/officeDocument/2006/relationships/header" Target="header12.xml"/><Relationship Id="rId30" Type="http://schemas.openxmlformats.org/officeDocument/2006/relationships/footer" Target="footer12.xml"/><Relationship Id="rId31" Type="http://schemas.openxmlformats.org/officeDocument/2006/relationships/header" Target="header13.xml"/><Relationship Id="rId32" Type="http://schemas.openxmlformats.org/officeDocument/2006/relationships/footer" Target="footer13.xml"/><Relationship Id="rId33" Type="http://schemas.openxmlformats.org/officeDocument/2006/relationships/header" Target="header14.xml"/><Relationship Id="rId34" Type="http://schemas.openxmlformats.org/officeDocument/2006/relationships/footer" Target="footer14.xml"/><Relationship Id="rId35" Type="http://schemas.openxmlformats.org/officeDocument/2006/relationships/header" Target="header15.xml"/><Relationship Id="rId36" Type="http://schemas.openxmlformats.org/officeDocument/2006/relationships/footer" Target="footer15.xml"/><Relationship Id="rId37" Type="http://schemas.openxmlformats.org/officeDocument/2006/relationships/header" Target="header16.xml"/><Relationship Id="rId38" Type="http://schemas.openxmlformats.org/officeDocument/2006/relationships/footer" Target="footer16.xml"/><Relationship Id="rId39" Type="http://schemas.openxmlformats.org/officeDocument/2006/relationships/header" Target="header17.xml"/><Relationship Id="rId40" Type="http://schemas.openxmlformats.org/officeDocument/2006/relationships/footer" Target="footer17.xml"/><Relationship Id="rId41" Type="http://schemas.openxmlformats.org/officeDocument/2006/relationships/header" Target="header18.xml"/><Relationship Id="rId42" Type="http://schemas.openxmlformats.org/officeDocument/2006/relationships/footer" Target="footer18.xml"/><Relationship Id="rId43" Type="http://schemas.openxmlformats.org/officeDocument/2006/relationships/header" Target="header19.xml"/><Relationship Id="rId44" Type="http://schemas.openxmlformats.org/officeDocument/2006/relationships/footer" Target="footer19.xml"/><Relationship Id="rId45" Type="http://schemas.openxmlformats.org/officeDocument/2006/relationships/header" Target="header20.xml"/><Relationship Id="rId46" Type="http://schemas.openxmlformats.org/officeDocument/2006/relationships/footer" Target="footer20.xml"/><Relationship Id="rId47" Type="http://schemas.openxmlformats.org/officeDocument/2006/relationships/image" Target="media/image4.jpeg"/><Relationship Id="rId48" Type="http://schemas.openxmlformats.org/officeDocument/2006/relationships/image" Target="media/image4.jpeg" TargetMode="External"/><Relationship Id="rId49" Type="http://schemas.openxmlformats.org/officeDocument/2006/relationships/header" Target="header21.xml"/><Relationship Id="rId50" Type="http://schemas.openxmlformats.org/officeDocument/2006/relationships/footer" Target="footer21.xml"/><Relationship Id="rId51" Type="http://schemas.openxmlformats.org/officeDocument/2006/relationships/header" Target="header22.xml"/><Relationship Id="rId52" Type="http://schemas.openxmlformats.org/officeDocument/2006/relationships/footer" Target="footer22.xml"/><Relationship Id="rId53" Type="http://schemas.openxmlformats.org/officeDocument/2006/relationships/header" Target="header23.xml"/><Relationship Id="rId54" Type="http://schemas.openxmlformats.org/officeDocument/2006/relationships/footer" Target="footer23.xml"/><Relationship Id="rId55" Type="http://schemas.openxmlformats.org/officeDocument/2006/relationships/header" Target="header24.xml"/><Relationship Id="rId56" Type="http://schemas.openxmlformats.org/officeDocument/2006/relationships/footer" Target="footer24.xml"/><Relationship Id="rId57" Type="http://schemas.openxmlformats.org/officeDocument/2006/relationships/header" Target="header25.xml"/><Relationship Id="rId58" Type="http://schemas.openxmlformats.org/officeDocument/2006/relationships/footer" Target="footer25.xml"/><Relationship Id="rId59" Type="http://schemas.openxmlformats.org/officeDocument/2006/relationships/header" Target="header26.xml"/><Relationship Id="rId60" Type="http://schemas.openxmlformats.org/officeDocument/2006/relationships/footer" Target="footer26.xml"/><Relationship Id="rId61" Type="http://schemas.openxmlformats.org/officeDocument/2006/relationships/header" Target="header27.xml"/><Relationship Id="rId62" Type="http://schemas.openxmlformats.org/officeDocument/2006/relationships/footer" Target="footer27.xml"/><Relationship Id="rId63" Type="http://schemas.openxmlformats.org/officeDocument/2006/relationships/header" Target="header28.xml"/><Relationship Id="rId64" Type="http://schemas.openxmlformats.org/officeDocument/2006/relationships/footer" Target="footer28.xml"/><Relationship Id="rId65" Type="http://schemas.openxmlformats.org/officeDocument/2006/relationships/header" Target="header29.xml"/><Relationship Id="rId66" Type="http://schemas.openxmlformats.org/officeDocument/2006/relationships/footer" Target="footer29.xml"/><Relationship Id="rId67" Type="http://schemas.openxmlformats.org/officeDocument/2006/relationships/header" Target="header30.xml"/><Relationship Id="rId68" Type="http://schemas.openxmlformats.org/officeDocument/2006/relationships/footer" Target="footer30.xml"/><Relationship Id="rId69" Type="http://schemas.openxmlformats.org/officeDocument/2006/relationships/image" Target="media/image6.jpeg"/><Relationship Id="rId70" Type="http://schemas.openxmlformats.org/officeDocument/2006/relationships/image" Target="media/image6.jpeg" TargetMode="External"/><Relationship Id="rId71" Type="http://schemas.openxmlformats.org/officeDocument/2006/relationships/header" Target="header31.xml"/><Relationship Id="rId72" Type="http://schemas.openxmlformats.org/officeDocument/2006/relationships/footer" Target="footer31.xml"/><Relationship Id="rId73" Type="http://schemas.openxmlformats.org/officeDocument/2006/relationships/header" Target="header32.xml"/><Relationship Id="rId74" Type="http://schemas.openxmlformats.org/officeDocument/2006/relationships/footer" Target="footer32.xml"/><Relationship Id="rId75" Type="http://schemas.openxmlformats.org/officeDocument/2006/relationships/header" Target="header33.xml"/><Relationship Id="rId76" Type="http://schemas.openxmlformats.org/officeDocument/2006/relationships/footer" Target="footer33.xml"/><Relationship Id="rId77" Type="http://schemas.openxmlformats.org/officeDocument/2006/relationships/header" Target="header34.xml"/><Relationship Id="rId78" Type="http://schemas.openxmlformats.org/officeDocument/2006/relationships/footer" Target="footer34.xml"/><Relationship Id="rId79" Type="http://schemas.openxmlformats.org/officeDocument/2006/relationships/header" Target="header35.xml"/><Relationship Id="rId80" Type="http://schemas.openxmlformats.org/officeDocument/2006/relationships/footer" Target="footer35.xml"/><Relationship Id="rId81" Type="http://schemas.openxmlformats.org/officeDocument/2006/relationships/header" Target="header36.xml"/><Relationship Id="rId82" Type="http://schemas.openxmlformats.org/officeDocument/2006/relationships/footer" Target="footer36.xml"/><Relationship Id="rId83" Type="http://schemas.openxmlformats.org/officeDocument/2006/relationships/header" Target="header37.xml"/><Relationship Id="rId84" Type="http://schemas.openxmlformats.org/officeDocument/2006/relationships/footer" Target="footer37.xml"/><Relationship Id="rId85" Type="http://schemas.openxmlformats.org/officeDocument/2006/relationships/header" Target="header38.xml"/><Relationship Id="rId86" Type="http://schemas.openxmlformats.org/officeDocument/2006/relationships/footer" Target="footer38.xml"/><Relationship Id="rId87" Type="http://schemas.openxmlformats.org/officeDocument/2006/relationships/header" Target="header39.xml"/><Relationship Id="rId88" Type="http://schemas.openxmlformats.org/officeDocument/2006/relationships/footer" Target="footer39.xml"/><Relationship Id="rId89" Type="http://schemas.openxmlformats.org/officeDocument/2006/relationships/header" Target="header40.xml"/><Relationship Id="rId90" Type="http://schemas.openxmlformats.org/officeDocument/2006/relationships/footer" Target="footer40.xml"/><Relationship Id="rId91" Type="http://schemas.openxmlformats.org/officeDocument/2006/relationships/header" Target="header41.xml"/><Relationship Id="rId92" Type="http://schemas.openxmlformats.org/officeDocument/2006/relationships/footer" Target="footer41.xml"/><Relationship Id="rId93" Type="http://schemas.openxmlformats.org/officeDocument/2006/relationships/header" Target="header42.xml"/><Relationship Id="rId94" Type="http://schemas.openxmlformats.org/officeDocument/2006/relationships/footer" Target="footer42.xml"/><Relationship Id="rId95" Type="http://schemas.openxmlformats.org/officeDocument/2006/relationships/header" Target="header43.xml"/><Relationship Id="rId96" Type="http://schemas.openxmlformats.org/officeDocument/2006/relationships/footer" Target="footer43.xml"/><Relationship Id="rId97" Type="http://schemas.openxmlformats.org/officeDocument/2006/relationships/header" Target="header44.xml"/><Relationship Id="rId98" Type="http://schemas.openxmlformats.org/officeDocument/2006/relationships/footer" Target="footer44.xml"/><Relationship Id="rId99" Type="http://schemas.openxmlformats.org/officeDocument/2006/relationships/header" Target="header45.xml"/><Relationship Id="rId100" Type="http://schemas.openxmlformats.org/officeDocument/2006/relationships/footer" Target="footer45.xml"/><Relationship Id="rId101" Type="http://schemas.openxmlformats.org/officeDocument/2006/relationships/header" Target="header46.xml"/><Relationship Id="rId102" Type="http://schemas.openxmlformats.org/officeDocument/2006/relationships/footer" Target="footer46.xml"/><Relationship Id="rId103" Type="http://schemas.openxmlformats.org/officeDocument/2006/relationships/header" Target="header47.xml"/><Relationship Id="rId104" Type="http://schemas.openxmlformats.org/officeDocument/2006/relationships/footer" Target="footer47.xml"/><Relationship Id="rId105" Type="http://schemas.openxmlformats.org/officeDocument/2006/relationships/header" Target="header48.xml"/><Relationship Id="rId106" Type="http://schemas.openxmlformats.org/officeDocument/2006/relationships/footer" Target="footer48.xml"/><Relationship Id="rId107" Type="http://schemas.openxmlformats.org/officeDocument/2006/relationships/header" Target="header49.xml"/><Relationship Id="rId108" Type="http://schemas.openxmlformats.org/officeDocument/2006/relationships/footer" Target="footer49.xml"/><Relationship Id="rId109" Type="http://schemas.openxmlformats.org/officeDocument/2006/relationships/header" Target="header50.xml"/><Relationship Id="rId110" Type="http://schemas.openxmlformats.org/officeDocument/2006/relationships/footer" Target="footer50.xml"/><Relationship Id="rId111" Type="http://schemas.openxmlformats.org/officeDocument/2006/relationships/header" Target="header51.xml"/><Relationship Id="rId112" Type="http://schemas.openxmlformats.org/officeDocument/2006/relationships/footer" Target="footer51.xml"/><Relationship Id="rId113" Type="http://schemas.openxmlformats.org/officeDocument/2006/relationships/header" Target="header52.xml"/><Relationship Id="rId114" Type="http://schemas.openxmlformats.org/officeDocument/2006/relationships/footer" Target="footer52.xml"/><Relationship Id="rId115" Type="http://schemas.openxmlformats.org/officeDocument/2006/relationships/header" Target="header53.xml"/><Relationship Id="rId116" Type="http://schemas.openxmlformats.org/officeDocument/2006/relationships/footer" Target="footer53.xml"/><Relationship Id="rId117" Type="http://schemas.openxmlformats.org/officeDocument/2006/relationships/header" Target="header54.xml"/><Relationship Id="rId118" Type="http://schemas.openxmlformats.org/officeDocument/2006/relationships/footer" Target="footer54.xml"/><Relationship Id="rId119" Type="http://schemas.openxmlformats.org/officeDocument/2006/relationships/header" Target="header55.xml"/><Relationship Id="rId120" Type="http://schemas.openxmlformats.org/officeDocument/2006/relationships/footer" Target="footer55.xml"/><Relationship Id="rId121" Type="http://schemas.openxmlformats.org/officeDocument/2006/relationships/header" Target="header56.xml"/><Relationship Id="rId122" Type="http://schemas.openxmlformats.org/officeDocument/2006/relationships/footer" Target="footer56.xml"/><Relationship Id="rId123" Type="http://schemas.openxmlformats.org/officeDocument/2006/relationships/header" Target="header57.xml"/><Relationship Id="rId124" Type="http://schemas.openxmlformats.org/officeDocument/2006/relationships/footer" Target="footer57.xml"/><Relationship Id="rId125" Type="http://schemas.openxmlformats.org/officeDocument/2006/relationships/header" Target="header58.xml"/><Relationship Id="rId126" Type="http://schemas.openxmlformats.org/officeDocument/2006/relationships/footer" Target="footer58.xml"/><Relationship Id="rId127" Type="http://schemas.openxmlformats.org/officeDocument/2006/relationships/header" Target="header59.xml"/><Relationship Id="rId128" Type="http://schemas.openxmlformats.org/officeDocument/2006/relationships/footer" Target="footer59.xml"/><Relationship Id="rId129" Type="http://schemas.openxmlformats.org/officeDocument/2006/relationships/header" Target="header60.xml"/><Relationship Id="rId130" Type="http://schemas.openxmlformats.org/officeDocument/2006/relationships/footer" Target="footer60.xml"/><Relationship Id="rId131" Type="http://schemas.openxmlformats.org/officeDocument/2006/relationships/header" Target="header61.xml"/><Relationship Id="rId132" Type="http://schemas.openxmlformats.org/officeDocument/2006/relationships/footer" Target="footer61.xml"/><Relationship Id="rId133" Type="http://schemas.openxmlformats.org/officeDocument/2006/relationships/header" Target="header62.xml"/><Relationship Id="rId134" Type="http://schemas.openxmlformats.org/officeDocument/2006/relationships/footer" Target="footer62.xml"/><Relationship Id="rId135" Type="http://schemas.openxmlformats.org/officeDocument/2006/relationships/header" Target="header63.xml"/><Relationship Id="rId136" Type="http://schemas.openxmlformats.org/officeDocument/2006/relationships/footer" Target="footer63.xml"/><Relationship Id="rId137" Type="http://schemas.openxmlformats.org/officeDocument/2006/relationships/header" Target="header64.xml"/><Relationship Id="rId138" Type="http://schemas.openxmlformats.org/officeDocument/2006/relationships/footer" Target="footer64.xml"/><Relationship Id="rId139" Type="http://schemas.openxmlformats.org/officeDocument/2006/relationships/header" Target="header65.xml"/><Relationship Id="rId140" Type="http://schemas.openxmlformats.org/officeDocument/2006/relationships/footer" Target="footer65.xml"/><Relationship Id="rId141" Type="http://schemas.openxmlformats.org/officeDocument/2006/relationships/header" Target="header66.xml"/><Relationship Id="rId142" Type="http://schemas.openxmlformats.org/officeDocument/2006/relationships/footer" Target="footer66.xml"/><Relationship Id="rId143" Type="http://schemas.openxmlformats.org/officeDocument/2006/relationships/header" Target="header67.xml"/><Relationship Id="rId144" Type="http://schemas.openxmlformats.org/officeDocument/2006/relationships/footer" Target="footer67.xml"/><Relationship Id="rId145" Type="http://schemas.openxmlformats.org/officeDocument/2006/relationships/header" Target="header68.xml"/><Relationship Id="rId146" Type="http://schemas.openxmlformats.org/officeDocument/2006/relationships/footer" Target="footer68.xml"/><Relationship Id="rId147" Type="http://schemas.openxmlformats.org/officeDocument/2006/relationships/header" Target="header69.xml"/><Relationship Id="rId148" Type="http://schemas.openxmlformats.org/officeDocument/2006/relationships/footer" Target="footer69.xml"/><Relationship Id="rId149" Type="http://schemas.openxmlformats.org/officeDocument/2006/relationships/header" Target="header70.xml"/><Relationship Id="rId150" Type="http://schemas.openxmlformats.org/officeDocument/2006/relationships/footer" Target="footer70.xml"/><Relationship Id="rId151" Type="http://schemas.openxmlformats.org/officeDocument/2006/relationships/header" Target="header71.xml"/><Relationship Id="rId152" Type="http://schemas.openxmlformats.org/officeDocument/2006/relationships/footer" Target="footer71.xml"/><Relationship Id="rId153" Type="http://schemas.openxmlformats.org/officeDocument/2006/relationships/header" Target="header72.xml"/><Relationship Id="rId154" Type="http://schemas.openxmlformats.org/officeDocument/2006/relationships/footer" Target="footer72.xml"/><Relationship Id="rId155" Type="http://schemas.openxmlformats.org/officeDocument/2006/relationships/header" Target="header73.xml"/><Relationship Id="rId156" Type="http://schemas.openxmlformats.org/officeDocument/2006/relationships/footer" Target="footer73.xml"/><Relationship Id="rId157" Type="http://schemas.openxmlformats.org/officeDocument/2006/relationships/header" Target="header74.xml"/><Relationship Id="rId158" Type="http://schemas.openxmlformats.org/officeDocument/2006/relationships/footer" Target="footer74.xml"/><Relationship Id="rId159" Type="http://schemas.openxmlformats.org/officeDocument/2006/relationships/header" Target="header75.xml"/><Relationship Id="rId160" Type="http://schemas.openxmlformats.org/officeDocument/2006/relationships/footer" Target="footer75.xml"/><Relationship Id="rId161" Type="http://schemas.openxmlformats.org/officeDocument/2006/relationships/header" Target="header76.xml"/><Relationship Id="rId162" Type="http://schemas.openxmlformats.org/officeDocument/2006/relationships/footer" Target="footer76.xml"/><Relationship Id="rId163" Type="http://schemas.openxmlformats.org/officeDocument/2006/relationships/header" Target="header77.xml"/><Relationship Id="rId164" Type="http://schemas.openxmlformats.org/officeDocument/2006/relationships/footer" Target="footer77.xml"/><Relationship Id="rId165" Type="http://schemas.openxmlformats.org/officeDocument/2006/relationships/header" Target="header78.xml"/><Relationship Id="rId166" Type="http://schemas.openxmlformats.org/officeDocument/2006/relationships/footer" Target="footer78.xml"/><Relationship Id="rId167" Type="http://schemas.openxmlformats.org/officeDocument/2006/relationships/header" Target="header79.xml"/><Relationship Id="rId168" Type="http://schemas.openxmlformats.org/officeDocument/2006/relationships/footer" Target="footer79.xml"/><Relationship Id="rId169" Type="http://schemas.openxmlformats.org/officeDocument/2006/relationships/header" Target="header80.xml"/><Relationship Id="rId170" Type="http://schemas.openxmlformats.org/officeDocument/2006/relationships/footer" Target="footer80.xml"/><Relationship Id="rId171" Type="http://schemas.openxmlformats.org/officeDocument/2006/relationships/header" Target="header81.xml"/><Relationship Id="rId172" Type="http://schemas.openxmlformats.org/officeDocument/2006/relationships/footer" Target="footer81.xml"/><Relationship Id="rId173" Type="http://schemas.openxmlformats.org/officeDocument/2006/relationships/header" Target="header82.xml"/><Relationship Id="rId174" Type="http://schemas.openxmlformats.org/officeDocument/2006/relationships/footer" Target="footer82.xml"/><Relationship Id="rId175" Type="http://schemas.openxmlformats.org/officeDocument/2006/relationships/header" Target="header83.xml"/><Relationship Id="rId176" Type="http://schemas.openxmlformats.org/officeDocument/2006/relationships/footer" Target="footer83.xml"/><Relationship Id="rId177" Type="http://schemas.openxmlformats.org/officeDocument/2006/relationships/header" Target="header84.xml"/><Relationship Id="rId178" Type="http://schemas.openxmlformats.org/officeDocument/2006/relationships/footer" Target="footer84.xml"/><Relationship Id="rId179" Type="http://schemas.openxmlformats.org/officeDocument/2006/relationships/header" Target="header85.xml"/><Relationship Id="rId180" Type="http://schemas.openxmlformats.org/officeDocument/2006/relationships/footer" Target="footer85.xml"/><Relationship Id="rId181" Type="http://schemas.openxmlformats.org/officeDocument/2006/relationships/header" Target="header86.xml"/><Relationship Id="rId182" Type="http://schemas.openxmlformats.org/officeDocument/2006/relationships/footer" Target="footer86.xml"/><Relationship Id="rId183" Type="http://schemas.openxmlformats.org/officeDocument/2006/relationships/header" Target="header87.xml"/><Relationship Id="rId184" Type="http://schemas.openxmlformats.org/officeDocument/2006/relationships/footer" Target="footer87.xml"/><Relationship Id="rId185" Type="http://schemas.openxmlformats.org/officeDocument/2006/relationships/header" Target="header88.xml"/><Relationship Id="rId186" Type="http://schemas.openxmlformats.org/officeDocument/2006/relationships/footer" Target="footer88.xml"/><Relationship Id="rId187" Type="http://schemas.openxmlformats.org/officeDocument/2006/relationships/header" Target="header89.xml"/><Relationship Id="rId188" Type="http://schemas.openxmlformats.org/officeDocument/2006/relationships/footer" Target="footer89.xml"/><Relationship Id="rId189" Type="http://schemas.openxmlformats.org/officeDocument/2006/relationships/header" Target="header90.xml"/><Relationship Id="rId190" Type="http://schemas.openxmlformats.org/officeDocument/2006/relationships/footer" Target="footer90.xml"/><Relationship Id="rId191" Type="http://schemas.openxmlformats.org/officeDocument/2006/relationships/header" Target="header91.xml"/><Relationship Id="rId192" Type="http://schemas.openxmlformats.org/officeDocument/2006/relationships/footer" Target="footer91.xml"/><Relationship Id="rId193" Type="http://schemas.openxmlformats.org/officeDocument/2006/relationships/header" Target="header92.xml"/><Relationship Id="rId194" Type="http://schemas.openxmlformats.org/officeDocument/2006/relationships/footer" Target="footer92.xml"/><Relationship Id="rId195" Type="http://schemas.openxmlformats.org/officeDocument/2006/relationships/header" Target="header93.xml"/><Relationship Id="rId196" Type="http://schemas.openxmlformats.org/officeDocument/2006/relationships/footer" Target="footer93.xml"/><Relationship Id="rId197" Type="http://schemas.openxmlformats.org/officeDocument/2006/relationships/header" Target="header94.xml"/><Relationship Id="rId198" Type="http://schemas.openxmlformats.org/officeDocument/2006/relationships/footer" Target="footer94.xml"/><Relationship Id="rId199" Type="http://schemas.openxmlformats.org/officeDocument/2006/relationships/header" Target="header95.xml"/><Relationship Id="rId200" Type="http://schemas.openxmlformats.org/officeDocument/2006/relationships/footer" Target="footer95.xml"/><Relationship Id="rId201" Type="http://schemas.openxmlformats.org/officeDocument/2006/relationships/header" Target="header96.xml"/><Relationship Id="rId202" Type="http://schemas.openxmlformats.org/officeDocument/2006/relationships/footer" Target="footer96.xml"/><Relationship Id="rId203" Type="http://schemas.openxmlformats.org/officeDocument/2006/relationships/header" Target="header97.xml"/><Relationship Id="rId204" Type="http://schemas.openxmlformats.org/officeDocument/2006/relationships/footer" Target="footer97.xml"/><Relationship Id="rId205" Type="http://schemas.openxmlformats.org/officeDocument/2006/relationships/header" Target="header98.xml"/><Relationship Id="rId206" Type="http://schemas.openxmlformats.org/officeDocument/2006/relationships/footer" Target="footer98.xml"/><Relationship Id="rId207" Type="http://schemas.openxmlformats.org/officeDocument/2006/relationships/header" Target="header99.xml"/><Relationship Id="rId208" Type="http://schemas.openxmlformats.org/officeDocument/2006/relationships/footer" Target="footer99.xml"/><Relationship Id="rId209" Type="http://schemas.openxmlformats.org/officeDocument/2006/relationships/header" Target="header100.xml"/><Relationship Id="rId210" Type="http://schemas.openxmlformats.org/officeDocument/2006/relationships/footer" Target="footer100.xml"/><Relationship Id="rId211" Type="http://schemas.openxmlformats.org/officeDocument/2006/relationships/header" Target="header101.xml"/><Relationship Id="rId212" Type="http://schemas.openxmlformats.org/officeDocument/2006/relationships/footer" Target="footer101.xml"/><Relationship Id="rId213" Type="http://schemas.openxmlformats.org/officeDocument/2006/relationships/header" Target="header102.xml"/><Relationship Id="rId214" Type="http://schemas.openxmlformats.org/officeDocument/2006/relationships/footer" Target="footer102.xml"/><Relationship Id="rId215" Type="http://schemas.openxmlformats.org/officeDocument/2006/relationships/header" Target="header103.xml"/><Relationship Id="rId216" Type="http://schemas.openxmlformats.org/officeDocument/2006/relationships/footer" Target="footer103.xml"/><Relationship Id="rId217" Type="http://schemas.openxmlformats.org/officeDocument/2006/relationships/header" Target="header104.xml"/><Relationship Id="rId218" Type="http://schemas.openxmlformats.org/officeDocument/2006/relationships/footer" Target="footer104.xml"/><Relationship Id="rId219" Type="http://schemas.openxmlformats.org/officeDocument/2006/relationships/header" Target="header105.xml"/><Relationship Id="rId220" Type="http://schemas.openxmlformats.org/officeDocument/2006/relationships/footer" Target="footer105.xml"/><Relationship Id="rId221" Type="http://schemas.openxmlformats.org/officeDocument/2006/relationships/header" Target="header106.xml"/><Relationship Id="rId222" Type="http://schemas.openxmlformats.org/officeDocument/2006/relationships/footer" Target="footer106.xml"/><Relationship Id="rId223" Type="http://schemas.openxmlformats.org/officeDocument/2006/relationships/header" Target="header107.xml"/><Relationship Id="rId224" Type="http://schemas.openxmlformats.org/officeDocument/2006/relationships/footer" Target="footer107.xml"/><Relationship Id="rId225" Type="http://schemas.openxmlformats.org/officeDocument/2006/relationships/header" Target="header108.xml"/><Relationship Id="rId226" Type="http://schemas.openxmlformats.org/officeDocument/2006/relationships/footer" Target="footer108.xml"/><Relationship Id="rId227" Type="http://schemas.openxmlformats.org/officeDocument/2006/relationships/header" Target="header109.xml"/><Relationship Id="rId228" Type="http://schemas.openxmlformats.org/officeDocument/2006/relationships/footer" Target="footer109.xml"/><Relationship Id="rId229" Type="http://schemas.openxmlformats.org/officeDocument/2006/relationships/header" Target="header110.xml"/><Relationship Id="rId230" Type="http://schemas.openxmlformats.org/officeDocument/2006/relationships/footer" Target="footer110.xml"/><Relationship Id="rId231" Type="http://schemas.openxmlformats.org/officeDocument/2006/relationships/header" Target="header111.xml"/><Relationship Id="rId232" Type="http://schemas.openxmlformats.org/officeDocument/2006/relationships/footer" Target="footer111.xml"/><Relationship Id="rId233" Type="http://schemas.openxmlformats.org/officeDocument/2006/relationships/header" Target="header112.xml"/><Relationship Id="rId234" Type="http://schemas.openxmlformats.org/officeDocument/2006/relationships/footer" Target="footer112.xml"/></Relationships>
</file>

<file path=word/_rels/header1.xml.rels>&#65279;<?xml version="1.0" encoding="UTF-8" standalone="yes"?>
<Relationships xmlns="http://schemas.openxmlformats.org/package/2006/relationships"><Relationship Id="rId1" Type="http://schemas.openxmlformats.org/officeDocument/2006/relationships/image" Target="media/image2.jpeg"/><Relationship Id="rId2" Type="http://schemas.openxmlformats.org/officeDocument/2006/relationships/image" Target="media/image2.jpeg" TargetMode="External"/></Relationships>
</file>

<file path=word/_rels/header100.xml.rels>&#65279;<?xml version="1.0" encoding="UTF-8" standalone="yes"?>
<Relationships xmlns="http://schemas.openxmlformats.org/package/2006/relationships"><Relationship Id="rId1" Type="http://schemas.openxmlformats.org/officeDocument/2006/relationships/image" Target="media/image11.jpeg"/><Relationship Id="rId2" Type="http://schemas.openxmlformats.org/officeDocument/2006/relationships/image" Target="media/image11.jpeg" TargetMode="External"/></Relationships>
</file>

<file path=word/_rels/header101.xml.rels>&#65279;<?xml version="1.0" encoding="UTF-8" standalone="yes"?>
<Relationships xmlns="http://schemas.openxmlformats.org/package/2006/relationships"><Relationship Id="rId1" Type="http://schemas.openxmlformats.org/officeDocument/2006/relationships/image" Target="media/image11.jpeg"/><Relationship Id="rId2" Type="http://schemas.openxmlformats.org/officeDocument/2006/relationships/image" Target="media/image11.jpeg" TargetMode="External"/></Relationships>
</file>

<file path=word/_rels/header104.xml.rels>&#65279;<?xml version="1.0" encoding="UTF-8" standalone="yes"?>
<Relationships xmlns="http://schemas.openxmlformats.org/package/2006/relationships"><Relationship Id="rId1" Type="http://schemas.openxmlformats.org/officeDocument/2006/relationships/image" Target="media/image11.jpeg"/><Relationship Id="rId2" Type="http://schemas.openxmlformats.org/officeDocument/2006/relationships/image" Target="media/image11.jpeg" TargetMode="External"/></Relationships>
</file>

<file path=word/_rels/header105.xml.rels>&#65279;<?xml version="1.0" encoding="UTF-8" standalone="yes"?>
<Relationships xmlns="http://schemas.openxmlformats.org/package/2006/relationships"><Relationship Id="rId1" Type="http://schemas.openxmlformats.org/officeDocument/2006/relationships/image" Target="media/image11.jpeg"/><Relationship Id="rId2" Type="http://schemas.openxmlformats.org/officeDocument/2006/relationships/image" Target="media/image11.jpeg" TargetMode="External"/></Relationships>
</file>

<file path=word/_rels/header108.xml.rels>&#65279;<?xml version="1.0" encoding="UTF-8" standalone="yes"?>
<Relationships xmlns="http://schemas.openxmlformats.org/package/2006/relationships"><Relationship Id="rId1" Type="http://schemas.openxmlformats.org/officeDocument/2006/relationships/image" Target="media/image11.jpeg"/><Relationship Id="rId2" Type="http://schemas.openxmlformats.org/officeDocument/2006/relationships/image" Target="media/image11.jpeg" TargetMode="External"/></Relationships>
</file>

<file path=word/_rels/header109.xml.rels>&#65279;<?xml version="1.0" encoding="UTF-8" standalone="yes"?>
<Relationships xmlns="http://schemas.openxmlformats.org/package/2006/relationships"><Relationship Id="rId1" Type="http://schemas.openxmlformats.org/officeDocument/2006/relationships/image" Target="media/image11.jpeg"/><Relationship Id="rId2" Type="http://schemas.openxmlformats.org/officeDocument/2006/relationships/image" Target="media/image11.jpeg" TargetMode="External"/></Relationships>
</file>

<file path=word/_rels/header110.xml.rels>&#65279;<?xml version="1.0" encoding="UTF-8" standalone="yes"?>
<Relationships xmlns="http://schemas.openxmlformats.org/package/2006/relationships"><Relationship Id="rId1" Type="http://schemas.openxmlformats.org/officeDocument/2006/relationships/image" Target="media/image11.jpeg"/><Relationship Id="rId2" Type="http://schemas.openxmlformats.org/officeDocument/2006/relationships/image" Target="media/image11.jpeg" TargetMode="External"/></Relationships>
</file>

<file path=word/_rels/header111.xml.rels>&#65279;<?xml version="1.0" encoding="UTF-8" standalone="yes"?>
<Relationships xmlns="http://schemas.openxmlformats.org/package/2006/relationships"><Relationship Id="rId1" Type="http://schemas.openxmlformats.org/officeDocument/2006/relationships/image" Target="media/image11.jpeg"/><Relationship Id="rId2" Type="http://schemas.openxmlformats.org/officeDocument/2006/relationships/image" Target="media/image11.jpeg" TargetMode="External"/></Relationships>
</file>

<file path=word/_rels/header12.xml.rels>&#65279;<?xml version="1.0" encoding="UTF-8" standalone="yes"?>
<Relationships xmlns="http://schemas.openxmlformats.org/package/2006/relationships"><Relationship Id="rId1" Type="http://schemas.openxmlformats.org/officeDocument/2006/relationships/image" Target="media/image2.jpeg"/><Relationship Id="rId2" Type="http://schemas.openxmlformats.org/officeDocument/2006/relationships/image" Target="media/image2.jpeg" TargetMode="External"/></Relationships>
</file>

<file path=word/_rels/header13.xml.rels>&#65279;<?xml version="1.0" encoding="UTF-8" standalone="yes"?>
<Relationships xmlns="http://schemas.openxmlformats.org/package/2006/relationships"><Relationship Id="rId1" Type="http://schemas.openxmlformats.org/officeDocument/2006/relationships/image" Target="media/image2.jpeg"/><Relationship Id="rId2" Type="http://schemas.openxmlformats.org/officeDocument/2006/relationships/image" Target="media/image2.jpeg" TargetMode="External"/></Relationships>
</file>

<file path=word/_rels/header14.xml.rels>&#65279;<?xml version="1.0" encoding="UTF-8" standalone="yes"?>
<Relationships xmlns="http://schemas.openxmlformats.org/package/2006/relationships"><Relationship Id="rId1" Type="http://schemas.openxmlformats.org/officeDocument/2006/relationships/image" Target="media/image2.jpeg"/><Relationship Id="rId2" Type="http://schemas.openxmlformats.org/officeDocument/2006/relationships/image" Target="media/image2.jpeg" TargetMode="External"/></Relationships>
</file>

<file path=word/_rels/header17.xml.rels>&#65279;<?xml version="1.0" encoding="UTF-8" standalone="yes"?>
<Relationships xmlns="http://schemas.openxmlformats.org/package/2006/relationships"><Relationship Id="rId1" Type="http://schemas.openxmlformats.org/officeDocument/2006/relationships/image" Target="media/image3.jpeg"/><Relationship Id="rId2" Type="http://schemas.openxmlformats.org/officeDocument/2006/relationships/image" Target="media/image3.jpeg" TargetMode="External"/></Relationships>
</file>

<file path=word/_rels/header18.xml.rels>&#65279;<?xml version="1.0" encoding="UTF-8" standalone="yes"?>
<Relationships xmlns="http://schemas.openxmlformats.org/package/2006/relationships"><Relationship Id="rId1" Type="http://schemas.openxmlformats.org/officeDocument/2006/relationships/image" Target="media/image3.jpeg"/><Relationship Id="rId2" Type="http://schemas.openxmlformats.org/officeDocument/2006/relationships/image" Target="media/image3.jpeg" TargetMode="External"/></Relationships>
</file>

<file path=word/_rels/header2.xml.rels>&#65279;<?xml version="1.0" encoding="UTF-8" standalone="yes"?>
<Relationships xmlns="http://schemas.openxmlformats.org/package/2006/relationships"><Relationship Id="rId1" Type="http://schemas.openxmlformats.org/officeDocument/2006/relationships/image" Target="media/image2.jpeg"/><Relationship Id="rId2" Type="http://schemas.openxmlformats.org/officeDocument/2006/relationships/image" Target="media/image2.jpeg" TargetMode="External"/></Relationships>
</file>

<file path=word/_rels/header23.xml.rels>&#65279;<?xml version="1.0" encoding="UTF-8" standalone="yes"?>
<Relationships xmlns="http://schemas.openxmlformats.org/package/2006/relationships"><Relationship Id="rId1" Type="http://schemas.openxmlformats.org/officeDocument/2006/relationships/image" Target="media/image5.jpeg"/><Relationship Id="rId2" Type="http://schemas.openxmlformats.org/officeDocument/2006/relationships/image" Target="media/image5.jpeg" TargetMode="External"/></Relationships>
</file>

<file path=word/_rels/header24.xml.rels>&#65279;<?xml version="1.0" encoding="UTF-8" standalone="yes"?>
<Relationships xmlns="http://schemas.openxmlformats.org/package/2006/relationships"><Relationship Id="rId1" Type="http://schemas.openxmlformats.org/officeDocument/2006/relationships/image" Target="media/image5.jpeg"/><Relationship Id="rId2" Type="http://schemas.openxmlformats.org/officeDocument/2006/relationships/image" Target="media/image5.jpeg" TargetMode="External"/></Relationships>
</file>

<file path=word/_rels/header30.xml.rels>&#65279;<?xml version="1.0" encoding="UTF-8" standalone="yes"?>
<Relationships xmlns="http://schemas.openxmlformats.org/package/2006/relationships"><Relationship Id="rId1" Type="http://schemas.openxmlformats.org/officeDocument/2006/relationships/image" Target="media/image5.jpeg"/><Relationship Id="rId2" Type="http://schemas.openxmlformats.org/officeDocument/2006/relationships/image" Target="media/image5.jpeg" TargetMode="External"/></Relationships>
</file>

<file path=word/_rels/header33.xml.rels>&#65279;<?xml version="1.0" encoding="UTF-8" standalone="yes"?>
<Relationships xmlns="http://schemas.openxmlformats.org/package/2006/relationships"><Relationship Id="rId1" Type="http://schemas.openxmlformats.org/officeDocument/2006/relationships/image" Target="media/image5.jpeg"/><Relationship Id="rId2" Type="http://schemas.openxmlformats.org/officeDocument/2006/relationships/image" Target="media/image5.jpeg" TargetMode="External"/></Relationships>
</file>

<file path=word/_rels/header35.xml.rels>&#65279;<?xml version="1.0" encoding="UTF-8" standalone="yes"?>
<Relationships xmlns="http://schemas.openxmlformats.org/package/2006/relationships"><Relationship Id="rId1" Type="http://schemas.openxmlformats.org/officeDocument/2006/relationships/image" Target="media/image5.jpeg"/><Relationship Id="rId2" Type="http://schemas.openxmlformats.org/officeDocument/2006/relationships/image" Target="media/image5.jpeg" TargetMode="External"/></Relationships>
</file>

<file path=word/_rels/header38.xml.rels>&#65279;<?xml version="1.0" encoding="UTF-8" standalone="yes"?>
<Relationships xmlns="http://schemas.openxmlformats.org/package/2006/relationships"><Relationship Id="rId1" Type="http://schemas.openxmlformats.org/officeDocument/2006/relationships/image" Target="media/image7.jpeg"/><Relationship Id="rId2" Type="http://schemas.openxmlformats.org/officeDocument/2006/relationships/image" Target="media/image7.jpeg" TargetMode="External"/></Relationships>
</file>

<file path=word/_rels/header39.xml.rels>&#65279;<?xml version="1.0" encoding="UTF-8" standalone="yes"?>
<Relationships xmlns="http://schemas.openxmlformats.org/package/2006/relationships"><Relationship Id="rId1" Type="http://schemas.openxmlformats.org/officeDocument/2006/relationships/image" Target="media/image7.jpeg"/><Relationship Id="rId2" Type="http://schemas.openxmlformats.org/officeDocument/2006/relationships/image" Target="media/image7.jpeg" TargetMode="External"/></Relationships>
</file>

<file path=word/_rels/header4.xml.rels>&#65279;<?xml version="1.0" encoding="UTF-8" standalone="yes"?>
<Relationships xmlns="http://schemas.openxmlformats.org/package/2006/relationships"><Relationship Id="rId1" Type="http://schemas.openxmlformats.org/officeDocument/2006/relationships/image" Target="media/image2.jpeg"/><Relationship Id="rId2" Type="http://schemas.openxmlformats.org/officeDocument/2006/relationships/image" Target="media/image2.jpeg" TargetMode="External"/></Relationships>
</file>

<file path=word/_rels/header42.xml.rels>&#65279;<?xml version="1.0" encoding="UTF-8" standalone="yes"?>
<Relationships xmlns="http://schemas.openxmlformats.org/package/2006/relationships"><Relationship Id="rId1" Type="http://schemas.openxmlformats.org/officeDocument/2006/relationships/image" Target="media/image7.jpeg"/><Relationship Id="rId2" Type="http://schemas.openxmlformats.org/officeDocument/2006/relationships/image" Target="media/image7.jpeg" TargetMode="External"/></Relationships>
</file>

<file path=word/_rels/header43.xml.rels>&#65279;<?xml version="1.0" encoding="UTF-8" standalone="yes"?>
<Relationships xmlns="http://schemas.openxmlformats.org/package/2006/relationships"><Relationship Id="rId1" Type="http://schemas.openxmlformats.org/officeDocument/2006/relationships/image" Target="media/image7.jpeg"/><Relationship Id="rId2" Type="http://schemas.openxmlformats.org/officeDocument/2006/relationships/image" Target="media/image7.jpeg" TargetMode="External"/></Relationships>
</file>

<file path=word/_rels/header44.xml.rels>&#65279;<?xml version="1.0" encoding="UTF-8" standalone="yes"?>
<Relationships xmlns="http://schemas.openxmlformats.org/package/2006/relationships"><Relationship Id="rId1" Type="http://schemas.openxmlformats.org/officeDocument/2006/relationships/image" Target="media/image7.jpeg"/><Relationship Id="rId2" Type="http://schemas.openxmlformats.org/officeDocument/2006/relationships/image" Target="media/image7.jpeg" TargetMode="External"/></Relationships>
</file>

<file path=word/_rels/header48.xml.rels>&#65279;<?xml version="1.0" encoding="UTF-8" standalone="yes"?>
<Relationships xmlns="http://schemas.openxmlformats.org/package/2006/relationships"><Relationship Id="rId1" Type="http://schemas.openxmlformats.org/officeDocument/2006/relationships/image" Target="media/image8.jpeg"/><Relationship Id="rId2" Type="http://schemas.openxmlformats.org/officeDocument/2006/relationships/image" Target="media/image8.jpeg" TargetMode="External"/></Relationships>
</file>

<file path=word/_rels/header49.xml.rels>&#65279;<?xml version="1.0" encoding="UTF-8" standalone="yes"?>
<Relationships xmlns="http://schemas.openxmlformats.org/package/2006/relationships"><Relationship Id="rId1" Type="http://schemas.openxmlformats.org/officeDocument/2006/relationships/image" Target="media/image8.jpeg"/><Relationship Id="rId2" Type="http://schemas.openxmlformats.org/officeDocument/2006/relationships/image" Target="media/image8.jpeg" TargetMode="External"/></Relationships>
</file>

<file path=word/_rels/header52.xml.rels>&#65279;<?xml version="1.0" encoding="UTF-8" standalone="yes"?>
<Relationships xmlns="http://schemas.openxmlformats.org/package/2006/relationships"><Relationship Id="rId1" Type="http://schemas.openxmlformats.org/officeDocument/2006/relationships/image" Target="media/image9.jpeg"/><Relationship Id="rId2" Type="http://schemas.openxmlformats.org/officeDocument/2006/relationships/image" Target="media/image9.jpeg" TargetMode="External"/></Relationships>
</file>

<file path=word/_rels/header53.xml.rels>&#65279;<?xml version="1.0" encoding="UTF-8" standalone="yes"?>
<Relationships xmlns="http://schemas.openxmlformats.org/package/2006/relationships"><Relationship Id="rId1" Type="http://schemas.openxmlformats.org/officeDocument/2006/relationships/image" Target="media/image9.jpeg"/><Relationship Id="rId2" Type="http://schemas.openxmlformats.org/officeDocument/2006/relationships/image" Target="media/image9.jpeg" TargetMode="External"/></Relationships>
</file>

<file path=word/_rels/header58.xml.rels>&#65279;<?xml version="1.0" encoding="UTF-8" standalone="yes"?>
<Relationships xmlns="http://schemas.openxmlformats.org/package/2006/relationships"><Relationship Id="rId1" Type="http://schemas.openxmlformats.org/officeDocument/2006/relationships/image" Target="media/image10.jpeg"/><Relationship Id="rId2" Type="http://schemas.openxmlformats.org/officeDocument/2006/relationships/image" Target="media/image10.jpeg" TargetMode="External"/></Relationships>
</file>

<file path=word/_rels/header59.xml.rels>&#65279;<?xml version="1.0" encoding="UTF-8" standalone="yes"?>
<Relationships xmlns="http://schemas.openxmlformats.org/package/2006/relationships"><Relationship Id="rId1" Type="http://schemas.openxmlformats.org/officeDocument/2006/relationships/image" Target="media/image10.jpeg"/><Relationship Id="rId2" Type="http://schemas.openxmlformats.org/officeDocument/2006/relationships/image" Target="media/image10.jpeg" TargetMode="External"/></Relationships>
</file>

<file path=word/_rels/header65.xml.rels>&#65279;<?xml version="1.0" encoding="UTF-8" standalone="yes"?>
<Relationships xmlns="http://schemas.openxmlformats.org/package/2006/relationships"><Relationship Id="rId1" Type="http://schemas.openxmlformats.org/officeDocument/2006/relationships/image" Target="media/image10.jpeg"/><Relationship Id="rId2" Type="http://schemas.openxmlformats.org/officeDocument/2006/relationships/image" Target="media/image10.jpeg" TargetMode="External"/></Relationships>
</file>

<file path=word/_rels/header67.xml.rels>&#65279;<?xml version="1.0" encoding="UTF-8" standalone="yes"?>
<Relationships xmlns="http://schemas.openxmlformats.org/package/2006/relationships"><Relationship Id="rId1" Type="http://schemas.openxmlformats.org/officeDocument/2006/relationships/image" Target="media/image11.jpeg"/><Relationship Id="rId2" Type="http://schemas.openxmlformats.org/officeDocument/2006/relationships/image" Target="media/image11.jpeg" TargetMode="External"/></Relationships>
</file>

<file path=word/_rels/header68.xml.rels>&#65279;<?xml version="1.0" encoding="UTF-8" standalone="yes"?>
<Relationships xmlns="http://schemas.openxmlformats.org/package/2006/relationships"><Relationship Id="rId1" Type="http://schemas.openxmlformats.org/officeDocument/2006/relationships/image" Target="media/image12.jpeg"/><Relationship Id="rId2" Type="http://schemas.openxmlformats.org/officeDocument/2006/relationships/image" Target="media/image12.jpeg" TargetMode="External"/></Relationships>
</file>

<file path=word/_rels/header69.xml.rels>&#65279;<?xml version="1.0" encoding="UTF-8" standalone="yes"?>
<Relationships xmlns="http://schemas.openxmlformats.org/package/2006/relationships"><Relationship Id="rId1" Type="http://schemas.openxmlformats.org/officeDocument/2006/relationships/image" Target="media/image12.jpeg"/><Relationship Id="rId2" Type="http://schemas.openxmlformats.org/officeDocument/2006/relationships/image" Target="media/image12.jpeg" TargetMode="External"/></Relationships>
</file>

<file path=word/_rels/header7.xml.rels>&#65279;<?xml version="1.0" encoding="UTF-8" standalone="yes"?>
<Relationships xmlns="http://schemas.openxmlformats.org/package/2006/relationships"><Relationship Id="rId1" Type="http://schemas.openxmlformats.org/officeDocument/2006/relationships/image" Target="media/image2.jpeg"/><Relationship Id="rId2" Type="http://schemas.openxmlformats.org/officeDocument/2006/relationships/image" Target="media/image2.jpeg" TargetMode="External"/></Relationships>
</file>

<file path=word/_rels/header71.xml.rels>&#65279;<?xml version="1.0" encoding="UTF-8" standalone="yes"?>
<Relationships xmlns="http://schemas.openxmlformats.org/package/2006/relationships"><Relationship Id="rId1" Type="http://schemas.openxmlformats.org/officeDocument/2006/relationships/image" Target="media/image11.jpeg"/><Relationship Id="rId2" Type="http://schemas.openxmlformats.org/officeDocument/2006/relationships/image" Target="media/image11.jpeg" TargetMode="External"/></Relationships>
</file>

<file path=word/_rels/header72.xml.rels>&#65279;<?xml version="1.0" encoding="UTF-8" standalone="yes"?>
<Relationships xmlns="http://schemas.openxmlformats.org/package/2006/relationships"><Relationship Id="rId1" Type="http://schemas.openxmlformats.org/officeDocument/2006/relationships/image" Target="media/image11.jpeg"/><Relationship Id="rId2" Type="http://schemas.openxmlformats.org/officeDocument/2006/relationships/image" Target="media/image11.jpeg" TargetMode="External"/></Relationships>
</file>

<file path=word/_rels/header74.xml.rels>&#65279;<?xml version="1.0" encoding="UTF-8" standalone="yes"?>
<Relationships xmlns="http://schemas.openxmlformats.org/package/2006/relationships"><Relationship Id="rId1" Type="http://schemas.openxmlformats.org/officeDocument/2006/relationships/image" Target="media/image11.jpeg"/><Relationship Id="rId2" Type="http://schemas.openxmlformats.org/officeDocument/2006/relationships/image" Target="media/image11.jpeg" TargetMode="External"/></Relationships>
</file>

<file path=word/_rels/header75.xml.rels>&#65279;<?xml version="1.0" encoding="UTF-8" standalone="yes"?>
<Relationships xmlns="http://schemas.openxmlformats.org/package/2006/relationships"><Relationship Id="rId1" Type="http://schemas.openxmlformats.org/officeDocument/2006/relationships/image" Target="media/image11.jpeg"/><Relationship Id="rId2" Type="http://schemas.openxmlformats.org/officeDocument/2006/relationships/image" Target="media/image11.jpeg" TargetMode="External"/></Relationships>
</file>

<file path=word/_rels/header79.xml.rels>&#65279;<?xml version="1.0" encoding="UTF-8" standalone="yes"?>
<Relationships xmlns="http://schemas.openxmlformats.org/package/2006/relationships"><Relationship Id="rId1" Type="http://schemas.openxmlformats.org/officeDocument/2006/relationships/image" Target="media/image11.jpeg"/><Relationship Id="rId2" Type="http://schemas.openxmlformats.org/officeDocument/2006/relationships/image" Target="media/image11.jpeg" TargetMode="External"/></Relationships>
</file>

<file path=word/_rels/header80.xml.rels>&#65279;<?xml version="1.0" encoding="UTF-8" standalone="yes"?>
<Relationships xmlns="http://schemas.openxmlformats.org/package/2006/relationships"><Relationship Id="rId1" Type="http://schemas.openxmlformats.org/officeDocument/2006/relationships/image" Target="media/image11.jpeg"/><Relationship Id="rId2" Type="http://schemas.openxmlformats.org/officeDocument/2006/relationships/image" Target="media/image11.jpeg" TargetMode="External"/></Relationships>
</file>

<file path=word/_rels/header82.xml.rels>&#65279;<?xml version="1.0" encoding="UTF-8" standalone="yes"?>
<Relationships xmlns="http://schemas.openxmlformats.org/package/2006/relationships"><Relationship Id="rId1" Type="http://schemas.openxmlformats.org/officeDocument/2006/relationships/image" Target="media/image11.jpeg"/><Relationship Id="rId2" Type="http://schemas.openxmlformats.org/officeDocument/2006/relationships/image" Target="media/image11.jpeg" TargetMode="External"/></Relationships>
</file>

<file path=word/_rels/header85.xml.rels>&#65279;<?xml version="1.0" encoding="UTF-8" standalone="yes"?>
<Relationships xmlns="http://schemas.openxmlformats.org/package/2006/relationships"><Relationship Id="rId1" Type="http://schemas.openxmlformats.org/officeDocument/2006/relationships/image" Target="media/image11.jpeg"/><Relationship Id="rId2" Type="http://schemas.openxmlformats.org/officeDocument/2006/relationships/image" Target="media/image11.jpeg" TargetMode="External"/></Relationships>
</file>

<file path=word/_rels/header86.xml.rels>&#65279;<?xml version="1.0" encoding="UTF-8" standalone="yes"?>
<Relationships xmlns="http://schemas.openxmlformats.org/package/2006/relationships"><Relationship Id="rId1" Type="http://schemas.openxmlformats.org/officeDocument/2006/relationships/image" Target="media/image11.jpeg"/><Relationship Id="rId2" Type="http://schemas.openxmlformats.org/officeDocument/2006/relationships/image" Target="media/image11.jpeg" TargetMode="External"/></Relationships>
</file>

<file path=word/_rels/header9.xml.rels>&#65279;<?xml version="1.0" encoding="UTF-8" standalone="yes"?>
<Relationships xmlns="http://schemas.openxmlformats.org/package/2006/relationships"><Relationship Id="rId1" Type="http://schemas.openxmlformats.org/officeDocument/2006/relationships/image" Target="media/image2.jpeg"/><Relationship Id="rId2" Type="http://schemas.openxmlformats.org/officeDocument/2006/relationships/image" Target="media/image2.jpeg" TargetMode="External"/></Relationships>
</file>

<file path=word/_rels/header90.xml.rels>&#65279;<?xml version="1.0" encoding="UTF-8" standalone="yes"?>
<Relationships xmlns="http://schemas.openxmlformats.org/package/2006/relationships"><Relationship Id="rId1" Type="http://schemas.openxmlformats.org/officeDocument/2006/relationships/image" Target="media/image11.jpeg"/><Relationship Id="rId2" Type="http://schemas.openxmlformats.org/officeDocument/2006/relationships/image" Target="media/image11.jpeg" TargetMode="External"/></Relationships>
</file>

<file path=word/_rels/header91.xml.rels>&#65279;<?xml version="1.0" encoding="UTF-8" standalone="yes"?>
<Relationships xmlns="http://schemas.openxmlformats.org/package/2006/relationships"><Relationship Id="rId1" Type="http://schemas.openxmlformats.org/officeDocument/2006/relationships/image" Target="media/image11.jpeg"/><Relationship Id="rId2" Type="http://schemas.openxmlformats.org/officeDocument/2006/relationships/image" Target="media/image11.jpeg" TargetMode="External"/></Relationships>
</file>

<file path=word/_rels/header92.xml.rels>&#65279;<?xml version="1.0" encoding="UTF-8" standalone="yes"?>
<Relationships xmlns="http://schemas.openxmlformats.org/package/2006/relationships"><Relationship Id="rId1" Type="http://schemas.openxmlformats.org/officeDocument/2006/relationships/image" Target="media/image11.jpeg"/><Relationship Id="rId2" Type="http://schemas.openxmlformats.org/officeDocument/2006/relationships/image" Target="media/image11.jpeg" TargetMode="External"/></Relationships>
</file>

<file path=word/_rels/header94.xml.rels>&#65279;<?xml version="1.0" encoding="UTF-8" standalone="yes"?>
<Relationships xmlns="http://schemas.openxmlformats.org/package/2006/relationships"><Relationship Id="rId1" Type="http://schemas.openxmlformats.org/officeDocument/2006/relationships/image" Target="media/image11.jpeg"/><Relationship Id="rId2" Type="http://schemas.openxmlformats.org/officeDocument/2006/relationships/image" Target="media/image11.jpeg" TargetMode="External"/></Relationships>
</file>

<file path=word/_rels/header99.xml.rels>&#65279;<?xml version="1.0" encoding="UTF-8" standalone="yes"?>
<Relationships xmlns="http://schemas.openxmlformats.org/package/2006/relationships"><Relationship Id="rId1" Type="http://schemas.openxmlformats.org/officeDocument/2006/relationships/image" Target="media/image11.jpeg"/><Relationship Id="rId2" Type="http://schemas.openxmlformats.org/officeDocument/2006/relationships/image" Target="media/image11.jpeg" TargetMode="External"/></Relationships>
</file>

<file path=docProps/core.xml><?xml version="1.0" encoding="utf-8"?>
<cp:coreProperties xmlns:cp="http://schemas.openxmlformats.org/package/2006/metadata/core-properties" xmlns:dc="http://purl.org/dc/elements/1.1/">
  <dc:title>北京宇信科技集团股份有限公司2020年年度报告全文</dc:title>
  <dc:subject/>
  <dc:creator>北京宇信科技集团股份有限公司</dc:creator>
  <cp:keywords/>
</cp:coreProperties>
</file>