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80" w:line="240" w:lineRule="auto"/>
        <w:ind w:left="0" w:right="0" w:firstLine="0"/>
        <w:jc w:val="center"/>
        <w:rPr>
          <w:sz w:val="42"/>
          <w:szCs w:val="42"/>
        </w:rPr>
      </w:pPr>
      <w:r>
        <w:rPr>
          <w:rFonts w:ascii="Arial" w:eastAsia="Arial" w:hAnsi="Arial" w:cs="Arial"/>
          <w:b/>
          <w:bCs/>
          <w:color w:val="273A2F"/>
          <w:spacing w:val="0"/>
          <w:w w:val="100"/>
          <w:position w:val="0"/>
          <w:sz w:val="42"/>
          <w:szCs w:val="42"/>
        </w:rPr>
        <w:t>Lon^Shine</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rFonts w:ascii="SimSun" w:eastAsia="SimSun" w:hAnsi="SimSun" w:cs="SimSun"/>
          <w:b/>
          <w:bCs/>
          <w:color w:val="000000"/>
          <w:spacing w:val="0"/>
          <w:w w:val="100"/>
          <w:position w:val="0"/>
          <w:sz w:val="36"/>
          <w:szCs w:val="36"/>
        </w:rPr>
        <w:t>朗新科技集团股份有限公司</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20"/>
          <w:szCs w:val="20"/>
        </w:rPr>
      </w:pPr>
      <w:r>
        <w:rPr>
          <w:b/>
          <w:bCs/>
          <w:color w:val="000000"/>
          <w:spacing w:val="0"/>
          <w:w w:val="100"/>
          <w:position w:val="0"/>
          <w:sz w:val="20"/>
          <w:szCs w:val="20"/>
        </w:rPr>
        <w:t>2021-033</w:t>
      </w:r>
    </w:p>
    <w:p>
      <w:pPr>
        <w:pStyle w:val="Style2"/>
        <w:keepNext w:val="0"/>
        <w:keepLines w:val="0"/>
        <w:widowControl w:val="0"/>
        <w:shd w:val="clear" w:color="auto" w:fill="auto"/>
        <w:bidi w:val="0"/>
        <w:spacing w:before="0" w:after="40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624" w:right="1104" w:bottom="2624" w:left="1109" w:header="0" w:footer="3"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03</w:t>
      </w:r>
      <w:r>
        <w:rPr>
          <w:rFonts w:ascii="SimSun" w:eastAsia="SimSun" w:hAnsi="SimSun" w:cs="SimSun"/>
          <w:b/>
          <w:bCs/>
          <w:color w:val="000000"/>
          <w:spacing w:val="0"/>
          <w:w w:val="100"/>
          <w:position w:val="0"/>
          <w:sz w:val="32"/>
          <w:szCs w:val="32"/>
        </w:rPr>
        <w:t>月</w:t>
      </w:r>
    </w:p>
    <w:p>
      <w:pPr>
        <w:pStyle w:val="Style13"/>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after="120" w:line="612"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5"/>
        <w:keepNext w:val="0"/>
        <w:keepLines w:val="0"/>
        <w:widowControl w:val="0"/>
        <w:shd w:val="clear" w:color="auto" w:fill="auto"/>
        <w:bidi w:val="0"/>
        <w:spacing w:before="0" w:line="614" w:lineRule="exact"/>
        <w:ind w:left="0" w:right="0"/>
        <w:jc w:val="both"/>
      </w:pPr>
      <w:r>
        <w:rPr>
          <w:color w:val="000000"/>
          <w:spacing w:val="0"/>
          <w:w w:val="100"/>
          <w:position w:val="0"/>
        </w:rPr>
        <w:t>公司负责人郑新标、主管会计工作负责人鲁清芳及会计机构负责人（会计主 管人员）鲁清芳声明：保证本年度报告中财务报告的真实、准确、完整。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公司主要存在对少数集团客户依赖的风险、经营业绩季节性波动风险、业 务和技术创新带来的成本费用上升风险、劳动力成本上升风险、新冠疫情等外 部环境变化的风险，公司在本报告第四节“经营情况讨论与分析”之“九、公司未 来发展的展望”部分详细描述了公司经营中可能存在的风险，敬请投资者关注相 关内容。</w:t>
      </w:r>
    </w:p>
    <w:p>
      <w:pPr>
        <w:pStyle w:val="Style15"/>
        <w:keepNext w:val="0"/>
        <w:keepLines w:val="0"/>
        <w:widowControl w:val="0"/>
        <w:shd w:val="clear" w:color="auto" w:fill="auto"/>
        <w:bidi w:val="0"/>
        <w:spacing w:before="0" w:after="100" w:line="626" w:lineRule="exact"/>
        <w:ind w:left="0" w:right="0"/>
        <w:jc w:val="both"/>
        <w:sectPr>
          <w:headerReference w:type="default" r:id="rId7"/>
          <w:footerReference w:type="default" r:id="rId8"/>
          <w:footnotePr>
            <w:pos w:val="pageBottom"/>
            <w:numFmt w:val="decimal"/>
            <w:numRestart w:val="continuous"/>
          </w:footnotePr>
          <w:pgSz w:w="11900" w:h="16840"/>
          <w:pgMar w:top="1966" w:right="1104" w:bottom="1966" w:left="1109" w:header="0" w:footer="3" w:gutter="0"/>
          <w:cols w:space="720"/>
          <w:noEndnote/>
          <w:rtlGutter w:val="0"/>
          <w:docGrid w:linePitch="360"/>
        </w:sectPr>
      </w:pPr>
      <w:r>
        <w:rPr>
          <w:color w:val="000000"/>
          <w:spacing w:val="0"/>
          <w:w w:val="100"/>
          <w:position w:val="0"/>
        </w:rPr>
        <w:t>公司经本次董事会审议通过的利润分配预案为：以1,013,220,296为基数， 向全体股东每10股派发现金红利</w:t>
      </w:r>
      <w:r>
        <w:rPr>
          <w:color w:val="000000"/>
          <w:spacing w:val="0"/>
          <w:w w:val="100"/>
          <w:position w:val="0"/>
        </w:rPr>
        <w:t>1.2</w:t>
      </w:r>
      <w:r>
        <w:rPr>
          <w:color w:val="000000"/>
          <w:spacing w:val="0"/>
          <w:w w:val="100"/>
          <w:position w:val="0"/>
        </w:rPr>
        <w:t>元（含税），送红股0股（含税），以资本 公积金向全体股东每10股转增0股。</w:t>
      </w:r>
    </w:p>
    <w:p>
      <w:pPr>
        <w:pStyle w:val="Style2"/>
        <w:keepNext w:val="0"/>
        <w:keepLines w:val="0"/>
        <w:widowControl w:val="0"/>
        <w:shd w:val="clear" w:color="auto" w:fill="auto"/>
        <w:bidi w:val="0"/>
        <w:spacing w:before="1440" w:after="148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7"/>
        <w:keepNext w:val="0"/>
        <w:keepLines w:val="0"/>
        <w:widowControl w:val="0"/>
        <w:shd w:val="clear" w:color="auto" w:fill="auto"/>
        <w:tabs>
          <w:tab w:leader="dot" w:pos="9610"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10" w:val="right"/>
        </w:tabs>
        <w:bidi w:val="0"/>
        <w:spacing w:before="0" w:line="240" w:lineRule="auto"/>
        <w:ind w:left="0" w:right="0" w:firstLine="0"/>
        <w:jc w:val="both"/>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7"/>
        <w:keepNext w:val="0"/>
        <w:keepLines w:val="0"/>
        <w:widowControl w:val="0"/>
        <w:shd w:val="clear" w:color="auto" w:fill="auto"/>
        <w:tabs>
          <w:tab w:leader="dot" w:pos="9610" w:val="right"/>
        </w:tabs>
        <w:bidi w:val="0"/>
        <w:spacing w:before="0" w:line="240" w:lineRule="auto"/>
        <w:ind w:left="0" w:right="0" w:firstLine="0"/>
        <w:jc w:val="both"/>
      </w:pPr>
      <w:hyperlink w:anchor="bookmark49"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7"/>
        <w:keepNext w:val="0"/>
        <w:keepLines w:val="0"/>
        <w:widowControl w:val="0"/>
        <w:shd w:val="clear" w:color="auto" w:fill="auto"/>
        <w:tabs>
          <w:tab w:leader="dot" w:pos="9610" w:val="right"/>
        </w:tabs>
        <w:bidi w:val="0"/>
        <w:spacing w:before="0" w:line="240" w:lineRule="auto"/>
        <w:ind w:left="0" w:right="0" w:firstLine="0"/>
        <w:jc w:val="both"/>
      </w:pPr>
      <w:hyperlink w:anchor="bookmark8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17"/>
        <w:keepNext w:val="0"/>
        <w:keepLines w:val="0"/>
        <w:widowControl w:val="0"/>
        <w:shd w:val="clear" w:color="auto" w:fill="auto"/>
        <w:tabs>
          <w:tab w:leader="dot" w:pos="9610" w:val="right"/>
        </w:tabs>
        <w:bidi w:val="0"/>
        <w:spacing w:before="0" w:line="240" w:lineRule="auto"/>
        <w:ind w:left="0" w:right="0" w:firstLine="0"/>
        <w:jc w:val="both"/>
      </w:pPr>
      <w:hyperlink w:anchor="bookmark254"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17"/>
        <w:keepNext w:val="0"/>
        <w:keepLines w:val="0"/>
        <w:widowControl w:val="0"/>
        <w:shd w:val="clear" w:color="auto" w:fill="auto"/>
        <w:tabs>
          <w:tab w:leader="dot" w:pos="9610" w:val="right"/>
        </w:tabs>
        <w:bidi w:val="0"/>
        <w:spacing w:before="0" w:line="240" w:lineRule="auto"/>
        <w:ind w:left="0" w:right="0" w:firstLine="0"/>
        <w:jc w:val="both"/>
      </w:pPr>
      <w:hyperlink w:anchor="bookmark50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7"/>
        <w:keepNext w:val="0"/>
        <w:keepLines w:val="0"/>
        <w:widowControl w:val="0"/>
        <w:shd w:val="clear" w:color="auto" w:fill="auto"/>
        <w:tabs>
          <w:tab w:leader="dot" w:pos="9610" w:val="right"/>
        </w:tabs>
        <w:bidi w:val="0"/>
        <w:spacing w:before="0" w:line="240" w:lineRule="auto"/>
        <w:ind w:left="0" w:right="0" w:firstLine="0"/>
        <w:jc w:val="both"/>
      </w:pPr>
      <w:hyperlink w:anchor="bookmark58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7"/>
        <w:keepNext w:val="0"/>
        <w:keepLines w:val="0"/>
        <w:widowControl w:val="0"/>
        <w:shd w:val="clear" w:color="auto" w:fill="auto"/>
        <w:tabs>
          <w:tab w:leader="dot" w:pos="9610" w:val="right"/>
        </w:tabs>
        <w:bidi w:val="0"/>
        <w:spacing w:before="0" w:line="240" w:lineRule="auto"/>
        <w:ind w:left="0" w:right="0" w:firstLine="0"/>
        <w:jc w:val="both"/>
      </w:pPr>
      <w:hyperlink w:anchor="bookmark589"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17"/>
        <w:keepNext w:val="0"/>
        <w:keepLines w:val="0"/>
        <w:widowControl w:val="0"/>
        <w:shd w:val="clear" w:color="auto" w:fill="auto"/>
        <w:tabs>
          <w:tab w:leader="dot" w:pos="9610" w:val="right"/>
        </w:tabs>
        <w:bidi w:val="0"/>
        <w:spacing w:before="0" w:line="240" w:lineRule="auto"/>
        <w:ind w:left="0" w:right="0" w:firstLine="0"/>
        <w:jc w:val="both"/>
      </w:pPr>
      <w:hyperlink w:anchor="bookmark613"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17"/>
        <w:keepNext w:val="0"/>
        <w:keepLines w:val="0"/>
        <w:widowControl w:val="0"/>
        <w:shd w:val="clear" w:color="auto" w:fill="auto"/>
        <w:tabs>
          <w:tab w:leader="dot" w:pos="9610" w:val="right"/>
        </w:tabs>
        <w:bidi w:val="0"/>
        <w:spacing w:before="0" w:line="240" w:lineRule="auto"/>
        <w:ind w:left="0" w:right="0" w:firstLine="0"/>
        <w:jc w:val="both"/>
      </w:pPr>
      <w:hyperlink w:anchor="bookmark670"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7"/>
        <w:keepNext w:val="0"/>
        <w:keepLines w:val="0"/>
        <w:widowControl w:val="0"/>
        <w:shd w:val="clear" w:color="auto" w:fill="auto"/>
        <w:tabs>
          <w:tab w:leader="hyphen" w:pos="715" w:val="left"/>
          <w:tab w:leader="dot" w:pos="9610" w:val="right"/>
        </w:tabs>
        <w:bidi w:val="0"/>
        <w:spacing w:before="0" w:line="240" w:lineRule="auto"/>
        <w:ind w:left="0" w:right="0" w:firstLine="0"/>
        <w:jc w:val="both"/>
      </w:pPr>
      <w:hyperlink w:anchor="bookmark748" w:tooltip="Current Document">
        <w:r>
          <w:rPr>
            <w:color w:val="000000"/>
            <w:spacing w:val="0"/>
            <w:w w:val="100"/>
            <w:position w:val="0"/>
            <w:sz w:val="24"/>
            <w:szCs w:val="24"/>
          </w:rPr>
          <w:t>第十</w:t>
          <w:tab/>
          <w:t>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85</w:t>
        </w:r>
      </w:hyperlink>
    </w:p>
    <w:p>
      <w:pPr>
        <w:pStyle w:val="Style17"/>
        <w:keepNext w:val="0"/>
        <w:keepLines w:val="0"/>
        <w:widowControl w:val="0"/>
        <w:shd w:val="clear" w:color="auto" w:fill="auto"/>
        <w:tabs>
          <w:tab w:leader="dot" w:pos="9610" w:val="right"/>
        </w:tabs>
        <w:bidi w:val="0"/>
        <w:spacing w:before="0" w:line="240" w:lineRule="auto"/>
        <w:ind w:left="0" w:right="0" w:firstLine="0"/>
        <w:jc w:val="both"/>
      </w:pPr>
      <w:hyperlink w:anchor="bookmark752"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17"/>
        <w:keepNext w:val="0"/>
        <w:keepLines w:val="0"/>
        <w:widowControl w:val="0"/>
        <w:shd w:val="clear" w:color="auto" w:fill="auto"/>
        <w:tabs>
          <w:tab w:leader="dot" w:pos="9610" w:val="right"/>
        </w:tabs>
        <w:bidi w:val="0"/>
        <w:spacing w:before="0" w:line="240" w:lineRule="auto"/>
        <w:ind w:left="0" w:right="0" w:firstLine="0"/>
        <w:jc w:val="both"/>
      </w:pPr>
      <w:hyperlink w:anchor="bookmark2429"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236</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8"/>
        <w:gridCol w:w="619"/>
        <w:gridCol w:w="543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朗新科技、本公司、公司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朗新科技集团、本集团、集团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朗新科技集团股份有限公司及子公司的合称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国网、国家电网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国家电网公司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南网、南方电网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中国南方电网有限责任公司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朗新金关</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朗新金关信息科技有限公司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易视腾、易视腾科技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众畅科技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众畅科技有限公司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北京朗新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北京朗新科技有限公司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朗新智能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杭州朗新智能技术有限公司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新耀能源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新耀能源科技有限公司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合肥新耀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合肥新耀科技有限公司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朗新投资管理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朗新投资管理无锡有限公司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朗新数据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朗新数据科技有限公司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朗新云商科技有限公司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瀚云科技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瀚云科技有限公司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朗新智元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朗新智元有限公司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天正信华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北京天正信华科技有限公司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云筑智联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云筑智联有限公司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涵谷科技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涵谷科技有限公司</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无锡智丰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无锡智丰投资合伙企业（有限合伙）</w:t>
            </w:r>
          </w:p>
        </w:tc>
      </w:tr>
    </w:tbl>
    <w:p>
      <w:pPr>
        <w:spacing w:lineRule="exact" w:line="1"/>
        <w:rPr>
          <w:sz w:val="2"/>
          <w:szCs w:val="2"/>
        </w:rPr>
      </w:pPr>
      <w:r>
        <w:br w:type="page"/>
      </w:r>
    </w:p>
    <w:tbl>
      <w:tblPr>
        <w:tblOverlap w:val="never"/>
        <w:jc w:val="center"/>
        <w:tblLayout w:type="fixed"/>
      </w:tblPr>
      <w:tblGrid>
        <w:gridCol w:w="3538"/>
        <w:gridCol w:w="619"/>
        <w:gridCol w:w="543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朗新云贸科技有限公司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易天气科技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易天气（北京）科技有限公司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无锡朗易软件产业发展有限公司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易视腾投资管理无锡有限公司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大米视讯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北京大米视讯科技有限公司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视加慧联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视加慧联科技有限公司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深圳云之尚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深圳市云之尚网络科技有限公司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无锡云之尚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云之尚智能科技无锡有限公司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易视星空科技无锡有限公司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黑龙江太平洋科技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黑龙江太平洋科技有限公司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思源政通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北京思源政通科技集团有限公司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三亚金关</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三亚金关信息科技有限公司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福建华威新耀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福建华威新耀新能源服务有限公司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易视星空科技无锡有限公司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江西得道体育科技有限公司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苏州电满满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苏州电满满新能源科技有限公司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江西云贸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江西省朗新云贸科技有限公司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朗帆科技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湖南朗帆科技有限公司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视加友唱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视加友唱科技有限公司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灵锡互联网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灵锡互联网（无锡）有限公司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新源智控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北京新源智控科技有限公司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物联网创新中心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无锡物联网创新中心有限公司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武汉高领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武汉高领资源股权投资管理合伙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辽网科技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辽宁网络广播电视台科技有限公司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重庆工业大数据创新中心有限公司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金胡桃科技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北京金胡桃科技有限公司</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朗新厄瓜多尔</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朗新科技有限公司</w:t>
            </w:r>
            <w:r>
              <w:rPr>
                <w:color w:val="000000"/>
                <w:spacing w:val="0"/>
                <w:w w:val="100"/>
                <w:position w:val="0"/>
              </w:rPr>
              <w:t>（</w:t>
            </w:r>
            <w:r>
              <w:rPr>
                <w:rFonts w:ascii="SimSun" w:eastAsia="SimSun" w:hAnsi="SimSun" w:cs="SimSun"/>
                <w:color w:val="000000"/>
                <w:spacing w:val="0"/>
                <w:w w:val="100"/>
                <w:position w:val="0"/>
              </w:rPr>
              <w:t>厄瓜多尔</w:t>
            </w:r>
            <w:r>
              <w:rPr>
                <w:rFonts w:ascii="SimSun" w:eastAsia="SimSun" w:hAnsi="SimSun" w:cs="SimSun"/>
                <w:color w:val="000000"/>
                <w:spacing w:val="0"/>
                <w:w w:val="100"/>
                <w:position w:val="0"/>
              </w:rPr>
              <w:t>）</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2"/>
        <w:keepNext/>
        <w:keepLines/>
        <w:widowControl w:val="0"/>
        <w:shd w:val="clear" w:color="auto" w:fill="auto"/>
        <w:bidi w:val="0"/>
        <w:spacing w:before="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9"/>
        <w:gridCol w:w="2952"/>
        <w:gridCol w:w="2146"/>
        <w:gridCol w:w="2198"/>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300682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朗新科技集团股份有限公司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朗新科技</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Longshine Technology Group Co., 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LONGSHINE</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郑新标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无锡新吴区净慧东道</w:t>
            </w:r>
            <w:r>
              <w:rPr>
                <w:color w:val="000000"/>
                <w:spacing w:val="0"/>
                <w:w w:val="100"/>
                <w:position w:val="0"/>
              </w:rPr>
              <w:t>90</w:t>
            </w:r>
            <w:r>
              <w:rPr>
                <w:rFonts w:ascii="SimSun" w:eastAsia="SimSun" w:hAnsi="SimSun" w:cs="SimSun"/>
                <w:color w:val="000000"/>
                <w:spacing w:val="0"/>
                <w:w w:val="100"/>
                <w:position w:val="0"/>
              </w:rPr>
              <w:t>号无锡软件园天鹅座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11</w:t>
            </w:r>
            <w:r>
              <w:rPr>
                <w:rFonts w:ascii="SimSun" w:eastAsia="SimSun" w:hAnsi="SimSun" w:cs="SimSun"/>
                <w:color w:val="000000"/>
                <w:spacing w:val="0"/>
                <w:w w:val="100"/>
                <w:position w:val="0"/>
              </w:rPr>
              <w:t>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214000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无锡新吴区净慧东路</w:t>
            </w:r>
            <w:r>
              <w:rPr>
                <w:color w:val="000000"/>
                <w:spacing w:val="0"/>
                <w:w w:val="100"/>
                <w:position w:val="0"/>
              </w:rPr>
              <w:t>90</w:t>
            </w:r>
            <w:r>
              <w:rPr>
                <w:rFonts w:ascii="SimSun" w:eastAsia="SimSun" w:hAnsi="SimSun" w:cs="SimSun"/>
                <w:color w:val="000000"/>
                <w:spacing w:val="0"/>
                <w:w w:val="100"/>
                <w:position w:val="0"/>
              </w:rPr>
              <w:t>号无锡软件园天鹅座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11</w:t>
            </w:r>
            <w:r>
              <w:rPr>
                <w:rFonts w:ascii="SimSun" w:eastAsia="SimSun" w:hAnsi="SimSun" w:cs="SimSun"/>
                <w:color w:val="000000"/>
                <w:spacing w:val="0"/>
                <w:w w:val="100"/>
                <w:position w:val="0"/>
              </w:rPr>
              <w:t>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214000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"http://wwwlongshine.com/" </w:instrText>
            </w:r>
            <w:r>
              <w:fldChar w:fldCharType="separate"/>
            </w:r>
            <w:r>
              <w:rPr>
                <w:color w:val="000000"/>
                <w:spacing w:val="0"/>
                <w:w w:val="100"/>
                <w:position w:val="0"/>
              </w:rPr>
              <w:t>http://wwwlongshine.com/</w:t>
            </w:r>
            <w:r>
              <w:fldChar w:fldCharType="end"/>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"mailto:ir@longshine.com" </w:instrText>
            </w:r>
            <w:r>
              <w:fldChar w:fldCharType="separate"/>
            </w:r>
            <w:r>
              <w:rPr>
                <w:color w:val="000000"/>
                <w:spacing w:val="0"/>
                <w:w w:val="100"/>
                <w:position w:val="0"/>
              </w:rPr>
              <w:t>ir@longshine.com</w:t>
            </w:r>
            <w:r>
              <w:fldChar w:fldCharType="end"/>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季悦</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北京市朝阳区北辰东路</w:t>
            </w:r>
            <w:r>
              <w:rPr>
                <w:color w:val="000000"/>
                <w:spacing w:val="0"/>
                <w:w w:val="100"/>
                <w:position w:val="0"/>
              </w:rPr>
              <w:t>8</w:t>
            </w:r>
            <w:r>
              <w:rPr>
                <w:rFonts w:ascii="SimSun" w:eastAsia="SimSun" w:hAnsi="SimSun" w:cs="SimSun"/>
                <w:color w:val="000000"/>
                <w:spacing w:val="0"/>
                <w:w w:val="100"/>
                <w:position w:val="0"/>
              </w:rPr>
              <w:t>号院北辰时代 大厦</w:t>
            </w:r>
            <w:r>
              <w:rPr>
                <w:color w:val="000000"/>
                <w:spacing w:val="0"/>
                <w:w w:val="100"/>
                <w:position w:val="0"/>
              </w:rPr>
              <w:t>18</w:t>
            </w:r>
            <w:r>
              <w:rPr>
                <w:rFonts w:ascii="SimSun" w:eastAsia="SimSun" w:hAnsi="SimSun" w:cs="SimSun"/>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北京市朝阳区北辰东路</w:t>
            </w:r>
            <w:r>
              <w:rPr>
                <w:color w:val="000000"/>
                <w:spacing w:val="0"/>
                <w:w w:val="100"/>
                <w:position w:val="0"/>
              </w:rPr>
              <w:t>8</w:t>
            </w:r>
            <w:r>
              <w:rPr>
                <w:rFonts w:ascii="SimSun" w:eastAsia="SimSun" w:hAnsi="SimSun" w:cs="SimSun"/>
                <w:color w:val="000000"/>
                <w:spacing w:val="0"/>
                <w:w w:val="100"/>
                <w:position w:val="0"/>
              </w:rPr>
              <w:t>号院北辰时代 大厦</w:t>
            </w:r>
            <w:r>
              <w:rPr>
                <w:color w:val="000000"/>
                <w:spacing w:val="0"/>
                <w:w w:val="100"/>
                <w:position w:val="0"/>
              </w:rPr>
              <w:t>18</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010-82430973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010-82430973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010-82430999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010-82430999</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"mailto:ir@longshine.com" </w:instrText>
            </w:r>
            <w:r>
              <w:fldChar w:fldCharType="separate"/>
            </w:r>
            <w:r>
              <w:rPr>
                <w:color w:val="000000"/>
                <w:spacing w:val="0"/>
                <w:w w:val="100"/>
                <w:position w:val="0"/>
              </w:rPr>
              <w:t>ir@longshine.com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"mailto:ir@longshine.com" </w:instrText>
            </w:r>
            <w:r>
              <w:fldChar w:fldCharType="separate"/>
            </w:r>
            <w:r>
              <w:rPr>
                <w:color w:val="000000"/>
                <w:spacing w:val="0"/>
                <w:w w:val="100"/>
                <w:position w:val="0"/>
              </w:rPr>
              <w:t>ir@longshine.com</w:t>
            </w:r>
            <w:r>
              <w:fldChar w:fldCharType="end"/>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巨潮网</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公司证券业务部</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、其他有关资料</w:t>
      </w:r>
      <w:bookmarkEnd w:id="20"/>
      <w:bookmarkEnd w:id="21"/>
      <w:bookmarkEnd w:id="23"/>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74"/>
        <w:gridCol w:w="69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普华永道中天会计师事务所（特殊普通合伙）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北京市朝阳区东三环中路</w:t>
            </w:r>
            <w:r>
              <w:rPr>
                <w:color w:val="000000"/>
                <w:spacing w:val="0"/>
                <w:w w:val="100"/>
                <w:position w:val="0"/>
              </w:rPr>
              <w:t>7</w:t>
            </w:r>
            <w:r>
              <w:rPr>
                <w:rFonts w:ascii="SimSun" w:eastAsia="SimSun" w:hAnsi="SimSun" w:cs="SimSun"/>
                <w:color w:val="000000"/>
                <w:spacing w:val="0"/>
                <w:w w:val="100"/>
                <w:position w:val="0"/>
              </w:rPr>
              <w:t>号北京财富中心写字楼</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26</w:t>
            </w:r>
            <w:r>
              <w:rPr>
                <w:rFonts w:ascii="SimSun" w:eastAsia="SimSun" w:hAnsi="SimSun" w:cs="SimSun"/>
                <w:color w:val="000000"/>
                <w:spacing w:val="0"/>
                <w:w w:val="100"/>
                <w:position w:val="0"/>
              </w:rPr>
              <w:t>楼</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李雪梅、闫鹏</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北京市朝阳区亮马桥路</w:t>
            </w:r>
            <w:r>
              <w:rPr>
                <w:color w:val="000000"/>
                <w:spacing w:val="0"/>
                <w:w w:val="100"/>
                <w:position w:val="0"/>
              </w:rPr>
              <w:t>48</w:t>
            </w:r>
            <w:r>
              <w:rPr>
                <w:rFonts w:ascii="SimSun" w:eastAsia="SimSun" w:hAnsi="SimSun" w:cs="SimSun"/>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中信证券大厦</w:t>
            </w:r>
            <w:r>
              <w:rPr>
                <w:color w:val="000000"/>
                <w:spacing w:val="0"/>
                <w:w w:val="100"/>
                <w:position w:val="0"/>
              </w:rPr>
              <w:t>21</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纪若楠、彭捷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号至</w:t>
            </w: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、主要会计数据和财务指标</w:t>
      </w:r>
      <w:bookmarkEnd w:id="24"/>
      <w:bookmarkEnd w:id="25"/>
      <w:bookmarkEnd w:id="27"/>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tbl>
      <w:tblPr>
        <w:tblOverlap w:val="never"/>
        <w:jc w:val="center"/>
        <w:tblLayout w:type="fixed"/>
      </w:tblPr>
      <w:tblGrid>
        <w:gridCol w:w="2630"/>
        <w:gridCol w:w="1742"/>
        <w:gridCol w:w="1728"/>
        <w:gridCol w:w="1742"/>
        <w:gridCol w:w="1752"/>
      </w:tblGrid>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3,386,979,761.83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2,968,330,140.42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2,671,680,074.85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707,097,839.17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1,020,167,786.95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187,391,547.30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583,594,707.15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405,660,848.62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110,179,897.12</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388,171,710.57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559,833,505.69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20,021,717.75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Sun" w:eastAsia="SimSun" w:hAnsi="SimSun" w:cs="SimSun"/>
                <w:color w:val="000000"/>
                <w:spacing w:val="0"/>
                <w:w w:val="100"/>
                <w:position w:val="0"/>
                <w:sz w:val="18"/>
                <w:szCs w:val="18"/>
              </w:rPr>
              <w:t>基本每股收益（元</w:t>
            </w:r>
            <w:r>
              <w:rPr>
                <w:color w:val="000000"/>
                <w:spacing w:val="0"/>
                <w:w w:val="100"/>
                <w:position w:val="0"/>
                <w:sz w:val="18"/>
                <w:szCs w:val="18"/>
              </w:rPr>
              <w:t>/</w:t>
            </w:r>
            <w:r>
              <w:rPr>
                <w:rFonts w:ascii="SimSun" w:eastAsia="SimSun" w:hAnsi="SimSun" w:cs="SimSun"/>
                <w:color w:val="000000"/>
                <w:spacing w:val="0"/>
                <w:w w:val="100"/>
                <w:position w:val="0"/>
                <w:sz w:val="18"/>
                <w:szCs w:val="18"/>
              </w:rPr>
              <w:t>股）</w:t>
            </w:r>
            <w:r>
              <w:rPr>
                <w:rFonts w:ascii="SimSun" w:eastAsia="SimSun" w:hAnsi="SimSun" w:cs="SimSun"/>
                <w:color w:val="000000"/>
                <w:spacing w:val="0"/>
                <w:w w:val="100"/>
                <w:position w:val="0"/>
                <w:sz w:val="8"/>
                <w:szCs w:val="8"/>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Sun" w:eastAsia="SimSun" w:hAnsi="SimSun" w:cs="SimSun"/>
                <w:color w:val="000000"/>
                <w:spacing w:val="0"/>
                <w:w w:val="100"/>
                <w:position w:val="0"/>
                <w:sz w:val="18"/>
                <w:szCs w:val="18"/>
              </w:rPr>
              <w:t>稀释每股收益（元</w:t>
            </w:r>
            <w:r>
              <w:rPr>
                <w:color w:val="000000"/>
                <w:spacing w:val="0"/>
                <w:w w:val="100"/>
                <w:position w:val="0"/>
                <w:sz w:val="18"/>
                <w:szCs w:val="18"/>
              </w:rPr>
              <w:t>/</w:t>
            </w:r>
            <w:r>
              <w:rPr>
                <w:rFonts w:ascii="SimSun" w:eastAsia="SimSun" w:hAnsi="SimSun" w:cs="SimSun"/>
                <w:color w:val="000000"/>
                <w:spacing w:val="0"/>
                <w:w w:val="100"/>
                <w:position w:val="0"/>
                <w:sz w:val="18"/>
                <w:szCs w:val="18"/>
              </w:rPr>
              <w:t>股）</w:t>
            </w:r>
            <w:r>
              <w:rPr>
                <w:rFonts w:ascii="SimSun" w:eastAsia="SimSun" w:hAnsi="SimSun" w:cs="SimSun"/>
                <w:color w:val="000000"/>
                <w:spacing w:val="0"/>
                <w:w w:val="100"/>
                <w:position w:val="0"/>
                <w:sz w:val="8"/>
                <w:szCs w:val="8"/>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0.7048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2018</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7,738,673,953.42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5,925,670,115.77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4,147,610,045.27</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5,535,383,023.37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4,639,018,773.41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1,678,193,852.96</w:t>
            </w:r>
          </w:p>
        </w:tc>
      </w:tr>
    </w:tbl>
    <w:p>
      <w:pPr>
        <w:pStyle w:val="Style24"/>
        <w:keepNext w:val="0"/>
        <w:keepLines w:val="0"/>
        <w:widowControl w:val="0"/>
        <w:shd w:val="clear" w:color="auto" w:fill="auto"/>
        <w:bidi w:val="0"/>
        <w:spacing w:before="0" w:after="360" w:line="302" w:lineRule="exact"/>
        <w:ind w:left="0" w:right="0" w:firstLine="0"/>
        <w:jc w:val="both"/>
      </w:pPr>
      <w:r>
        <w:rPr>
          <w:color w:val="000000"/>
          <w:spacing w:val="0"/>
          <w:w w:val="100"/>
          <w:position w:val="0"/>
        </w:rPr>
        <w:t>注：本年度发行在外的普通股因资本公积转增股本增加，以调整后的股数重新计算</w:t>
      </w:r>
      <w:r>
        <w:rPr>
          <w:color w:val="000000"/>
          <w:spacing w:val="0"/>
          <w:w w:val="100"/>
          <w:position w:val="0"/>
          <w:sz w:val="18"/>
          <w:szCs w:val="18"/>
        </w:rPr>
        <w:t>2020</w:t>
      </w:r>
      <w:r>
        <w:rPr>
          <w:color w:val="000000"/>
          <w:spacing w:val="0"/>
          <w:w w:val="100"/>
          <w:position w:val="0"/>
        </w:rPr>
        <w:t>年及</w:t>
      </w:r>
      <w:r>
        <w:rPr>
          <w:color w:val="000000"/>
          <w:spacing w:val="0"/>
          <w:w w:val="100"/>
          <w:position w:val="0"/>
          <w:sz w:val="18"/>
          <w:szCs w:val="18"/>
        </w:rPr>
        <w:t>2019</w:t>
      </w:r>
      <w:r>
        <w:rPr>
          <w:color w:val="000000"/>
          <w:spacing w:val="0"/>
          <w:w w:val="100"/>
          <w:position w:val="0"/>
        </w:rPr>
        <w:t>年的基本每股收益及稀释 每股收益。</w:t>
      </w:r>
    </w:p>
    <w:p>
      <w:pPr>
        <w:pStyle w:val="Style24"/>
        <w:keepNext w:val="0"/>
        <w:keepLines w:val="0"/>
        <w:widowControl w:val="0"/>
        <w:shd w:val="clear" w:color="auto" w:fill="auto"/>
        <w:bidi w:val="0"/>
        <w:spacing w:before="0" w:after="100" w:line="322"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100" w:line="322" w:lineRule="exact"/>
        <w:ind w:left="0" w:right="0" w:firstLine="0"/>
        <w:jc w:val="both"/>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4"/>
        <w:keepNext w:val="0"/>
        <w:keepLines w:val="0"/>
        <w:widowControl w:val="0"/>
        <w:shd w:val="clear" w:color="auto" w:fill="auto"/>
        <w:bidi w:val="0"/>
        <w:spacing w:before="0" w:after="100" w:line="312" w:lineRule="exact"/>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4531"/>
        <w:gridCol w:w="5050"/>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用最新股本计算的全面摊薄每股收益（元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0.6925</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、分季度主要财务指标</w:t>
      </w:r>
      <w:bookmarkEnd w:id="28"/>
      <w:bookmarkEnd w:id="29"/>
      <w:bookmarkEnd w:id="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42"/>
        <w:gridCol w:w="1742"/>
        <w:gridCol w:w="1728"/>
        <w:gridCol w:w="175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371,479,504.00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486,534,733.68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577,024,750.81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1,951,940,773.34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34,839,44476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46,728,998.41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54,154,782.29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571,374,613.71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41,552,732.94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45,338,340.63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52,397,449.94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444,306,183.64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-415,604,147.92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33,285,015.16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187,751,255.91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582,739,587.42</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keepLines/>
        <w:widowControl w:val="0"/>
        <w:shd w:val="clear" w:color="auto" w:fill="auto"/>
        <w:tabs>
          <w:tab w:pos="546" w:val="left"/>
        </w:tabs>
        <w:bidi w:val="0"/>
        <w:spacing w:before="0" w:after="34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3"/>
        <w:keepNext/>
        <w:keepLines/>
        <w:widowControl w:val="0"/>
        <w:shd w:val="clear" w:color="auto" w:fill="auto"/>
        <w:tabs>
          <w:tab w:pos="443" w:val="left"/>
        </w:tabs>
        <w:bidi w:val="0"/>
        <w:spacing w:before="0" w:after="34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43" w:val="left"/>
        </w:tabs>
        <w:bidi w:val="0"/>
        <w:spacing w:before="0" w:after="34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46" w:val="left"/>
        </w:tabs>
        <w:bidi w:val="0"/>
        <w:spacing w:before="0" w:after="34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非经常性损益项目及金额</w:t>
      </w:r>
      <w:bookmarkEnd w:id="44"/>
      <w:bookmarkEnd w:id="45"/>
      <w:bookmarkEnd w:id="47"/>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7"/>
        <w:gridCol w:w="1517"/>
        <w:gridCol w:w="1522"/>
        <w:gridCol w:w="1526"/>
        <w:gridCol w:w="1709"/>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2018</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非流动资产处置损益（包括己计提资产减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-38,405.49</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159,193,144.73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102,701,376.46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18,860,400.00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主要是政府补助</w:t>
            </w:r>
          </w:p>
        </w:tc>
      </w:tr>
    </w:tbl>
    <w:p>
      <w:pPr>
        <w:spacing w:lineRule="exact" w:line="1"/>
        <w:rPr>
          <w:sz w:val="2"/>
          <w:szCs w:val="2"/>
        </w:rPr>
      </w:pPr>
      <w:r>
        <w:br w:type="page"/>
      </w:r>
    </w:p>
    <w:tbl>
      <w:tblPr>
        <w:tblOverlap w:val="never"/>
        <w:jc w:val="center"/>
        <w:tblLayout w:type="fixed"/>
      </w:tblPr>
      <w:tblGrid>
        <w:gridCol w:w="3307"/>
        <w:gridCol w:w="1512"/>
        <w:gridCol w:w="1526"/>
        <w:gridCol w:w="1526"/>
        <w:gridCol w:w="1709"/>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-36,681.94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2,031,747.57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109,579,163.42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187,791,806.09</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-362,589.22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1,977,152.60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8,309,451.72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499,885,773.84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-13,129,769.56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-990,922.68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-1,051,772.17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 xml:space="preserve">主要包括为湖北地区 对抗击新冠疫情捐赠 </w:t>
            </w:r>
            <w:r>
              <w:rPr>
                <w:color w:val="000000"/>
                <w:spacing w:val="0"/>
                <w:w w:val="100"/>
                <w:position w:val="0"/>
              </w:rPr>
              <w:t xml:space="preserve">1000 </w:t>
            </w:r>
            <w:r>
              <w:rPr>
                <w:rFonts w:ascii="SimSun" w:eastAsia="SimSun" w:hAnsi="SimSun" w:cs="SimSun"/>
                <w:color w:val="000000"/>
                <w:spacing w:val="0"/>
                <w:w w:val="100"/>
                <w:position w:val="0"/>
              </w:rPr>
              <w:t>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-862,584.19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-540,286.37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17,343,713.57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12,430,564.84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2,506,558.35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4,815,929.90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87,383,304.92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133,612,985.25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123,503,132.02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614,506,938.33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77,211,650.18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70"/>
        <w:gridCol w:w="2131"/>
        <w:gridCol w:w="517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涉及金额（元）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税收返还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2,046,240.42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根据财政部和国家税务总局</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日发出《关于软件产 品增值税政策的通知》（财税</w:t>
            </w:r>
            <w:r>
              <w:rPr>
                <w:color w:val="000000"/>
                <w:spacing w:val="0"/>
                <w:w w:val="100"/>
                <w:position w:val="0"/>
              </w:rPr>
              <w:t>[2011]100</w:t>
            </w:r>
            <w:r>
              <w:rPr>
                <w:rFonts w:ascii="SimSun" w:eastAsia="SimSun" w:hAnsi="SimSun" w:cs="SimSun"/>
                <w:color w:val="000000"/>
                <w:spacing w:val="0"/>
                <w:w w:val="100"/>
                <w:position w:val="0"/>
              </w:rPr>
              <w:t>号），本集团销售的经认证 的自行开发软件在获得主管税务机关审批并按</w:t>
            </w:r>
            <w:r>
              <w:rPr>
                <w:color w:val="000000"/>
                <w:spacing w:val="0"/>
                <w:w w:val="100"/>
                <w:position w:val="0"/>
              </w:rPr>
              <w:t>13%</w:t>
            </w:r>
            <w:r>
              <w:rPr>
                <w:rFonts w:ascii="SimSun" w:eastAsia="SimSun" w:hAnsi="SimSun" w:cs="SimSun"/>
                <w:color w:val="000000"/>
                <w:spacing w:val="0"/>
                <w:w w:val="100"/>
                <w:position w:val="0"/>
              </w:rPr>
              <w:t>税率（</w:t>
            </w:r>
            <w:r>
              <w:rPr>
                <w:color w:val="000000"/>
                <w:spacing w:val="0"/>
                <w:w w:val="100"/>
                <w:position w:val="0"/>
              </w:rPr>
              <w:t>2019</w:t>
            </w:r>
            <w:r>
              <w:rPr>
                <w:rFonts w:ascii="SimSun" w:eastAsia="SimSun" w:hAnsi="SimSun" w:cs="SimSun"/>
                <w:color w:val="000000"/>
                <w:spacing w:val="0"/>
                <w:w w:val="100"/>
                <w:position w:val="0"/>
              </w:rPr>
              <w:t xml:space="preserve">年 </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日前，本集团适用于</w:t>
            </w:r>
            <w:r>
              <w:rPr>
                <w:color w:val="000000"/>
                <w:spacing w:val="0"/>
                <w:w w:val="100"/>
                <w:position w:val="0"/>
              </w:rPr>
              <w:t>16%</w:t>
            </w:r>
            <w:r>
              <w:rPr>
                <w:rFonts w:ascii="SimSun" w:eastAsia="SimSun" w:hAnsi="SimSun" w:cs="SimSun"/>
                <w:color w:val="000000"/>
                <w:spacing w:val="0"/>
                <w:w w:val="100"/>
                <w:position w:val="0"/>
              </w:rPr>
              <w:t>销项税率）征收增值税后，对增值 税实际税负超过</w:t>
            </w:r>
            <w:r>
              <w:rPr>
                <w:color w:val="000000"/>
                <w:spacing w:val="0"/>
                <w:w w:val="100"/>
                <w:position w:val="0"/>
              </w:rPr>
              <w:t>3%</w:t>
            </w:r>
            <w:r>
              <w:rPr>
                <w:rFonts w:ascii="SimSun" w:eastAsia="SimSun" w:hAnsi="SimSun" w:cs="SimSun"/>
                <w:color w:val="000000"/>
                <w:spacing w:val="0"/>
                <w:w w:val="100"/>
                <w:position w:val="0"/>
              </w:rPr>
              <w:t>的部分实行即征即退政策。前述即征即退的增 值税退税被计入本集团的其他收益，本集团认为该等增值税退税 属于与本集团正常主营的软件开发业务密切相关，并符合国家政 策规定、按照一定标准定额或定量享受的政府补助，故未计入本 集团非经常性损益。</w:t>
            </w:r>
          </w:p>
        </w:tc>
      </w:tr>
    </w:tbl>
    <w:p>
      <w:pPr>
        <w:sectPr>
          <w:footnotePr>
            <w:pos w:val="pageBottom"/>
            <w:numFmt w:val="decimal"/>
            <w:numRestart w:val="continuous"/>
          </w:footnotePr>
          <w:pgSz w:w="11900" w:h="16840"/>
          <w:pgMar w:top="1386" w:right="1118" w:bottom="1487" w:left="1091" w:header="0" w:footer="3" w:gutter="0"/>
          <w:cols w:space="720"/>
          <w:noEndnote/>
          <w:rtlGutter w:val="0"/>
          <w:docGrid w:linePitch="360"/>
        </w:sectPr>
      </w:pPr>
    </w:p>
    <w:p>
      <w:pPr>
        <w:pStyle w:val="Style13"/>
        <w:keepNext/>
        <w:keepLines/>
        <w:widowControl w:val="0"/>
        <w:shd w:val="clear" w:color="auto" w:fill="auto"/>
        <w:bidi w:val="0"/>
        <w:spacing w:before="520"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2"/>
        <w:keepNext/>
        <w:keepLines/>
        <w:widowControl w:val="0"/>
        <w:shd w:val="clear" w:color="auto" w:fill="auto"/>
        <w:bidi w:val="0"/>
        <w:spacing w:before="0" w:after="260" w:line="240" w:lineRule="auto"/>
        <w:ind w:left="0" w:right="0" w:firstLine="0"/>
        <w:jc w:val="both"/>
      </w:pPr>
      <w:bookmarkStart w:id="51" w:name="bookmark51"/>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bookmarkEnd w:id="51"/>
    </w:p>
    <w:p>
      <w:pPr>
        <w:pStyle w:val="Style24"/>
        <w:keepNext w:val="0"/>
        <w:keepLines w:val="0"/>
        <w:widowControl w:val="0"/>
        <w:shd w:val="clear" w:color="auto" w:fill="auto"/>
        <w:bidi w:val="0"/>
        <w:spacing w:before="0" w:line="310"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号一上市公司从事软件与信息技术服务业务》的披露要求</w:t>
      </w:r>
    </w:p>
    <w:p>
      <w:pPr>
        <w:pStyle w:val="Style24"/>
        <w:keepNext w:val="0"/>
        <w:keepLines w:val="0"/>
        <w:widowControl w:val="0"/>
        <w:shd w:val="clear" w:color="auto" w:fill="auto"/>
        <w:tabs>
          <w:tab w:pos="682" w:val="left"/>
        </w:tabs>
        <w:bidi w:val="0"/>
        <w:spacing w:before="0" w:line="310" w:lineRule="exact"/>
        <w:ind w:left="0" w:right="0" w:firstLine="380"/>
        <w:jc w:val="both"/>
      </w:pPr>
      <w:bookmarkStart w:id="56" w:name="bookmark56"/>
      <w:r>
        <w:rPr>
          <w:rFonts w:ascii="Times New Roman" w:eastAsia="Times New Roman" w:hAnsi="Times New Roman" w:cs="Times New Roman"/>
          <w:b/>
          <w:bCs/>
          <w:color w:val="000000"/>
          <w:spacing w:val="0"/>
          <w:w w:val="100"/>
          <w:position w:val="0"/>
        </w:rPr>
        <w:t>1</w:t>
      </w:r>
      <w:bookmarkEnd w:id="56"/>
      <w:r>
        <w:rPr>
          <w:b/>
          <w:bCs/>
          <w:color w:val="000000"/>
          <w:spacing w:val="0"/>
          <w:w w:val="100"/>
          <w:position w:val="0"/>
        </w:rPr>
        <w:t>、</w:t>
        <w:tab/>
        <w:t>公司发展的宏观环境及政策背景</w:t>
      </w:r>
    </w:p>
    <w:p>
      <w:pPr>
        <w:pStyle w:val="Style24"/>
        <w:keepNext w:val="0"/>
        <w:keepLines w:val="0"/>
        <w:widowControl w:val="0"/>
        <w:shd w:val="clear" w:color="auto" w:fill="auto"/>
        <w:bidi w:val="0"/>
        <w:spacing w:before="0" w:line="312" w:lineRule="exact"/>
        <w:ind w:left="0" w:right="0" w:firstLine="420"/>
        <w:jc w:val="both"/>
      </w:pPr>
      <w:r>
        <w:rPr>
          <w:color w:val="000000"/>
          <w:spacing w:val="0"/>
          <w:w w:val="100"/>
          <w:position w:val="0"/>
        </w:rPr>
        <w:t>近十年来，数字技术已逐渐成为推动我国国民经济发展和促进全社会生产效率提升的强大动力，数字技术与实体经济 的深度融合正在不断提高各行各业、各级政府的数字化、智能化、网络化水平，重构经济发展与治理模式。李克强总理的《</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年国务院政府工作报告》对'加快数字化发展，为推进数字产业化和产业数字化转型，提高数字政府建设水平</w:t>
      </w:r>
      <w:r>
        <w:rPr>
          <w:rFonts w:ascii="Times New Roman" w:eastAsia="Times New Roman" w:hAnsi="Times New Roman" w:cs="Times New Roman"/>
          <w:color w:val="000000"/>
          <w:spacing w:val="0"/>
          <w:w w:val="100"/>
          <w:position w:val="0"/>
        </w:rPr>
        <w:t>”</w:t>
      </w:r>
      <w:r>
        <w:rPr>
          <w:color w:val="000000"/>
          <w:spacing w:val="0"/>
          <w:w w:val="100"/>
          <w:position w:val="0"/>
        </w:rPr>
        <w:t>给予了明确的 指导，而《</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年远景目标纲要》则用一整篇阐释</w:t>
      </w:r>
      <w:r>
        <w:rPr>
          <w:rFonts w:ascii="Times New Roman" w:eastAsia="Times New Roman" w:hAnsi="Times New Roman" w:cs="Times New Roman"/>
          <w:color w:val="000000"/>
          <w:spacing w:val="0"/>
          <w:w w:val="100"/>
          <w:position w:val="0"/>
        </w:rPr>
        <w:t>“</w:t>
      </w:r>
      <w:r>
        <w:rPr>
          <w:color w:val="000000"/>
          <w:spacing w:val="0"/>
          <w:w w:val="100"/>
          <w:position w:val="0"/>
        </w:rPr>
        <w:t>以数字化转型整体驱动生产方式、生活方式和治理方式 变革</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加快建设数字经济、数字社会、数字政府</w:t>
      </w:r>
      <w:r>
        <w:rPr>
          <w:rFonts w:ascii="Times New Roman" w:eastAsia="Times New Roman" w:hAnsi="Times New Roman" w:cs="Times New Roman"/>
          <w:color w:val="000000"/>
          <w:spacing w:val="0"/>
          <w:w w:val="100"/>
          <w:position w:val="0"/>
        </w:rPr>
        <w:t>”</w:t>
      </w:r>
      <w:r>
        <w:rPr>
          <w:color w:val="000000"/>
          <w:spacing w:val="0"/>
          <w:w w:val="100"/>
          <w:position w:val="0"/>
        </w:rPr>
        <w:t>已上升为国家战略。</w:t>
      </w:r>
    </w:p>
    <w:p>
      <w:pPr>
        <w:pStyle w:val="Style24"/>
        <w:keepNext w:val="0"/>
        <w:keepLines w:val="0"/>
        <w:widowControl w:val="0"/>
        <w:shd w:val="clear" w:color="auto" w:fill="auto"/>
        <w:bidi w:val="0"/>
        <w:spacing w:before="0" w:line="309" w:lineRule="exact"/>
        <w:ind w:left="0" w:right="0" w:firstLine="420"/>
        <w:jc w:val="both"/>
      </w:pPr>
      <w:r>
        <w:rPr>
          <w:color w:val="000000"/>
          <w:spacing w:val="0"/>
          <w:w w:val="100"/>
          <w:position w:val="0"/>
        </w:rPr>
        <w:t>各产业的数字化转型成为经济高质量发展的重要引擎。国家电网是关系国家能源安全和国民经济命脉的国有重点骨干 企业，以建设具有中国特色国际领先的能源互联网企业为己任，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月国家电网发布</w:t>
      </w:r>
      <w:r>
        <w:rPr>
          <w:rFonts w:ascii="Times New Roman" w:eastAsia="Times New Roman" w:hAnsi="Times New Roman" w:cs="Times New Roman"/>
          <w:color w:val="000000"/>
          <w:spacing w:val="0"/>
          <w:w w:val="100"/>
          <w:position w:val="0"/>
        </w:rPr>
        <w:t>“</w:t>
      </w:r>
      <w:r>
        <w:rPr>
          <w:color w:val="000000"/>
          <w:spacing w:val="0"/>
          <w:w w:val="100"/>
          <w:position w:val="0"/>
        </w:rPr>
        <w:t>数字新基建</w:t>
      </w:r>
      <w:r>
        <w:rPr>
          <w:rFonts w:ascii="Times New Roman" w:eastAsia="Times New Roman" w:hAnsi="Times New Roman" w:cs="Times New Roman"/>
          <w:color w:val="000000"/>
          <w:spacing w:val="0"/>
          <w:w w:val="100"/>
          <w:position w:val="0"/>
        </w:rPr>
        <w:t>”</w:t>
      </w:r>
      <w:r>
        <w:rPr>
          <w:color w:val="000000"/>
          <w:spacing w:val="0"/>
          <w:w w:val="100"/>
          <w:position w:val="0"/>
        </w:rPr>
        <w:t>十大重点建设任务， 聚焦大数据、物联网、综合能源服务、人工智能等</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领域，</w:t>
      </w:r>
      <w:r>
        <w:rPr>
          <w:rFonts w:ascii="Times New Roman" w:eastAsia="Times New Roman" w:hAnsi="Times New Roman" w:cs="Times New Roman"/>
          <w:color w:val="000000"/>
          <w:spacing w:val="0"/>
          <w:w w:val="100"/>
          <w:position w:val="0"/>
        </w:rPr>
        <w:t>2020</w:t>
      </w:r>
      <w:r>
        <w:rPr>
          <w:color w:val="000000"/>
          <w:spacing w:val="0"/>
          <w:w w:val="100"/>
          <w:position w:val="0"/>
        </w:rPr>
        <w:t>年总体计划投资约</w:t>
      </w:r>
      <w:r>
        <w:rPr>
          <w:rFonts w:ascii="Times New Roman" w:eastAsia="Times New Roman" w:hAnsi="Times New Roman" w:cs="Times New Roman"/>
          <w:color w:val="000000"/>
          <w:spacing w:val="0"/>
          <w:w w:val="100"/>
          <w:position w:val="0"/>
        </w:rPr>
        <w:t>247</w:t>
      </w:r>
      <w:r>
        <w:rPr>
          <w:color w:val="000000"/>
          <w:spacing w:val="0"/>
          <w:w w:val="100"/>
          <w:position w:val="0"/>
        </w:rPr>
        <w:t>亿元，预计拉动社会投资约</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亿元。例如，国网公司积极推动能源大数据利用，通过对各种数据共享融合、分析挖掘与商业化应用，服务政府科学决策、 社会精准治理、企业智慧用能等需求。同时，在能源革命的大背景下，习近平总书记提出的</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目标，国家电 网作为连接能源生产和消费的桥梁和纽带，通过供给侧结构调整和需求侧响应推动能源清洁低碳安全高效利用。例如，国网 公司正着力提高终端消费电气化水平，推动电动汽车、综合能源服务等创新业务发展，</w:t>
      </w:r>
      <w:r>
        <w:rPr>
          <w:rFonts w:ascii="Times New Roman" w:eastAsia="Times New Roman" w:hAnsi="Times New Roman" w:cs="Times New Roman"/>
          <w:color w:val="000000"/>
          <w:spacing w:val="0"/>
          <w:w w:val="100"/>
          <w:position w:val="0"/>
        </w:rPr>
        <w:t>2019</w:t>
      </w:r>
      <w:r>
        <w:rPr>
          <w:color w:val="000000"/>
          <w:spacing w:val="0"/>
          <w:w w:val="100"/>
          <w:position w:val="0"/>
        </w:rPr>
        <w:t>年中国电能占终端能源消费比重 已增至</w:t>
      </w:r>
      <w:r>
        <w:rPr>
          <w:rFonts w:ascii="Times New Roman" w:eastAsia="Times New Roman" w:hAnsi="Times New Roman" w:cs="Times New Roman"/>
          <w:color w:val="000000"/>
          <w:spacing w:val="0"/>
          <w:w w:val="100"/>
          <w:position w:val="0"/>
        </w:rPr>
        <w:t>26%</w:t>
      </w:r>
      <w:r>
        <w:rPr>
          <w:color w:val="000000"/>
          <w:spacing w:val="0"/>
          <w:w w:val="100"/>
          <w:position w:val="0"/>
        </w:rPr>
        <w:t>,预计</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2030</w:t>
      </w:r>
      <w:r>
        <w:rPr>
          <w:color w:val="000000"/>
          <w:spacing w:val="0"/>
          <w:w w:val="100"/>
          <w:position w:val="0"/>
        </w:rPr>
        <w:t>年，电能占终端能源消费比重将达至到</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以上。</w:t>
      </w:r>
    </w:p>
    <w:p>
      <w:pPr>
        <w:pStyle w:val="Style24"/>
        <w:keepNext w:val="0"/>
        <w:keepLines w:val="0"/>
        <w:widowControl w:val="0"/>
        <w:shd w:val="clear" w:color="auto" w:fill="auto"/>
        <w:bidi w:val="0"/>
        <w:spacing w:before="0" w:line="310" w:lineRule="exact"/>
        <w:ind w:left="0" w:right="0" w:firstLine="420"/>
        <w:jc w:val="both"/>
      </w:pPr>
      <w:r>
        <w:rPr>
          <w:color w:val="000000"/>
          <w:spacing w:val="0"/>
          <w:w w:val="100"/>
          <w:position w:val="0"/>
        </w:rPr>
        <w:t>产业数字化带来了生产力的提升，必然需要与之匹配的生产关系的变革，数字经济推动治理方式向着更高层级迈进， 不断提升各级政府治理体系和治理能力的现代化水平。以城市为单位，政府从公众需求角度出发，运用互联网思维和新技术, 构建数字空间，实现传统线下生活服务、城市服务等在数字空间的重构，提升城市服务质量，建设人民满意的服务型政府， 依托数据的开放和运营，实现</w:t>
      </w:r>
      <w:r>
        <w:rPr>
          <w:rFonts w:ascii="Times New Roman" w:eastAsia="Times New Roman" w:hAnsi="Times New Roman" w:cs="Times New Roman"/>
          <w:color w:val="000000"/>
          <w:spacing w:val="0"/>
          <w:w w:val="100"/>
          <w:position w:val="0"/>
        </w:rPr>
        <w:t>“</w:t>
      </w:r>
      <w:r>
        <w:rPr>
          <w:color w:val="000000"/>
          <w:spacing w:val="0"/>
          <w:w w:val="100"/>
          <w:position w:val="0"/>
        </w:rPr>
        <w:t>数据驱动</w:t>
      </w:r>
      <w:r>
        <w:rPr>
          <w:rFonts w:ascii="Times New Roman" w:eastAsia="Times New Roman" w:hAnsi="Times New Roman" w:cs="Times New Roman"/>
          <w:color w:val="000000"/>
          <w:spacing w:val="0"/>
          <w:w w:val="100"/>
          <w:position w:val="0"/>
        </w:rPr>
        <w:t>”</w:t>
      </w:r>
      <w:r>
        <w:rPr>
          <w:color w:val="000000"/>
          <w:spacing w:val="0"/>
          <w:w w:val="100"/>
          <w:position w:val="0"/>
        </w:rPr>
        <w:t>的精细治理。在数字城市建设的基础上，随着各部门数据的打通，包括充电、停车、 出行、医养、办证等多样的线上综合服务场景逐步落地，国内很多城市纷纷建设全市统一入口的城市超级</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如</w:t>
      </w:r>
      <w:r>
        <w:rPr>
          <w:rFonts w:ascii="Times New Roman" w:eastAsia="Times New Roman" w:hAnsi="Times New Roman" w:cs="Times New Roman"/>
          <w:color w:val="000000"/>
          <w:spacing w:val="0"/>
          <w:w w:val="100"/>
          <w:position w:val="0"/>
        </w:rPr>
        <w:t>“</w:t>
      </w:r>
      <w:r>
        <w:rPr>
          <w:color w:val="000000"/>
          <w:spacing w:val="0"/>
          <w:w w:val="100"/>
          <w:position w:val="0"/>
        </w:rPr>
        <w:t>灵锡</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北京通</w:t>
      </w:r>
      <w:r>
        <w:rPr>
          <w:rFonts w:ascii="Times New Roman" w:eastAsia="Times New Roman" w:hAnsi="Times New Roman" w:cs="Times New Roman"/>
          <w:color w:val="000000"/>
          <w:spacing w:val="0"/>
          <w:w w:val="100"/>
          <w:position w:val="0"/>
        </w:rPr>
        <w:t>”</w:t>
      </w:r>
      <w:r>
        <w:rPr>
          <w:color w:val="000000"/>
          <w:spacing w:val="0"/>
          <w:w w:val="100"/>
          <w:position w:val="0"/>
        </w:rPr>
        <w:t>、七福州</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随申办</w:t>
      </w:r>
      <w:r>
        <w:rPr>
          <w:rFonts w:ascii="Times New Roman" w:eastAsia="Times New Roman" w:hAnsi="Times New Roman" w:cs="Times New Roman"/>
          <w:color w:val="000000"/>
          <w:spacing w:val="0"/>
          <w:w w:val="100"/>
          <w:position w:val="0"/>
        </w:rPr>
        <w:t>”</w:t>
      </w:r>
      <w:r>
        <w:rPr>
          <w:color w:val="000000"/>
          <w:spacing w:val="0"/>
          <w:w w:val="100"/>
          <w:position w:val="0"/>
        </w:rPr>
        <w:t>等，为市民提供更高效的服务。</w:t>
      </w:r>
    </w:p>
    <w:p>
      <w:pPr>
        <w:pStyle w:val="Style24"/>
        <w:keepNext w:val="0"/>
        <w:keepLines w:val="0"/>
        <w:widowControl w:val="0"/>
        <w:shd w:val="clear" w:color="auto" w:fill="auto"/>
        <w:bidi w:val="0"/>
        <w:spacing w:before="0" w:line="310" w:lineRule="exact"/>
        <w:ind w:left="0" w:right="0" w:firstLine="420"/>
        <w:jc w:val="both"/>
      </w:pPr>
      <w:r>
        <w:rPr>
          <w:color w:val="000000"/>
          <w:spacing w:val="0"/>
          <w:w w:val="100"/>
          <w:position w:val="0"/>
        </w:rPr>
        <w:t>朗新科技集团一直是中国能源行业信息化的领军企业，拥有深厚的技术与人才积累的同时，对行业信息技术应用发展 有着深刻的理解；随着行业信息化逐步进入更高一级的产业数字化发展阶段，朗新科技自</w:t>
      </w:r>
      <w:r>
        <w:rPr>
          <w:rFonts w:ascii="Times New Roman" w:eastAsia="Times New Roman" w:hAnsi="Times New Roman" w:cs="Times New Roman"/>
          <w:color w:val="000000"/>
          <w:spacing w:val="0"/>
          <w:w w:val="100"/>
          <w:position w:val="0"/>
        </w:rPr>
        <w:t>2013</w:t>
      </w:r>
      <w:r>
        <w:rPr>
          <w:color w:val="000000"/>
          <w:spacing w:val="0"/>
          <w:w w:val="100"/>
          <w:position w:val="0"/>
        </w:rPr>
        <w:t>年就确定了面向产业数字化升 级的业务发展战略，在商业认知、经营理念、发展战略、业务模式和推进路径方面全面升级，并对组织形式、激励机制、人 才队伍、研发体系进行了全方位变革。朗新认为，产业数字化必将通过多方协作、赋能、共生的方式实现商业落地，基于公 司</w:t>
      </w:r>
      <w:r>
        <w:rPr>
          <w:rFonts w:ascii="Times New Roman" w:eastAsia="Times New Roman" w:hAnsi="Times New Roman" w:cs="Times New Roman"/>
          <w:color w:val="000000"/>
          <w:spacing w:val="0"/>
          <w:w w:val="100"/>
          <w:position w:val="0"/>
        </w:rPr>
        <w:t>20</w:t>
      </w:r>
      <w:r>
        <w:rPr>
          <w:color w:val="000000"/>
          <w:spacing w:val="0"/>
          <w:w w:val="100"/>
          <w:position w:val="0"/>
        </w:rPr>
        <w:t>余年的积累，朗新科技集团与战略伙伴一起，已陆续培育了生活服务、互联网电视等多项产业数字化平台运营业务。</w:t>
      </w:r>
    </w:p>
    <w:p>
      <w:pPr>
        <w:pStyle w:val="Style24"/>
        <w:keepNext w:val="0"/>
        <w:keepLines w:val="0"/>
        <w:widowControl w:val="0"/>
        <w:shd w:val="clear" w:color="auto" w:fill="auto"/>
        <w:bidi w:val="0"/>
        <w:spacing w:before="0" w:after="380" w:line="317"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年是朗新科技重组并购邦道科技和易视腾科技后集团化发展的第一个完整年度，虽然面临疫情和外部环境的重大 不确定性，但公司多年的业务布局初见成效，经营业绩持续增长，朗新科技集团将坚定产业数字化发展战略，通过新一代信 息技术助力产业转型升级、构建数字生活场景平台，持续帮助产业和政府提升运营与管理效率、促进产品和服务数字化转型, 让数字技术最终为社会和经济发展服务，让消费者持续享有数字化带来的体验提升。</w:t>
      </w:r>
    </w:p>
    <w:p>
      <w:pPr>
        <w:pStyle w:val="Style24"/>
        <w:keepNext w:val="0"/>
        <w:keepLines w:val="0"/>
        <w:widowControl w:val="0"/>
        <w:shd w:val="clear" w:color="auto" w:fill="auto"/>
        <w:tabs>
          <w:tab w:pos="683" w:val="left"/>
        </w:tabs>
        <w:bidi w:val="0"/>
        <w:spacing w:before="0" w:line="310" w:lineRule="exact"/>
        <w:ind w:left="0" w:right="0" w:firstLine="380"/>
        <w:jc w:val="both"/>
      </w:pPr>
      <w:bookmarkStart w:id="57" w:name="bookmark57"/>
      <w:r>
        <w:rPr>
          <w:rFonts w:ascii="Times New Roman" w:eastAsia="Times New Roman" w:hAnsi="Times New Roman" w:cs="Times New Roman"/>
          <w:b/>
          <w:bCs/>
          <w:color w:val="000000"/>
          <w:spacing w:val="0"/>
          <w:w w:val="100"/>
          <w:position w:val="0"/>
        </w:rPr>
        <w:t>2</w:t>
      </w:r>
      <w:bookmarkEnd w:id="57"/>
      <w:r>
        <w:rPr>
          <w:b/>
          <w:bCs/>
          <w:color w:val="000000"/>
          <w:spacing w:val="0"/>
          <w:w w:val="100"/>
          <w:position w:val="0"/>
        </w:rPr>
        <w:t>、</w:t>
        <w:tab/>
        <w:t>公司从事的主要业务</w:t>
      </w:r>
    </w:p>
    <w:p>
      <w:pPr>
        <w:pStyle w:val="Style24"/>
        <w:keepNext w:val="0"/>
        <w:keepLines w:val="0"/>
        <w:widowControl w:val="0"/>
        <w:shd w:val="clear" w:color="auto" w:fill="auto"/>
        <w:bidi w:val="0"/>
        <w:spacing w:before="0" w:line="312" w:lineRule="exact"/>
        <w:ind w:left="0" w:right="0" w:firstLine="420"/>
        <w:jc w:val="both"/>
      </w:pPr>
      <w:r>
        <w:rPr>
          <w:color w:val="000000"/>
          <w:spacing w:val="0"/>
          <w:w w:val="100"/>
          <w:position w:val="0"/>
        </w:rPr>
        <w:t>朗新科技集团聚力产业数字化，通过新一代信息技术助力产业转型升级、构建数字生活场景平台，以</w:t>
      </w:r>
      <w:r>
        <w:rPr>
          <w:rFonts w:ascii="Times New Roman" w:eastAsia="Times New Roman" w:hAnsi="Times New Roman" w:cs="Times New Roman"/>
          <w:color w:val="000000"/>
          <w:spacing w:val="0"/>
          <w:w w:val="100"/>
          <w:position w:val="0"/>
        </w:rPr>
        <w:t>B2B2C</w:t>
      </w:r>
      <w:r>
        <w:rPr>
          <w:color w:val="000000"/>
          <w:spacing w:val="0"/>
          <w:w w:val="100"/>
          <w:position w:val="0"/>
        </w:rPr>
        <w:t>的业务模 式，深耕能源服务、生活服务、城市服务等领域，通过系统建设、平台运营、用户服务，助力产业创新和升级，创造并分享 新的价值。</w:t>
      </w:r>
    </w:p>
    <w:p>
      <w:pPr>
        <w:widowControl w:val="0"/>
        <w:jc w:val="center"/>
        <w:rPr>
          <w:sz w:val="2"/>
          <w:szCs w:val="2"/>
        </w:rPr>
      </w:pPr>
      <w:r>
        <w:drawing>
          <wp:inline>
            <wp:extent cx="6059170" cy="23653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6059170" cy="2365375"/>
                    </a:xfrm>
                    <a:prstGeom prst="rect"/>
                  </pic:spPr>
                </pic:pic>
              </a:graphicData>
            </a:graphic>
          </wp:inline>
        </w:drawing>
      </w:r>
    </w:p>
    <w:p>
      <w:pPr>
        <w:pStyle w:val="Style2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朗新科技兼具</w:t>
      </w:r>
      <w:r>
        <w:rPr>
          <w:rFonts w:ascii="Times New Roman" w:eastAsia="Times New Roman" w:hAnsi="Times New Roman" w:cs="Times New Roman"/>
          <w:color w:val="000000"/>
          <w:spacing w:val="0"/>
          <w:w w:val="100"/>
          <w:position w:val="0"/>
        </w:rPr>
        <w:t>2B</w:t>
      </w:r>
      <w:r>
        <w:rPr>
          <w:color w:val="000000"/>
          <w:spacing w:val="0"/>
          <w:w w:val="100"/>
          <w:position w:val="0"/>
        </w:rPr>
        <w:t>和</w:t>
      </w:r>
      <w:r>
        <w:rPr>
          <w:rFonts w:ascii="Times New Roman" w:eastAsia="Times New Roman" w:hAnsi="Times New Roman" w:cs="Times New Roman"/>
          <w:color w:val="000000"/>
          <w:spacing w:val="0"/>
          <w:w w:val="100"/>
          <w:position w:val="0"/>
        </w:rPr>
        <w:t>2C</w:t>
      </w:r>
      <w:r>
        <w:rPr>
          <w:color w:val="000000"/>
          <w:spacing w:val="0"/>
          <w:w w:val="100"/>
          <w:position w:val="0"/>
        </w:rPr>
        <w:t>两种核心业务能力。</w:t>
      </w:r>
      <w:r>
        <w:rPr>
          <w:rFonts w:ascii="Times New Roman" w:eastAsia="Times New Roman" w:hAnsi="Times New Roman" w:cs="Times New Roman"/>
          <w:color w:val="000000"/>
          <w:spacing w:val="0"/>
          <w:w w:val="100"/>
          <w:position w:val="0"/>
        </w:rPr>
        <w:t>2B</w:t>
      </w:r>
      <w:r>
        <w:rPr>
          <w:color w:val="000000"/>
          <w:spacing w:val="0"/>
          <w:w w:val="100"/>
          <w:position w:val="0"/>
        </w:rPr>
        <w:t>方面，公司深耕行业市场，通过软件产品、技术和运营服务，帮助国家电 网、南方电网、燃气集团、地方政府等</w:t>
      </w:r>
      <w:r>
        <w:rPr>
          <w:rFonts w:ascii="Times New Roman" w:eastAsia="Times New Roman" w:hAnsi="Times New Roman" w:cs="Times New Roman"/>
          <w:color w:val="000000"/>
          <w:spacing w:val="0"/>
          <w:w w:val="100"/>
          <w:position w:val="0"/>
        </w:rPr>
        <w:t>B</w:t>
      </w:r>
      <w:r>
        <w:rPr>
          <w:color w:val="000000"/>
          <w:spacing w:val="0"/>
          <w:w w:val="100"/>
          <w:position w:val="0"/>
        </w:rPr>
        <w:t>端</w:t>
      </w:r>
      <w:r>
        <w:rPr>
          <w:rFonts w:ascii="Times New Roman" w:eastAsia="Times New Roman" w:hAnsi="Times New Roman" w:cs="Times New Roman"/>
          <w:color w:val="000000"/>
          <w:spacing w:val="0"/>
          <w:w w:val="100"/>
          <w:position w:val="0"/>
        </w:rPr>
        <w:t>/G</w:t>
      </w:r>
      <w:r>
        <w:rPr>
          <w:color w:val="000000"/>
          <w:spacing w:val="0"/>
          <w:w w:val="100"/>
          <w:position w:val="0"/>
        </w:rPr>
        <w:t>端客户实现数字化升级，沉淀中台能力和平台产品，依托客户的运营需求，深 度开展业务运营服务并打造新的服务场景；</w:t>
      </w:r>
      <w:r>
        <w:rPr>
          <w:rFonts w:ascii="Times New Roman" w:eastAsia="Times New Roman" w:hAnsi="Times New Roman" w:cs="Times New Roman"/>
          <w:color w:val="000000"/>
          <w:spacing w:val="0"/>
          <w:w w:val="100"/>
          <w:position w:val="0"/>
        </w:rPr>
        <w:t>2C</w:t>
      </w:r>
      <w:r>
        <w:rPr>
          <w:color w:val="000000"/>
          <w:spacing w:val="0"/>
          <w:w w:val="100"/>
          <w:position w:val="0"/>
        </w:rPr>
        <w:t>方面，公司通过构建自有的数字生活场景平台，携手战略合作伙伴，通过支 付宝、银联、电信运营商等流量入口，为</w:t>
      </w:r>
      <w:r>
        <w:rPr>
          <w:rFonts w:ascii="Times New Roman" w:eastAsia="Times New Roman" w:hAnsi="Times New Roman" w:cs="Times New Roman"/>
          <w:color w:val="000000"/>
          <w:spacing w:val="0"/>
          <w:w w:val="100"/>
          <w:position w:val="0"/>
        </w:rPr>
        <w:t>C</w:t>
      </w:r>
      <w:r>
        <w:rPr>
          <w:color w:val="000000"/>
          <w:spacing w:val="0"/>
          <w:w w:val="100"/>
          <w:position w:val="0"/>
        </w:rPr>
        <w:t>端用户提供多种</w:t>
      </w:r>
      <w:r>
        <w:rPr>
          <w:rFonts w:ascii="Times New Roman" w:eastAsia="Times New Roman" w:hAnsi="Times New Roman" w:cs="Times New Roman"/>
          <w:color w:val="000000"/>
          <w:spacing w:val="0"/>
          <w:w w:val="100"/>
          <w:position w:val="0"/>
        </w:rPr>
        <w:t>B</w:t>
      </w:r>
      <w:r>
        <w:rPr>
          <w:color w:val="000000"/>
          <w:spacing w:val="0"/>
          <w:w w:val="100"/>
          <w:position w:val="0"/>
        </w:rPr>
        <w:t>端服务新场景，提高流量入口的用户活跃度和粘性。在集团统 一的战略规划之下，公司聚焦</w:t>
      </w:r>
      <w:r>
        <w:rPr>
          <w:rFonts w:ascii="Times New Roman" w:eastAsia="Times New Roman" w:hAnsi="Times New Roman" w:cs="Times New Roman"/>
          <w:color w:val="000000"/>
          <w:spacing w:val="0"/>
          <w:w w:val="100"/>
          <w:position w:val="0"/>
        </w:rPr>
        <w:t>2B</w:t>
      </w:r>
      <w:r>
        <w:rPr>
          <w:color w:val="000000"/>
          <w:spacing w:val="0"/>
          <w:w w:val="100"/>
          <w:position w:val="0"/>
        </w:rPr>
        <w:t>、</w:t>
      </w:r>
      <w:r>
        <w:rPr>
          <w:rFonts w:ascii="Times New Roman" w:eastAsia="Times New Roman" w:hAnsi="Times New Roman" w:cs="Times New Roman"/>
          <w:color w:val="000000"/>
          <w:spacing w:val="0"/>
          <w:w w:val="100"/>
          <w:position w:val="0"/>
        </w:rPr>
        <w:t>2C</w:t>
      </w:r>
      <w:r>
        <w:rPr>
          <w:color w:val="000000"/>
          <w:spacing w:val="0"/>
          <w:w w:val="100"/>
          <w:position w:val="0"/>
        </w:rPr>
        <w:t>两种能力的结合，经过近十年的研发、运营和服务积累，已初步实现平台能力的构建 和产品复用，并培育出生活缴费和互联网电视两大成熟的</w:t>
      </w:r>
      <w:r>
        <w:rPr>
          <w:rFonts w:ascii="Times New Roman" w:eastAsia="Times New Roman" w:hAnsi="Times New Roman" w:cs="Times New Roman"/>
          <w:color w:val="000000"/>
          <w:spacing w:val="0"/>
          <w:w w:val="100"/>
          <w:position w:val="0"/>
        </w:rPr>
        <w:t>C</w:t>
      </w:r>
      <w:r>
        <w:rPr>
          <w:color w:val="000000"/>
          <w:spacing w:val="0"/>
          <w:w w:val="100"/>
          <w:position w:val="0"/>
        </w:rPr>
        <w:t>端运营业务，目前正在更多的生活服务、城市服务领域实现场景 复制。对于传统软件公司来说，软件交付代表着服务的结束，而对于朗新来说，软件交付则意味着运营服务的开始。</w:t>
      </w:r>
    </w:p>
    <w:p>
      <w:pPr>
        <w:pStyle w:val="Style2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年以来，集团的收入结构从单一的面向</w:t>
      </w:r>
      <w:r>
        <w:rPr>
          <w:rFonts w:ascii="Times New Roman" w:eastAsia="Times New Roman" w:hAnsi="Times New Roman" w:cs="Times New Roman"/>
          <w:color w:val="000000"/>
          <w:spacing w:val="0"/>
          <w:w w:val="100"/>
          <w:position w:val="0"/>
        </w:rPr>
        <w:t>B/G</w:t>
      </w:r>
      <w:r>
        <w:rPr>
          <w:color w:val="000000"/>
          <w:spacing w:val="0"/>
          <w:w w:val="100"/>
          <w:position w:val="0"/>
        </w:rPr>
        <w:t>端客户的软件服务收入，逐渐转变为软件服务收入和面向</w:t>
      </w:r>
      <w:r>
        <w:rPr>
          <w:rFonts w:ascii="Times New Roman" w:eastAsia="Times New Roman" w:hAnsi="Times New Roman" w:cs="Times New Roman"/>
          <w:color w:val="000000"/>
          <w:spacing w:val="0"/>
          <w:w w:val="100"/>
          <w:position w:val="0"/>
        </w:rPr>
        <w:t>C</w:t>
      </w:r>
      <w:r>
        <w:rPr>
          <w:color w:val="000000"/>
          <w:spacing w:val="0"/>
          <w:w w:val="100"/>
          <w:position w:val="0"/>
        </w:rPr>
        <w:t>端的平台 运营收入并重的结构：</w:t>
      </w:r>
    </w:p>
    <w:p>
      <w:pPr>
        <w:pStyle w:val="Style24"/>
        <w:keepNext w:val="0"/>
        <w:keepLines w:val="0"/>
        <w:widowControl w:val="0"/>
        <w:shd w:val="clear" w:color="auto" w:fill="auto"/>
        <w:tabs>
          <w:tab w:pos="753" w:val="left"/>
        </w:tabs>
        <w:bidi w:val="0"/>
        <w:spacing w:before="0" w:after="0" w:line="316" w:lineRule="exact"/>
        <w:ind w:left="0" w:right="0" w:firstLine="440"/>
        <w:jc w:val="left"/>
      </w:pPr>
      <w:bookmarkStart w:id="58" w:name="bookmark58"/>
      <w:r>
        <w:rPr>
          <w:rFonts w:ascii="Times New Roman" w:eastAsia="Times New Roman" w:hAnsi="Times New Roman" w:cs="Times New Roman"/>
          <w:b/>
          <w:bCs/>
          <w:color w:val="000000"/>
          <w:spacing w:val="0"/>
          <w:w w:val="100"/>
          <w:position w:val="0"/>
        </w:rPr>
        <w:t>1</w:t>
      </w:r>
      <w:bookmarkEnd w:id="58"/>
      <w:r>
        <w:rPr>
          <w:b/>
          <w:bCs/>
          <w:color w:val="000000"/>
          <w:spacing w:val="0"/>
          <w:w w:val="100"/>
          <w:position w:val="0"/>
        </w:rPr>
        <w:t>）</w:t>
        <w:tab/>
        <w:t>软件服务业务：</w:t>
      </w:r>
    </w:p>
    <w:p>
      <w:pPr>
        <w:pStyle w:val="Style24"/>
        <w:keepNext w:val="0"/>
        <w:keepLines w:val="0"/>
        <w:widowControl w:val="0"/>
        <w:shd w:val="clear" w:color="auto" w:fill="auto"/>
        <w:bidi w:val="0"/>
        <w:spacing w:before="0" w:after="0" w:line="322" w:lineRule="exact"/>
        <w:ind w:left="0" w:right="0" w:firstLine="440"/>
        <w:jc w:val="both"/>
      </w:pPr>
      <w:r>
        <w:rPr>
          <w:color w:val="000000"/>
          <w:spacing w:val="0"/>
          <w:w w:val="100"/>
          <w:position w:val="0"/>
        </w:rPr>
        <w:t>软件服务业务包括咨询规划、软件设计开发、软件实施服务、软件运行维护以及</w:t>
      </w:r>
      <w:r>
        <w:rPr>
          <w:rFonts w:ascii="Times New Roman" w:eastAsia="Times New Roman" w:hAnsi="Times New Roman" w:cs="Times New Roman"/>
          <w:color w:val="000000"/>
          <w:spacing w:val="0"/>
          <w:w w:val="100"/>
          <w:position w:val="0"/>
        </w:rPr>
        <w:t>SaaS</w:t>
      </w:r>
      <w:r>
        <w:rPr>
          <w:color w:val="000000"/>
          <w:spacing w:val="0"/>
          <w:w w:val="100"/>
          <w:position w:val="0"/>
        </w:rPr>
        <w:t>服务等，主要面向能源服务、生 活服务、城市服务等领域，为客户构建核心业务系统和数字化服务能力，从而更好地帮助客户实现产业数字化升级。</w:t>
      </w:r>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公司服务能源领域长达</w:t>
      </w:r>
      <w:r>
        <w:rPr>
          <w:rFonts w:ascii="Times New Roman" w:eastAsia="Times New Roman" w:hAnsi="Times New Roman" w:cs="Times New Roman"/>
          <w:color w:val="000000"/>
          <w:spacing w:val="0"/>
          <w:w w:val="100"/>
          <w:position w:val="0"/>
        </w:rPr>
        <w:t>20</w:t>
      </w:r>
      <w:r>
        <w:rPr>
          <w:color w:val="000000"/>
          <w:spacing w:val="0"/>
          <w:w w:val="100"/>
          <w:position w:val="0"/>
        </w:rPr>
        <w:t>余年，在电力行业，为包括国家电网、南方电网在内的大型企业客户提供用电服务领域核心 系统及解决方案，公司服务的电力客户覆盖全国</w:t>
      </w:r>
      <w:r>
        <w:rPr>
          <w:rFonts w:ascii="Times New Roman" w:eastAsia="Times New Roman" w:hAnsi="Times New Roman" w:cs="Times New Roman"/>
          <w:color w:val="000000"/>
          <w:spacing w:val="0"/>
          <w:w w:val="100"/>
          <w:position w:val="0"/>
        </w:rPr>
        <w:t>22</w:t>
      </w:r>
      <w:r>
        <w:rPr>
          <w:color w:val="000000"/>
          <w:spacing w:val="0"/>
          <w:w w:val="100"/>
          <w:position w:val="0"/>
        </w:rPr>
        <w:t>个省</w:t>
      </w:r>
      <w:r>
        <w:rPr>
          <w:rFonts w:ascii="Times New Roman" w:eastAsia="Times New Roman" w:hAnsi="Times New Roman" w:cs="Times New Roman"/>
          <w:color w:val="000000"/>
          <w:spacing w:val="0"/>
          <w:w w:val="100"/>
          <w:position w:val="0"/>
        </w:rPr>
        <w:t>/</w:t>
      </w:r>
      <w:r>
        <w:rPr>
          <w:color w:val="000000"/>
          <w:spacing w:val="0"/>
          <w:w w:val="100"/>
          <w:position w:val="0"/>
        </w:rPr>
        <w:t>自治区</w:t>
      </w:r>
      <w:r>
        <w:rPr>
          <w:rFonts w:ascii="Times New Roman" w:eastAsia="Times New Roman" w:hAnsi="Times New Roman" w:cs="Times New Roman"/>
          <w:color w:val="000000"/>
          <w:spacing w:val="0"/>
          <w:w w:val="100"/>
          <w:position w:val="0"/>
        </w:rPr>
        <w:t>/</w:t>
      </w:r>
      <w:r>
        <w:rPr>
          <w:color w:val="000000"/>
          <w:spacing w:val="0"/>
          <w:w w:val="100"/>
          <w:position w:val="0"/>
        </w:rPr>
        <w:t>直辖市，服务超过</w:t>
      </w:r>
      <w:r>
        <w:rPr>
          <w:rFonts w:ascii="Times New Roman" w:eastAsia="Times New Roman" w:hAnsi="Times New Roman" w:cs="Times New Roman"/>
          <w:color w:val="000000"/>
          <w:spacing w:val="0"/>
          <w:w w:val="100"/>
          <w:position w:val="0"/>
        </w:rPr>
        <w:t>2.4</w:t>
      </w:r>
      <w:r>
        <w:rPr>
          <w:color w:val="000000"/>
          <w:spacing w:val="0"/>
          <w:w w:val="100"/>
          <w:position w:val="0"/>
        </w:rPr>
        <w:t>亿电力终端用户；公司的套装电力营销 与采集软件产品已远销尼日利亚、塔吉克斯坦等</w:t>
      </w:r>
      <w:r>
        <w:rPr>
          <w:rFonts w:ascii="Times New Roman" w:eastAsia="Times New Roman" w:hAnsi="Times New Roman" w:cs="Times New Roman"/>
          <w:color w:val="000000"/>
          <w:spacing w:val="0"/>
          <w:w w:val="100"/>
          <w:position w:val="0"/>
        </w:rPr>
        <w:t>10</w:t>
      </w:r>
      <w:r>
        <w:rPr>
          <w:color w:val="000000"/>
          <w:spacing w:val="0"/>
          <w:w w:val="100"/>
          <w:position w:val="0"/>
        </w:rPr>
        <w:t>多个国家；公司积极拓展新能源服务，为行业提供充电桩云平台、分布式 光伏云平台等产品服务。在燃气行业，公司为华润燃气、中国燃气、港华燃气等大型燃气企业提供核心业务系统的信息化服 务。凭借过硬的技术和优质服务，朗新科技已在能源领域建立了牢固的、持续领先的优势与地位。</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在电力行业，国家电网和南方电网积极响应国家电力体制改革的要求，深入贯彻</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目标，大力推动数 字化转型，对内降本增效，对外拓展创新，提升服务质量。随着全社会能源消费电气化的趋势进一步明确，朗新科技抓住产 业机遇，发展空间将进一步打开，相关业务将呈现加速增长的趋势。公司持续深耕用电服务领域核心业务系统，在新一代能 源互联网营销服务系统研发及解决方案上持续加大投入；在能源互联网应用方面，公司积极拓展新业务，在电动汽车充电桩 运营、综合能源服务、市场化售电等典型业务上形成了一系列成熟落地的解决方案和信息化平台支撑；在数字新基建领域， 公司围绕国网重点任务规划，积极参与大数据应用、物联采集平台和应用、云计算平台和应用等方向的重点项目研发与落地 实践，研发了端到端的能源大数据解决方案，目前已支撑多个省份开展能源大数据创新应用。</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在燃气行业，公司紧跟天然气行业改革和城燃企业综合能源服务商发展方向，提供成熟解决方案和信息化支撑平台。 公司自主研发的用户服务信息系统全方位覆盖市场开发、业务办理、抄表计费、收费账款、安检维修、增值服务、督查管控 及呼叫中心等关键业务，服务于华润燃气旗下</w:t>
      </w:r>
      <w:r>
        <w:rPr>
          <w:rFonts w:ascii="Times New Roman" w:eastAsia="Times New Roman" w:hAnsi="Times New Roman" w:cs="Times New Roman"/>
          <w:color w:val="000000"/>
          <w:spacing w:val="0"/>
          <w:w w:val="100"/>
          <w:position w:val="0"/>
        </w:rPr>
        <w:t>270</w:t>
      </w:r>
      <w:r>
        <w:rPr>
          <w:color w:val="000000"/>
          <w:spacing w:val="0"/>
          <w:w w:val="100"/>
          <w:position w:val="0"/>
        </w:rPr>
        <w:t>家城燃公司、中国燃气旗下</w:t>
      </w:r>
      <w:r>
        <w:rPr>
          <w:rFonts w:ascii="Times New Roman" w:eastAsia="Times New Roman" w:hAnsi="Times New Roman" w:cs="Times New Roman"/>
          <w:color w:val="000000"/>
          <w:spacing w:val="0"/>
          <w:w w:val="100"/>
          <w:position w:val="0"/>
        </w:rPr>
        <w:t>400</w:t>
      </w:r>
      <w:r>
        <w:rPr>
          <w:color w:val="000000"/>
          <w:spacing w:val="0"/>
          <w:w w:val="100"/>
          <w:position w:val="0"/>
        </w:rPr>
        <w:t>多家城燃公司，以及港华燃气、沈阳燃气、 晋煤集团、浙能集团等大中型城市燃气企业。</w:t>
      </w:r>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基于能源领域长期的技术和业务积累，朗新科技从软件服务深入到客户的业务运营环节，逐渐沉淀出用户中心、支付 中心、营销中心等中台能力，赋能不同的数字生活场景，服务更多的垂直产业。</w:t>
      </w:r>
    </w:p>
    <w:p>
      <w:pPr>
        <w:pStyle w:val="Style24"/>
        <w:keepNext w:val="0"/>
        <w:keepLines w:val="0"/>
        <w:widowControl w:val="0"/>
        <w:shd w:val="clear" w:color="auto" w:fill="auto"/>
        <w:tabs>
          <w:tab w:pos="762" w:val="left"/>
        </w:tabs>
        <w:bidi w:val="0"/>
        <w:spacing w:before="0" w:after="0" w:line="316" w:lineRule="exact"/>
        <w:ind w:left="0" w:right="0" w:firstLine="440"/>
        <w:jc w:val="both"/>
      </w:pPr>
      <w:bookmarkStart w:id="59" w:name="bookmark59"/>
      <w:r>
        <w:rPr>
          <w:rFonts w:ascii="Times New Roman" w:eastAsia="Times New Roman" w:hAnsi="Times New Roman" w:cs="Times New Roman"/>
          <w:b/>
          <w:bCs/>
          <w:color w:val="000000"/>
          <w:spacing w:val="0"/>
          <w:w w:val="100"/>
          <w:position w:val="0"/>
        </w:rPr>
        <w:t>2</w:t>
      </w:r>
      <w:bookmarkEnd w:id="59"/>
      <w:r>
        <w:rPr>
          <w:b/>
          <w:bCs/>
          <w:color w:val="000000"/>
          <w:spacing w:val="0"/>
          <w:w w:val="100"/>
          <w:position w:val="0"/>
        </w:rPr>
        <w:t>）</w:t>
        <w:tab/>
        <w:t>平台运营业务：</w:t>
      </w:r>
    </w:p>
    <w:p>
      <w:pPr>
        <w:pStyle w:val="Style24"/>
        <w:keepNext w:val="0"/>
        <w:keepLines w:val="0"/>
        <w:widowControl w:val="0"/>
        <w:shd w:val="clear" w:color="auto" w:fill="auto"/>
        <w:bidi w:val="0"/>
        <w:spacing w:before="0" w:after="0" w:line="312" w:lineRule="exact"/>
        <w:ind w:left="0" w:right="0" w:firstLine="420"/>
        <w:jc w:val="both"/>
      </w:pPr>
      <w:r>
        <w:rPr>
          <w:b/>
          <w:bCs/>
          <w:color w:val="000000"/>
          <w:spacing w:val="0"/>
          <w:w w:val="100"/>
          <w:position w:val="0"/>
        </w:rPr>
        <w:t>数字生活场景平台</w:t>
      </w:r>
      <w:r>
        <w:rPr>
          <w:color w:val="000000"/>
          <w:spacing w:val="0"/>
          <w:w w:val="100"/>
          <w:position w:val="0"/>
        </w:rPr>
        <w:t>：基于多年在不同生活场景的持续运营及能力沉淀，公司自主研发形成可持续迭代的数字生活场景 平台，重点打造平台的用户经营能力、场景构建能力、智能营销能力、生态整合能力及开放技术能力等，与流量入口深度合 作，广泛连接并赋能</w:t>
      </w:r>
      <w:r>
        <w:rPr>
          <w:rFonts w:ascii="Times New Roman" w:eastAsia="Times New Roman" w:hAnsi="Times New Roman" w:cs="Times New Roman"/>
          <w:color w:val="000000"/>
          <w:spacing w:val="0"/>
          <w:w w:val="100"/>
          <w:position w:val="0"/>
        </w:rPr>
        <w:t>B</w:t>
      </w:r>
      <w:r>
        <w:rPr>
          <w:color w:val="000000"/>
          <w:spacing w:val="0"/>
          <w:w w:val="100"/>
          <w:position w:val="0"/>
        </w:rPr>
        <w:t>端行业客户，为</w:t>
      </w:r>
      <w:r>
        <w:rPr>
          <w:rFonts w:ascii="Times New Roman" w:eastAsia="Times New Roman" w:hAnsi="Times New Roman" w:cs="Times New Roman"/>
          <w:color w:val="000000"/>
          <w:spacing w:val="0"/>
          <w:w w:val="100"/>
          <w:position w:val="0"/>
        </w:rPr>
        <w:t>C</w:t>
      </w:r>
      <w:r>
        <w:rPr>
          <w:color w:val="000000"/>
          <w:spacing w:val="0"/>
          <w:w w:val="100"/>
          <w:position w:val="0"/>
        </w:rPr>
        <w:t>端用户提供更多</w:t>
      </w:r>
      <w:r>
        <w:rPr>
          <w:rFonts w:ascii="Times New Roman" w:eastAsia="Times New Roman" w:hAnsi="Times New Roman" w:cs="Times New Roman"/>
          <w:color w:val="000000"/>
          <w:spacing w:val="0"/>
          <w:w w:val="100"/>
          <w:position w:val="0"/>
        </w:rPr>
        <w:t>B</w:t>
      </w:r>
      <w:r>
        <w:rPr>
          <w:color w:val="000000"/>
          <w:spacing w:val="0"/>
          <w:w w:val="100"/>
          <w:position w:val="0"/>
        </w:rPr>
        <w:t>端服务新场景，切实推动数字生活的全面发展。以生活缴费为例， 数字生活场景平台向支付宝、银联等</w:t>
      </w:r>
      <w:r>
        <w:rPr>
          <w:rFonts w:ascii="Times New Roman" w:eastAsia="Times New Roman" w:hAnsi="Times New Roman" w:cs="Times New Roman"/>
          <w:color w:val="000000"/>
          <w:spacing w:val="0"/>
          <w:w w:val="100"/>
          <w:position w:val="0"/>
        </w:rPr>
        <w:t>C</w:t>
      </w:r>
      <w:r>
        <w:rPr>
          <w:color w:val="000000"/>
          <w:spacing w:val="0"/>
          <w:w w:val="100"/>
          <w:position w:val="0"/>
        </w:rPr>
        <w:t>端流量入口提供</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 xml:space="preserve">+ </w:t>
      </w:r>
      <w:r>
        <w:rPr>
          <w:color w:val="000000"/>
          <w:spacing w:val="0"/>
          <w:w w:val="100"/>
          <w:position w:val="0"/>
        </w:rPr>
        <w:t>运营</w:t>
      </w:r>
      <w:r>
        <w:rPr>
          <w:rFonts w:ascii="Times New Roman" w:eastAsia="Times New Roman" w:hAnsi="Times New Roman" w:cs="Times New Roman"/>
          <w:color w:val="000000"/>
          <w:spacing w:val="0"/>
          <w:w w:val="100"/>
          <w:position w:val="0"/>
        </w:rPr>
        <w:t>+</w:t>
      </w:r>
      <w:r>
        <w:rPr>
          <w:color w:val="000000"/>
          <w:spacing w:val="0"/>
          <w:w w:val="100"/>
          <w:position w:val="0"/>
        </w:rPr>
        <w:t>营销</w:t>
      </w:r>
      <w:r>
        <w:rPr>
          <w:rFonts w:ascii="Times New Roman" w:eastAsia="Times New Roman" w:hAnsi="Times New Roman" w:cs="Times New Roman"/>
          <w:color w:val="000000"/>
          <w:spacing w:val="0"/>
          <w:w w:val="100"/>
          <w:position w:val="0"/>
        </w:rPr>
        <w:t>”</w:t>
      </w:r>
      <w:r>
        <w:rPr>
          <w:color w:val="000000"/>
          <w:spacing w:val="0"/>
          <w:w w:val="100"/>
          <w:position w:val="0"/>
        </w:rPr>
        <w:t>服务，帮助其快速连接公共服务机构，为流量入口 的个人、家庭用户提供便捷的线上缴费服务，提供包括欠费及余额查询、充值缴费、账单订阅、代扣开通、智能电管家等全 方位服务，并通过营销推广及运营提升</w:t>
      </w:r>
      <w:r>
        <w:rPr>
          <w:rFonts w:ascii="Times New Roman" w:eastAsia="Times New Roman" w:hAnsi="Times New Roman" w:cs="Times New Roman"/>
          <w:color w:val="000000"/>
          <w:spacing w:val="0"/>
          <w:w w:val="100"/>
          <w:position w:val="0"/>
        </w:rPr>
        <w:t>C</w:t>
      </w:r>
      <w:r>
        <w:rPr>
          <w:color w:val="000000"/>
          <w:spacing w:val="0"/>
          <w:w w:val="100"/>
          <w:position w:val="0"/>
        </w:rPr>
        <w:t>端流量入口的用户活跃度。随着家庭小型化的持续演进、智能表计的深入应用和移 动支付在公共服务缴费市场的渗透率提升，预计该业务将持续稳定增长。在巩固现有水、电、燃气等生活缴费业务的基础上, 公司正在将平台的能力向更多场景复制，和流量入口一起积极拓展充电、停车等业务新场景，并取得了快速增长。</w:t>
      </w:r>
    </w:p>
    <w:p>
      <w:pPr>
        <w:pStyle w:val="Style24"/>
        <w:keepNext w:val="0"/>
        <w:keepLines w:val="0"/>
        <w:widowControl w:val="0"/>
        <w:shd w:val="clear" w:color="auto" w:fill="auto"/>
        <w:bidi w:val="0"/>
        <w:spacing w:before="0" w:after="0" w:line="312" w:lineRule="exact"/>
        <w:ind w:left="0" w:right="0" w:firstLine="420"/>
        <w:jc w:val="both"/>
      </w:pPr>
      <w:r>
        <w:rPr>
          <w:b/>
          <w:bCs/>
          <w:color w:val="000000"/>
          <w:spacing w:val="0"/>
          <w:w w:val="100"/>
          <w:position w:val="0"/>
        </w:rPr>
        <w:t>互联网电视开放平台</w:t>
      </w:r>
      <w:r>
        <w:rPr>
          <w:color w:val="000000"/>
          <w:spacing w:val="0"/>
          <w:w w:val="100"/>
          <w:position w:val="0"/>
        </w:rPr>
        <w:t>：公司与运营商中国移动、牌照方未来电视或地方广电形成了相互信任、合作共赢的伙伴关系， 共同服务于互联网电视用户。公司作为技术服务提供商保障了业务规范、高效的运营和良好的用户体验，负责互联网电视平 台建设、系统维护、运营支撑、大数据分析、业务推广、售后及客服等保障家庭用户的正常收视，将丰富的互联网电视内容 流畅、稳定、高质量的呈现在家庭用户面前，并基于用户的活跃情况参与分成。</w:t>
      </w:r>
    </w:p>
    <w:p>
      <w:pPr>
        <w:pStyle w:val="Style2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公司基于前述平台长期沉淀的</w:t>
      </w:r>
      <w:r>
        <w:rPr>
          <w:rFonts w:ascii="Times New Roman" w:eastAsia="Times New Roman" w:hAnsi="Times New Roman" w:cs="Times New Roman"/>
          <w:color w:val="000000"/>
          <w:spacing w:val="0"/>
          <w:w w:val="100"/>
          <w:position w:val="0"/>
        </w:rPr>
        <w:t>B</w:t>
      </w:r>
      <w:r>
        <w:rPr>
          <w:color w:val="000000"/>
          <w:spacing w:val="0"/>
          <w:w w:val="100"/>
          <w:position w:val="0"/>
        </w:rPr>
        <w:t>端服务和</w:t>
      </w:r>
      <w:r>
        <w:rPr>
          <w:rFonts w:ascii="Times New Roman" w:eastAsia="Times New Roman" w:hAnsi="Times New Roman" w:cs="Times New Roman"/>
          <w:color w:val="000000"/>
          <w:spacing w:val="0"/>
          <w:w w:val="100"/>
          <w:position w:val="0"/>
        </w:rPr>
        <w:t>C</w:t>
      </w:r>
      <w:r>
        <w:rPr>
          <w:color w:val="000000"/>
          <w:spacing w:val="0"/>
          <w:w w:val="100"/>
          <w:position w:val="0"/>
        </w:rPr>
        <w:t>端使用数据，通过大数据分析和精准算法，利用已有的平台入口，实现增值 服务和流量变现。公司在生活服务领域已经为众多公共服务机构和品牌商家提供专业的数字化营销运营服务，帮助其实现用 户转化、活跃用户增长、营销推广等业务目标；公司在互联网电视领域，与运营商、牌照方一起，为家庭用户提供基础收视 服务之外的付费影视、音乐、教育、医养等增值业务。流量增值服务基于运营效果，实现分成收入，既锻炼出一支深刻理解 行业发展趋势又精通互联网运营体系的专业团队，也形成了体系化的行业运营方法论及知识库，未来将进一步提高流量的利 用效率，拓展更多的机构和品牌商家服务。</w:t>
      </w:r>
    </w:p>
    <w:p>
      <w:pPr>
        <w:pStyle w:val="Style24"/>
        <w:keepNext w:val="0"/>
        <w:keepLines w:val="0"/>
        <w:widowControl w:val="0"/>
        <w:shd w:val="clear" w:color="auto" w:fill="auto"/>
        <w:bidi w:val="0"/>
        <w:spacing w:before="0" w:after="0" w:line="312" w:lineRule="exact"/>
        <w:ind w:left="0" w:right="0" w:firstLine="420"/>
        <w:jc w:val="both"/>
      </w:pPr>
      <w:bookmarkStart w:id="60" w:name="bookmark60"/>
      <w:r>
        <w:rPr>
          <w:rFonts w:ascii="Times New Roman" w:eastAsia="Times New Roman" w:hAnsi="Times New Roman" w:cs="Times New Roman"/>
          <w:b/>
          <w:bCs/>
          <w:color w:val="000000"/>
          <w:spacing w:val="0"/>
          <w:w w:val="100"/>
          <w:position w:val="0"/>
        </w:rPr>
        <w:t>3</w:t>
      </w:r>
      <w:bookmarkEnd w:id="60"/>
      <w:r>
        <w:rPr>
          <w:b/>
          <w:bCs/>
          <w:color w:val="000000"/>
          <w:spacing w:val="0"/>
          <w:w w:val="100"/>
          <w:position w:val="0"/>
        </w:rPr>
        <w:t>）智能终端业务：</w:t>
      </w:r>
    </w:p>
    <w:p>
      <w:pPr>
        <w:pStyle w:val="Style24"/>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智能终端业务主要包括互联网电视智能终端等产品。公司的互联网电视业务以</w:t>
      </w:r>
      <w:r>
        <w:rPr>
          <w:rFonts w:ascii="Times New Roman" w:eastAsia="Times New Roman" w:hAnsi="Times New Roman" w:cs="Times New Roman"/>
          <w:color w:val="000000"/>
          <w:spacing w:val="0"/>
          <w:w w:val="100"/>
          <w:position w:val="0"/>
        </w:rPr>
        <w:t>“</w:t>
      </w:r>
      <w:r>
        <w:rPr>
          <w:color w:val="000000"/>
          <w:spacing w:val="0"/>
          <w:w w:val="100"/>
          <w:position w:val="0"/>
        </w:rPr>
        <w:t>云端</w:t>
      </w:r>
      <w:r>
        <w:rPr>
          <w:rFonts w:ascii="Times New Roman" w:eastAsia="Times New Roman" w:hAnsi="Times New Roman" w:cs="Times New Roman"/>
          <w:color w:val="000000"/>
          <w:spacing w:val="0"/>
          <w:w w:val="100"/>
          <w:position w:val="0"/>
        </w:rPr>
        <w:t>”</w:t>
      </w:r>
      <w:r>
        <w:rPr>
          <w:color w:val="000000"/>
          <w:spacing w:val="0"/>
          <w:w w:val="100"/>
          <w:position w:val="0"/>
        </w:rPr>
        <w:t>形式开展，终端产品为平台运 营业务早期的推广提供了重要的抓手，帮助平台运营完成最初的用户沉淀，随着平台业务的发展和终端市场生态的完善，目 前公司互联网电视业务运营支撑的</w:t>
      </w:r>
      <w:r>
        <w:rPr>
          <w:rFonts w:ascii="Times New Roman" w:eastAsia="Times New Roman" w:hAnsi="Times New Roman" w:cs="Times New Roman"/>
          <w:color w:val="000000"/>
          <w:spacing w:val="0"/>
          <w:w w:val="100"/>
          <w:position w:val="0"/>
        </w:rPr>
        <w:t>5600</w:t>
      </w:r>
      <w:r>
        <w:rPr>
          <w:color w:val="000000"/>
          <w:spacing w:val="0"/>
          <w:w w:val="100"/>
          <w:position w:val="0"/>
        </w:rPr>
        <w:t>多万在网用户大部分使用的是第三方终端产品。终端在集团业务收入中的占比逐年下 降，对整体毛利的贡献较低。</w:t>
      </w:r>
    </w:p>
    <w:p>
      <w:pPr>
        <w:pStyle w:val="Style22"/>
        <w:keepNext/>
        <w:keepLines/>
        <w:widowControl w:val="0"/>
        <w:shd w:val="clear" w:color="auto" w:fill="auto"/>
        <w:bidi w:val="0"/>
        <w:spacing w:before="0" w:after="30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、主要资产重大变化情况</w:t>
      </w:r>
      <w:bookmarkEnd w:id="61"/>
      <w:bookmarkEnd w:id="62"/>
      <w:bookmarkEnd w:id="64"/>
    </w:p>
    <w:p>
      <w:pPr>
        <w:pStyle w:val="Style33"/>
        <w:keepNext/>
        <w:keepLines/>
        <w:widowControl w:val="0"/>
        <w:shd w:val="clear" w:color="auto" w:fill="auto"/>
        <w:bidi w:val="0"/>
        <w:spacing w:before="0" w:after="30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62"/>
        <w:gridCol w:w="6518"/>
      </w:tblGrid>
      <w:tr>
        <w:trPr>
          <w:trHeight w:val="78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63.62%</w:t>
            </w:r>
            <w:r>
              <w:rPr>
                <w:rFonts w:ascii="SimSun" w:eastAsia="SimSun" w:hAnsi="SimSun" w:cs="SimSun"/>
                <w:color w:val="000000"/>
                <w:spacing w:val="0"/>
                <w:w w:val="100"/>
                <w:position w:val="0"/>
              </w:rPr>
              <w:t>，主要是公司增加行业产业链投资所致；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48.34%</w:t>
            </w:r>
            <w:r>
              <w:rPr>
                <w:rFonts w:ascii="SimSun" w:eastAsia="SimSun" w:hAnsi="SimSun" w:cs="SimSun"/>
                <w:color w:val="000000"/>
                <w:spacing w:val="0"/>
                <w:w w:val="100"/>
                <w:position w:val="0"/>
              </w:rPr>
              <w:t>，主要是瀚云工业互联网平台开发支出转无形资产所致；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1335.68%</w:t>
            </w:r>
            <w:r>
              <w:rPr>
                <w:rFonts w:ascii="SimSun" w:eastAsia="SimSun" w:hAnsi="SimSun" w:cs="SimSun"/>
                <w:color w:val="000000"/>
                <w:spacing w:val="0"/>
                <w:w w:val="100"/>
                <w:position w:val="0"/>
              </w:rPr>
              <w:t>，主要是无锡朗易产业园建设项目持续投入所致；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100.00%</w:t>
            </w:r>
            <w:r>
              <w:rPr>
                <w:rFonts w:ascii="SimSun" w:eastAsia="SimSun" w:hAnsi="SimSun" w:cs="SimSun"/>
                <w:color w:val="000000"/>
                <w:spacing w:val="0"/>
                <w:w w:val="100"/>
                <w:position w:val="0"/>
              </w:rPr>
              <w:t>，主要是易视腾科技新增一年期以内的股权投资所致；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113.38%</w:t>
            </w:r>
            <w:r>
              <w:rPr>
                <w:rFonts w:ascii="SimSun" w:eastAsia="SimSun" w:hAnsi="SimSun" w:cs="SimSun"/>
                <w:color w:val="000000"/>
                <w:spacing w:val="0"/>
                <w:w w:val="100"/>
                <w:position w:val="0"/>
              </w:rPr>
              <w:t>，主要是母公司朗新科技增加票据结算所致；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222.96%</w:t>
            </w:r>
            <w:r>
              <w:rPr>
                <w:rFonts w:ascii="SimSun" w:eastAsia="SimSun" w:hAnsi="SimSun" w:cs="SimSun"/>
                <w:color w:val="000000"/>
                <w:spacing w:val="0"/>
                <w:w w:val="100"/>
                <w:position w:val="0"/>
              </w:rPr>
              <w:t>，主要是易视腾科技预付采购款增加所致；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较期初减少</w:t>
            </w:r>
            <w:r>
              <w:rPr>
                <w:color w:val="000000"/>
                <w:spacing w:val="0"/>
                <w:w w:val="100"/>
                <w:position w:val="0"/>
              </w:rPr>
              <w:t>49.52%</w:t>
            </w:r>
            <w:r>
              <w:rPr>
                <w:rFonts w:ascii="SimSun" w:eastAsia="SimSun" w:hAnsi="SimSun" w:cs="SimSun"/>
                <w:color w:val="000000"/>
                <w:spacing w:val="0"/>
                <w:w w:val="100"/>
                <w:position w:val="0"/>
              </w:rPr>
              <w:t>，主要是易视腾科技下属投资公司债权收回所致；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193.66%</w:t>
            </w:r>
            <w:r>
              <w:rPr>
                <w:rFonts w:ascii="SimSun" w:eastAsia="SimSun" w:hAnsi="SimSun" w:cs="SimSun"/>
                <w:color w:val="000000"/>
                <w:spacing w:val="0"/>
                <w:w w:val="100"/>
                <w:position w:val="0"/>
              </w:rPr>
              <w:t>，主要是履约义务的履行早于合同中约定的付款进度则产生合 同资产，一般结算根据里程碑报告，而报告期受疫情影响里程碑报告获取进度较慢, 故期末合同资产大幅增长；</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100.00%</w:t>
            </w:r>
            <w:r>
              <w:rPr>
                <w:rFonts w:ascii="SimSun" w:eastAsia="SimSun" w:hAnsi="SimSun" w:cs="SimSun"/>
                <w:color w:val="000000"/>
                <w:spacing w:val="0"/>
                <w:w w:val="100"/>
                <w:position w:val="0"/>
              </w:rPr>
              <w:t>，主要是朗新科技新增按公允价值计量且其变动计入其他综合</w:t>
            </w:r>
          </w:p>
        </w:tc>
      </w:tr>
    </w:tbl>
    <w:tbl>
      <w:tblPr>
        <w:tblOverlap w:val="never"/>
        <w:jc w:val="center"/>
        <w:tblLayout w:type="fixed"/>
      </w:tblPr>
      <w:tblGrid>
        <w:gridCol w:w="3062"/>
        <w:gridCol w:w="651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收益的万达信息股权投资所致；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100.00%</w:t>
            </w:r>
            <w:r>
              <w:rPr>
                <w:rFonts w:ascii="SimSun" w:eastAsia="SimSun" w:hAnsi="SimSun" w:cs="SimSun"/>
                <w:color w:val="000000"/>
                <w:spacing w:val="0"/>
                <w:w w:val="100"/>
                <w:position w:val="0"/>
              </w:rPr>
              <w:t>，主要是预付版权费增加所致。</w:t>
            </w:r>
          </w:p>
        </w:tc>
      </w:tr>
    </w:tbl>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24"/>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24"/>
        <w:keepNext w:val="0"/>
        <w:keepLines w:val="0"/>
        <w:widowControl w:val="0"/>
        <w:shd w:val="clear" w:color="auto" w:fill="auto"/>
        <w:tabs>
          <w:tab w:pos="745" w:val="left"/>
        </w:tabs>
        <w:bidi w:val="0"/>
        <w:spacing w:before="0" w:line="312" w:lineRule="exact"/>
        <w:ind w:left="0" w:right="0" w:firstLine="440"/>
        <w:jc w:val="both"/>
      </w:pPr>
      <w:bookmarkStart w:id="77" w:name="bookmark77"/>
      <w:r>
        <w:rPr>
          <w:rFonts w:ascii="Times New Roman" w:eastAsia="Times New Roman" w:hAnsi="Times New Roman" w:cs="Times New Roman"/>
          <w:b/>
          <w:bCs/>
          <w:color w:val="000000"/>
          <w:spacing w:val="0"/>
          <w:w w:val="100"/>
          <w:position w:val="0"/>
        </w:rPr>
        <w:t>1</w:t>
      </w:r>
      <w:bookmarkEnd w:id="77"/>
      <w:r>
        <w:rPr>
          <w:b/>
          <w:bCs/>
          <w:color w:val="000000"/>
          <w:spacing w:val="0"/>
          <w:w w:val="100"/>
          <w:position w:val="0"/>
        </w:rPr>
        <w:t>、</w:t>
        <w:tab/>
        <w:t>具有能源等领域产业数字化先发优势</w:t>
      </w:r>
    </w:p>
    <w:p>
      <w:pPr>
        <w:pStyle w:val="Style24"/>
        <w:keepNext w:val="0"/>
        <w:keepLines w:val="0"/>
        <w:widowControl w:val="0"/>
        <w:shd w:val="clear" w:color="auto" w:fill="auto"/>
        <w:bidi w:val="0"/>
        <w:spacing w:before="0" w:line="309" w:lineRule="exact"/>
        <w:ind w:left="0" w:right="0" w:firstLine="440"/>
        <w:jc w:val="both"/>
      </w:pPr>
      <w:r>
        <w:rPr>
          <w:color w:val="000000"/>
          <w:spacing w:val="0"/>
          <w:w w:val="100"/>
          <w:position w:val="0"/>
        </w:rPr>
        <w:t>朗新科技集团是中国能源行业信息化和产业数字化的领先企业，拥有深厚的技术与人才积累，对行业与企业端信息技 术应用发展有着深刻的理解，领先行业完成产业数字化业务战略升级。依赖领先的业务和技术能力，所在行业领先的市场份 额，多年积累的良好客户口碑，朗新科技集团在相关行业已经建立了强大的品牌影响力，拥有清晰的战略布局、成熟的商业 模式和业务路径，以及具有强执行力的团队。</w:t>
      </w:r>
    </w:p>
    <w:p>
      <w:pPr>
        <w:pStyle w:val="Style24"/>
        <w:keepNext w:val="0"/>
        <w:keepLines w:val="0"/>
        <w:widowControl w:val="0"/>
        <w:shd w:val="clear" w:color="auto" w:fill="auto"/>
        <w:bidi w:val="0"/>
        <w:spacing w:before="0" w:line="310" w:lineRule="exact"/>
        <w:ind w:left="0" w:right="0" w:firstLine="440"/>
        <w:jc w:val="both"/>
      </w:pPr>
      <w:r>
        <w:rPr>
          <w:color w:val="000000"/>
          <w:spacing w:val="0"/>
          <w:w w:val="100"/>
          <w:position w:val="0"/>
        </w:rPr>
        <w:t>朗新科技是最早进入电力、燃气等能源行业信息化领域的企业之一，子公司邦道科技是最早开展公用事业互联网缴费 业务的公司，子公司易视腾科技是最早进入以互联网电视领域的技术服务提供商之一，因此，朗新科技集团在其主要的业务 领域中，从信息化软件开发、业务规范制定、技术平台研发、平台运营服务等各方面均具有先发优势。</w:t>
      </w:r>
    </w:p>
    <w:p>
      <w:pPr>
        <w:pStyle w:val="Style24"/>
        <w:keepNext w:val="0"/>
        <w:keepLines w:val="0"/>
        <w:widowControl w:val="0"/>
        <w:shd w:val="clear" w:color="auto" w:fill="auto"/>
        <w:tabs>
          <w:tab w:pos="755" w:val="left"/>
        </w:tabs>
        <w:bidi w:val="0"/>
        <w:spacing w:before="0" w:line="312" w:lineRule="exact"/>
        <w:ind w:left="0" w:right="0" w:firstLine="440"/>
        <w:jc w:val="both"/>
      </w:pPr>
      <w:bookmarkStart w:id="78" w:name="bookmark78"/>
      <w:r>
        <w:rPr>
          <w:rFonts w:ascii="Times New Roman" w:eastAsia="Times New Roman" w:hAnsi="Times New Roman" w:cs="Times New Roman"/>
          <w:b/>
          <w:bCs/>
          <w:color w:val="000000"/>
          <w:spacing w:val="0"/>
          <w:w w:val="100"/>
          <w:position w:val="0"/>
        </w:rPr>
        <w:t>2</w:t>
      </w:r>
      <w:bookmarkEnd w:id="78"/>
      <w:r>
        <w:rPr>
          <w:b/>
          <w:bCs/>
          <w:color w:val="000000"/>
          <w:spacing w:val="0"/>
          <w:w w:val="100"/>
          <w:position w:val="0"/>
        </w:rPr>
        <w:t>、</w:t>
        <w:tab/>
      </w:r>
      <w:r>
        <w:rPr>
          <w:rFonts w:ascii="Times New Roman" w:eastAsia="Times New Roman" w:hAnsi="Times New Roman" w:cs="Times New Roman"/>
          <w:b/>
          <w:bCs/>
          <w:color w:val="000000"/>
          <w:spacing w:val="0"/>
          <w:w w:val="100"/>
          <w:position w:val="0"/>
        </w:rPr>
        <w:t>2B</w:t>
      </w:r>
      <w:r>
        <w:rPr>
          <w:b/>
          <w:bCs/>
          <w:color w:val="000000"/>
          <w:spacing w:val="0"/>
          <w:w w:val="100"/>
          <w:position w:val="0"/>
        </w:rPr>
        <w:t>和</w:t>
      </w:r>
      <w:r>
        <w:rPr>
          <w:rFonts w:ascii="Times New Roman" w:eastAsia="Times New Roman" w:hAnsi="Times New Roman" w:cs="Times New Roman"/>
          <w:b/>
          <w:bCs/>
          <w:color w:val="000000"/>
          <w:spacing w:val="0"/>
          <w:w w:val="100"/>
          <w:position w:val="0"/>
        </w:rPr>
        <w:t>2C</w:t>
      </w:r>
      <w:r>
        <w:rPr>
          <w:b/>
          <w:bCs/>
          <w:color w:val="000000"/>
          <w:spacing w:val="0"/>
          <w:w w:val="100"/>
          <w:position w:val="0"/>
        </w:rPr>
        <w:t>双轮驱动，平台赋能多样化场景</w:t>
      </w:r>
    </w:p>
    <w:p>
      <w:pPr>
        <w:pStyle w:val="Style24"/>
        <w:keepNext w:val="0"/>
        <w:keepLines w:val="0"/>
        <w:widowControl w:val="0"/>
        <w:shd w:val="clear" w:color="auto" w:fill="auto"/>
        <w:bidi w:val="0"/>
        <w:spacing w:before="0" w:line="314" w:lineRule="exact"/>
        <w:ind w:left="0" w:right="0" w:firstLine="440"/>
        <w:jc w:val="both"/>
      </w:pPr>
      <w:r>
        <w:rPr>
          <w:color w:val="000000"/>
          <w:spacing w:val="0"/>
          <w:w w:val="100"/>
          <w:position w:val="0"/>
        </w:rPr>
        <w:t>朗新科技一方面深耕行业市场，通过软件产品，帮助国家电网、南方电网、燃气集团、地方政府等</w:t>
      </w:r>
      <w:r>
        <w:rPr>
          <w:rFonts w:ascii="Times New Roman" w:eastAsia="Times New Roman" w:hAnsi="Times New Roman" w:cs="Times New Roman"/>
          <w:color w:val="000000"/>
          <w:spacing w:val="0"/>
          <w:w w:val="100"/>
          <w:position w:val="0"/>
        </w:rPr>
        <w:t>B</w:t>
      </w:r>
      <w:r>
        <w:rPr>
          <w:color w:val="000000"/>
          <w:spacing w:val="0"/>
          <w:w w:val="100"/>
          <w:position w:val="0"/>
        </w:rPr>
        <w:t>端</w:t>
      </w:r>
      <w:r>
        <w:rPr>
          <w:rFonts w:ascii="Times New Roman" w:eastAsia="Times New Roman" w:hAnsi="Times New Roman" w:cs="Times New Roman"/>
          <w:color w:val="000000"/>
          <w:spacing w:val="0"/>
          <w:w w:val="100"/>
          <w:position w:val="0"/>
        </w:rPr>
        <w:t>/G</w:t>
      </w:r>
      <w:r>
        <w:rPr>
          <w:color w:val="000000"/>
          <w:spacing w:val="0"/>
          <w:w w:val="100"/>
          <w:position w:val="0"/>
        </w:rPr>
        <w:t>端客户实现数 字化，沉淀中台能力和平台产品，依托客户的运营需求，深度开展业务运营服务并打造新的服务场景；另一方面，公司通过 构建自有的数字生活场景平台，携手战略伙伴，通过支付宝、银联、电信运营商等流量入口，为</w:t>
      </w:r>
      <w:r>
        <w:rPr>
          <w:rFonts w:ascii="Times New Roman" w:eastAsia="Times New Roman" w:hAnsi="Times New Roman" w:cs="Times New Roman"/>
          <w:color w:val="000000"/>
          <w:spacing w:val="0"/>
          <w:w w:val="100"/>
          <w:position w:val="0"/>
        </w:rPr>
        <w:t>C</w:t>
      </w:r>
      <w:r>
        <w:rPr>
          <w:color w:val="000000"/>
          <w:spacing w:val="0"/>
          <w:w w:val="100"/>
          <w:position w:val="0"/>
        </w:rPr>
        <w:t>端用户提供多种</w:t>
      </w:r>
      <w:r>
        <w:rPr>
          <w:rFonts w:ascii="Times New Roman" w:eastAsia="Times New Roman" w:hAnsi="Times New Roman" w:cs="Times New Roman"/>
          <w:color w:val="000000"/>
          <w:spacing w:val="0"/>
          <w:w w:val="100"/>
          <w:position w:val="0"/>
        </w:rPr>
        <w:t>B</w:t>
      </w:r>
      <w:r>
        <w:rPr>
          <w:color w:val="000000"/>
          <w:spacing w:val="0"/>
          <w:w w:val="100"/>
          <w:position w:val="0"/>
        </w:rPr>
        <w:t>端服务 新场景，提高流量入口的活跃度和粘性。</w:t>
      </w:r>
    </w:p>
    <w:p>
      <w:pPr>
        <w:pStyle w:val="Style24"/>
        <w:keepNext w:val="0"/>
        <w:keepLines w:val="0"/>
        <w:widowControl w:val="0"/>
        <w:shd w:val="clear" w:color="auto" w:fill="auto"/>
        <w:bidi w:val="0"/>
        <w:spacing w:before="0" w:line="312" w:lineRule="exact"/>
        <w:ind w:left="0" w:right="0" w:firstLine="440"/>
        <w:jc w:val="both"/>
      </w:pPr>
      <w:r>
        <w:rPr>
          <w:color w:val="000000"/>
          <w:spacing w:val="0"/>
          <w:w w:val="100"/>
          <w:position w:val="0"/>
        </w:rPr>
        <w:t>朗新科技基于服务能源企业</w:t>
      </w:r>
      <w:r>
        <w:rPr>
          <w:rFonts w:ascii="Times New Roman" w:eastAsia="Times New Roman" w:hAnsi="Times New Roman" w:cs="Times New Roman"/>
          <w:color w:val="000000"/>
          <w:spacing w:val="0"/>
          <w:w w:val="100"/>
          <w:position w:val="0"/>
        </w:rPr>
        <w:t>20</w:t>
      </w:r>
      <w:r>
        <w:rPr>
          <w:color w:val="000000"/>
          <w:spacing w:val="0"/>
          <w:w w:val="100"/>
          <w:position w:val="0"/>
        </w:rPr>
        <w:t>余年的业务和技术积累，从</w:t>
      </w:r>
      <w:r>
        <w:rPr>
          <w:rFonts w:ascii="Times New Roman" w:eastAsia="Times New Roman" w:hAnsi="Times New Roman" w:cs="Times New Roman"/>
          <w:color w:val="000000"/>
          <w:spacing w:val="0"/>
          <w:w w:val="100"/>
          <w:position w:val="0"/>
        </w:rPr>
        <w:t>2013</w:t>
      </w:r>
      <w:r>
        <w:rPr>
          <w:color w:val="000000"/>
          <w:spacing w:val="0"/>
          <w:w w:val="100"/>
          <w:position w:val="0"/>
        </w:rPr>
        <w:t>年开始，通过与支付宝等超级入口合作构建数字化生活 服务新场景，研发自有的数字生活场景平台，通过流量入口服务</w:t>
      </w:r>
      <w:r>
        <w:rPr>
          <w:rFonts w:ascii="Times New Roman" w:eastAsia="Times New Roman" w:hAnsi="Times New Roman" w:cs="Times New Roman"/>
          <w:color w:val="000000"/>
          <w:spacing w:val="0"/>
          <w:w w:val="100"/>
          <w:position w:val="0"/>
        </w:rPr>
        <w:t>C</w:t>
      </w:r>
      <w:r>
        <w:rPr>
          <w:color w:val="000000"/>
          <w:spacing w:val="0"/>
          <w:w w:val="100"/>
          <w:position w:val="0"/>
        </w:rPr>
        <w:t>端用户，并从水电燃生活缴费延伸到充电、停车、出行等 更丰富的生活服务领域；互联网电视业务则基于公司在运营商市场的业务积累，为互联网电视用户提供丰富的大屏服务。随 着</w:t>
      </w:r>
      <w:r>
        <w:rPr>
          <w:rFonts w:ascii="Times New Roman" w:eastAsia="Times New Roman" w:hAnsi="Times New Roman" w:cs="Times New Roman"/>
          <w:color w:val="000000"/>
          <w:spacing w:val="0"/>
          <w:w w:val="100"/>
          <w:position w:val="0"/>
        </w:rPr>
        <w:t>B</w:t>
      </w:r>
      <w:r>
        <w:rPr>
          <w:color w:val="000000"/>
          <w:spacing w:val="0"/>
          <w:w w:val="100"/>
          <w:position w:val="0"/>
        </w:rPr>
        <w:t>端场景的不断丰富，流量入口的活跃度和合作粘性逐步提高，并进一步帮助公司实现面向</w:t>
      </w:r>
      <w:r>
        <w:rPr>
          <w:rFonts w:ascii="Times New Roman" w:eastAsia="Times New Roman" w:hAnsi="Times New Roman" w:cs="Times New Roman"/>
          <w:color w:val="000000"/>
          <w:spacing w:val="0"/>
          <w:w w:val="100"/>
          <w:position w:val="0"/>
        </w:rPr>
        <w:t>C</w:t>
      </w:r>
      <w:r>
        <w:rPr>
          <w:color w:val="000000"/>
          <w:spacing w:val="0"/>
          <w:w w:val="100"/>
          <w:position w:val="0"/>
        </w:rPr>
        <w:t>端生活服务场景的拓展。</w:t>
      </w:r>
    </w:p>
    <w:p>
      <w:pPr>
        <w:pStyle w:val="Style24"/>
        <w:keepNext w:val="0"/>
        <w:keepLines w:val="0"/>
        <w:widowControl w:val="0"/>
        <w:shd w:val="clear" w:color="auto" w:fill="auto"/>
        <w:tabs>
          <w:tab w:pos="755" w:val="left"/>
        </w:tabs>
        <w:bidi w:val="0"/>
        <w:spacing w:before="0" w:line="312" w:lineRule="exact"/>
        <w:ind w:left="0" w:right="0" w:firstLine="440"/>
        <w:jc w:val="both"/>
      </w:pPr>
      <w:bookmarkStart w:id="79" w:name="bookmark79"/>
      <w:r>
        <w:rPr>
          <w:rFonts w:ascii="Times New Roman" w:eastAsia="Times New Roman" w:hAnsi="Times New Roman" w:cs="Times New Roman"/>
          <w:b/>
          <w:bCs/>
          <w:color w:val="000000"/>
          <w:spacing w:val="0"/>
          <w:w w:val="100"/>
          <w:position w:val="0"/>
        </w:rPr>
        <w:t>3</w:t>
      </w:r>
      <w:bookmarkEnd w:id="79"/>
      <w:r>
        <w:rPr>
          <w:b/>
          <w:bCs/>
          <w:color w:val="000000"/>
          <w:spacing w:val="0"/>
          <w:w w:val="100"/>
          <w:position w:val="0"/>
        </w:rPr>
        <w:t>、</w:t>
        <w:tab/>
        <w:t>新技术研发与创新应用能力</w:t>
      </w:r>
    </w:p>
    <w:p>
      <w:pPr>
        <w:pStyle w:val="Style24"/>
        <w:keepNext w:val="0"/>
        <w:keepLines w:val="0"/>
        <w:widowControl w:val="0"/>
        <w:shd w:val="clear" w:color="auto" w:fill="auto"/>
        <w:bidi w:val="0"/>
        <w:spacing w:before="0" w:line="312" w:lineRule="exact"/>
        <w:ind w:left="0" w:right="0" w:firstLine="440"/>
        <w:jc w:val="both"/>
      </w:pPr>
      <w:r>
        <w:rPr>
          <w:color w:val="000000"/>
          <w:spacing w:val="0"/>
          <w:w w:val="100"/>
          <w:position w:val="0"/>
        </w:rPr>
        <w:t>朗新科技集团一直高度重视产业数字化技术研发与业务创新，研发投入占总收入比近年来均在</w:t>
      </w:r>
      <w:r>
        <w:rPr>
          <w:rFonts w:ascii="Times New Roman" w:eastAsia="Times New Roman" w:hAnsi="Times New Roman" w:cs="Times New Roman"/>
          <w:color w:val="000000"/>
          <w:spacing w:val="0"/>
          <w:w w:val="100"/>
          <w:position w:val="0"/>
        </w:rPr>
        <w:t>10%</w:t>
      </w:r>
      <w:r>
        <w:rPr>
          <w:color w:val="000000"/>
          <w:spacing w:val="0"/>
          <w:w w:val="100"/>
          <w:position w:val="0"/>
        </w:rPr>
        <w:t>以上，在行业领域 内取得了多项专利；经过多年的技术和经验积累，形成了贯穿平台研发、大数据运营、系统软件开发，涵盖云计算、大数据、 物联网、人工智能技术等全方位的技术体系，沉淀了强大的中台能力和平台产品。从而保证了集团长期的业务和技术的领先 性、持续盈利能力的稳定性，结合对多个行业深刻的理解，集团具备很强的新技术创新应用能力，助力客户在产业数字化进 程中的业务创新与技术进步。</w:t>
      </w:r>
    </w:p>
    <w:p>
      <w:pPr>
        <w:pStyle w:val="Style24"/>
        <w:keepNext w:val="0"/>
        <w:keepLines w:val="0"/>
        <w:widowControl w:val="0"/>
        <w:shd w:val="clear" w:color="auto" w:fill="auto"/>
        <w:tabs>
          <w:tab w:pos="755" w:val="left"/>
        </w:tabs>
        <w:bidi w:val="0"/>
        <w:spacing w:before="0" w:line="312" w:lineRule="exact"/>
        <w:ind w:left="0" w:right="0" w:firstLine="440"/>
        <w:jc w:val="both"/>
      </w:pPr>
      <w:bookmarkStart w:id="80" w:name="bookmark80"/>
      <w:r>
        <w:rPr>
          <w:rFonts w:ascii="Times New Roman" w:eastAsia="Times New Roman" w:hAnsi="Times New Roman" w:cs="Times New Roman"/>
          <w:b/>
          <w:bCs/>
          <w:color w:val="000000"/>
          <w:spacing w:val="0"/>
          <w:w w:val="100"/>
          <w:position w:val="0"/>
        </w:rPr>
        <w:t>4</w:t>
      </w:r>
      <w:bookmarkEnd w:id="80"/>
      <w:r>
        <w:rPr>
          <w:b/>
          <w:bCs/>
          <w:color w:val="000000"/>
          <w:spacing w:val="0"/>
          <w:w w:val="100"/>
          <w:position w:val="0"/>
        </w:rPr>
        <w:t>、</w:t>
        <w:tab/>
        <w:t>成熟稳健的管理、专业化的落地能力</w:t>
      </w:r>
    </w:p>
    <w:p>
      <w:pPr>
        <w:pStyle w:val="Style24"/>
        <w:keepNext w:val="0"/>
        <w:keepLines w:val="0"/>
        <w:widowControl w:val="0"/>
        <w:shd w:val="clear" w:color="auto" w:fill="auto"/>
        <w:bidi w:val="0"/>
        <w:spacing w:before="0" w:line="314" w:lineRule="exact"/>
        <w:ind w:left="0" w:right="0" w:firstLine="440"/>
        <w:jc w:val="both"/>
      </w:pPr>
      <w:r>
        <w:rPr>
          <w:color w:val="000000"/>
          <w:spacing w:val="0"/>
          <w:w w:val="100"/>
          <w:position w:val="0"/>
        </w:rPr>
        <w:t>经过多年的持续经营，朗新科技集团已建立起一支技术精湛、经验丰富、团结合作的先进管理团队；朗新科技集团的 主要管理层均在行业信息化和产业数字化从业多年，有丰富的业务经验和很强的企业运营能力；公司于</w:t>
      </w:r>
      <w:r>
        <w:rPr>
          <w:rFonts w:ascii="Times New Roman" w:eastAsia="Times New Roman" w:hAnsi="Times New Roman" w:cs="Times New Roman"/>
          <w:color w:val="000000"/>
          <w:spacing w:val="0"/>
          <w:w w:val="100"/>
          <w:position w:val="0"/>
        </w:rPr>
        <w:t>2005</w:t>
      </w:r>
      <w:r>
        <w:rPr>
          <w:color w:val="000000"/>
          <w:spacing w:val="0"/>
          <w:w w:val="100"/>
          <w:position w:val="0"/>
        </w:rPr>
        <w:t>年引进了全球领 先的行业软件与技术服务公司</w:t>
      </w:r>
      <w:r>
        <w:rPr>
          <w:rFonts w:ascii="Times New Roman" w:eastAsia="Times New Roman" w:hAnsi="Times New Roman" w:cs="Times New Roman"/>
          <w:color w:val="000000"/>
          <w:spacing w:val="0"/>
          <w:w w:val="100"/>
          <w:position w:val="0"/>
        </w:rPr>
        <w:t>AMDOCS</w:t>
      </w:r>
      <w:r>
        <w:rPr>
          <w:color w:val="000000"/>
          <w:spacing w:val="0"/>
          <w:w w:val="100"/>
          <w:position w:val="0"/>
        </w:rPr>
        <w:t>交付方法论，于</w:t>
      </w:r>
      <w:r>
        <w:rPr>
          <w:rFonts w:ascii="Times New Roman" w:eastAsia="Times New Roman" w:hAnsi="Times New Roman" w:cs="Times New Roman"/>
          <w:color w:val="000000"/>
          <w:spacing w:val="0"/>
          <w:w w:val="100"/>
          <w:position w:val="0"/>
        </w:rPr>
        <w:t>2011</w:t>
      </w:r>
      <w:r>
        <w:rPr>
          <w:color w:val="000000"/>
          <w:spacing w:val="0"/>
          <w:w w:val="100"/>
          <w:position w:val="0"/>
        </w:rPr>
        <w:t>年引入业界先进的产品开发理念和管理体系</w:t>
      </w:r>
      <w:r>
        <w:rPr>
          <w:rFonts w:ascii="Times New Roman" w:eastAsia="Times New Roman" w:hAnsi="Times New Roman" w:cs="Times New Roman"/>
          <w:color w:val="000000"/>
          <w:spacing w:val="0"/>
          <w:w w:val="100"/>
          <w:position w:val="0"/>
        </w:rPr>
        <w:t xml:space="preserve">IPD </w:t>
      </w:r>
      <w:r>
        <w:rPr>
          <w:color w:val="000000"/>
          <w:spacing w:val="0"/>
          <w:w w:val="100"/>
          <w:position w:val="0"/>
        </w:rPr>
        <w:t>（集成产品开 发），于</w:t>
      </w:r>
      <w:r>
        <w:rPr>
          <w:rFonts w:ascii="Times New Roman" w:eastAsia="Times New Roman" w:hAnsi="Times New Roman" w:cs="Times New Roman"/>
          <w:color w:val="000000"/>
          <w:spacing w:val="0"/>
          <w:w w:val="100"/>
          <w:position w:val="0"/>
        </w:rPr>
        <w:t>2014</w:t>
      </w:r>
      <w:r>
        <w:rPr>
          <w:color w:val="000000"/>
          <w:spacing w:val="0"/>
          <w:w w:val="100"/>
          <w:position w:val="0"/>
        </w:rPr>
        <w:t>年通过基于</w:t>
      </w:r>
      <w:r>
        <w:rPr>
          <w:rFonts w:ascii="Times New Roman" w:eastAsia="Times New Roman" w:hAnsi="Times New Roman" w:cs="Times New Roman"/>
          <w:color w:val="000000"/>
          <w:spacing w:val="0"/>
          <w:w w:val="100"/>
          <w:position w:val="0"/>
        </w:rPr>
        <w:t>SDL</w:t>
      </w:r>
      <w:r>
        <w:rPr>
          <w:color w:val="000000"/>
          <w:spacing w:val="0"/>
          <w:w w:val="100"/>
          <w:position w:val="0"/>
        </w:rPr>
        <w:t>的信息安全服务（安全开发）认证，于</w:t>
      </w:r>
      <w:r>
        <w:rPr>
          <w:rFonts w:ascii="Times New Roman" w:eastAsia="Times New Roman" w:hAnsi="Times New Roman" w:cs="Times New Roman"/>
          <w:color w:val="000000"/>
          <w:spacing w:val="0"/>
          <w:w w:val="100"/>
          <w:position w:val="0"/>
        </w:rPr>
        <w:t>2017</w:t>
      </w:r>
      <w:r>
        <w:rPr>
          <w:color w:val="000000"/>
          <w:spacing w:val="0"/>
          <w:w w:val="100"/>
          <w:position w:val="0"/>
        </w:rPr>
        <w:t>年通过</w:t>
      </w:r>
      <w:r>
        <w:rPr>
          <w:rFonts w:ascii="Times New Roman" w:eastAsia="Times New Roman" w:hAnsi="Times New Roman" w:cs="Times New Roman"/>
          <w:color w:val="000000"/>
          <w:spacing w:val="0"/>
          <w:w w:val="100"/>
          <w:position w:val="0"/>
        </w:rPr>
        <w:t>CMMI L5</w:t>
      </w:r>
      <w:r>
        <w:rPr>
          <w:color w:val="000000"/>
          <w:spacing w:val="0"/>
          <w:w w:val="100"/>
          <w:position w:val="0"/>
        </w:rPr>
        <w:t>级认证；经过多年的实用化应用， 公司建立了一套成熟的融合</w:t>
      </w:r>
      <w:r>
        <w:rPr>
          <w:rFonts w:ascii="Times New Roman" w:eastAsia="Times New Roman" w:hAnsi="Times New Roman" w:cs="Times New Roman"/>
          <w:color w:val="000000"/>
          <w:spacing w:val="0"/>
          <w:w w:val="100"/>
          <w:position w:val="0"/>
        </w:rPr>
        <w:t>IPD+CMMI+SDL</w:t>
      </w:r>
      <w:r>
        <w:rPr>
          <w:color w:val="000000"/>
          <w:spacing w:val="0"/>
          <w:w w:val="100"/>
          <w:position w:val="0"/>
        </w:rPr>
        <w:t>的集成产品研发管理体系和相应的项目管理流程，确保集团各项工作以</w:t>
      </w:r>
      <w:r>
        <w:rPr>
          <w:rFonts w:ascii="Times New Roman" w:eastAsia="Times New Roman" w:hAnsi="Times New Roman" w:cs="Times New Roman"/>
          <w:color w:val="000000"/>
          <w:spacing w:val="0"/>
          <w:w w:val="100"/>
          <w:position w:val="0"/>
        </w:rPr>
        <w:t>“</w:t>
      </w:r>
      <w:r>
        <w:rPr>
          <w:color w:val="000000"/>
          <w:spacing w:val="0"/>
          <w:w w:val="100"/>
          <w:position w:val="0"/>
        </w:rPr>
        <w:t>为客户 创造价值</w:t>
      </w:r>
      <w:r>
        <w:rPr>
          <w:rFonts w:ascii="Times New Roman" w:eastAsia="Times New Roman" w:hAnsi="Times New Roman" w:cs="Times New Roman"/>
          <w:color w:val="000000"/>
          <w:spacing w:val="0"/>
          <w:w w:val="100"/>
          <w:position w:val="0"/>
        </w:rPr>
        <w:t>”</w:t>
      </w:r>
      <w:r>
        <w:rPr>
          <w:color w:val="000000"/>
          <w:spacing w:val="0"/>
          <w:w w:val="100"/>
          <w:position w:val="0"/>
        </w:rPr>
        <w:t>为中心，整体稳健运营。</w:t>
      </w:r>
    </w:p>
    <w:p>
      <w:pPr>
        <w:pStyle w:val="Style24"/>
        <w:keepNext w:val="0"/>
        <w:keepLines w:val="0"/>
        <w:widowControl w:val="0"/>
        <w:shd w:val="clear" w:color="auto" w:fill="auto"/>
        <w:bidi w:val="0"/>
        <w:spacing w:before="0" w:after="0" w:line="307" w:lineRule="exact"/>
        <w:ind w:left="0" w:right="0" w:firstLine="440"/>
        <w:jc w:val="both"/>
        <w:sectPr>
          <w:footnotePr>
            <w:pos w:val="pageBottom"/>
            <w:numFmt w:val="decimal"/>
            <w:numRestart w:val="continuous"/>
          </w:footnotePr>
          <w:pgSz w:w="11900" w:h="16840"/>
          <w:pgMar w:top="1386" w:right="1013" w:bottom="1496" w:left="1110" w:header="0" w:footer="3" w:gutter="0"/>
          <w:cols w:space="720"/>
          <w:noEndnote/>
          <w:rtlGutter w:val="0"/>
          <w:docGrid w:linePitch="360"/>
        </w:sectPr>
      </w:pPr>
      <w:r>
        <w:rPr>
          <w:color w:val="000000"/>
          <w:spacing w:val="0"/>
          <w:w w:val="100"/>
          <w:position w:val="0"/>
        </w:rPr>
        <w:t>朗新科技集团坚持以服务为主导，除建立强大的中台能力和平台线上服务能力外，在国内大部分省份都部署有高效专 业的业务拓展和本地化服务队伍，能够为客户提供从咨询规划、实施服务到业务运营等全方位的现场服务。集团结合自身优 势对相关技术进行本地的适应性开发和定制化改造，为客户及合作伙伴提供符合实际需求的运营和技术服务。此外，集团经 过多年经验积累，基于</w:t>
      </w:r>
      <w:r>
        <w:rPr>
          <w:rFonts w:ascii="Times New Roman" w:eastAsia="Times New Roman" w:hAnsi="Times New Roman" w:cs="Times New Roman"/>
          <w:color w:val="000000"/>
          <w:spacing w:val="0"/>
          <w:w w:val="100"/>
          <w:position w:val="0"/>
        </w:rPr>
        <w:t>ISO20</w:t>
      </w:r>
      <w:r>
        <w:rPr>
          <w:rFonts w:ascii="Times New Roman" w:eastAsia="Times New Roman" w:hAnsi="Times New Roman" w:cs="Times New Roman"/>
          <w:color w:val="000000"/>
          <w:spacing w:val="0"/>
          <w:w w:val="100"/>
          <w:position w:val="0"/>
        </w:rPr>
        <w:t>000</w:t>
      </w:r>
      <w:r>
        <w:rPr>
          <w:color w:val="000000"/>
          <w:spacing w:val="0"/>
          <w:w w:val="100"/>
          <w:position w:val="0"/>
        </w:rPr>
        <w:t xml:space="preserve">信息技术服务管理标准，结合服务管理实践，形成了一整套完善的技术服务体系，能够为 </w:t>
      </w:r>
      <w:r>
        <w:rPr>
          <w:color w:val="000000"/>
          <w:spacing w:val="0"/>
          <w:w w:val="100"/>
          <w:position w:val="0"/>
        </w:rPr>
        <w:t>客户提供高效、高品质的服务。</w:t>
      </w:r>
    </w:p>
    <w:p>
      <w:pPr>
        <w:pStyle w:val="Style13"/>
        <w:keepNext/>
        <w:keepLines/>
        <w:widowControl w:val="0"/>
        <w:shd w:val="clear" w:color="auto" w:fill="auto"/>
        <w:bidi w:val="0"/>
        <w:spacing w:before="58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22"/>
        <w:keepNext/>
        <w:keepLines/>
        <w:widowControl w:val="0"/>
        <w:shd w:val="clear" w:color="auto" w:fill="auto"/>
        <w:bidi w:val="0"/>
        <w:spacing w:before="0" w:after="240" w:line="240" w:lineRule="auto"/>
        <w:ind w:left="0" w:right="0" w:firstLine="0"/>
        <w:jc w:val="both"/>
      </w:pPr>
      <w:bookmarkStart w:id="84" w:name="bookmark84"/>
      <w:bookmarkStart w:id="85" w:name="bookmark85"/>
      <w:bookmarkStart w:id="86" w:name="bookmark86"/>
      <w:bookmarkStart w:id="87" w:name="bookmark87"/>
      <w:bookmarkStart w:id="88" w:name="bookmark88"/>
      <w:r>
        <w:rPr>
          <w:color w:val="000000"/>
          <w:spacing w:val="0"/>
          <w:w w:val="100"/>
          <w:position w:val="0"/>
          <w:sz w:val="24"/>
          <w:szCs w:val="24"/>
        </w:rPr>
        <w:t>一</w:t>
      </w:r>
      <w:bookmarkEnd w:id="87"/>
      <w:r>
        <w:rPr>
          <w:color w:val="000000"/>
          <w:spacing w:val="0"/>
          <w:w w:val="100"/>
          <w:position w:val="0"/>
          <w:sz w:val="24"/>
          <w:szCs w:val="24"/>
        </w:rPr>
        <w:t>、概述</w:t>
      </w:r>
      <w:bookmarkEnd w:id="85"/>
      <w:bookmarkEnd w:id="86"/>
      <w:bookmarkEnd w:id="88"/>
      <w:bookmarkEnd w:id="84"/>
    </w:p>
    <w:p>
      <w:pPr>
        <w:pStyle w:val="Style2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朗新科技集团聚力产业数字化，通过新一代信息技术助力产业转型升级、构建数字生活场景平台，以</w:t>
      </w:r>
      <w:r>
        <w:rPr>
          <w:rFonts w:ascii="Times New Roman" w:eastAsia="Times New Roman" w:hAnsi="Times New Roman" w:cs="Times New Roman"/>
          <w:color w:val="000000"/>
          <w:spacing w:val="0"/>
          <w:w w:val="100"/>
          <w:position w:val="0"/>
        </w:rPr>
        <w:t>B2B2C</w:t>
      </w:r>
      <w:r>
        <w:rPr>
          <w:color w:val="000000"/>
          <w:spacing w:val="0"/>
          <w:w w:val="100"/>
          <w:position w:val="0"/>
        </w:rPr>
        <w:t>的业务模 式，深耕能源服务、生活服务、城市服务等领域，通过系统建设、平台运营、用户服务，助力产业创新和升级，创造并分享 新的价值。</w:t>
      </w:r>
    </w:p>
    <w:p>
      <w:pPr>
        <w:pStyle w:val="Style24"/>
        <w:keepNext w:val="0"/>
        <w:keepLines w:val="0"/>
        <w:widowControl w:val="0"/>
        <w:shd w:val="clear" w:color="auto" w:fill="auto"/>
        <w:bidi w:val="0"/>
        <w:spacing w:before="0" w:after="120" w:line="316" w:lineRule="exact"/>
        <w:ind w:left="0" w:right="0" w:firstLine="440"/>
        <w:jc w:val="both"/>
      </w:pPr>
      <w:r>
        <w:rPr>
          <w:color w:val="000000"/>
          <w:spacing w:val="0"/>
          <w:w w:val="100"/>
          <w:position w:val="0"/>
        </w:rPr>
        <w:t>报告期内，朗新科技集团实现营业收入</w:t>
      </w:r>
      <w:r>
        <w:rPr>
          <w:rFonts w:ascii="Times New Roman" w:eastAsia="Times New Roman" w:hAnsi="Times New Roman" w:cs="Times New Roman"/>
          <w:color w:val="000000"/>
          <w:spacing w:val="0"/>
          <w:w w:val="100"/>
          <w:position w:val="0"/>
        </w:rPr>
        <w:t>33.87</w:t>
      </w:r>
      <w:r>
        <w:rPr>
          <w:color w:val="000000"/>
          <w:spacing w:val="0"/>
          <w:w w:val="100"/>
          <w:position w:val="0"/>
        </w:rPr>
        <w:t>亿元，同比增长</w:t>
      </w:r>
      <w:r>
        <w:rPr>
          <w:rFonts w:ascii="Times New Roman" w:eastAsia="Times New Roman" w:hAnsi="Times New Roman" w:cs="Times New Roman"/>
          <w:color w:val="000000"/>
          <w:spacing w:val="0"/>
          <w:w w:val="100"/>
          <w:position w:val="0"/>
        </w:rPr>
        <w:t>14.1%</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7.07</w:t>
      </w:r>
      <w:r>
        <w:rPr>
          <w:color w:val="000000"/>
          <w:spacing w:val="0"/>
          <w:w w:val="100"/>
          <w:position w:val="0"/>
        </w:rPr>
        <w:t>亿元，同比 下降</w:t>
      </w:r>
      <w:r>
        <w:rPr>
          <w:rFonts w:ascii="Times New Roman" w:eastAsia="Times New Roman" w:hAnsi="Times New Roman" w:cs="Times New Roman"/>
          <w:color w:val="000000"/>
          <w:spacing w:val="0"/>
          <w:w w:val="100"/>
          <w:position w:val="0"/>
        </w:rPr>
        <w:t>30.69%</w:t>
      </w:r>
      <w:r>
        <w:rPr>
          <w:color w:val="000000"/>
          <w:spacing w:val="0"/>
          <w:w w:val="100"/>
          <w:position w:val="0"/>
        </w:rPr>
        <w:t>，下降系</w:t>
      </w:r>
      <w:r>
        <w:rPr>
          <w:rFonts w:ascii="Times New Roman" w:eastAsia="Times New Roman" w:hAnsi="Times New Roman" w:cs="Times New Roman"/>
          <w:color w:val="000000"/>
          <w:spacing w:val="0"/>
          <w:w w:val="100"/>
          <w:position w:val="0"/>
        </w:rPr>
        <w:t>2019</w:t>
      </w:r>
      <w:r>
        <w:rPr>
          <w:color w:val="000000"/>
          <w:spacing w:val="0"/>
          <w:w w:val="100"/>
          <w:position w:val="0"/>
        </w:rPr>
        <w:t>年净利润含因重大资产重组收购邦道科技产生的一次性投资收益</w:t>
      </w:r>
      <w:r>
        <w:rPr>
          <w:rFonts w:ascii="Times New Roman" w:eastAsia="Times New Roman" w:hAnsi="Times New Roman" w:cs="Times New Roman"/>
          <w:color w:val="000000"/>
          <w:spacing w:val="0"/>
          <w:w w:val="100"/>
          <w:position w:val="0"/>
        </w:rPr>
        <w:t>4.99</w:t>
      </w:r>
      <w:r>
        <w:rPr>
          <w:color w:val="000000"/>
          <w:spacing w:val="0"/>
          <w:w w:val="100"/>
          <w:position w:val="0"/>
        </w:rPr>
        <w:t>亿元；归属于上市公司股东的 扣除非经常性损益的净利润</w:t>
      </w:r>
      <w:r>
        <w:rPr>
          <w:rFonts w:ascii="Times New Roman" w:eastAsia="Times New Roman" w:hAnsi="Times New Roman" w:cs="Times New Roman"/>
          <w:color w:val="000000"/>
          <w:spacing w:val="0"/>
          <w:w w:val="100"/>
          <w:position w:val="0"/>
        </w:rPr>
        <w:t>5.84</w:t>
      </w:r>
      <w:r>
        <w:rPr>
          <w:color w:val="000000"/>
          <w:spacing w:val="0"/>
          <w:w w:val="100"/>
          <w:position w:val="0"/>
        </w:rPr>
        <w:t>亿元，同比增长</w:t>
      </w:r>
      <w:r>
        <w:rPr>
          <w:rFonts w:ascii="Times New Roman" w:eastAsia="Times New Roman" w:hAnsi="Times New Roman" w:cs="Times New Roman"/>
          <w:color w:val="000000"/>
          <w:spacing w:val="0"/>
          <w:w w:val="100"/>
          <w:position w:val="0"/>
        </w:rPr>
        <w:t>43.86%</w:t>
      </w:r>
      <w:r>
        <w:rPr>
          <w:color w:val="000000"/>
          <w:spacing w:val="0"/>
          <w:w w:val="100"/>
          <w:position w:val="0"/>
        </w:rPr>
        <w:t>。</w:t>
      </w:r>
    </w:p>
    <w:p>
      <w:pPr>
        <w:pStyle w:val="Style24"/>
        <w:keepNext w:val="0"/>
        <w:keepLines w:val="0"/>
        <w:widowControl w:val="0"/>
        <w:shd w:val="clear" w:color="auto" w:fill="auto"/>
        <w:tabs>
          <w:tab w:pos="745" w:val="left"/>
        </w:tabs>
        <w:bidi w:val="0"/>
        <w:spacing w:before="0" w:after="0"/>
        <w:ind w:left="0" w:right="0" w:firstLine="440"/>
        <w:jc w:val="both"/>
      </w:pPr>
      <w:bookmarkStart w:id="89" w:name="bookmark89"/>
      <w:r>
        <w:rPr>
          <w:rFonts w:ascii="Times New Roman" w:eastAsia="Times New Roman" w:hAnsi="Times New Roman" w:cs="Times New Roman"/>
          <w:b/>
          <w:bCs/>
          <w:color w:val="000000"/>
          <w:spacing w:val="0"/>
          <w:w w:val="100"/>
          <w:position w:val="0"/>
        </w:rPr>
        <w:t>1</w:t>
      </w:r>
      <w:bookmarkEnd w:id="89"/>
      <w:r>
        <w:rPr>
          <w:b/>
          <w:bCs/>
          <w:color w:val="000000"/>
          <w:spacing w:val="0"/>
          <w:w w:val="100"/>
          <w:position w:val="0"/>
        </w:rPr>
        <w:t>、</w:t>
        <w:tab/>
        <w:t>软件服务业务</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报告期内，能源行业数字化转型持续深入，</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目标推动电网在用电领域加大创新和投资力度。报告期 内，公司在电力用电服务领域核心系统、能源互联网应用、数字新基建等方面均取得较好发展，新签订单进一步增长。在用 电服务领域核心系统方面，朗新参与国网能源互联网营销服务系统（营销</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w:t>
      </w:r>
      <w:r>
        <w:rPr>
          <w:color w:val="000000"/>
          <w:spacing w:val="0"/>
          <w:w w:val="100"/>
          <w:position w:val="0"/>
        </w:rPr>
        <w:t>）</w:t>
      </w:r>
      <w:r>
        <w:rPr>
          <w:color w:val="000000"/>
          <w:spacing w:val="0"/>
          <w:w w:val="100"/>
          <w:position w:val="0"/>
        </w:rPr>
        <w:t>的规划、设计、研发和建设工作，取得良好 成果，采用了业务中台、数据中台等通用能力支撑国家电网新一代面向能源互联网时代的用电服务业务发展；在能源互联网 应用方面，朗新获得国网多省市电力采集主站系统市场和南网电动汽车运营平台的网级项目机会，公司正在从营销为主发展 到营销</w:t>
      </w:r>
      <w:r>
        <w:rPr>
          <w:rFonts w:ascii="Times New Roman" w:eastAsia="Times New Roman" w:hAnsi="Times New Roman" w:cs="Times New Roman"/>
          <w:color w:val="000000"/>
          <w:spacing w:val="0"/>
          <w:w w:val="100"/>
          <w:position w:val="0"/>
        </w:rPr>
        <w:t>+</w:t>
      </w:r>
      <w:r>
        <w:rPr>
          <w:color w:val="000000"/>
          <w:spacing w:val="0"/>
          <w:w w:val="100"/>
          <w:position w:val="0"/>
        </w:rPr>
        <w:t>采集双核心业务，并进入到电力增值服务和业务运营领域；在新基建方面，朗新协同多个省电力公司对下辖企业用 电量明细进行研判，为政府疫情防控提供数据支撑服务，支撑政府科学精准管控。报告期内，围绕生活服务的新场景，公司 在停车、出行、数字城市等领域，发挥平台产品和本地化服务优势，积极响应客户需求，构建新的服务场景，取得快速增长。</w:t>
      </w:r>
    </w:p>
    <w:p>
      <w:pPr>
        <w:pStyle w:val="Style24"/>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报告期内，朗新科技集团累计实现软件服务收入</w:t>
      </w:r>
      <w:r>
        <w:rPr>
          <w:rFonts w:ascii="Times New Roman" w:eastAsia="Times New Roman" w:hAnsi="Times New Roman" w:cs="Times New Roman"/>
          <w:color w:val="000000"/>
          <w:spacing w:val="0"/>
          <w:w w:val="100"/>
          <w:position w:val="0"/>
        </w:rPr>
        <w:t>18.88</w:t>
      </w:r>
      <w:r>
        <w:rPr>
          <w:color w:val="000000"/>
          <w:spacing w:val="0"/>
          <w:w w:val="100"/>
          <w:position w:val="0"/>
        </w:rPr>
        <w:t>亿元，同比增长</w:t>
      </w:r>
      <w:r>
        <w:rPr>
          <w:rFonts w:ascii="Times New Roman" w:eastAsia="Times New Roman" w:hAnsi="Times New Roman" w:cs="Times New Roman"/>
          <w:color w:val="000000"/>
          <w:spacing w:val="0"/>
          <w:w w:val="100"/>
          <w:position w:val="0"/>
        </w:rPr>
        <w:t>34.02%</w:t>
      </w:r>
      <w:r>
        <w:rPr>
          <w:color w:val="000000"/>
          <w:spacing w:val="0"/>
          <w:w w:val="100"/>
          <w:position w:val="0"/>
        </w:rPr>
        <w:t>，占集团营业总收入的比例为</w:t>
      </w:r>
      <w:r>
        <w:rPr>
          <w:rFonts w:ascii="Times New Roman" w:eastAsia="Times New Roman" w:hAnsi="Times New Roman" w:cs="Times New Roman"/>
          <w:color w:val="000000"/>
          <w:spacing w:val="0"/>
          <w:w w:val="100"/>
          <w:position w:val="0"/>
        </w:rPr>
        <w:t>55.75%</w:t>
      </w:r>
      <w:r>
        <w:rPr>
          <w:color w:val="000000"/>
          <w:spacing w:val="0"/>
          <w:w w:val="100"/>
          <w:position w:val="0"/>
        </w:rPr>
        <w:t>。其 中，能源互联网业务实现营业收入</w:t>
      </w:r>
      <w:r>
        <w:rPr>
          <w:rFonts w:ascii="Times New Roman" w:eastAsia="Times New Roman" w:hAnsi="Times New Roman" w:cs="Times New Roman"/>
          <w:color w:val="000000"/>
          <w:spacing w:val="0"/>
          <w:w w:val="100"/>
          <w:position w:val="0"/>
        </w:rPr>
        <w:t>14.27</w:t>
      </w:r>
      <w:r>
        <w:rPr>
          <w:color w:val="000000"/>
          <w:spacing w:val="0"/>
          <w:w w:val="100"/>
          <w:position w:val="0"/>
        </w:rPr>
        <w:t>亿元，同比增长约</w:t>
      </w:r>
      <w:r>
        <w:rPr>
          <w:rFonts w:ascii="Times New Roman" w:eastAsia="Times New Roman" w:hAnsi="Times New Roman" w:cs="Times New Roman"/>
          <w:color w:val="000000"/>
          <w:spacing w:val="0"/>
          <w:w w:val="100"/>
          <w:position w:val="0"/>
        </w:rPr>
        <w:t>23.11%</w:t>
      </w:r>
      <w:r>
        <w:rPr>
          <w:color w:val="000000"/>
          <w:spacing w:val="0"/>
          <w:w w:val="100"/>
          <w:position w:val="0"/>
        </w:rPr>
        <w:t>。</w:t>
      </w:r>
    </w:p>
    <w:p>
      <w:pPr>
        <w:pStyle w:val="Style24"/>
        <w:keepNext w:val="0"/>
        <w:keepLines w:val="0"/>
        <w:widowControl w:val="0"/>
        <w:shd w:val="clear" w:color="auto" w:fill="auto"/>
        <w:tabs>
          <w:tab w:pos="754" w:val="left"/>
        </w:tabs>
        <w:bidi w:val="0"/>
        <w:spacing w:before="0" w:after="0"/>
        <w:ind w:left="0" w:right="0" w:firstLine="440"/>
        <w:jc w:val="both"/>
      </w:pPr>
      <w:bookmarkStart w:id="90" w:name="bookmark90"/>
      <w:r>
        <w:rPr>
          <w:rFonts w:ascii="Times New Roman" w:eastAsia="Times New Roman" w:hAnsi="Times New Roman" w:cs="Times New Roman"/>
          <w:b/>
          <w:bCs/>
          <w:color w:val="000000"/>
          <w:spacing w:val="0"/>
          <w:w w:val="100"/>
          <w:position w:val="0"/>
        </w:rPr>
        <w:t>2</w:t>
      </w:r>
      <w:bookmarkEnd w:id="90"/>
      <w:r>
        <w:rPr>
          <w:b/>
          <w:bCs/>
          <w:color w:val="000000"/>
          <w:spacing w:val="0"/>
          <w:w w:val="100"/>
          <w:position w:val="0"/>
        </w:rPr>
        <w:t>、</w:t>
        <w:tab/>
        <w:t>平台运营业务</w:t>
      </w:r>
    </w:p>
    <w:p>
      <w:pPr>
        <w:pStyle w:val="Style24"/>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报告期内，受新冠疫情的影响，线上服务越来越深入的得到普及。公司和流量入口一起构建的线上生活服务场景持续 发展，公司的数字生活场景平台交易量稳步增长，新场景不断突破，互联网电视开放平台在线用户活跃度持续提升。在国内 生活缴费业务的基础上，集团联手孟加拉</w:t>
      </w:r>
      <w:r>
        <w:rPr>
          <w:rFonts w:ascii="Times New Roman" w:eastAsia="Times New Roman" w:hAnsi="Times New Roman" w:cs="Times New Roman"/>
          <w:color w:val="000000"/>
          <w:spacing w:val="0"/>
          <w:w w:val="100"/>
          <w:position w:val="0"/>
        </w:rPr>
        <w:t>bKash</w:t>
      </w:r>
      <w:r>
        <w:rPr>
          <w:color w:val="000000"/>
          <w:spacing w:val="0"/>
          <w:w w:val="100"/>
          <w:position w:val="0"/>
        </w:rPr>
        <w:t>公司，已接入孟加拉国绝大多数头部公共事业机构，覆盖该国</w:t>
      </w:r>
      <w:r>
        <w:rPr>
          <w:rFonts w:ascii="Times New Roman" w:eastAsia="Times New Roman" w:hAnsi="Times New Roman" w:cs="Times New Roman"/>
          <w:color w:val="000000"/>
          <w:spacing w:val="0"/>
          <w:w w:val="100"/>
          <w:position w:val="0"/>
        </w:rPr>
        <w:t>16%</w:t>
      </w:r>
      <w:r>
        <w:rPr>
          <w:color w:val="000000"/>
          <w:spacing w:val="0"/>
          <w:w w:val="100"/>
          <w:position w:val="0"/>
        </w:rPr>
        <w:t>以上的人 口和</w:t>
      </w:r>
      <w:r>
        <w:rPr>
          <w:rFonts w:ascii="Times New Roman" w:eastAsia="Times New Roman" w:hAnsi="Times New Roman" w:cs="Times New Roman"/>
          <w:color w:val="000000"/>
          <w:spacing w:val="0"/>
          <w:w w:val="100"/>
          <w:position w:val="0"/>
        </w:rPr>
        <w:t>30%</w:t>
      </w:r>
      <w:r>
        <w:rPr>
          <w:color w:val="000000"/>
          <w:spacing w:val="0"/>
          <w:w w:val="100"/>
          <w:position w:val="0"/>
        </w:rPr>
        <w:t>的线上缴费业务。</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公司的数字生活场景平台，</w:t>
      </w:r>
      <w:r>
        <w:rPr>
          <w:rFonts w:ascii="Times New Roman" w:eastAsia="Times New Roman" w:hAnsi="Times New Roman" w:cs="Times New Roman"/>
          <w:color w:val="000000"/>
          <w:spacing w:val="0"/>
          <w:w w:val="100"/>
          <w:position w:val="0"/>
        </w:rPr>
        <w:t>2020</w:t>
      </w:r>
      <w:r>
        <w:rPr>
          <w:color w:val="000000"/>
          <w:spacing w:val="0"/>
          <w:w w:val="100"/>
          <w:position w:val="0"/>
        </w:rPr>
        <w:t>年累计服务用户规模超</w:t>
      </w:r>
      <w:r>
        <w:rPr>
          <w:rFonts w:ascii="Times New Roman" w:eastAsia="Times New Roman" w:hAnsi="Times New Roman" w:cs="Times New Roman"/>
          <w:color w:val="000000"/>
          <w:spacing w:val="0"/>
          <w:w w:val="100"/>
          <w:position w:val="0"/>
        </w:rPr>
        <w:t>3.3</w:t>
      </w:r>
      <w:r>
        <w:rPr>
          <w:color w:val="000000"/>
          <w:spacing w:val="0"/>
          <w:w w:val="100"/>
          <w:position w:val="0"/>
        </w:rPr>
        <w:t>亿户，服务行业机构客户超</w:t>
      </w:r>
      <w:r>
        <w:rPr>
          <w:rFonts w:ascii="Times New Roman" w:eastAsia="Times New Roman" w:hAnsi="Times New Roman" w:cs="Times New Roman"/>
          <w:color w:val="000000"/>
          <w:spacing w:val="0"/>
          <w:w w:val="100"/>
          <w:position w:val="0"/>
        </w:rPr>
        <w:t>5600</w:t>
      </w:r>
      <w:r>
        <w:rPr>
          <w:color w:val="000000"/>
          <w:spacing w:val="0"/>
          <w:w w:val="100"/>
          <w:position w:val="0"/>
        </w:rPr>
        <w:t>家。其中，生活缴费业务</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年累计服务用户数超过</w:t>
      </w:r>
      <w:r>
        <w:rPr>
          <w:rFonts w:ascii="Times New Roman" w:eastAsia="Times New Roman" w:hAnsi="Times New Roman" w:cs="Times New Roman"/>
          <w:color w:val="000000"/>
          <w:spacing w:val="0"/>
          <w:w w:val="100"/>
          <w:position w:val="0"/>
        </w:rPr>
        <w:t>3</w:t>
      </w:r>
      <w:r>
        <w:rPr>
          <w:color w:val="000000"/>
          <w:spacing w:val="0"/>
          <w:w w:val="100"/>
          <w:position w:val="0"/>
        </w:rPr>
        <w:t>亿户，日活跃用户数超过</w:t>
      </w:r>
      <w:r>
        <w:rPr>
          <w:rFonts w:ascii="Times New Roman" w:eastAsia="Times New Roman" w:hAnsi="Times New Roman" w:cs="Times New Roman"/>
          <w:color w:val="000000"/>
          <w:spacing w:val="0"/>
          <w:w w:val="100"/>
          <w:position w:val="0"/>
        </w:rPr>
        <w:t>1000</w:t>
      </w:r>
      <w:r>
        <w:rPr>
          <w:color w:val="000000"/>
          <w:spacing w:val="0"/>
          <w:w w:val="100"/>
          <w:position w:val="0"/>
        </w:rPr>
        <w:t>万户，连接的公共服务机构超过</w:t>
      </w:r>
      <w:r>
        <w:rPr>
          <w:rFonts w:ascii="Times New Roman" w:eastAsia="Times New Roman" w:hAnsi="Times New Roman" w:cs="Times New Roman"/>
          <w:color w:val="000000"/>
          <w:spacing w:val="0"/>
          <w:w w:val="100"/>
          <w:position w:val="0"/>
        </w:rPr>
        <w:t>4800</w:t>
      </w:r>
      <w:r>
        <w:rPr>
          <w:color w:val="000000"/>
          <w:spacing w:val="0"/>
          <w:w w:val="100"/>
          <w:position w:val="0"/>
        </w:rPr>
        <w:t>家，保持市场领先地位；</w:t>
      </w:r>
      <w:r>
        <w:rPr>
          <w:rFonts w:ascii="Times New Roman" w:eastAsia="Times New Roman" w:hAnsi="Times New Roman" w:cs="Times New Roman"/>
          <w:color w:val="000000"/>
          <w:spacing w:val="0"/>
          <w:w w:val="100"/>
          <w:position w:val="0"/>
        </w:rPr>
        <w:t>2020</w:t>
      </w:r>
      <w:r>
        <w:rPr>
          <w:color w:val="000000"/>
          <w:spacing w:val="0"/>
          <w:w w:val="100"/>
          <w:position w:val="0"/>
        </w:rPr>
        <w:t>年， 公司抓住新能源汽车和充电服务市场高速发展的历史机遇，在聚合充电服务场景上取得突破，一方面通过互联互通技术聚合 充电桩网络，提高充电运营商的服务能力和利用效率，另一方面，通过支付宝、高德地图等超级入口，为新能源车主提供距 离近、价格低、充电快、体验好的充电服务。截止</w:t>
      </w:r>
      <w:r>
        <w:rPr>
          <w:rFonts w:ascii="Times New Roman" w:eastAsia="Times New Roman" w:hAnsi="Times New Roman" w:cs="Times New Roman"/>
          <w:color w:val="000000"/>
          <w:spacing w:val="0"/>
          <w:w w:val="100"/>
          <w:position w:val="0"/>
        </w:rPr>
        <w:t>2020</w:t>
      </w:r>
      <w:r>
        <w:rPr>
          <w:color w:val="000000"/>
          <w:spacing w:val="0"/>
          <w:w w:val="100"/>
          <w:position w:val="0"/>
        </w:rPr>
        <w:t>年底，平台已累计接入全国充电运营商超</w:t>
      </w:r>
      <w:r>
        <w:rPr>
          <w:rFonts w:ascii="Times New Roman" w:eastAsia="Times New Roman" w:hAnsi="Times New Roman" w:cs="Times New Roman"/>
          <w:color w:val="000000"/>
          <w:spacing w:val="0"/>
          <w:w w:val="100"/>
          <w:position w:val="0"/>
        </w:rPr>
        <w:t>220</w:t>
      </w:r>
      <w:r>
        <w:rPr>
          <w:color w:val="000000"/>
          <w:spacing w:val="0"/>
          <w:w w:val="100"/>
          <w:position w:val="0"/>
        </w:rPr>
        <w:t xml:space="preserve">家、充电桩接入数量超 </w:t>
      </w:r>
      <w:r>
        <w:rPr>
          <w:rFonts w:ascii="Times New Roman" w:eastAsia="Times New Roman" w:hAnsi="Times New Roman" w:cs="Times New Roman"/>
          <w:color w:val="000000"/>
          <w:spacing w:val="0"/>
          <w:w w:val="100"/>
          <w:position w:val="0"/>
        </w:rPr>
        <w:t>10</w:t>
      </w:r>
      <w:r>
        <w:rPr>
          <w:color w:val="000000"/>
          <w:spacing w:val="0"/>
          <w:w w:val="100"/>
          <w:position w:val="0"/>
        </w:rPr>
        <w:t>万个，在深圳、广州、成都、西安、杭州、福州等城市完成了线上</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线下的业务闭环运营实践，服务新能源充电车主数超 </w:t>
      </w:r>
      <w:r>
        <w:rPr>
          <w:rFonts w:ascii="Times New Roman" w:eastAsia="Times New Roman" w:hAnsi="Times New Roman" w:cs="Times New Roman"/>
          <w:color w:val="000000"/>
          <w:spacing w:val="0"/>
          <w:w w:val="100"/>
          <w:position w:val="0"/>
        </w:rPr>
        <w:t>50</w:t>
      </w:r>
      <w:r>
        <w:rPr>
          <w:color w:val="000000"/>
          <w:spacing w:val="0"/>
          <w:w w:val="100"/>
          <w:position w:val="0"/>
        </w:rPr>
        <w:t>万、聚合充电量超</w:t>
      </w:r>
      <w:r>
        <w:rPr>
          <w:rFonts w:ascii="Times New Roman" w:eastAsia="Times New Roman" w:hAnsi="Times New Roman" w:cs="Times New Roman"/>
          <w:color w:val="000000"/>
          <w:spacing w:val="0"/>
          <w:w w:val="100"/>
          <w:position w:val="0"/>
        </w:rPr>
        <w:t>7000</w:t>
      </w:r>
      <w:r>
        <w:rPr>
          <w:color w:val="000000"/>
          <w:spacing w:val="0"/>
          <w:w w:val="100"/>
          <w:position w:val="0"/>
        </w:rPr>
        <w:t>万度。公司运营互联网电视开放平台，截止到</w:t>
      </w:r>
      <w:r>
        <w:rPr>
          <w:rFonts w:ascii="Times New Roman" w:eastAsia="Times New Roman" w:hAnsi="Times New Roman" w:cs="Times New Roman"/>
          <w:color w:val="000000"/>
          <w:spacing w:val="0"/>
          <w:w w:val="100"/>
          <w:position w:val="0"/>
        </w:rPr>
        <w:t>2020</w:t>
      </w:r>
      <w:r>
        <w:rPr>
          <w:color w:val="000000"/>
          <w:spacing w:val="0"/>
          <w:w w:val="100"/>
          <w:position w:val="0"/>
        </w:rPr>
        <w:t>年底，服务的互联网电视在线用户数超过</w:t>
      </w:r>
      <w:r>
        <w:rPr>
          <w:rFonts w:ascii="Times New Roman" w:eastAsia="Times New Roman" w:hAnsi="Times New Roman" w:cs="Times New Roman"/>
          <w:color w:val="000000"/>
          <w:spacing w:val="0"/>
          <w:w w:val="100"/>
          <w:position w:val="0"/>
        </w:rPr>
        <w:t xml:space="preserve">5,600 </w:t>
      </w:r>
      <w:r>
        <w:rPr>
          <w:color w:val="000000"/>
          <w:spacing w:val="0"/>
          <w:w w:val="100"/>
          <w:position w:val="0"/>
        </w:rPr>
        <w:t>万家庭用户，日活用户数超过</w:t>
      </w:r>
      <w:r>
        <w:rPr>
          <w:rFonts w:ascii="Times New Roman" w:eastAsia="Times New Roman" w:hAnsi="Times New Roman" w:cs="Times New Roman"/>
          <w:color w:val="000000"/>
          <w:spacing w:val="0"/>
          <w:w w:val="100"/>
          <w:position w:val="0"/>
        </w:rPr>
        <w:t>2,100</w:t>
      </w:r>
      <w:r>
        <w:rPr>
          <w:color w:val="000000"/>
          <w:spacing w:val="0"/>
          <w:w w:val="100"/>
          <w:position w:val="0"/>
        </w:rPr>
        <w:t>万户，在中国移动互联网电视业务领域保持着市场领先优势。</w:t>
      </w:r>
    </w:p>
    <w:p>
      <w:pPr>
        <w:pStyle w:val="Style24"/>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报告期内，朗新科技集团累计实现平台运营收入</w:t>
      </w:r>
      <w:r>
        <w:rPr>
          <w:rFonts w:ascii="Times New Roman" w:eastAsia="Times New Roman" w:hAnsi="Times New Roman" w:cs="Times New Roman"/>
          <w:color w:val="000000"/>
          <w:spacing w:val="0"/>
          <w:w w:val="100"/>
          <w:position w:val="0"/>
        </w:rPr>
        <w:t>8.25</w:t>
      </w:r>
      <w:r>
        <w:rPr>
          <w:color w:val="000000"/>
          <w:spacing w:val="0"/>
          <w:w w:val="100"/>
          <w:position w:val="0"/>
        </w:rPr>
        <w:t>亿元，同比增长约</w:t>
      </w:r>
      <w:r>
        <w:rPr>
          <w:rFonts w:ascii="Times New Roman" w:eastAsia="Times New Roman" w:hAnsi="Times New Roman" w:cs="Times New Roman"/>
          <w:color w:val="000000"/>
          <w:spacing w:val="0"/>
          <w:w w:val="100"/>
          <w:position w:val="0"/>
        </w:rPr>
        <w:t>43.33%</w:t>
      </w:r>
      <w:r>
        <w:rPr>
          <w:color w:val="000000"/>
          <w:spacing w:val="0"/>
          <w:w w:val="100"/>
          <w:position w:val="0"/>
        </w:rPr>
        <w:t>，占集团营业总收入的比例达到</w:t>
      </w:r>
      <w:r>
        <w:rPr>
          <w:rFonts w:ascii="Times New Roman" w:eastAsia="Times New Roman" w:hAnsi="Times New Roman" w:cs="Times New Roman"/>
          <w:color w:val="000000"/>
          <w:spacing w:val="0"/>
          <w:w w:val="100"/>
          <w:position w:val="0"/>
        </w:rPr>
        <w:t>24.36%</w:t>
      </w:r>
      <w:r>
        <w:rPr>
          <w:color w:val="000000"/>
          <w:spacing w:val="0"/>
          <w:w w:val="100"/>
          <w:position w:val="0"/>
        </w:rPr>
        <w:t>。</w:t>
      </w:r>
    </w:p>
    <w:p>
      <w:pPr>
        <w:pStyle w:val="Style24"/>
        <w:keepNext w:val="0"/>
        <w:keepLines w:val="0"/>
        <w:widowControl w:val="0"/>
        <w:shd w:val="clear" w:color="auto" w:fill="auto"/>
        <w:tabs>
          <w:tab w:pos="754" w:val="left"/>
        </w:tabs>
        <w:bidi w:val="0"/>
        <w:spacing w:before="0" w:after="0"/>
        <w:ind w:left="0" w:right="0" w:firstLine="440"/>
        <w:jc w:val="both"/>
      </w:pPr>
      <w:bookmarkStart w:id="91" w:name="bookmark91"/>
      <w:r>
        <w:rPr>
          <w:rFonts w:ascii="Times New Roman" w:eastAsia="Times New Roman" w:hAnsi="Times New Roman" w:cs="Times New Roman"/>
          <w:b/>
          <w:bCs/>
          <w:color w:val="000000"/>
          <w:spacing w:val="0"/>
          <w:w w:val="100"/>
          <w:position w:val="0"/>
        </w:rPr>
        <w:t>3</w:t>
      </w:r>
      <w:bookmarkEnd w:id="91"/>
      <w:r>
        <w:rPr>
          <w:b/>
          <w:bCs/>
          <w:color w:val="000000"/>
          <w:spacing w:val="0"/>
          <w:w w:val="100"/>
          <w:position w:val="0"/>
        </w:rPr>
        <w:t>、</w:t>
        <w:tab/>
        <w:t>智能终端业务</w:t>
      </w:r>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报告期内，受新冠疫情影响，电信运营商新增互联网电视用户终端安装需求减少，从而导致智能终端收入与去年同期 相比出现下降。同时，由于原材料价格的上涨，终端毛利率也出现明显下降。随着新冠疫情影响减弱，运营商业务恢复发展, 用户对智能终端的需求正逐步释放。</w:t>
      </w:r>
    </w:p>
    <w:p>
      <w:pPr>
        <w:pStyle w:val="Style24"/>
        <w:keepNext w:val="0"/>
        <w:keepLines w:val="0"/>
        <w:widowControl w:val="0"/>
        <w:shd w:val="clear" w:color="auto" w:fill="auto"/>
        <w:bidi w:val="0"/>
        <w:spacing w:before="0" w:after="60" w:line="317" w:lineRule="exact"/>
        <w:ind w:left="0" w:right="0" w:firstLine="440"/>
        <w:jc w:val="left"/>
      </w:pPr>
      <w:r>
        <w:rPr>
          <w:color w:val="000000"/>
          <w:spacing w:val="0"/>
          <w:w w:val="100"/>
          <w:position w:val="0"/>
        </w:rPr>
        <w:t>报告期内，朗新科技集团累计实现智能终端销售收入</w:t>
      </w:r>
      <w:r>
        <w:rPr>
          <w:rFonts w:ascii="Times New Roman" w:eastAsia="Times New Roman" w:hAnsi="Times New Roman" w:cs="Times New Roman"/>
          <w:color w:val="000000"/>
          <w:spacing w:val="0"/>
          <w:w w:val="100"/>
          <w:position w:val="0"/>
        </w:rPr>
        <w:t>5.51</w:t>
      </w:r>
      <w:r>
        <w:rPr>
          <w:color w:val="000000"/>
          <w:spacing w:val="0"/>
          <w:w w:val="100"/>
          <w:position w:val="0"/>
        </w:rPr>
        <w:t>亿元，占集团营业总收入的比例为</w:t>
      </w:r>
      <w:r>
        <w:rPr>
          <w:rFonts w:ascii="Times New Roman" w:eastAsia="Times New Roman" w:hAnsi="Times New Roman" w:cs="Times New Roman"/>
          <w:color w:val="000000"/>
          <w:spacing w:val="0"/>
          <w:w w:val="100"/>
          <w:position w:val="0"/>
        </w:rPr>
        <w:t>16.26%</w:t>
      </w:r>
      <w:r>
        <w:rPr>
          <w:color w:val="000000"/>
          <w:spacing w:val="0"/>
          <w:w w:val="100"/>
          <w:position w:val="0"/>
        </w:rPr>
        <w:t>。</w:t>
      </w:r>
    </w:p>
    <w:p>
      <w:pPr>
        <w:pStyle w:val="Style24"/>
        <w:keepNext w:val="0"/>
        <w:keepLines w:val="0"/>
        <w:widowControl w:val="0"/>
        <w:shd w:val="clear" w:color="auto" w:fill="auto"/>
        <w:bidi w:val="0"/>
        <w:spacing w:before="0" w:after="0" w:line="317" w:lineRule="exact"/>
        <w:ind w:left="0" w:right="0" w:firstLine="440"/>
        <w:jc w:val="left"/>
      </w:pPr>
      <w:bookmarkStart w:id="92" w:name="bookmark92"/>
      <w:r>
        <w:rPr>
          <w:rFonts w:ascii="Times New Roman" w:eastAsia="Times New Roman" w:hAnsi="Times New Roman" w:cs="Times New Roman"/>
          <w:b/>
          <w:bCs/>
          <w:color w:val="000000"/>
          <w:spacing w:val="0"/>
          <w:w w:val="100"/>
          <w:position w:val="0"/>
        </w:rPr>
        <w:t>4</w:t>
      </w:r>
      <w:bookmarkEnd w:id="92"/>
      <w:r>
        <w:rPr>
          <w:b/>
          <w:bCs/>
          <w:color w:val="000000"/>
          <w:spacing w:val="0"/>
          <w:w w:val="100"/>
          <w:position w:val="0"/>
        </w:rPr>
        <w:t>、研发能力和品牌知名度持续提升</w:t>
      </w:r>
    </w:p>
    <w:p>
      <w:pPr>
        <w:pStyle w:val="Style24"/>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公司研发体系完备，通过软件能力成熟度集成</w:t>
      </w:r>
      <w:r>
        <w:rPr>
          <w:color w:val="000000"/>
          <w:spacing w:val="0"/>
          <w:w w:val="100"/>
          <w:position w:val="0"/>
        </w:rPr>
        <w:t>（</w:t>
      </w:r>
      <w:r>
        <w:rPr>
          <w:rFonts w:ascii="Times New Roman" w:eastAsia="Times New Roman" w:hAnsi="Times New Roman" w:cs="Times New Roman"/>
          <w:color w:val="000000"/>
          <w:spacing w:val="0"/>
          <w:w w:val="100"/>
          <w:position w:val="0"/>
        </w:rPr>
        <w:t>CMMI</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级认证，拥有超</w:t>
      </w:r>
      <w:r>
        <w:rPr>
          <w:rFonts w:ascii="Times New Roman" w:eastAsia="Times New Roman" w:hAnsi="Times New Roman" w:cs="Times New Roman"/>
          <w:color w:val="000000"/>
          <w:spacing w:val="0"/>
          <w:w w:val="100"/>
          <w:position w:val="0"/>
        </w:rPr>
        <w:t>600</w:t>
      </w:r>
      <w:r>
        <w:rPr>
          <w:color w:val="000000"/>
          <w:spacing w:val="0"/>
          <w:w w:val="100"/>
          <w:position w:val="0"/>
        </w:rPr>
        <w:t>项自主研发的技术专利及软件著作权。</w:t>
      </w:r>
    </w:p>
    <w:p>
      <w:pPr>
        <w:pStyle w:val="Style24"/>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报告期内，公司入选国家</w:t>
      </w:r>
      <w:r>
        <w:rPr>
          <w:rFonts w:ascii="Times New Roman" w:eastAsia="Times New Roman" w:hAnsi="Times New Roman" w:cs="Times New Roman"/>
          <w:color w:val="000000"/>
          <w:spacing w:val="0"/>
          <w:w w:val="100"/>
          <w:position w:val="0"/>
        </w:rPr>
        <w:t>2020</w:t>
      </w:r>
      <w:r>
        <w:rPr>
          <w:color w:val="000000"/>
          <w:spacing w:val="0"/>
          <w:w w:val="100"/>
          <w:position w:val="0"/>
        </w:rPr>
        <w:t>年度软件和信息技术服务竞争力百强企业、</w:t>
      </w:r>
      <w:r>
        <w:rPr>
          <w:rFonts w:ascii="Times New Roman" w:eastAsia="Times New Roman" w:hAnsi="Times New Roman" w:cs="Times New Roman"/>
          <w:color w:val="000000"/>
          <w:spacing w:val="0"/>
          <w:w w:val="100"/>
          <w:position w:val="0"/>
        </w:rPr>
        <w:t>2020</w:t>
      </w:r>
      <w:r>
        <w:rPr>
          <w:color w:val="000000"/>
          <w:spacing w:val="0"/>
          <w:w w:val="100"/>
          <w:position w:val="0"/>
        </w:rPr>
        <w:t>中国新经济企业</w:t>
      </w:r>
      <w:r>
        <w:rPr>
          <w:rFonts w:ascii="Times New Roman" w:eastAsia="Times New Roman" w:hAnsi="Times New Roman" w:cs="Times New Roman"/>
          <w:color w:val="000000"/>
          <w:spacing w:val="0"/>
          <w:w w:val="100"/>
          <w:position w:val="0"/>
        </w:rPr>
        <w:t>500</w:t>
      </w:r>
      <w:r>
        <w:rPr>
          <w:color w:val="000000"/>
          <w:spacing w:val="0"/>
          <w:w w:val="100"/>
          <w:position w:val="0"/>
        </w:rPr>
        <w:t xml:space="preserve">强、无锡城市互联网超级 </w:t>
      </w:r>
      <w:r>
        <w:rPr>
          <w:rFonts w:ascii="Times New Roman" w:eastAsia="Times New Roman" w:hAnsi="Times New Roman" w:cs="Times New Roman"/>
          <w:color w:val="000000"/>
          <w:spacing w:val="0"/>
          <w:w w:val="100"/>
          <w:position w:val="0"/>
        </w:rPr>
        <w:t>APP</w:t>
      </w:r>
      <w:r>
        <w:rPr>
          <w:color w:val="000000"/>
          <w:spacing w:val="0"/>
          <w:w w:val="100"/>
          <w:position w:val="0"/>
        </w:rPr>
        <w:t>获评江苏省</w:t>
      </w:r>
      <w:r>
        <w:rPr>
          <w:rFonts w:ascii="Times New Roman" w:eastAsia="Times New Roman" w:hAnsi="Times New Roman" w:cs="Times New Roman"/>
          <w:color w:val="000000"/>
          <w:spacing w:val="0"/>
          <w:w w:val="100"/>
          <w:position w:val="0"/>
        </w:rPr>
        <w:t>2020</w:t>
      </w:r>
      <w:r>
        <w:rPr>
          <w:color w:val="000000"/>
          <w:spacing w:val="0"/>
          <w:w w:val="100"/>
          <w:position w:val="0"/>
        </w:rPr>
        <w:t>年大数据优秀典型应用项目。</w:t>
      </w:r>
    </w:p>
    <w:p>
      <w:pPr>
        <w:pStyle w:val="Style22"/>
        <w:keepNext/>
        <w:keepLines/>
        <w:widowControl w:val="0"/>
        <w:shd w:val="clear" w:color="auto" w:fill="auto"/>
        <w:bidi w:val="0"/>
        <w:spacing w:before="0" w:after="34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sz w:val="24"/>
          <w:szCs w:val="24"/>
        </w:rPr>
        <w:t>二</w:t>
      </w:r>
      <w:bookmarkEnd w:id="95"/>
      <w:r>
        <w:rPr>
          <w:color w:val="000000"/>
          <w:spacing w:val="0"/>
          <w:w w:val="100"/>
          <w:position w:val="0"/>
          <w:sz w:val="24"/>
          <w:szCs w:val="24"/>
        </w:rPr>
        <w:t>、主营业务分析</w:t>
      </w:r>
      <w:bookmarkEnd w:id="93"/>
      <w:bookmarkEnd w:id="94"/>
      <w:bookmarkEnd w:id="96"/>
    </w:p>
    <w:p>
      <w:pPr>
        <w:pStyle w:val="Style33"/>
        <w:keepNext/>
        <w:keepLines/>
        <w:widowControl w:val="0"/>
        <w:shd w:val="clear" w:color="auto" w:fill="auto"/>
        <w:tabs>
          <w:tab w:pos="378" w:val="left"/>
        </w:tabs>
        <w:bidi w:val="0"/>
        <w:spacing w:before="0" w:after="24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概述</w:t>
      </w:r>
      <w:bookmarkEnd w:id="100"/>
      <w:bookmarkEnd w:id="97"/>
      <w:bookmarkEnd w:id="98"/>
    </w:p>
    <w:p>
      <w:pPr>
        <w:pStyle w:val="Style24"/>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3"/>
        <w:keepNext/>
        <w:keepLines/>
        <w:widowControl w:val="0"/>
        <w:shd w:val="clear" w:color="auto" w:fill="auto"/>
        <w:tabs>
          <w:tab w:pos="387" w:val="left"/>
        </w:tabs>
        <w:bidi w:val="0"/>
        <w:spacing w:before="0" w:after="34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收入与成本</w:t>
      </w:r>
      <w:bookmarkEnd w:id="101"/>
      <w:bookmarkEnd w:id="102"/>
      <w:bookmarkEnd w:id="104"/>
    </w:p>
    <w:p>
      <w:pPr>
        <w:pStyle w:val="Style42"/>
        <w:keepNext/>
        <w:keepLines/>
        <w:widowControl w:val="0"/>
        <w:shd w:val="clear" w:color="auto" w:fill="auto"/>
        <w:bidi w:val="0"/>
        <w:spacing w:before="0" w:after="24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08"/>
    </w:p>
    <w:p>
      <w:pPr>
        <w:pStyle w:val="Style24"/>
        <w:keepNext w:val="0"/>
        <w:keepLines w:val="0"/>
        <w:widowControl w:val="0"/>
        <w:shd w:val="clear" w:color="auto" w:fill="auto"/>
        <w:bidi w:val="0"/>
        <w:spacing w:before="0" w:after="160" w:line="317" w:lineRule="exact"/>
        <w:ind w:left="0" w:right="0" w:firstLine="0"/>
        <w:jc w:val="left"/>
      </w:pPr>
      <w:r>
        <w:rPr>
          <w:color w:val="000000"/>
          <w:spacing w:val="0"/>
          <w:w w:val="100"/>
          <w:position w:val="0"/>
        </w:rPr>
        <w:t>营业收入整体情况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84"/>
        <w:gridCol w:w="1598"/>
        <w:gridCol w:w="1598"/>
        <w:gridCol w:w="1594"/>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同比增减</w:t>
            </w:r>
          </w:p>
        </w:tc>
      </w:tr>
      <w:tr>
        <w:trPr>
          <w:trHeight w:val="40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3,386,979,761.83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2,968,330,140.42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能源互联网及创新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1,756,656,546.27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1,435,573,578.25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互联网电视业务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1,039,664,110.28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1,240,142,934.77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数字生活业务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590,659,105.28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292,613,627.40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101.86%</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825,022,376.63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575,609,727.94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1,888,288,911.20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1,408,957,543.87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550,728,765.20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886,603,581.19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122,939,708.80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97,159,287.42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1,527,567,461.40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935,741,420.71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253,695,435.57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544,301,788.83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664,645,056.62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625,587,469.48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292,197,760.99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316,453,470.98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274,218,371.80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114,062,212.58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202,933,719.29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243,077,954.21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167,479,483.77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189,105,823.63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w:t>
            </w:r>
          </w:p>
        </w:tc>
      </w:tr>
    </w:tbl>
    <w:p>
      <w:pPr>
        <w:widowControl w:val="0"/>
        <w:spacing w:line="1" w:lineRule="exact"/>
      </w:pPr>
      <w:r>
        <w:br w:type="page"/>
      </w:r>
    </w:p>
    <w:tbl>
      <w:tblPr>
        <w:tblOverlap w:val="never"/>
        <w:jc w:val="center"/>
        <w:tblLayout w:type="fixed"/>
      </w:tblPr>
      <w:tblGrid>
        <w:gridCol w:w="1608"/>
        <w:gridCol w:w="1598"/>
        <w:gridCol w:w="1584"/>
        <w:gridCol w:w="1598"/>
        <w:gridCol w:w="1598"/>
        <w:gridCol w:w="1594"/>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4,242,472.39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5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号一上市公司从事软件与信息技术服务业务》的披露要求</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3"/>
        <w:gridCol w:w="1022"/>
        <w:gridCol w:w="1008"/>
        <w:gridCol w:w="1008"/>
        <w:gridCol w:w="1008"/>
        <w:gridCol w:w="994"/>
        <w:gridCol w:w="1008"/>
        <w:gridCol w:w="101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第三季度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第四季度</w:t>
            </w:r>
          </w:p>
        </w:tc>
      </w:tr>
      <w:tr>
        <w:trPr>
          <w:trHeight w:val="38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371,479,504.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486,534,733.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577,024,750.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1,951,940,77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398,366,944.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395,363,465.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490,061,964.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1,684,537,76</w:t>
            </w:r>
          </w:p>
        </w:tc>
      </w:tr>
      <w:tr>
        <w:trPr>
          <w:trHeight w:val="331"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w:t>
            </w:r>
          </w:p>
        </w:tc>
      </w:tr>
      <w:tr>
        <w:trPr>
          <w:trHeight w:val="36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34,839,444.7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46,728,998.4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54,154,782.2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571,374,613.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-14,847,461.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493,822,089.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36,975,341.3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504,217,817.</w:t>
            </w:r>
          </w:p>
        </w:tc>
      </w:tr>
      <w:tr>
        <w:trPr>
          <w:trHeight w:val="355" w:hRule="exact"/>
        </w:trPr>
        <w:tc>
          <w:tcPr>
            <w:tcBorders>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bl>
    <w:p>
      <w:pPr>
        <w:pStyle w:val="Style24"/>
        <w:keepNext w:val="0"/>
        <w:keepLines w:val="0"/>
        <w:widowControl w:val="0"/>
        <w:shd w:val="clear" w:color="auto" w:fill="auto"/>
        <w:bidi w:val="0"/>
        <w:spacing w:before="0" w:after="60" w:line="317" w:lineRule="exact"/>
        <w:ind w:left="0" w:right="0" w:firstLine="0"/>
        <w:jc w:val="left"/>
      </w:pPr>
      <w:r>
        <w:rPr>
          <w:color w:val="000000"/>
          <w:spacing w:val="0"/>
          <w:w w:val="100"/>
          <w:position w:val="0"/>
        </w:rPr>
        <w:t>说明经营季节性（或周期性）发生的原因及波动风险</w:t>
      </w:r>
    </w:p>
    <w:p>
      <w:pPr>
        <w:pStyle w:val="Style24"/>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朗新科技母公司电力业务受电网公司内部合同流程管理的限制，第四季度签署合同并取得上线报告或完工验收报告较多，造 成第四季度确认收入较多。</w:t>
      </w:r>
    </w:p>
    <w:p>
      <w:pPr>
        <w:pStyle w:val="Style42"/>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9"/>
      <w:bookmarkEnd w:id="110"/>
      <w:bookmarkEnd w:id="112"/>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号一上市公司从事软件与信息技术服务业务》的披露要求</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54"/>
        <w:gridCol w:w="1392"/>
      </w:tblGrid>
      <w:tr>
        <w:trPr>
          <w:trHeight w:val="72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分客户所处行业</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能源互联网及创</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1,756,656,546.27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923,231,318.77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互联网电视业务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1,039,664,110.28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693,341,578.23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数字生活业务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590,659,105.28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217,242,420.83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825,022,376.63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264,721,903.62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1,888,288,911.20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948,700,950.82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550,728,765.20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528,712,918.72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664,645,056.62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340,776,750.35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1,527,567,461.40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724,689,027.14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w:t>
            </w:r>
          </w:p>
        </w:tc>
      </w:tr>
    </w:tbl>
    <w:p>
      <w:pPr>
        <w:pStyle w:val="Style24"/>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bidi w:val="0"/>
        <w:spacing w:before="0" w:after="14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3"/>
      <w:bookmarkEnd w:id="114"/>
      <w:bookmarkEnd w:id="116"/>
      <w:r>
        <w:br w:type="page"/>
      </w:r>
    </w:p>
    <w:p>
      <w:pPr>
        <w:pStyle w:val="Style42"/>
        <w:keepNext/>
        <w:keepLines/>
        <w:widowControl w:val="0"/>
        <w:shd w:val="clear" w:color="auto" w:fill="auto"/>
        <w:tabs>
          <w:tab w:pos="522" w:val="left"/>
        </w:tabs>
        <w:bidi w:val="0"/>
        <w:spacing w:before="0" w:after="36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7"/>
      <w:bookmarkEnd w:id="118"/>
      <w:bookmarkEnd w:id="120"/>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tabs>
          <w:tab w:pos="522" w:val="left"/>
        </w:tabs>
        <w:bidi w:val="0"/>
        <w:spacing w:before="0" w:after="36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1"/>
      <w:bookmarkEnd w:id="122"/>
      <w:bookmarkEnd w:id="124"/>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39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264,721,903.62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203,850,237.08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29.86%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948,700,950.82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669,328,599.06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528,712,918.72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698,106,833.33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91,679,544.67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75,143,804.06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22.01%</w:t>
            </w:r>
          </w:p>
        </w:tc>
      </w:tr>
    </w:tbl>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号一上市公司从事软件与信息技术服务业务》的披露要求 主营业务成本构成</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84"/>
        <w:gridCol w:w="1598"/>
        <w:gridCol w:w="1598"/>
        <w:gridCol w:w="159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成本构成</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610,434,793.54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767,973,418.11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557,937,076.71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419,377,564.88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555,800,078.73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364,849,072.94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49,468,443.82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43,482,801.57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19,530,507.41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27,899,699.08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13,922,895.06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12,757,501.53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9,161,114.00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0.14%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8,820,731.17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8,970,946.39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会议及业务招待费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5,143,289.86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4,708,459.10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5"/>
      <w:bookmarkEnd w:id="126"/>
      <w:bookmarkEnd w:id="128"/>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详见第十二节附注八。</w:t>
      </w:r>
      <w:r>
        <w:br w:type="page"/>
      </w:r>
    </w:p>
    <w:p>
      <w:pPr>
        <w:pStyle w:val="Style42"/>
        <w:keepNext/>
        <w:keepLines/>
        <w:widowControl w:val="0"/>
        <w:shd w:val="clear" w:color="auto" w:fill="auto"/>
        <w:tabs>
          <w:tab w:pos="522"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9"/>
      <w:bookmarkEnd w:id="130"/>
      <w:bookmarkEnd w:id="132"/>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tabs>
          <w:tab w:pos="522" w:val="left"/>
        </w:tabs>
        <w:bidi w:val="0"/>
        <w:spacing w:before="0" w:after="3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3"/>
      <w:bookmarkEnd w:id="134"/>
      <w:bookmarkEnd w:id="136"/>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0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2,463,069,011.29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pPr>
            <w:r>
              <w:rPr>
                <w:color w:val="000000"/>
                <w:spacing w:val="0"/>
                <w:w w:val="100"/>
                <w:position w:val="0"/>
              </w:rPr>
              <w:t>72.72%</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pPr>
            <w:r>
              <w:rPr>
                <w:color w:val="000000"/>
                <w:spacing w:val="0"/>
                <w:w w:val="100"/>
                <w:position w:val="0"/>
              </w:rPr>
              <w:t>20.37%</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6"/>
        <w:gridCol w:w="3298"/>
        <w:gridCol w:w="2318"/>
        <w:gridCol w:w="314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1,152,473,240.16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34.03%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547,299,644.43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16.16%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363,074,336.26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326,762,983.32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73,458,807.12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2.17%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2,463,069,011.29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72.72%</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0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刖五名供应商合计米购金额（元）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310,426,532.57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pPr>
            <w:r>
              <w:rPr>
                <w:color w:val="000000"/>
                <w:spacing w:val="0"/>
                <w:w w:val="100"/>
                <w:position w:val="0"/>
              </w:rPr>
              <w:t>26.58%</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4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102,874,568.74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78,381,848.52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58,717,611.81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36,581,212.54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33,871,290.96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2.90%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310,426,532.57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26.58%</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r>
        <w:br w:type="page"/>
      </w:r>
    </w:p>
    <w:p>
      <w:pPr>
        <w:pStyle w:val="Style33"/>
        <w:keepNext/>
        <w:keepLines/>
        <w:widowControl w:val="0"/>
        <w:shd w:val="clear" w:color="auto" w:fill="auto"/>
        <w:bidi w:val="0"/>
        <w:spacing w:before="0" w:after="380" w:line="240" w:lineRule="auto"/>
        <w:ind w:left="0" w:right="0" w:firstLine="0"/>
        <w:jc w:val="both"/>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42"/>
        <w:gridCol w:w="1627"/>
        <w:gridCol w:w="1469"/>
        <w:gridCol w:w="291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234,507,834.09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203,551,629.43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316,584,619.49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325,282,208.25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-44,605,349.61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-47,024,125.19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363,416,581.06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309,087,428.03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主要是报告期邦道科技合并期间较 上年同期增加所致</w:t>
            </w:r>
          </w:p>
        </w:tc>
      </w:tr>
    </w:tbl>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、研发投入</w:t>
      </w:r>
      <w:bookmarkEnd w:id="141"/>
      <w:bookmarkEnd w:id="142"/>
      <w:bookmarkEnd w:id="144"/>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440" w:line="314" w:lineRule="exact"/>
        <w:ind w:left="0" w:right="0" w:firstLine="0"/>
        <w:jc w:val="left"/>
      </w:pPr>
      <w:r>
        <w:rPr>
          <w:color w:val="000000"/>
          <w:spacing w:val="0"/>
          <w:w w:val="100"/>
          <w:position w:val="0"/>
        </w:rPr>
        <w:t>技术应用引领能力一直是朗新集团的核心能力之一，因此集团每年度持续保持较大力度的研发投入。本年度朗新集团在新技 术应用研究研发、技术平台更新升级、开发平台更新升级、公用事业软件产品、模块及组件研发上继续持续投入，同时为了 支撑创新业务的发展，集团本年度在云计算、大数据、物联网、人工智能等新技术应用、平台、工具方面加大了研发投入， 对于创新业务涉及的多个行业应用平台、产品进行了研发。整体研发进展符合预期，能够确保集团保持行业技术引领地位， 同时将极大地助力创新业务的快速拓展。</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375,193,749.99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325,585,237.58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187,320,276.45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11,777,168.93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16,497,809.55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10,928,427.64</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号一上市公司从事软件与信息技术服务业务》的披露要求</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研发资本化金额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相关项目的基本情况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实施进度</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瀚云工业互联网平台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10,085,751.48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瀚云工业大数据平台聚焦工 业</w:t>
            </w:r>
            <w:r>
              <w:rPr>
                <w:color w:val="000000"/>
                <w:spacing w:val="0"/>
                <w:w w:val="100"/>
                <w:position w:val="0"/>
              </w:rPr>
              <w:t>MES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企业能源、农业等行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67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业，基于行业数据，打造大数 据平台公共服务。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、现金流</w:t>
      </w:r>
      <w:bookmarkEnd w:id="145"/>
      <w:bookmarkEnd w:id="146"/>
      <w:bookmarkEnd w:id="14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3,269,556,105.44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3,107,020,517.62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2,881,384,394.87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2,547,187,011.93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388,171,710.57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559,833,505.69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-30.66%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246,896,605.01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1,223,946,794.68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-79.83%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1,585,225,107.11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840,776,866.04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88.54%</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-1,338,328,502.10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383,169,928.64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856,865,129.50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55,968,854.67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1,430.97%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140,794,689.44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448,941,902.98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-68.64%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716,070,440.06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-392,973,048.31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282.22%</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-234,252,658.60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550,187,882.41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-142.58%</w:t>
            </w:r>
          </w:p>
        </w:tc>
      </w:tr>
    </w:tbl>
    <w:p>
      <w:pPr>
        <w:pStyle w:val="Style24"/>
        <w:keepNext w:val="0"/>
        <w:keepLines w:val="0"/>
        <w:widowControl w:val="0"/>
        <w:shd w:val="clear" w:color="auto" w:fill="auto"/>
        <w:bidi w:val="0"/>
        <w:spacing w:before="0" w:after="100" w:line="320" w:lineRule="exact"/>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334" w:val="left"/>
        </w:tabs>
        <w:bidi w:val="0"/>
        <w:spacing w:before="0" w:after="0" w:line="302" w:lineRule="exact"/>
        <w:ind w:left="0" w:right="0" w:firstLine="0"/>
        <w:jc w:val="left"/>
      </w:pPr>
      <w:bookmarkStart w:id="149" w:name="bookmark149"/>
      <w:r>
        <w:rPr>
          <w:rFonts w:ascii="Times New Roman" w:eastAsia="Times New Roman" w:hAnsi="Times New Roman" w:cs="Times New Roman"/>
          <w:color w:val="000000"/>
          <w:spacing w:val="0"/>
          <w:w w:val="100"/>
          <w:position w:val="0"/>
        </w:rPr>
        <w:t>1</w:t>
      </w:r>
      <w:bookmarkEnd w:id="149"/>
      <w:r>
        <w:rPr>
          <w:color w:val="000000"/>
          <w:spacing w:val="0"/>
          <w:w w:val="100"/>
          <w:position w:val="0"/>
        </w:rPr>
        <w:t>、</w:t>
        <w:tab/>
        <w:t>经营活动产生的现金流量净额较上期下降</w:t>
      </w:r>
      <w:r>
        <w:rPr>
          <w:rFonts w:ascii="Times New Roman" w:eastAsia="Times New Roman" w:hAnsi="Times New Roman" w:cs="Times New Roman"/>
          <w:color w:val="000000"/>
          <w:spacing w:val="0"/>
          <w:w w:val="100"/>
          <w:position w:val="0"/>
        </w:rPr>
        <w:t>30.66%</w:t>
      </w:r>
      <w:r>
        <w:rPr>
          <w:color w:val="000000"/>
          <w:spacing w:val="0"/>
          <w:w w:val="100"/>
          <w:position w:val="0"/>
        </w:rPr>
        <w:t>,主要原因是：受疫情影响易视腾科技智能终端业务收入和毛利大幅下 降，此外，其他业务规模扩大也带来职工薪酬现金流出大幅增加；</w:t>
      </w:r>
    </w:p>
    <w:p>
      <w:pPr>
        <w:pStyle w:val="Style24"/>
        <w:keepNext w:val="0"/>
        <w:keepLines w:val="0"/>
        <w:widowControl w:val="0"/>
        <w:shd w:val="clear" w:color="auto" w:fill="auto"/>
        <w:tabs>
          <w:tab w:pos="349" w:val="left"/>
        </w:tabs>
        <w:bidi w:val="0"/>
        <w:spacing w:before="0" w:after="0" w:line="326" w:lineRule="exact"/>
        <w:ind w:left="0" w:right="0" w:firstLine="0"/>
        <w:jc w:val="left"/>
      </w:pPr>
      <w:bookmarkStart w:id="150" w:name="bookmark150"/>
      <w:r>
        <w:rPr>
          <w:rFonts w:ascii="Times New Roman" w:eastAsia="Times New Roman" w:hAnsi="Times New Roman" w:cs="Times New Roman"/>
          <w:color w:val="000000"/>
          <w:spacing w:val="0"/>
          <w:w w:val="100"/>
          <w:position w:val="0"/>
        </w:rPr>
        <w:t>2</w:t>
      </w:r>
      <w:bookmarkEnd w:id="150"/>
      <w:r>
        <w:rPr>
          <w:color w:val="000000"/>
          <w:spacing w:val="0"/>
          <w:w w:val="100"/>
          <w:position w:val="0"/>
        </w:rPr>
        <w:t>、</w:t>
        <w:tab/>
        <w:t>投资活动现金流入小计较上期减少</w:t>
      </w:r>
      <w:r>
        <w:rPr>
          <w:rFonts w:ascii="Times New Roman" w:eastAsia="Times New Roman" w:hAnsi="Times New Roman" w:cs="Times New Roman"/>
          <w:color w:val="000000"/>
          <w:spacing w:val="0"/>
          <w:w w:val="100"/>
          <w:position w:val="0"/>
        </w:rPr>
        <w:t>79.83%</w:t>
      </w:r>
      <w:r>
        <w:rPr>
          <w:color w:val="000000"/>
          <w:spacing w:val="0"/>
          <w:w w:val="100"/>
          <w:position w:val="0"/>
        </w:rPr>
        <w:t>，主要是本报告期减少了理财所致；</w:t>
      </w:r>
    </w:p>
    <w:p>
      <w:pPr>
        <w:pStyle w:val="Style24"/>
        <w:keepNext w:val="0"/>
        <w:keepLines w:val="0"/>
        <w:widowControl w:val="0"/>
        <w:shd w:val="clear" w:color="auto" w:fill="auto"/>
        <w:tabs>
          <w:tab w:pos="349" w:val="left"/>
        </w:tabs>
        <w:bidi w:val="0"/>
        <w:spacing w:before="0" w:after="0" w:line="326" w:lineRule="exact"/>
        <w:ind w:left="0" w:right="0" w:firstLine="0"/>
        <w:jc w:val="left"/>
      </w:pPr>
      <w:bookmarkStart w:id="151" w:name="bookmark151"/>
      <w:r>
        <w:rPr>
          <w:rFonts w:ascii="Times New Roman" w:eastAsia="Times New Roman" w:hAnsi="Times New Roman" w:cs="Times New Roman"/>
          <w:color w:val="000000"/>
          <w:spacing w:val="0"/>
          <w:w w:val="100"/>
          <w:position w:val="0"/>
        </w:rPr>
        <w:t>3</w:t>
      </w:r>
      <w:bookmarkEnd w:id="151"/>
      <w:r>
        <w:rPr>
          <w:color w:val="000000"/>
          <w:spacing w:val="0"/>
          <w:w w:val="100"/>
          <w:position w:val="0"/>
        </w:rPr>
        <w:t>、</w:t>
        <w:tab/>
        <w:t>投资活动现金流出小计较上期增加</w:t>
      </w:r>
      <w:r>
        <w:rPr>
          <w:rFonts w:ascii="Times New Roman" w:eastAsia="Times New Roman" w:hAnsi="Times New Roman" w:cs="Times New Roman"/>
          <w:color w:val="000000"/>
          <w:spacing w:val="0"/>
          <w:w w:val="100"/>
          <w:position w:val="0"/>
        </w:rPr>
        <w:t>88.54%</w:t>
      </w:r>
      <w:r>
        <w:rPr>
          <w:color w:val="000000"/>
          <w:spacing w:val="0"/>
          <w:w w:val="100"/>
          <w:position w:val="0"/>
        </w:rPr>
        <w:t>，主要是本报告期公司增加了</w:t>
      </w:r>
      <w:r>
        <w:rPr>
          <w:rFonts w:ascii="Times New Roman" w:eastAsia="Times New Roman" w:hAnsi="Times New Roman" w:cs="Times New Roman"/>
          <w:color w:val="000000"/>
          <w:spacing w:val="0"/>
          <w:w w:val="100"/>
          <w:position w:val="0"/>
        </w:rPr>
        <w:t>5.8</w:t>
      </w:r>
      <w:r>
        <w:rPr>
          <w:color w:val="000000"/>
          <w:spacing w:val="0"/>
          <w:w w:val="100"/>
          <w:position w:val="0"/>
        </w:rPr>
        <w:t>亿三个月以上的定期存款及收购子公司支出增 加所致；</w:t>
      </w:r>
    </w:p>
    <w:p>
      <w:pPr>
        <w:pStyle w:val="Style24"/>
        <w:keepNext w:val="0"/>
        <w:keepLines w:val="0"/>
        <w:widowControl w:val="0"/>
        <w:shd w:val="clear" w:color="auto" w:fill="auto"/>
        <w:tabs>
          <w:tab w:pos="349" w:val="left"/>
        </w:tabs>
        <w:bidi w:val="0"/>
        <w:spacing w:before="0" w:after="0" w:line="326" w:lineRule="exact"/>
        <w:ind w:left="0" w:right="0" w:firstLine="0"/>
        <w:jc w:val="left"/>
      </w:pPr>
      <w:bookmarkStart w:id="152" w:name="bookmark152"/>
      <w:r>
        <w:rPr>
          <w:rFonts w:ascii="Times New Roman" w:eastAsia="Times New Roman" w:hAnsi="Times New Roman" w:cs="Times New Roman"/>
          <w:color w:val="000000"/>
          <w:spacing w:val="0"/>
          <w:w w:val="100"/>
          <w:position w:val="0"/>
        </w:rPr>
        <w:t>4</w:t>
      </w:r>
      <w:bookmarkEnd w:id="152"/>
      <w:r>
        <w:rPr>
          <w:color w:val="000000"/>
          <w:spacing w:val="0"/>
          <w:w w:val="100"/>
          <w:position w:val="0"/>
        </w:rPr>
        <w:t>、</w:t>
        <w:tab/>
        <w:t>筹资活动现金流入小计较上期增加</w:t>
      </w:r>
      <w:r>
        <w:rPr>
          <w:rFonts w:ascii="Times New Roman" w:eastAsia="Times New Roman" w:hAnsi="Times New Roman" w:cs="Times New Roman"/>
          <w:color w:val="000000"/>
          <w:spacing w:val="0"/>
          <w:w w:val="100"/>
          <w:position w:val="0"/>
        </w:rPr>
        <w:t>1430.97%</w:t>
      </w:r>
      <w:r>
        <w:rPr>
          <w:color w:val="000000"/>
          <w:spacing w:val="0"/>
          <w:w w:val="100"/>
          <w:position w:val="0"/>
        </w:rPr>
        <w:t>，主要是本报告期公司发行可转换债券募集资金净额</w:t>
      </w:r>
      <w:r>
        <w:rPr>
          <w:rFonts w:ascii="Times New Roman" w:eastAsia="Times New Roman" w:hAnsi="Times New Roman" w:cs="Times New Roman"/>
          <w:color w:val="000000"/>
          <w:spacing w:val="0"/>
          <w:w w:val="100"/>
          <w:position w:val="0"/>
        </w:rPr>
        <w:t>7.88</w:t>
      </w:r>
      <w:r>
        <w:rPr>
          <w:color w:val="000000"/>
          <w:spacing w:val="0"/>
          <w:w w:val="100"/>
          <w:position w:val="0"/>
        </w:rPr>
        <w:t>亿所致；</w:t>
      </w:r>
    </w:p>
    <w:p>
      <w:pPr>
        <w:pStyle w:val="Style24"/>
        <w:keepNext w:val="0"/>
        <w:keepLines w:val="0"/>
        <w:widowControl w:val="0"/>
        <w:shd w:val="clear" w:color="auto" w:fill="auto"/>
        <w:tabs>
          <w:tab w:pos="349" w:val="left"/>
        </w:tabs>
        <w:bidi w:val="0"/>
        <w:spacing w:before="0" w:after="460" w:line="320" w:lineRule="exact"/>
        <w:ind w:left="0" w:right="0" w:firstLine="0"/>
        <w:jc w:val="left"/>
      </w:pPr>
      <w:bookmarkStart w:id="153" w:name="bookmark153"/>
      <w:r>
        <w:rPr>
          <w:rFonts w:ascii="Times New Roman" w:eastAsia="Times New Roman" w:hAnsi="Times New Roman" w:cs="Times New Roman"/>
          <w:color w:val="000000"/>
          <w:spacing w:val="0"/>
          <w:w w:val="100"/>
          <w:position w:val="0"/>
        </w:rPr>
        <w:t>5</w:t>
      </w:r>
      <w:bookmarkEnd w:id="153"/>
      <w:r>
        <w:rPr>
          <w:color w:val="000000"/>
          <w:spacing w:val="0"/>
          <w:w w:val="100"/>
          <w:position w:val="0"/>
        </w:rPr>
        <w:t>、</w:t>
        <w:tab/>
        <w:t>筹资活动现金流出小计较上期减少</w:t>
      </w:r>
      <w:r>
        <w:rPr>
          <w:rFonts w:ascii="Times New Roman" w:eastAsia="Times New Roman" w:hAnsi="Times New Roman" w:cs="Times New Roman"/>
          <w:color w:val="000000"/>
          <w:spacing w:val="0"/>
          <w:w w:val="100"/>
          <w:position w:val="0"/>
        </w:rPr>
        <w:t>68.64%</w:t>
      </w:r>
      <w:r>
        <w:rPr>
          <w:color w:val="000000"/>
          <w:spacing w:val="0"/>
          <w:w w:val="100"/>
          <w:position w:val="0"/>
        </w:rPr>
        <w:t>，主要是</w:t>
      </w:r>
      <w:r>
        <w:rPr>
          <w:rFonts w:ascii="Times New Roman" w:eastAsia="Times New Roman" w:hAnsi="Times New Roman" w:cs="Times New Roman"/>
          <w:color w:val="000000"/>
          <w:spacing w:val="0"/>
          <w:w w:val="100"/>
          <w:position w:val="0"/>
        </w:rPr>
        <w:t>2019</w:t>
      </w:r>
      <w:r>
        <w:rPr>
          <w:color w:val="000000"/>
          <w:spacing w:val="0"/>
          <w:w w:val="100"/>
          <w:position w:val="0"/>
        </w:rPr>
        <w:t>年易视腾科技偿还</w:t>
      </w:r>
      <w:r>
        <w:rPr>
          <w:rFonts w:ascii="Times New Roman" w:eastAsia="Times New Roman" w:hAnsi="Times New Roman" w:cs="Times New Roman"/>
          <w:color w:val="000000"/>
          <w:spacing w:val="0"/>
          <w:w w:val="100"/>
          <w:position w:val="0"/>
        </w:rPr>
        <w:t>4</w:t>
      </w:r>
      <w:r>
        <w:rPr>
          <w:color w:val="000000"/>
          <w:spacing w:val="0"/>
          <w:w w:val="100"/>
          <w:position w:val="0"/>
        </w:rPr>
        <w:t>亿借款所致。</w:t>
      </w:r>
    </w:p>
    <w:p>
      <w:pPr>
        <w:pStyle w:val="Style24"/>
        <w:keepNext w:val="0"/>
        <w:keepLines w:val="0"/>
        <w:widowControl w:val="0"/>
        <w:shd w:val="clear" w:color="auto" w:fill="auto"/>
        <w:bidi w:val="0"/>
        <w:spacing w:before="0" w:after="100" w:line="320"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报告期内公司经营活动产生的现金净流量为</w:t>
      </w:r>
      <w:r>
        <w:rPr>
          <w:rFonts w:ascii="Times New Roman" w:eastAsia="Times New Roman" w:hAnsi="Times New Roman" w:cs="Times New Roman"/>
          <w:color w:val="000000"/>
          <w:spacing w:val="0"/>
          <w:w w:val="100"/>
          <w:position w:val="0"/>
        </w:rPr>
        <w:t>38,817.17</w:t>
      </w:r>
      <w:r>
        <w:rPr>
          <w:color w:val="000000"/>
          <w:spacing w:val="0"/>
          <w:w w:val="100"/>
          <w:position w:val="0"/>
        </w:rPr>
        <w:t>万元，本年度净利润</w:t>
      </w:r>
      <w:r>
        <w:rPr>
          <w:rFonts w:ascii="Times New Roman" w:eastAsia="Times New Roman" w:hAnsi="Times New Roman" w:cs="Times New Roman"/>
          <w:color w:val="000000"/>
          <w:spacing w:val="0"/>
          <w:w w:val="100"/>
          <w:position w:val="0"/>
        </w:rPr>
        <w:t>71,443.41</w:t>
      </w:r>
      <w:r>
        <w:rPr>
          <w:color w:val="000000"/>
          <w:spacing w:val="0"/>
          <w:w w:val="100"/>
          <w:position w:val="0"/>
        </w:rPr>
        <w:t>万元，存在重大差异的主要原因是，公司 自</w:t>
      </w:r>
      <w:r>
        <w:rPr>
          <w:rFonts w:ascii="Times New Roman" w:eastAsia="Times New Roman" w:hAnsi="Times New Roman" w:cs="Times New Roman"/>
          <w:color w:val="000000"/>
          <w:spacing w:val="0"/>
          <w:w w:val="100"/>
          <w:position w:val="0"/>
        </w:rPr>
        <w:t>2020</w:t>
      </w:r>
      <w:r>
        <w:rPr>
          <w:color w:val="000000"/>
          <w:spacing w:val="0"/>
          <w:w w:val="100"/>
          <w:position w:val="0"/>
        </w:rPr>
        <w:t>年初起按完工百分比法确认收入，在此新收入准则核算的原则下，本年应收应付变动额减少现金流入</w:t>
      </w:r>
      <w:r>
        <w:rPr>
          <w:rFonts w:ascii="Times New Roman" w:eastAsia="Times New Roman" w:hAnsi="Times New Roman" w:cs="Times New Roman"/>
          <w:color w:val="000000"/>
          <w:spacing w:val="0"/>
          <w:w w:val="100"/>
          <w:position w:val="0"/>
        </w:rPr>
        <w:t>50,858.55</w:t>
      </w:r>
      <w:r>
        <w:rPr>
          <w:color w:val="000000"/>
          <w:spacing w:val="0"/>
          <w:w w:val="100"/>
          <w:position w:val="0"/>
        </w:rPr>
        <w:t>万元， 此外，长期资产摊销减少现金流出</w:t>
      </w:r>
      <w:r>
        <w:rPr>
          <w:rFonts w:ascii="Times New Roman" w:eastAsia="Times New Roman" w:hAnsi="Times New Roman" w:cs="Times New Roman"/>
          <w:color w:val="000000"/>
          <w:spacing w:val="0"/>
          <w:w w:val="100"/>
          <w:position w:val="0"/>
        </w:rPr>
        <w:t>4,236.03</w:t>
      </w:r>
      <w:r>
        <w:rPr>
          <w:color w:val="000000"/>
          <w:spacing w:val="0"/>
          <w:w w:val="100"/>
          <w:position w:val="0"/>
        </w:rPr>
        <w:t>万元，股权激励分摊数减少现金流出</w:t>
      </w:r>
      <w:r>
        <w:rPr>
          <w:rFonts w:ascii="Times New Roman" w:eastAsia="Times New Roman" w:hAnsi="Times New Roman" w:cs="Times New Roman"/>
          <w:color w:val="000000"/>
          <w:spacing w:val="0"/>
          <w:w w:val="100"/>
          <w:position w:val="0"/>
        </w:rPr>
        <w:t>8,973.31</w:t>
      </w:r>
      <w:r>
        <w:rPr>
          <w:color w:val="000000"/>
          <w:spacing w:val="0"/>
          <w:w w:val="100"/>
          <w:position w:val="0"/>
        </w:rPr>
        <w:t>万元。</w:t>
      </w:r>
      <w:r>
        <w:br w:type="page"/>
      </w:r>
    </w:p>
    <w:p>
      <w:pPr>
        <w:pStyle w:val="Style22"/>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三</w:t>
      </w:r>
      <w:bookmarkEnd w:id="156"/>
      <w:r>
        <w:rPr>
          <w:color w:val="000000"/>
          <w:spacing w:val="0"/>
          <w:w w:val="100"/>
          <w:position w:val="0"/>
          <w:sz w:val="24"/>
          <w:szCs w:val="24"/>
        </w:rPr>
        <w:t>、非主营业务情况</w:t>
      </w:r>
      <w:bookmarkEnd w:id="154"/>
      <w:bookmarkEnd w:id="155"/>
      <w:bookmarkEnd w:id="15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915"/>
        <w:gridCol w:w="1627"/>
        <w:gridCol w:w="2160"/>
        <w:gridCol w:w="23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是否具有可持续性</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-976,079.92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主要是对参股公司确认的 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-494,894.39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主要是交易性金融资产的 公允价值变动所致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-157,151.41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计提坏账和存货损失所致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384,648.82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主要是取得政府补助所致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13,394,071.04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主要是对外捐赠所致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160,382,005.33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主要是取得政府补助所致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四</w:t>
      </w:r>
      <w:bookmarkEnd w:id="160"/>
      <w:r>
        <w:rPr>
          <w:color w:val="000000"/>
          <w:spacing w:val="0"/>
          <w:w w:val="100"/>
          <w:position w:val="0"/>
          <w:sz w:val="24"/>
          <w:szCs w:val="24"/>
        </w:rPr>
        <w:t>、资产及负债状况分析</w:t>
      </w:r>
      <w:bookmarkEnd w:id="158"/>
      <w:bookmarkEnd w:id="159"/>
      <w:bookmarkEnd w:id="161"/>
    </w:p>
    <w:p>
      <w:pPr>
        <w:pStyle w:val="Style33"/>
        <w:keepNext/>
        <w:keepLines/>
        <w:widowControl w:val="0"/>
        <w:shd w:val="clear" w:color="auto" w:fill="auto"/>
        <w:bidi w:val="0"/>
        <w:spacing w:before="0" w:after="22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、资产构成重大变动情况</w:t>
      </w:r>
      <w:bookmarkEnd w:id="162"/>
      <w:bookmarkEnd w:id="163"/>
      <w:bookmarkEnd w:id="165"/>
    </w:p>
    <w:p>
      <w:pPr>
        <w:pStyle w:val="Style2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6"/>
        <w:gridCol w:w="1066"/>
        <w:gridCol w:w="1195"/>
        <w:gridCol w:w="1051"/>
        <w:gridCol w:w="806"/>
        <w:gridCol w:w="293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2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2,218,397,958.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1,853,619,590.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1,641,842,677.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1,690,372,569.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-7.23%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269,331,876.2</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258,997,925.24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179,063,419.1</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109,437,296.71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58,751,993.30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46,311,993.18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90,921,141.49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6,332,967.19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主要是无锡朗易产业园建设项目持 续投入所致。</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27,281,031.11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主要是增加了子公司思源政通的银 行短期贷款。</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167,207,795.9</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51,774,042.53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主要是易视腾科技预付采购款增加 所致。</w:t>
            </w:r>
          </w:p>
        </w:tc>
      </w:tr>
    </w:tbl>
    <w:p>
      <w:pPr>
        <w:widowControl w:val="0"/>
        <w:spacing w:line="1" w:lineRule="exact"/>
      </w:pPr>
      <w:r>
        <w:br w:type="page"/>
      </w:r>
    </w:p>
    <w:tbl>
      <w:tblPr>
        <w:tblOverlap w:val="never"/>
        <w:jc w:val="center"/>
        <w:tblLayout w:type="fixed"/>
      </w:tblPr>
      <w:tblGrid>
        <w:gridCol w:w="1378"/>
        <w:gridCol w:w="1166"/>
        <w:gridCol w:w="1066"/>
        <w:gridCol w:w="1195"/>
        <w:gridCol w:w="1051"/>
        <w:gridCol w:w="806"/>
        <w:gridCol w:w="2933"/>
      </w:tblGrid>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65,790,357.13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130,334,713.16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主要是易视腾科技下属投资公司债 权收回所致。</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960,164,423.7</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326,961,508.57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履约义务的履行早于合同中约定的 付款进度则产生合同资产，一般结算 根据里程碑报告，而报告期受疫情影 响里程碑报告获取进度较慢，故期末 合同资产大幅增长。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24,706,298.03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27,731,372.38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70,805,948.35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47,732,906.30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10,085,751.48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25,662,064.02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1,289,577,568.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1,159,530,363.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其他非流动金融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122,481,504.6</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111,381,001.58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24,909,397.72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21,114,587.36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38,844,508.26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29,976,768.27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596,644,729.8</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450,649,116.29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主要是朗新科技因业务规模增长带 来采购增加所致。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184,834,605.3</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107,438,232.54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342,954,665.5</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240,031,030.38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113,905,019.9</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86,131,636.66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132,426,682.1</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206,984,386.21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主要是两期限制性股票行权导致回 购义务减少所致。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53,636,191.91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47,355,250.58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667,910,669.8</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主要是报告期公开发行</w:t>
            </w:r>
            <w:r>
              <w:rPr>
                <w:color w:val="000000"/>
                <w:spacing w:val="0"/>
                <w:w w:val="100"/>
                <w:position w:val="0"/>
              </w:rPr>
              <w:t>8</w:t>
            </w:r>
            <w:r>
              <w:rPr>
                <w:rFonts w:ascii="SimSun" w:eastAsia="SimSun" w:hAnsi="SimSun" w:cs="SimSun"/>
                <w:color w:val="000000"/>
                <w:spacing w:val="0"/>
                <w:w w:val="100"/>
                <w:position w:val="0"/>
              </w:rPr>
              <w:t>亿可转换债 券中债务部分。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22,897,304.35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25,343,477.25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、以公允价值计量的资产和负债</w:t>
      </w:r>
      <w:bookmarkEnd w:id="166"/>
      <w:bookmarkEnd w:id="167"/>
      <w:bookmarkEnd w:id="169"/>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22"/>
        <w:gridCol w:w="1061"/>
        <w:gridCol w:w="1186"/>
        <w:gridCol w:w="936"/>
        <w:gridCol w:w="1195"/>
        <w:gridCol w:w="1066"/>
        <w:gridCol w:w="907"/>
        <w:gridCol w:w="1234"/>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本期计提 的减值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本期购买金额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本期出售金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13" w:hRule="exact"/>
        </w:trPr>
        <w:tc>
          <w:tcPr>
            <w:gridSpan w:val="9"/>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r>
    </w:tbl>
    <w:p>
      <w:pPr>
        <w:widowControl w:val="0"/>
        <w:spacing w:line="1" w:lineRule="exact"/>
      </w:pPr>
      <w:r>
        <w:br w:type="page"/>
      </w:r>
    </w:p>
    <w:tbl>
      <w:tblPr>
        <w:tblOverlap w:val="never"/>
        <w:jc w:val="center"/>
        <w:tblLayout w:type="fixed"/>
      </w:tblPr>
      <w:tblGrid>
        <w:gridCol w:w="989"/>
        <w:gridCol w:w="1022"/>
        <w:gridCol w:w="1051"/>
        <w:gridCol w:w="1195"/>
        <w:gridCol w:w="936"/>
        <w:gridCol w:w="1195"/>
        <w:gridCol w:w="1066"/>
        <w:gridCol w:w="907"/>
        <w:gridCol w:w="1234"/>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111,381,001.</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-499,496.89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12,700,000.0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1,900,000.0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152,481,504.69</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其他权益 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30,559,443.49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347,497,256.51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378,056,700.00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金融资产小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111,381,001.</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-499,496.89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30,559,443.49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399,897,256.51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12,700,000.0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1,900,000.0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530,538,204.69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111,381,001.</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-499,496.89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30,559,443.49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399,897,256.51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12,700,000.0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1,900,000.0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530,538,204.69</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994,733.57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4,602.50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2,490,131.07</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其他变动的内容</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其他变动为非同一控制企业合并形成的，易视星空原账面持有的银行理财产品</w:t>
      </w:r>
      <w:r>
        <w:rPr>
          <w:rFonts w:ascii="Times New Roman" w:eastAsia="Times New Roman" w:hAnsi="Times New Roman" w:cs="Times New Roman"/>
          <w:color w:val="000000"/>
          <w:spacing w:val="0"/>
          <w:w w:val="100"/>
          <w:position w:val="0"/>
        </w:rPr>
        <w:t>190</w:t>
      </w:r>
      <w:r>
        <w:rPr>
          <w:color w:val="000000"/>
          <w:spacing w:val="0"/>
          <w:w w:val="100"/>
          <w:position w:val="0"/>
        </w:rPr>
        <w:t>万元。</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3"/>
        <w:keepNext/>
        <w:keepLines/>
        <w:widowControl w:val="0"/>
        <w:shd w:val="clear" w:color="auto" w:fill="auto"/>
        <w:bidi w:val="0"/>
        <w:spacing w:before="0" w:after="320" w:line="240" w:lineRule="auto"/>
        <w:ind w:left="0" w:right="0" w:firstLine="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、截至报告期末的资产权利受限情况</w:t>
      </w:r>
      <w:bookmarkEnd w:id="170"/>
      <w:bookmarkEnd w:id="171"/>
      <w:bookmarkEnd w:id="173"/>
    </w:p>
    <w:tbl>
      <w:tblPr>
        <w:tblOverlap w:val="never"/>
        <w:jc w:val="center"/>
        <w:tblLayout w:type="fixed"/>
      </w:tblPr>
      <w:tblGrid>
        <w:gridCol w:w="2544"/>
        <w:gridCol w:w="3067"/>
        <w:gridCol w:w="3019"/>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603,558,192.95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见其他说明</w:t>
            </w:r>
          </w:p>
        </w:tc>
      </w:tr>
      <w:tr>
        <w:trPr>
          <w:trHeight w:val="4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603,558,192.95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widowControl w:val="0"/>
        <w:spacing w:after="79" w:line="1" w:lineRule="exact"/>
      </w:pPr>
    </w:p>
    <w:p>
      <w:pPr>
        <w:pStyle w:val="Style24"/>
        <w:keepNext w:val="0"/>
        <w:keepLines w:val="0"/>
        <w:widowControl w:val="0"/>
        <w:shd w:val="clear" w:color="auto" w:fill="auto"/>
        <w:bidi w:val="0"/>
        <w:spacing w:before="0" w:after="380" w:line="30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w:t>
      </w:r>
      <w:r>
        <w:rPr>
          <w:rFonts w:ascii="Times New Roman" w:eastAsia="Times New Roman" w:hAnsi="Times New Roman" w:cs="Times New Roman"/>
          <w:color w:val="000000"/>
          <w:spacing w:val="0"/>
          <w:w w:val="100"/>
          <w:position w:val="0"/>
        </w:rPr>
        <w:t>11,371,924.3</w:t>
      </w:r>
      <w:r>
        <w:rPr>
          <w:rFonts w:ascii="Times New Roman" w:eastAsia="Times New Roman" w:hAnsi="Times New Roman" w:cs="Times New Roman"/>
          <w:color w:val="000000"/>
          <w:spacing w:val="0"/>
          <w:w w:val="100"/>
          <w:position w:val="0"/>
        </w:rPr>
        <w:t>1</w:t>
      </w:r>
      <w:r>
        <w:rPr>
          <w:color w:val="000000"/>
          <w:spacing w:val="0"/>
          <w:w w:val="100"/>
          <w:position w:val="0"/>
        </w:rPr>
        <w:t>元为本集团向银行申请开具无条件、不可撤销的履约保函所存入的保证金存 款及本集团子公司因项目需要而开立的共管账户余额（</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4,527,166.38</w:t>
      </w:r>
      <w:r>
        <w:rPr>
          <w:color w:val="000000"/>
          <w:spacing w:val="0"/>
          <w:w w:val="100"/>
          <w:position w:val="0"/>
        </w:rPr>
        <w:t>元）。</w:t>
      </w:r>
    </w:p>
    <w:p>
      <w:pPr>
        <w:pStyle w:val="Style24"/>
        <w:keepNext w:val="0"/>
        <w:keepLines w:val="0"/>
        <w:widowControl w:val="0"/>
        <w:shd w:val="clear" w:color="auto" w:fill="auto"/>
        <w:bidi w:val="0"/>
        <w:spacing w:before="0" w:after="720" w:line="31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日，银行存款中包含</w:t>
      </w:r>
      <w:r>
        <w:rPr>
          <w:rFonts w:ascii="Times New Roman" w:eastAsia="Times New Roman" w:hAnsi="Times New Roman" w:cs="Times New Roman"/>
          <w:color w:val="000000"/>
          <w:spacing w:val="0"/>
          <w:w w:val="100"/>
          <w:position w:val="0"/>
        </w:rPr>
        <w:t>592,186,268.64</w:t>
      </w:r>
      <w:r>
        <w:rPr>
          <w:color w:val="000000"/>
          <w:spacing w:val="0"/>
          <w:w w:val="100"/>
          <w:position w:val="0"/>
        </w:rPr>
        <w:t>元期限为三个月以上的固定利率的大额存单及定期存款本金及按实际利 率法计提的利息，上述大额存单及定期存款本金及按实际利率法计提的利息以及其他货币资金于编制现金流量表时不作为现 金及现金等价物。</w:t>
      </w:r>
    </w:p>
    <w:p>
      <w:pPr>
        <w:pStyle w:val="Style22"/>
        <w:keepNext/>
        <w:keepLines/>
        <w:widowControl w:val="0"/>
        <w:shd w:val="clear" w:color="auto" w:fill="auto"/>
        <w:bidi w:val="0"/>
        <w:spacing w:before="0" w:line="240" w:lineRule="auto"/>
        <w:ind w:left="0" w:right="0" w:firstLine="0"/>
        <w:jc w:val="both"/>
      </w:pPr>
      <w:bookmarkStart w:id="174" w:name="bookmark174"/>
      <w:bookmarkStart w:id="175" w:name="bookmark175"/>
      <w:bookmarkStart w:id="176" w:name="bookmark176"/>
      <w:bookmarkStart w:id="177" w:name="bookmark177"/>
      <w:r>
        <w:rPr>
          <w:color w:val="000000"/>
          <w:spacing w:val="0"/>
          <w:w w:val="100"/>
          <w:position w:val="0"/>
          <w:sz w:val="24"/>
          <w:szCs w:val="24"/>
        </w:rPr>
        <w:t>五</w:t>
      </w:r>
      <w:bookmarkEnd w:id="176"/>
      <w:r>
        <w:rPr>
          <w:color w:val="000000"/>
          <w:spacing w:val="0"/>
          <w:w w:val="100"/>
          <w:position w:val="0"/>
          <w:sz w:val="24"/>
          <w:szCs w:val="24"/>
        </w:rPr>
        <w:t>、投资状况分析</w:t>
      </w:r>
      <w:bookmarkEnd w:id="174"/>
      <w:bookmarkEnd w:id="175"/>
      <w:bookmarkEnd w:id="177"/>
    </w:p>
    <w:p>
      <w:pPr>
        <w:pStyle w:val="Style33"/>
        <w:keepNext/>
        <w:keepLines/>
        <w:widowControl w:val="0"/>
        <w:shd w:val="clear" w:color="auto" w:fill="auto"/>
        <w:bidi w:val="0"/>
        <w:spacing w:before="0" w:after="32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、总体情况</w:t>
      </w:r>
      <w:bookmarkEnd w:id="178"/>
      <w:bookmarkEnd w:id="179"/>
      <w:bookmarkEnd w:id="18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1,585,225,107.11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840,776,866.04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88.54%</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、报告期内获取的重大的股权投资情况</w:t>
      </w:r>
      <w:bookmarkEnd w:id="182"/>
      <w:bookmarkEnd w:id="183"/>
      <w:bookmarkEnd w:id="185"/>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48"/>
        <w:gridCol w:w="619"/>
        <w:gridCol w:w="634"/>
        <w:gridCol w:w="619"/>
        <w:gridCol w:w="619"/>
        <w:gridCol w:w="619"/>
        <w:gridCol w:w="605"/>
        <w:gridCol w:w="619"/>
        <w:gridCol w:w="590"/>
        <w:gridCol w:w="605"/>
        <w:gridCol w:w="691"/>
        <w:gridCol w:w="691"/>
        <w:gridCol w:w="691"/>
        <w:gridCol w:w="672"/>
      </w:tblGrid>
      <w:tr>
        <w:trPr>
          <w:trHeight w:val="22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被投资 公司名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240" w:right="0" w:hanging="240"/>
              <w:jc w:val="both"/>
            </w:pPr>
            <w:r>
              <w:rPr>
                <w:rFonts w:ascii="SimSun" w:eastAsia="SimSun" w:hAnsi="SimSun" w:cs="SimSun"/>
                <w:color w:val="000000"/>
                <w:spacing w:val="0"/>
                <w:w w:val="100"/>
                <w:position w:val="0"/>
              </w:rPr>
              <w:t>主要业 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投资方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持股比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资金来 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投资期 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220" w:right="0" w:hanging="220"/>
              <w:jc w:val="left"/>
            </w:pPr>
            <w:r>
              <w:rPr>
                <w:rFonts w:ascii="SimSun" w:eastAsia="SimSun" w:hAnsi="SimSun" w:cs="SimSun"/>
                <w:color w:val="000000"/>
                <w:spacing w:val="0"/>
                <w:w w:val="100"/>
                <w:position w:val="0"/>
              </w:rPr>
              <w:t>产品类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截至 资产 负债 表日 的进 展情 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预计 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是否涉 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披露日 期（如</w:t>
            </w:r>
          </w:p>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披露索 引（如</w:t>
            </w:r>
          </w:p>
          <w:p>
            <w:pPr>
              <w:pStyle w:val="Style2"/>
              <w:keepNext w:val="0"/>
              <w:keepLines w:val="0"/>
              <w:widowControl w:val="0"/>
              <w:shd w:val="clear" w:color="auto" w:fill="auto"/>
              <w:bidi w:val="0"/>
              <w:spacing w:before="0" w:after="0" w:line="298" w:lineRule="exact"/>
              <w:ind w:left="0" w:right="140" w:firstLine="0"/>
              <w:jc w:val="right"/>
            </w:pPr>
            <w:r>
              <w:rPr>
                <w:rFonts w:ascii="SimSun" w:eastAsia="SimSun" w:hAnsi="SimSun" w:cs="SimSun"/>
                <w:color w:val="000000"/>
                <w:spacing w:val="0"/>
                <w:w w:val="100"/>
                <w:position w:val="0"/>
              </w:rPr>
              <w:t>有）</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黑龙江 太平洋 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电能采 集、电 量计 量、网 损管 理、电 力营销 信息化 管理、 信息化 应用系 统运行 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已完 成收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2,790,34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新源智 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电力物 联领域 硬件的 研发、 生产、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4,900,0</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山东德 源电力 科技股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注册 资本</w:t>
            </w:r>
          </w:p>
          <w:p>
            <w:pPr>
              <w:pStyle w:val="Style2"/>
              <w:keepNext w:val="0"/>
              <w:keepLines w:val="0"/>
              <w:widowControl w:val="0"/>
              <w:shd w:val="clear" w:color="auto" w:fill="auto"/>
              <w:bidi w:val="0"/>
              <w:spacing w:before="0" w:after="100" w:line="309" w:lineRule="exact"/>
              <w:ind w:left="0" w:right="0" w:firstLine="0"/>
              <w:jc w:val="both"/>
            </w:pPr>
            <w:r>
              <w:rPr>
                <w:color w:val="000000"/>
                <w:spacing w:val="0"/>
                <w:w w:val="100"/>
                <w:position w:val="0"/>
              </w:rPr>
              <w:t xml:space="preserve">1000 </w:t>
            </w:r>
            <w:r>
              <w:rPr>
                <w:rFonts w:ascii="SimSun" w:eastAsia="SimSun" w:hAnsi="SimSun" w:cs="SimSun"/>
                <w:color w:val="000000"/>
                <w:spacing w:val="0"/>
                <w:w w:val="100"/>
                <w:position w:val="0"/>
              </w:rPr>
              <w:t xml:space="preserve">万元， 实缴 资本 </w:t>
            </w:r>
            <w:r>
              <w:rPr>
                <w:color w:val="000000"/>
                <w:spacing w:val="0"/>
                <w:w w:val="100"/>
                <w:position w:val="0"/>
              </w:rPr>
              <w:t>490</w:t>
            </w:r>
            <w:r>
              <w:rPr>
                <w:rFonts w:ascii="SimSun" w:eastAsia="SimSun" w:hAnsi="SimSun" w:cs="SimSun"/>
                <w:color w:val="000000"/>
                <w:spacing w:val="0"/>
                <w:w w:val="100"/>
                <w:position w:val="0"/>
              </w:rPr>
              <w:t>万</w:t>
            </w:r>
          </w:p>
          <w:p>
            <w:pPr>
              <w:pStyle w:val="Style2"/>
              <w:keepNext w:val="0"/>
              <w:keepLines w:val="0"/>
              <w:widowControl w:val="0"/>
              <w:shd w:val="clear" w:color="auto" w:fill="auto"/>
              <w:bidi w:val="0"/>
              <w:spacing w:before="0" w:after="60" w:line="360" w:lineRule="auto"/>
              <w:ind w:left="0" w:right="0" w:firstLine="0"/>
              <w:jc w:val="both"/>
            </w:pPr>
            <w:r>
              <w:rPr>
                <w:color w:val="000000"/>
                <w:spacing w:val="0"/>
                <w:w w:val="100"/>
                <w:position w:val="0"/>
              </w:rPr>
              <w:t>7</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1,037,64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金胡桃</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中国家 庭内容 发行的 研发及 业务拓 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谢兴 义、李 爱武、 肖丽野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注册 资本</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1000 </w:t>
            </w:r>
            <w:r>
              <w:rPr>
                <w:rFonts w:ascii="SimSun" w:eastAsia="SimSun" w:hAnsi="SimSun" w:cs="SimSun"/>
                <w:color w:val="000000"/>
                <w:spacing w:val="0"/>
                <w:w w:val="100"/>
                <w:position w:val="0"/>
              </w:rPr>
              <w:t xml:space="preserve">万元， 实缴 资本 </w:t>
            </w:r>
            <w:r>
              <w:rPr>
                <w:color w:val="000000"/>
                <w:spacing w:val="0"/>
                <w:w w:val="100"/>
                <w:position w:val="0"/>
              </w:rPr>
              <w:t xml:space="preserve">260.71 </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1,482,44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思源政</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软件开 发</w:t>
            </w:r>
            <w:r>
              <w:rPr>
                <w:color w:val="000000"/>
                <w:spacing w:val="0"/>
                <w:w w:val="100"/>
                <w:position w:val="0"/>
              </w:rPr>
              <w:t>;</w:t>
            </w:r>
            <w:r>
              <w:rPr>
                <w:rFonts w:ascii="SimSun" w:eastAsia="SimSun" w:hAnsi="SimSun" w:cs="SimSun"/>
                <w:color w:val="000000"/>
                <w:spacing w:val="0"/>
                <w:w w:val="100"/>
                <w:position w:val="0"/>
              </w:rPr>
              <w:t>信息 系统集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120,00</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北京思</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源理想</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控股集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已完 成收 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39,957,8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72"/>
        <w:gridCol w:w="648"/>
        <w:gridCol w:w="619"/>
        <w:gridCol w:w="634"/>
        <w:gridCol w:w="619"/>
        <w:gridCol w:w="619"/>
        <w:gridCol w:w="619"/>
        <w:gridCol w:w="605"/>
        <w:gridCol w:w="619"/>
        <w:gridCol w:w="590"/>
        <w:gridCol w:w="605"/>
        <w:gridCol w:w="691"/>
        <w:gridCol w:w="691"/>
        <w:gridCol w:w="691"/>
        <w:gridCol w:w="672"/>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成服务</w:t>
            </w:r>
            <w:r>
              <w:rPr>
                <w:color w:val="000000"/>
                <w:spacing w:val="0"/>
                <w:w w:val="100"/>
                <w:position w:val="0"/>
              </w:rPr>
              <w:t xml:space="preserve">: </w:t>
            </w:r>
            <w:r>
              <w:rPr>
                <w:rFonts w:ascii="SimSun" w:eastAsia="SimSun" w:hAnsi="SimSun" w:cs="SimSun"/>
                <w:color w:val="000000"/>
                <w:spacing w:val="0"/>
                <w:w w:val="100"/>
                <w:position w:val="0"/>
              </w:rPr>
              <w:t>信息技 术咨询 服务</w:t>
            </w:r>
            <w:r>
              <w:rPr>
                <w:color w:val="000000"/>
                <w:spacing w:val="0"/>
                <w:w w:val="100"/>
                <w:position w:val="0"/>
              </w:rPr>
              <w:t>;</w:t>
            </w:r>
            <w:r>
              <w:rPr>
                <w:rFonts w:ascii="SimSun" w:eastAsia="SimSun" w:hAnsi="SimSun" w:cs="SimSun"/>
                <w:color w:val="000000"/>
                <w:spacing w:val="0"/>
                <w:w w:val="100"/>
                <w:position w:val="0"/>
              </w:rPr>
              <w:t>计 算机技 术开发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团有限 公司、 朗新投 资管理 无锡有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184,90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45,268,2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、报告期内正在进行的重大的非股权投资情况</w:t>
      </w:r>
      <w:bookmarkEnd w:id="186"/>
      <w:bookmarkEnd w:id="187"/>
      <w:bookmarkEnd w:id="189"/>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6"/>
        <w:gridCol w:w="778"/>
        <w:gridCol w:w="787"/>
        <w:gridCol w:w="782"/>
        <w:gridCol w:w="706"/>
        <w:gridCol w:w="720"/>
        <w:gridCol w:w="720"/>
        <w:gridCol w:w="648"/>
        <w:gridCol w:w="653"/>
        <w:gridCol w:w="658"/>
        <w:gridCol w:w="648"/>
        <w:gridCol w:w="648"/>
        <w:gridCol w:w="672"/>
      </w:tblGrid>
      <w:tr>
        <w:trPr>
          <w:trHeight w:val="166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是否为固 定资产投 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投资项目 涉及行业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本报告 期投入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截至报 告期末 累计实 际投入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资金来 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项目进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预计收 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截止报 告期末 累计实 现的收 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未达到 计划进 度和预 计收益 的原因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披露日 期（如</w:t>
            </w:r>
          </w:p>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披露索 引（如</w:t>
            </w:r>
          </w:p>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有）</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朗易软件产业 园一期开发项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83,543,2</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85,027,2</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自有资 金及信 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580,320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83,543,2</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85,027,2</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69.63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580,320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日，投入金额中有</w:t>
      </w:r>
      <w:r>
        <w:rPr>
          <w:rFonts w:ascii="Times New Roman" w:eastAsia="Times New Roman" w:hAnsi="Times New Roman" w:cs="Times New Roman"/>
          <w:color w:val="000000"/>
          <w:spacing w:val="0"/>
          <w:w w:val="100"/>
          <w:position w:val="0"/>
        </w:rPr>
        <w:t>64,002,196.87</w:t>
      </w:r>
      <w:r>
        <w:rPr>
          <w:color w:val="000000"/>
          <w:spacing w:val="0"/>
          <w:w w:val="100"/>
          <w:position w:val="0"/>
        </w:rPr>
        <w:t>元已结算尚未支付。</w:t>
      </w:r>
    </w:p>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4</w:t>
      </w:r>
      <w:bookmarkEnd w:id="192"/>
      <w:r>
        <w:rPr>
          <w:color w:val="000000"/>
          <w:spacing w:val="0"/>
          <w:w w:val="100"/>
          <w:position w:val="0"/>
        </w:rPr>
        <w:t>、以公允价值计量的金融资产</w:t>
      </w:r>
      <w:bookmarkEnd w:id="190"/>
      <w:bookmarkEnd w:id="191"/>
      <w:bookmarkEnd w:id="193"/>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81"/>
        <w:gridCol w:w="1195"/>
        <w:gridCol w:w="950"/>
        <w:gridCol w:w="965"/>
        <w:gridCol w:w="950"/>
        <w:gridCol w:w="960"/>
      </w:tblGrid>
      <w:tr>
        <w:trPr>
          <w:trHeight w:val="104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资产类别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初始投资 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报告期内购入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报告期内售 出金额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累计投资收 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资金来源</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347,497,25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30,559,443.49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347,497,256.51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378,056,700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25,500,000</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-428,774.72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24,978,695.</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-70,722.17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4,929,277.8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bl>
    <w:p>
      <w:pPr>
        <w:widowControl w:val="0"/>
        <w:spacing w:line="1" w:lineRule="exact"/>
      </w:pPr>
      <w:r>
        <w:br w:type="page"/>
      </w:r>
    </w:p>
    <w:tbl>
      <w:tblPr>
        <w:tblOverlap w:val="never"/>
        <w:jc w:val="center"/>
        <w:tblLayout w:type="fixed"/>
      </w:tblPr>
      <w:tblGrid>
        <w:gridCol w:w="1392"/>
        <w:gridCol w:w="893"/>
        <w:gridCol w:w="1094"/>
        <w:gridCol w:w="1181"/>
        <w:gridCol w:w="1195"/>
        <w:gridCol w:w="946"/>
        <w:gridCol w:w="970"/>
        <w:gridCol w:w="950"/>
        <w:gridCol w:w="96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39,473,684</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40,973,531.</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30,000,000</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30,000,000.</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30,000,000</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30,000,000.</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1,600,000.</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10,800,000</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120,511.48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1,900,000.</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1,900,000.0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511,770,94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-499,496.89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30,559,443.49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399,897,256.51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12,700,000.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127,490.66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530,538,204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、募集资金使用情况</w:t>
      </w:r>
      <w:bookmarkEnd w:id="194"/>
      <w:bookmarkEnd w:id="195"/>
      <w:bookmarkEnd w:id="197"/>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keepLines/>
        <w:widowControl w:val="0"/>
        <w:shd w:val="clear" w:color="auto" w:fill="auto"/>
        <w:bidi w:val="0"/>
        <w:spacing w:before="0" w:after="32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8"/>
      <w:bookmarkEnd w:id="199"/>
      <w:bookmarkEnd w:id="201"/>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74"/>
        <w:gridCol w:w="864"/>
        <w:gridCol w:w="878"/>
        <w:gridCol w:w="864"/>
        <w:gridCol w:w="878"/>
        <w:gridCol w:w="864"/>
        <w:gridCol w:w="864"/>
        <w:gridCol w:w="878"/>
        <w:gridCol w:w="874"/>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本期已使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已累计使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报告期内 变更用途 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rFonts w:ascii="SimSun" w:eastAsia="SimSun" w:hAnsi="SimSun" w:cs="SimSun"/>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累计变更 用途的募 集资金总 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尚未使用 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闲置两年 以上募集 资金金额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发行可转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换债券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23,012.3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23,012.3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55,821.85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存于专户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23,012.3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23,012.3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55,821.85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1334"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日，本公司本年度使用募集资金人民币</w:t>
            </w:r>
            <w:r>
              <w:rPr>
                <w:color w:val="000000"/>
                <w:spacing w:val="0"/>
                <w:w w:val="100"/>
                <w:position w:val="0"/>
              </w:rPr>
              <w:t>230,123,000.00</w:t>
            </w:r>
            <w:r>
              <w:rPr>
                <w:rFonts w:ascii="SimSun" w:eastAsia="SimSun" w:hAnsi="SimSun" w:cs="SimSun"/>
                <w:color w:val="000000"/>
                <w:spacing w:val="0"/>
                <w:w w:val="100"/>
                <w:position w:val="0"/>
              </w:rPr>
              <w:t>元，累计使用募集资金总额人民币</w:t>
            </w:r>
            <w:r>
              <w:rPr>
                <w:color w:val="000000"/>
                <w:spacing w:val="0"/>
                <w:w w:val="100"/>
                <w:position w:val="0"/>
              </w:rPr>
              <w:t xml:space="preserve">230,123,000.00 </w:t>
            </w:r>
            <w:r>
              <w:rPr>
                <w:rFonts w:ascii="SimSun" w:eastAsia="SimSun" w:hAnsi="SimSun" w:cs="SimSun"/>
                <w:color w:val="000000"/>
                <w:spacing w:val="0"/>
                <w:w w:val="100"/>
                <w:position w:val="0"/>
              </w:rPr>
              <w:t>元，尚未使用募集资金余额人民币</w:t>
            </w:r>
            <w:r>
              <w:rPr>
                <w:color w:val="000000"/>
                <w:spacing w:val="0"/>
                <w:w w:val="100"/>
                <w:position w:val="0"/>
              </w:rPr>
              <w:t>558,218,509.43</w:t>
            </w:r>
            <w:r>
              <w:rPr>
                <w:rFonts w:ascii="SimSun" w:eastAsia="SimSun" w:hAnsi="SimSun" w:cs="SimSun"/>
                <w:color w:val="000000"/>
                <w:spacing w:val="0"/>
                <w:w w:val="100"/>
                <w:position w:val="0"/>
              </w:rPr>
              <w:t>元；募集资金存放专项账户余额人民币</w:t>
            </w:r>
            <w:r>
              <w:rPr>
                <w:color w:val="000000"/>
                <w:spacing w:val="0"/>
                <w:w w:val="100"/>
                <w:position w:val="0"/>
              </w:rPr>
              <w:t>561,914,976.00</w:t>
            </w:r>
            <w:r>
              <w:rPr>
                <w:rFonts w:ascii="SimSun" w:eastAsia="SimSun" w:hAnsi="SimSun" w:cs="SimSun"/>
                <w:color w:val="000000"/>
                <w:spacing w:val="0"/>
                <w:w w:val="100"/>
                <w:position w:val="0"/>
              </w:rPr>
              <w:t>元与尚未使用的 募集资金余额的差异为本公司未支付的其他发行费用合计人民币</w:t>
            </w:r>
            <w:r>
              <w:rPr>
                <w:color w:val="000000"/>
                <w:spacing w:val="0"/>
                <w:w w:val="100"/>
                <w:position w:val="0"/>
              </w:rPr>
              <w:t>3,658,490.57</w:t>
            </w:r>
            <w:r>
              <w:rPr>
                <w:rFonts w:ascii="SimSun" w:eastAsia="SimSun" w:hAnsi="SimSun" w:cs="SimSun"/>
                <w:color w:val="000000"/>
                <w:spacing w:val="0"/>
                <w:w w:val="100"/>
                <w:position w:val="0"/>
              </w:rPr>
              <w:t>元，以及本公司收到的银行存款利息扣除银 行手续费的净额人民币</w:t>
            </w:r>
            <w:r>
              <w:rPr>
                <w:color w:val="000000"/>
                <w:spacing w:val="0"/>
                <w:w w:val="100"/>
                <w:position w:val="0"/>
              </w:rPr>
              <w:t>37,976.00</w:t>
            </w:r>
            <w:r>
              <w:rPr>
                <w:rFonts w:ascii="SimSun" w:eastAsia="SimSun" w:hAnsi="SimSun" w:cs="SimSun"/>
                <w:color w:val="000000"/>
                <w:spacing w:val="0"/>
                <w:w w:val="100"/>
                <w:position w:val="0"/>
              </w:rPr>
              <w:t>元。</w:t>
            </w:r>
          </w:p>
        </w:tc>
      </w:tr>
    </w:tbl>
    <w:p>
      <w:pPr>
        <w:spacing w:lineRule="exact" w:line="1"/>
        <w:rPr>
          <w:sz w:val="2"/>
          <w:szCs w:val="2"/>
        </w:rPr>
      </w:pPr>
      <w:r>
        <w:br w:type="page"/>
      </w:r>
    </w:p>
    <w:p>
      <w:pPr>
        <w:pStyle w:val="Style42"/>
        <w:keepNext/>
        <w:keepLines/>
        <w:widowControl w:val="0"/>
        <w:numPr>
          <w:ilvl w:val="0"/>
          <w:numId w:val="1"/>
        </w:numPr>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募集资金承诺项目情况</w:t>
      </w:r>
      <w:bookmarkEnd w:id="202"/>
      <w:bookmarkEnd w:id="203"/>
      <w:bookmarkEnd w:id="205"/>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34"/>
        <w:gridCol w:w="893"/>
        <w:gridCol w:w="893"/>
        <w:gridCol w:w="725"/>
        <w:gridCol w:w="902"/>
        <w:gridCol w:w="893"/>
        <w:gridCol w:w="734"/>
        <w:gridCol w:w="720"/>
        <w:gridCol w:w="907"/>
        <w:gridCol w:w="720"/>
        <w:gridCol w:w="744"/>
      </w:tblGrid>
      <w:tr>
        <w:trPr>
          <w:trHeight w:val="166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承诺投 资项目 和超募 资金投 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是否已 变更项 目</w:t>
            </w:r>
            <w:r>
              <w:rPr>
                <w:color w:val="000000"/>
                <w:spacing w:val="0"/>
                <w:w w:val="100"/>
                <w:position w:val="0"/>
              </w:rPr>
              <w:t>(</w:t>
            </w:r>
            <w:r>
              <w:rPr>
                <w:rFonts w:ascii="SimSun" w:eastAsia="SimSun" w:hAnsi="SimSun" w:cs="SimSun"/>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调整后投 资总额</w:t>
            </w:r>
            <w:r>
              <w:rPr>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本报告 期投入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截至期末 累计投入 金额</w:t>
            </w:r>
            <w:r>
              <w:rPr>
                <w:color w:val="000000"/>
                <w:spacing w:val="0"/>
                <w:w w:val="100"/>
                <w:position w:val="0"/>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307" w:lineRule="exact"/>
              <w:ind w:left="0" w:right="0" w:firstLine="0"/>
              <w:jc w:val="center"/>
            </w:pPr>
            <w:r>
              <w:rPr>
                <w:rFonts w:ascii="SimSun" w:eastAsia="SimSun" w:hAnsi="SimSun" w:cs="SimSun"/>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220"/>
              <w:jc w:val="left"/>
            </w:pPr>
            <w:r>
              <w:rPr>
                <w:color w:val="000000"/>
                <w:spacing w:val="0"/>
                <w:w w:val="100"/>
                <w:position w:val="0"/>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项目达 到预定 可使用 状态日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截止报告 期末累计 实现的效</w:t>
            </w:r>
          </w:p>
          <w:p>
            <w:pPr>
              <w:pStyle w:val="Style2"/>
              <w:keepNext w:val="0"/>
              <w:keepLines w:val="0"/>
              <w:widowControl w:val="0"/>
              <w:shd w:val="clear" w:color="auto" w:fill="auto"/>
              <w:bidi w:val="0"/>
              <w:spacing w:before="0" w:after="0" w:line="310" w:lineRule="exact"/>
              <w:ind w:left="0" w:right="0" w:firstLine="340"/>
              <w:jc w:val="left"/>
            </w:pPr>
            <w:r>
              <w:rPr>
                <w:rFonts w:ascii="SimSun" w:eastAsia="SimSun" w:hAnsi="SimSun" w:cs="SimSun"/>
                <w:color w:val="000000"/>
                <w:spacing w:val="0"/>
                <w:w w:val="100"/>
                <w:position w:val="0"/>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是否达 到预计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项目可 行性是 否发生 重大变</w:t>
            </w:r>
          </w:p>
          <w:p>
            <w:pPr>
              <w:pStyle w:val="Style2"/>
              <w:keepNext w:val="0"/>
              <w:keepLines w:val="0"/>
              <w:widowControl w:val="0"/>
              <w:shd w:val="clear" w:color="auto" w:fill="auto"/>
              <w:bidi w:val="0"/>
              <w:spacing w:before="0" w:after="0" w:line="314" w:lineRule="exact"/>
              <w:ind w:left="0" w:right="0" w:firstLine="280"/>
              <w:jc w:val="left"/>
            </w:pPr>
            <w:r>
              <w:rPr>
                <w:rFonts w:ascii="SimSun" w:eastAsia="SimSun" w:hAnsi="SimSun" w:cs="SimSun"/>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能源 物联网 系统建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朗新</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云研发</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补充 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22,964.3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21,798.45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21,798.4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承诺投 资项目 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78,834.15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23,012.3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78,834.15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23,012.3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r>
        <w:trPr>
          <w:trHeight w:val="259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本年度不存在未达到计划进度或预计收益的情况。</w:t>
            </w:r>
          </w:p>
        </w:tc>
      </w:tr>
      <w:tr>
        <w:trPr>
          <w:trHeight w:val="1608"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项目可 行性发 生重大 变化的 情况说</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本年度不存在项目可行性发生重大变化的情况。</w:t>
            </w:r>
          </w:p>
        </w:tc>
      </w:tr>
    </w:tbl>
    <w:p>
      <w:pPr>
        <w:widowControl w:val="0"/>
        <w:spacing w:line="1" w:lineRule="exact"/>
      </w:pPr>
      <w:r>
        <w:br w:type="page"/>
      </w:r>
    </w:p>
    <w:tbl>
      <w:tblPr>
        <w:tblOverlap w:val="never"/>
        <w:jc w:val="center"/>
        <w:tblLayout w:type="fixed"/>
      </w:tblPr>
      <w:tblGrid>
        <w:gridCol w:w="730"/>
        <w:gridCol w:w="8866"/>
      </w:tblGrid>
      <w:tr>
        <w:trPr>
          <w:trHeight w:val="365"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555"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66"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89"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66"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95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日，本公司第三届董事会第十七次会议审议通过了《关于使用募集资金置换预先投入募投项目及 已支付发行费用的自筹资金的议案》，独立董事、监事会和保荐机构均就上述事项出具了同意意见，同意本公司 使用募集资金置换截至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 xml:space="preserve">日止预先已投入募投项目及已支付发行费用的自筹资金合计人民币 </w:t>
            </w:r>
            <w:r>
              <w:rPr>
                <w:color w:val="000000"/>
                <w:spacing w:val="0"/>
                <w:w w:val="100"/>
                <w:position w:val="0"/>
              </w:rPr>
              <w:t>95,360,402.50</w:t>
            </w:r>
            <w:r>
              <w:rPr>
                <w:rFonts w:ascii="SimSun" w:eastAsia="SimSun" w:hAnsi="SimSun" w:cs="SimSun"/>
                <w:color w:val="000000"/>
                <w:spacing w:val="0"/>
                <w:w w:val="100"/>
                <w:position w:val="0"/>
              </w:rPr>
              <w:t>元，普华永道中天会计师事务所（特殊普通合伙）对公司募集资金投资项目实际使用自筹资金情况 进行了验证，并出具了《朗新科技集团股份有限公司以自筹资金预先投入募集资金投资项目情况报告的鉴证报告》 （普华永道中天特审字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0132</w:t>
            </w:r>
            <w:r>
              <w:rPr>
                <w:rFonts w:ascii="SimSun" w:eastAsia="SimSun" w:hAnsi="SimSun" w:cs="SimSun"/>
                <w:color w:val="000000"/>
                <w:spacing w:val="0"/>
                <w:w w:val="100"/>
                <w:position w:val="0"/>
              </w:rPr>
              <w:t>号）。相关资金已于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日从募集资金专户中转出。</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555"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570"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29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尚未使 用的募 集资金 用途及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本年度尚未使用的募集资金存放于专户中。</w:t>
            </w:r>
          </w:p>
        </w:tc>
      </w:tr>
    </w:tbl>
    <w:p>
      <w:pPr>
        <w:widowControl w:val="0"/>
        <w:spacing w:line="1" w:lineRule="exact"/>
      </w:pPr>
    </w:p>
    <w:tbl>
      <w:tblPr>
        <w:tblOverlap w:val="never"/>
        <w:jc w:val="center"/>
        <w:tblLayout w:type="fixed"/>
      </w:tblPr>
      <w:tblGrid>
        <w:gridCol w:w="730"/>
        <w:gridCol w:w="8866"/>
      </w:tblGrid>
      <w:tr>
        <w:trPr>
          <w:trHeight w:val="365"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去向</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本年度不存在募集资金使用及披露的问题或其他情况。</w:t>
            </w:r>
          </w:p>
        </w:tc>
      </w:tr>
    </w:tbl>
    <w:p>
      <w:pPr>
        <w:widowControl w:val="0"/>
        <w:spacing w:after="339" w:line="1" w:lineRule="exact"/>
      </w:pPr>
    </w:p>
    <w:p>
      <w:pPr>
        <w:pStyle w:val="Style42"/>
        <w:keepNext/>
        <w:keepLines/>
        <w:widowControl w:val="0"/>
        <w:shd w:val="clear" w:color="auto" w:fill="auto"/>
        <w:bidi w:val="0"/>
        <w:spacing w:before="0" w:line="240" w:lineRule="auto"/>
        <w:ind w:left="0" w:right="0" w:firstLine="14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6"/>
      <w:bookmarkEnd w:id="207"/>
      <w:bookmarkEnd w:id="20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tabs>
          <w:tab w:pos="541" w:val="left"/>
        </w:tabs>
        <w:bidi w:val="0"/>
        <w:spacing w:before="0" w:after="34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六</w:t>
      </w:r>
      <w:bookmarkEnd w:id="212"/>
      <w:r>
        <w:rPr>
          <w:color w:val="000000"/>
          <w:spacing w:val="0"/>
          <w:w w:val="100"/>
          <w:position w:val="0"/>
          <w:sz w:val="24"/>
          <w:szCs w:val="24"/>
        </w:rPr>
        <w:t>、</w:t>
        <w:tab/>
        <w:t>重大资产和股权出售</w:t>
      </w:r>
      <w:bookmarkEnd w:id="210"/>
      <w:bookmarkEnd w:id="211"/>
      <w:bookmarkEnd w:id="213"/>
    </w:p>
    <w:p>
      <w:pPr>
        <w:pStyle w:val="Style33"/>
        <w:keepNext/>
        <w:keepLines/>
        <w:widowControl w:val="0"/>
        <w:shd w:val="clear" w:color="auto" w:fill="auto"/>
        <w:tabs>
          <w:tab w:pos="440" w:val="left"/>
        </w:tabs>
        <w:bidi w:val="0"/>
        <w:spacing w:before="0" w:after="34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w:t>
        <w:tab/>
        <w:t>出售重大资产情况</w:t>
      </w:r>
      <w:bookmarkEnd w:id="214"/>
      <w:bookmarkEnd w:id="215"/>
      <w:bookmarkEnd w:id="21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40" w:val="left"/>
        </w:tabs>
        <w:bidi w:val="0"/>
        <w:spacing w:before="0" w:after="34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t>出售重大股权情况</w:t>
      </w:r>
      <w:bookmarkEnd w:id="218"/>
      <w:bookmarkEnd w:id="219"/>
      <w:bookmarkEnd w:id="221"/>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6" w:val="left"/>
        </w:tabs>
        <w:bidi w:val="0"/>
        <w:spacing w:before="0" w:after="34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七</w:t>
      </w:r>
      <w:bookmarkEnd w:id="224"/>
      <w:r>
        <w:rPr>
          <w:color w:val="000000"/>
          <w:spacing w:val="0"/>
          <w:w w:val="100"/>
          <w:position w:val="0"/>
          <w:sz w:val="24"/>
          <w:szCs w:val="24"/>
        </w:rPr>
        <w:t>、</w:t>
        <w:tab/>
        <w:t>主要控股参股公司分析</w:t>
      </w:r>
      <w:bookmarkEnd w:id="222"/>
      <w:bookmarkEnd w:id="223"/>
      <w:bookmarkEnd w:id="225"/>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51"/>
        <w:gridCol w:w="1037"/>
        <w:gridCol w:w="1051"/>
        <w:gridCol w:w="1051"/>
        <w:gridCol w:w="1037"/>
        <w:gridCol w:w="1051"/>
        <w:gridCol w:w="104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净利润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数字生活平 台运营服务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人民币</w:t>
            </w:r>
            <w:r>
              <w:rPr>
                <w:color w:val="000000"/>
                <w:spacing w:val="0"/>
                <w:w w:val="100"/>
                <w:position w:val="0"/>
              </w:rPr>
              <w:t>5000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931,736,898.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710,940,685.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590,659,105.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261,859,010.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231,105,976.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互联网电视 平台运营服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人民币</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17548.8857</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2,256,374,75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1,846,698,12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1,110,508,72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343,844,964.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302,625,376.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朗新科技（江阴）有限公司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不重大</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朗新教育科技有限公司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不重大</w:t>
            </w:r>
          </w:p>
        </w:tc>
      </w:tr>
    </w:tbl>
    <w:p>
      <w:pPr>
        <w:widowControl w:val="0"/>
        <w:spacing w:line="1" w:lineRule="exact"/>
      </w:pP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朗新智城科技有限公司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怡然科技有限公司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涵谷海运科技（广州）有限公司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数联天下（无锡）科技有限公司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黑龙江太平洋科技有限公司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不重大</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北京思源政通科技集团有限公司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易视星空科技无锡有限公司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视加天辰</w:t>
            </w:r>
            <w:r>
              <w:rPr>
                <w:color w:val="000000"/>
                <w:spacing w:val="0"/>
                <w:w w:val="100"/>
                <w:position w:val="0"/>
              </w:rPr>
              <w:t>（</w:t>
            </w:r>
            <w:r>
              <w:rPr>
                <w:rFonts w:ascii="SimSun" w:eastAsia="SimSun" w:hAnsi="SimSun" w:cs="SimSun"/>
                <w:color w:val="000000"/>
                <w:spacing w:val="0"/>
                <w:w w:val="100"/>
                <w:position w:val="0"/>
              </w:rPr>
              <w:t>北京</w:t>
            </w:r>
            <w:r>
              <w:rPr>
                <w:color w:val="000000"/>
                <w:spacing w:val="0"/>
                <w:w w:val="100"/>
                <w:position w:val="0"/>
              </w:rPr>
              <w:t>）</w:t>
            </w: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杭州朗新智能技术有限公司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不重大</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北京思源通科技有限公司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不重大</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39" w:line="1" w:lineRule="exact"/>
      </w:pPr>
    </w:p>
    <w:p>
      <w:pPr>
        <w:pStyle w:val="Style22"/>
        <w:keepNext/>
        <w:keepLines/>
        <w:widowControl w:val="0"/>
        <w:shd w:val="clear" w:color="auto" w:fill="auto"/>
        <w:tabs>
          <w:tab w:pos="521" w:val="left"/>
        </w:tabs>
        <w:bidi w:val="0"/>
        <w:spacing w:before="0" w:after="34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八</w:t>
      </w:r>
      <w:bookmarkEnd w:id="228"/>
      <w:r>
        <w:rPr>
          <w:color w:val="000000"/>
          <w:spacing w:val="0"/>
          <w:w w:val="100"/>
          <w:position w:val="0"/>
          <w:sz w:val="24"/>
          <w:szCs w:val="24"/>
        </w:rPr>
        <w:t>、</w:t>
        <w:tab/>
        <w:t>公司控制的结构化主体情况</w:t>
      </w:r>
      <w:bookmarkEnd w:id="226"/>
      <w:bookmarkEnd w:id="227"/>
      <w:bookmarkEnd w:id="229"/>
    </w:p>
    <w:p>
      <w:pPr>
        <w:pStyle w:val="Style24"/>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21" w:val="left"/>
        </w:tabs>
        <w:bidi w:val="0"/>
        <w:spacing w:before="0" w:after="34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九</w:t>
      </w:r>
      <w:bookmarkEnd w:id="232"/>
      <w:r>
        <w:rPr>
          <w:color w:val="000000"/>
          <w:spacing w:val="0"/>
          <w:w w:val="100"/>
          <w:position w:val="0"/>
          <w:sz w:val="24"/>
          <w:szCs w:val="24"/>
        </w:rPr>
        <w:t>、</w:t>
        <w:tab/>
        <w:t>公司未来发展的展望</w:t>
      </w:r>
      <w:bookmarkEnd w:id="230"/>
      <w:bookmarkEnd w:id="231"/>
      <w:bookmarkEnd w:id="233"/>
    </w:p>
    <w:p>
      <w:pPr>
        <w:pStyle w:val="Style24"/>
        <w:keepNext w:val="0"/>
        <w:keepLines w:val="0"/>
        <w:widowControl w:val="0"/>
        <w:shd w:val="clear" w:color="auto" w:fill="auto"/>
        <w:bidi w:val="0"/>
        <w:spacing w:before="0" w:after="0"/>
        <w:ind w:left="0" w:right="0" w:firstLine="440"/>
        <w:jc w:val="both"/>
      </w:pPr>
      <w:bookmarkStart w:id="234" w:name="bookmark234"/>
      <w:r>
        <w:rPr>
          <w:rFonts w:ascii="Times New Roman" w:eastAsia="Times New Roman" w:hAnsi="Times New Roman" w:cs="Times New Roman"/>
          <w:b/>
          <w:bCs/>
          <w:color w:val="000000"/>
          <w:spacing w:val="0"/>
          <w:w w:val="100"/>
          <w:position w:val="0"/>
        </w:rPr>
        <w:t>1</w:t>
      </w:r>
      <w:bookmarkEnd w:id="234"/>
      <w:r>
        <w:rPr>
          <w:b/>
          <w:bCs/>
          <w:color w:val="000000"/>
          <w:spacing w:val="0"/>
          <w:w w:val="100"/>
          <w:position w:val="0"/>
        </w:rPr>
        <w:t>、行业发展趋势及公司发展战略</w:t>
      </w:r>
    </w:p>
    <w:p>
      <w:pPr>
        <w:pStyle w:val="Style24"/>
        <w:keepNext w:val="0"/>
        <w:keepLines w:val="0"/>
        <w:widowControl w:val="0"/>
        <w:shd w:val="clear" w:color="auto" w:fill="auto"/>
        <w:bidi w:val="0"/>
        <w:spacing w:before="0" w:line="314" w:lineRule="exact"/>
        <w:ind w:left="0" w:right="0" w:firstLine="440"/>
        <w:jc w:val="both"/>
      </w:pPr>
      <w:r>
        <w:rPr>
          <w:color w:val="000000"/>
          <w:spacing w:val="0"/>
          <w:w w:val="100"/>
          <w:position w:val="0"/>
        </w:rPr>
        <w:t>我国正在进入数字时代，</w:t>
      </w:r>
      <w:r>
        <w:rPr>
          <w:rFonts w:ascii="Times New Roman" w:eastAsia="Times New Roman" w:hAnsi="Times New Roman" w:cs="Times New Roman"/>
          <w:color w:val="000000"/>
          <w:spacing w:val="0"/>
          <w:w w:val="100"/>
          <w:position w:val="0"/>
        </w:rPr>
        <w:t>“</w:t>
      </w:r>
      <w:r>
        <w:rPr>
          <w:color w:val="000000"/>
          <w:spacing w:val="0"/>
          <w:w w:val="100"/>
          <w:position w:val="0"/>
        </w:rPr>
        <w:t>加快建设数字经济、数字社会、数字政府，以数字化转型整体驱动生产方式、生活方式和治 理方式变革</w:t>
      </w:r>
      <w:r>
        <w:rPr>
          <w:rFonts w:ascii="Times New Roman" w:eastAsia="Times New Roman" w:hAnsi="Times New Roman" w:cs="Times New Roman"/>
          <w:color w:val="000000"/>
          <w:spacing w:val="0"/>
          <w:w w:val="100"/>
          <w:position w:val="0"/>
        </w:rPr>
        <w:t>”</w:t>
      </w:r>
      <w:r>
        <w:rPr>
          <w:color w:val="000000"/>
          <w:spacing w:val="0"/>
          <w:w w:val="100"/>
          <w:position w:val="0"/>
        </w:rPr>
        <w:t>已经成为国家战略。</w:t>
      </w:r>
      <w:r>
        <w:rPr>
          <w:rFonts w:ascii="Times New Roman" w:eastAsia="Times New Roman" w:hAnsi="Times New Roman" w:cs="Times New Roman"/>
          <w:color w:val="000000"/>
          <w:spacing w:val="0"/>
          <w:w w:val="100"/>
          <w:position w:val="0"/>
        </w:rPr>
        <w:t>2020</w:t>
      </w:r>
      <w:r>
        <w:rPr>
          <w:color w:val="000000"/>
          <w:spacing w:val="0"/>
          <w:w w:val="100"/>
          <w:position w:val="0"/>
        </w:rPr>
        <w:t>年的新冠疫情，给人民生命财产造成了重大损失，但也在潜移默化中影响了人们的生 活和工作习惯，远程办公、远程医疗、网上授课、无人配送、健康码等非接触式服务，为全民抗疫防疫和复工复产提供了重 要支撑，也让产业和政府对</w:t>
      </w:r>
      <w:r>
        <w:rPr>
          <w:rFonts w:ascii="Times New Roman" w:eastAsia="Times New Roman" w:hAnsi="Times New Roman" w:cs="Times New Roman"/>
          <w:color w:val="000000"/>
          <w:spacing w:val="0"/>
          <w:w w:val="100"/>
          <w:position w:val="0"/>
        </w:rPr>
        <w:t>“</w:t>
      </w:r>
      <w:r>
        <w:rPr>
          <w:color w:val="000000"/>
          <w:spacing w:val="0"/>
          <w:w w:val="100"/>
          <w:position w:val="0"/>
        </w:rPr>
        <w:t>数字化</w:t>
      </w:r>
      <w:r>
        <w:rPr>
          <w:rFonts w:ascii="Times New Roman" w:eastAsia="Times New Roman" w:hAnsi="Times New Roman" w:cs="Times New Roman"/>
          <w:color w:val="000000"/>
          <w:spacing w:val="0"/>
          <w:w w:val="100"/>
          <w:position w:val="0"/>
        </w:rPr>
        <w:t>”</w:t>
      </w:r>
      <w:r>
        <w:rPr>
          <w:color w:val="000000"/>
          <w:spacing w:val="0"/>
          <w:w w:val="100"/>
          <w:position w:val="0"/>
        </w:rPr>
        <w:t>带来的效能提升有了更深刻的理解。</w:t>
      </w:r>
    </w:p>
    <w:p>
      <w:pPr>
        <w:pStyle w:val="Style24"/>
        <w:keepNext w:val="0"/>
        <w:keepLines w:val="0"/>
        <w:widowControl w:val="0"/>
        <w:shd w:val="clear" w:color="auto" w:fill="auto"/>
        <w:bidi w:val="0"/>
        <w:spacing w:before="0" w:line="310" w:lineRule="exact"/>
        <w:ind w:left="0" w:right="0" w:firstLine="440"/>
        <w:jc w:val="both"/>
      </w:pPr>
      <w:r>
        <w:rPr>
          <w:color w:val="000000"/>
          <w:spacing w:val="0"/>
          <w:w w:val="100"/>
          <w:position w:val="0"/>
        </w:rPr>
        <w:t>未来，朗新科技集团将坚定聚力产业数字化，通过新一代信息技术助力产业转型升级、构建数字生活场景平台，以</w:t>
      </w:r>
      <w:r>
        <w:rPr>
          <w:rFonts w:ascii="Times New Roman" w:eastAsia="Times New Roman" w:hAnsi="Times New Roman" w:cs="Times New Roman"/>
          <w:color w:val="000000"/>
          <w:spacing w:val="0"/>
          <w:w w:val="100"/>
          <w:position w:val="0"/>
        </w:rPr>
        <w:t xml:space="preserve">B2B2C </w:t>
      </w:r>
      <w:r>
        <w:rPr>
          <w:color w:val="000000"/>
          <w:spacing w:val="0"/>
          <w:w w:val="100"/>
          <w:position w:val="0"/>
        </w:rPr>
        <w:t>的业务模式，深耕能源服务、生活服务、城市服务等领域，通过系统建设、平台运营、用户服务，助力产业创新和升级，创 造并分享新的价值。</w:t>
      </w:r>
    </w:p>
    <w:p>
      <w:pPr>
        <w:pStyle w:val="Style24"/>
        <w:keepNext w:val="0"/>
        <w:keepLines w:val="0"/>
        <w:widowControl w:val="0"/>
        <w:shd w:val="clear" w:color="auto" w:fill="auto"/>
        <w:bidi w:val="0"/>
        <w:spacing w:before="0" w:line="312" w:lineRule="exact"/>
        <w:ind w:left="0" w:right="0" w:firstLine="440"/>
        <w:jc w:val="both"/>
      </w:pPr>
      <w:bookmarkStart w:id="235" w:name="bookmark235"/>
      <w:r>
        <w:rPr>
          <w:b/>
          <w:bCs/>
          <w:color w:val="000000"/>
          <w:spacing w:val="0"/>
          <w:w w:val="100"/>
          <w:position w:val="0"/>
        </w:rPr>
        <w:t>（</w:t>
      </w:r>
      <w:bookmarkEnd w:id="235"/>
      <w:r>
        <w:rPr>
          <w:rFonts w:ascii="Times New Roman" w:eastAsia="Times New Roman" w:hAnsi="Times New Roman" w:cs="Times New Roman"/>
          <w:b/>
          <w:bCs/>
          <w:color w:val="000000"/>
          <w:spacing w:val="0"/>
          <w:w w:val="100"/>
          <w:position w:val="0"/>
        </w:rPr>
        <w:t>1</w:t>
      </w:r>
      <w:r>
        <w:rPr>
          <w:b/>
          <w:bCs/>
          <w:color w:val="000000"/>
          <w:spacing w:val="0"/>
          <w:w w:val="100"/>
          <w:position w:val="0"/>
        </w:rPr>
        <w:t>）能源互联网</w:t>
      </w:r>
    </w:p>
    <w:p>
      <w:pPr>
        <w:pStyle w:val="Style24"/>
        <w:keepNext w:val="0"/>
        <w:keepLines w:val="0"/>
        <w:widowControl w:val="0"/>
        <w:shd w:val="clear" w:color="auto" w:fill="auto"/>
        <w:bidi w:val="0"/>
        <w:spacing w:before="0" w:line="310" w:lineRule="exact"/>
        <w:ind w:left="0" w:right="0" w:firstLine="440"/>
        <w:jc w:val="both"/>
      </w:pPr>
      <w:r>
        <w:rPr>
          <w:color w:val="000000"/>
          <w:spacing w:val="0"/>
          <w:w w:val="100"/>
          <w:position w:val="0"/>
        </w:rPr>
        <w:t>随着</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目标的提出，清洁能源发展速度进一步加快，引领新一轮能源革命。发电端清洁能源投资迅速 扩大，而电网作为连接能源生产和消费的桥梁和纽带，电网端清洁能源的消纳和跨区输电的需求进一步凸显，电力市场交易 机制需要进一步优化和发展，能源消费的电能替代、有序调控和需求响应将更为重要。十四五乃至</w:t>
      </w:r>
      <w:r>
        <w:rPr>
          <w:rFonts w:ascii="Times New Roman" w:eastAsia="Times New Roman" w:hAnsi="Times New Roman" w:cs="Times New Roman"/>
          <w:color w:val="000000"/>
          <w:spacing w:val="0"/>
          <w:w w:val="100"/>
          <w:position w:val="0"/>
        </w:rPr>
        <w:t>2035</w:t>
      </w:r>
      <w:r>
        <w:rPr>
          <w:color w:val="000000"/>
          <w:spacing w:val="0"/>
          <w:w w:val="100"/>
          <w:position w:val="0"/>
        </w:rPr>
        <w:t>年，中国电力能源行 业将迎来重大的发展机会，能源产业链上下游都具有重大的发展机遇，</w:t>
      </w:r>
      <w:r>
        <w:rPr>
          <w:rFonts w:ascii="Times New Roman" w:eastAsia="Times New Roman" w:hAnsi="Times New Roman" w:cs="Times New Roman"/>
          <w:color w:val="000000"/>
          <w:spacing w:val="0"/>
          <w:w w:val="100"/>
          <w:position w:val="0"/>
        </w:rPr>
        <w:t>2019</w:t>
      </w:r>
      <w:r>
        <w:rPr>
          <w:color w:val="000000"/>
          <w:spacing w:val="0"/>
          <w:w w:val="100"/>
          <w:position w:val="0"/>
        </w:rPr>
        <w:t>年中国电能占终端能源消费比重已增至</w:t>
      </w:r>
      <w:r>
        <w:rPr>
          <w:rFonts w:ascii="Times New Roman" w:eastAsia="Times New Roman" w:hAnsi="Times New Roman" w:cs="Times New Roman"/>
          <w:color w:val="000000"/>
          <w:spacing w:val="0"/>
          <w:w w:val="100"/>
          <w:position w:val="0"/>
        </w:rPr>
        <w:t>26%</w:t>
      </w:r>
      <w:r>
        <w:rPr>
          <w:color w:val="000000"/>
          <w:spacing w:val="0"/>
          <w:w w:val="100"/>
          <w:position w:val="0"/>
        </w:rPr>
        <w:t>，预 计</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2030</w:t>
      </w:r>
      <w:r>
        <w:rPr>
          <w:color w:val="000000"/>
          <w:spacing w:val="0"/>
          <w:w w:val="100"/>
          <w:position w:val="0"/>
        </w:rPr>
        <w:t>年，电能占终端能源消费比重将达到</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以上。</w:t>
      </w:r>
    </w:p>
    <w:p>
      <w:pPr>
        <w:pStyle w:val="Style24"/>
        <w:keepNext w:val="0"/>
        <w:keepLines w:val="0"/>
        <w:widowControl w:val="0"/>
        <w:shd w:val="clear" w:color="auto" w:fill="auto"/>
        <w:bidi w:val="0"/>
        <w:spacing w:before="0" w:line="312" w:lineRule="exact"/>
        <w:ind w:left="0" w:right="0" w:firstLine="440"/>
        <w:jc w:val="both"/>
      </w:pPr>
      <w:r>
        <w:rPr>
          <w:color w:val="000000"/>
          <w:spacing w:val="0"/>
          <w:w w:val="100"/>
          <w:position w:val="0"/>
        </w:rPr>
        <w:t>同时，随着数字技术的发展和普及，能源和电力行业也在加速数字化转型。不仅是包括云计算、大数据、综合能源服 务等数字新基建建设，在企业管理、业务运营、客户服务、市场营销、财务核算等领域也越来越依赖数字化技术，并且在数 字化基础上出现了更多的业务协同和资源共享。国家电网</w:t>
      </w:r>
      <w:r>
        <w:rPr>
          <w:rFonts w:ascii="Times New Roman" w:eastAsia="Times New Roman" w:hAnsi="Times New Roman" w:cs="Times New Roman"/>
          <w:color w:val="000000"/>
          <w:spacing w:val="0"/>
          <w:w w:val="100"/>
          <w:position w:val="0"/>
        </w:rPr>
        <w:t>2020</w:t>
      </w:r>
      <w:r>
        <w:rPr>
          <w:color w:val="000000"/>
          <w:spacing w:val="0"/>
          <w:w w:val="100"/>
          <w:position w:val="0"/>
        </w:rPr>
        <w:t>年在</w:t>
      </w:r>
      <w:r>
        <w:rPr>
          <w:rFonts w:ascii="Times New Roman" w:eastAsia="Times New Roman" w:hAnsi="Times New Roman" w:cs="Times New Roman"/>
          <w:color w:val="000000"/>
          <w:spacing w:val="0"/>
          <w:w w:val="100"/>
          <w:position w:val="0"/>
        </w:rPr>
        <w:t>“</w:t>
      </w:r>
      <w:r>
        <w:rPr>
          <w:color w:val="000000"/>
          <w:spacing w:val="0"/>
          <w:w w:val="100"/>
          <w:position w:val="0"/>
        </w:rPr>
        <w:t>数字新基建</w:t>
      </w:r>
      <w:r>
        <w:rPr>
          <w:rFonts w:ascii="Times New Roman" w:eastAsia="Times New Roman" w:hAnsi="Times New Roman" w:cs="Times New Roman"/>
          <w:color w:val="000000"/>
          <w:spacing w:val="0"/>
          <w:w w:val="100"/>
          <w:position w:val="0"/>
        </w:rPr>
        <w:t>”</w:t>
      </w:r>
      <w:r>
        <w:rPr>
          <w:color w:val="000000"/>
          <w:spacing w:val="0"/>
          <w:w w:val="100"/>
          <w:position w:val="0"/>
        </w:rPr>
        <w:t>领域总体计划投资约</w:t>
      </w:r>
      <w:r>
        <w:rPr>
          <w:rFonts w:ascii="Times New Roman" w:eastAsia="Times New Roman" w:hAnsi="Times New Roman" w:cs="Times New Roman"/>
          <w:color w:val="000000"/>
          <w:spacing w:val="0"/>
          <w:w w:val="100"/>
          <w:position w:val="0"/>
        </w:rPr>
        <w:t>247</w:t>
      </w:r>
      <w:r>
        <w:rPr>
          <w:color w:val="000000"/>
          <w:spacing w:val="0"/>
          <w:w w:val="100"/>
          <w:position w:val="0"/>
        </w:rPr>
        <w:t>亿元，预计十四五 期间，数字化转型带动的投资将数以千亿计。</w:t>
      </w:r>
    </w:p>
    <w:p>
      <w:pPr>
        <w:pStyle w:val="Style2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朗新科技将抓住能源革命和能源数字化双重推进的重大机遇，结合自身在能源行业数字化技术、互联网技术的先发优 势，为数字化转型的电网和能源企业提供各种有竞争力的能源互联网解决方案。除了稳固在用电服务等关健业务领域的市场 领先地位之外，公司为电力大数据服务、电力营销互联网运营、综合能源服务、充电桩运营、售电园区等多种新业态提出解 决方案并获得市场优势地位，同时，公司将在物联采集、市场化运营、需求响应等新型能源利用方面加大投入，推动和引领 能源数字化的发展，为能源行业和客户创造更多的价值，在能源革命和能源互联网的发展大潮中勇立潮头。</w:t>
      </w:r>
    </w:p>
    <w:p>
      <w:pPr>
        <w:pStyle w:val="Style24"/>
        <w:keepNext w:val="0"/>
        <w:keepLines w:val="0"/>
        <w:widowControl w:val="0"/>
        <w:shd w:val="clear" w:color="auto" w:fill="auto"/>
        <w:bidi w:val="0"/>
        <w:spacing w:before="0" w:after="0" w:line="315" w:lineRule="exact"/>
        <w:ind w:left="0" w:right="0" w:firstLine="420"/>
        <w:jc w:val="both"/>
      </w:pPr>
      <w:bookmarkStart w:id="236" w:name="bookmark236"/>
      <w:r>
        <w:rPr>
          <w:b/>
          <w:bCs/>
          <w:color w:val="000000"/>
          <w:spacing w:val="0"/>
          <w:w w:val="100"/>
          <w:position w:val="0"/>
        </w:rPr>
        <w:t>（</w:t>
      </w:r>
      <w:bookmarkEnd w:id="236"/>
      <w:r>
        <w:rPr>
          <w:rFonts w:ascii="Times New Roman" w:eastAsia="Times New Roman" w:hAnsi="Times New Roman" w:cs="Times New Roman"/>
          <w:b/>
          <w:bCs/>
          <w:color w:val="000000"/>
          <w:spacing w:val="0"/>
          <w:w w:val="100"/>
          <w:position w:val="0"/>
        </w:rPr>
        <w:t>2</w:t>
      </w:r>
      <w:r>
        <w:rPr>
          <w:b/>
          <w:bCs/>
          <w:color w:val="000000"/>
          <w:spacing w:val="0"/>
          <w:w w:val="100"/>
          <w:position w:val="0"/>
        </w:rPr>
        <w:t>）数字生活</w:t>
      </w:r>
    </w:p>
    <w:p>
      <w:pPr>
        <w:pStyle w:val="Style24"/>
        <w:keepNext w:val="0"/>
        <w:keepLines w:val="0"/>
        <w:widowControl w:val="0"/>
        <w:shd w:val="clear" w:color="auto" w:fill="auto"/>
        <w:bidi w:val="0"/>
        <w:spacing w:before="0" w:after="0" w:line="315" w:lineRule="exact"/>
        <w:ind w:left="0" w:right="0" w:firstLine="420"/>
        <w:jc w:val="both"/>
      </w:pPr>
      <w:r>
        <w:rPr>
          <w:color w:val="000000"/>
          <w:spacing w:val="0"/>
          <w:w w:val="100"/>
          <w:position w:val="0"/>
        </w:rPr>
        <w:t>随着数字技术的纵深发展，各种各样的数字化生活新方式已走向平常家庭，</w:t>
      </w:r>
      <w:r>
        <w:rPr>
          <w:rFonts w:ascii="Times New Roman" w:eastAsia="Times New Roman" w:hAnsi="Times New Roman" w:cs="Times New Roman"/>
          <w:color w:val="000000"/>
          <w:spacing w:val="0"/>
          <w:w w:val="100"/>
          <w:position w:val="0"/>
        </w:rPr>
        <w:t>2020</w:t>
      </w:r>
      <w:r>
        <w:rPr>
          <w:color w:val="000000"/>
          <w:spacing w:val="0"/>
          <w:w w:val="100"/>
          <w:position w:val="0"/>
        </w:rPr>
        <w:t>年的新冠疫情全方位提速了服务业的 数字化进程，健康码、消费券、扫码乘车、互联网缴费、互联网电视、扫码充电等数字生活服务场景蓬勃发展，数字化已渗 透到生活服务的方方面面，服务业的数字化转型将释放巨大产业红利，同时，各大互联网超级入口也在积极建设并丰富数字 生活服务场景。</w:t>
      </w:r>
    </w:p>
    <w:p>
      <w:pPr>
        <w:pStyle w:val="Style24"/>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朗新科技正是凭借着自身近</w:t>
      </w:r>
      <w:r>
        <w:rPr>
          <w:rFonts w:ascii="Times New Roman" w:eastAsia="Times New Roman" w:hAnsi="Times New Roman" w:cs="Times New Roman"/>
          <w:color w:val="000000"/>
          <w:spacing w:val="0"/>
          <w:w w:val="100"/>
          <w:position w:val="0"/>
        </w:rPr>
        <w:t>10</w:t>
      </w:r>
      <w:r>
        <w:rPr>
          <w:color w:val="000000"/>
          <w:spacing w:val="0"/>
          <w:w w:val="100"/>
          <w:position w:val="0"/>
        </w:rPr>
        <w:t>年的数字生活服务平台运营沉淀的能力优势，持续迭代数字生活场景平台，重点打造平 台的用户经营能力、场景构建能力、智能营销能力、生态整合能力及开放技术能力等，与支付宝、银联以及城市超级</w:t>
      </w:r>
      <w:r>
        <w:rPr>
          <w:rFonts w:ascii="Times New Roman" w:eastAsia="Times New Roman" w:hAnsi="Times New Roman" w:cs="Times New Roman"/>
          <w:color w:val="000000"/>
          <w:spacing w:val="0"/>
          <w:w w:val="100"/>
          <w:position w:val="0"/>
        </w:rPr>
        <w:t xml:space="preserve">APP </w:t>
      </w:r>
      <w:r>
        <w:rPr>
          <w:color w:val="000000"/>
          <w:spacing w:val="0"/>
          <w:w w:val="100"/>
          <w:position w:val="0"/>
        </w:rPr>
        <w:t>等互联网入口深度合作，广泛连接并赋能行业客户，切实推动数字生活的全面发展。目前，公司数字生活场景平台已覆盖水 电燃等公共服务、聚合充电、公共出行、全域停车、数字社区等数字生活场景。在横向延展更多场景的同时，面对新能源汽 车高速发展的历史机遇，依托自身对能源行业的深刻理解，公司将战略投入以加快纵深发展聚合充电场景。</w:t>
      </w:r>
    </w:p>
    <w:p>
      <w:pPr>
        <w:pStyle w:val="Style24"/>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根据《新能源汽车产业发展规划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2021-2035</w:t>
      </w:r>
      <w:r>
        <w:rPr>
          <w:color w:val="000000"/>
          <w:spacing w:val="0"/>
          <w:w w:val="100"/>
          <w:position w:val="0"/>
        </w:rPr>
        <w:t>年）》，到</w:t>
      </w:r>
      <w:r>
        <w:rPr>
          <w:rFonts w:ascii="Times New Roman" w:eastAsia="Times New Roman" w:hAnsi="Times New Roman" w:cs="Times New Roman"/>
          <w:color w:val="000000"/>
          <w:spacing w:val="0"/>
          <w:w w:val="100"/>
          <w:position w:val="0"/>
        </w:rPr>
        <w:t>2025</w:t>
      </w:r>
      <w:r>
        <w:rPr>
          <w:color w:val="000000"/>
          <w:spacing w:val="0"/>
          <w:w w:val="100"/>
          <w:position w:val="0"/>
        </w:rPr>
        <w:t>年新能源汽车新车销售量达到汽车新车销售总量的</w:t>
      </w:r>
      <w:r>
        <w:rPr>
          <w:rFonts w:ascii="Times New Roman" w:eastAsia="Times New Roman" w:hAnsi="Times New Roman" w:cs="Times New Roman"/>
          <w:color w:val="000000"/>
          <w:spacing w:val="0"/>
          <w:w w:val="100"/>
          <w:position w:val="0"/>
        </w:rPr>
        <w:t>20%</w:t>
      </w:r>
      <w:r>
        <w:rPr>
          <w:color w:val="000000"/>
          <w:spacing w:val="0"/>
          <w:w w:val="100"/>
          <w:position w:val="0"/>
        </w:rPr>
        <w:t>左 右，新能源汽车发展将进入更加快速发展通道，新能源汽车保有量将突破</w:t>
      </w:r>
      <w:r>
        <w:rPr>
          <w:rFonts w:ascii="Times New Roman" w:eastAsia="Times New Roman" w:hAnsi="Times New Roman" w:cs="Times New Roman"/>
          <w:color w:val="000000"/>
          <w:spacing w:val="0"/>
          <w:w w:val="100"/>
          <w:position w:val="0"/>
        </w:rPr>
        <w:t>2200</w:t>
      </w:r>
      <w:r>
        <w:rPr>
          <w:color w:val="000000"/>
          <w:spacing w:val="0"/>
          <w:w w:val="100"/>
          <w:position w:val="0"/>
        </w:rPr>
        <w:t>万辆，其中电动汽车将占比</w:t>
      </w:r>
      <w:r>
        <w:rPr>
          <w:rFonts w:ascii="Times New Roman" w:eastAsia="Times New Roman" w:hAnsi="Times New Roman" w:cs="Times New Roman"/>
          <w:color w:val="000000"/>
          <w:spacing w:val="0"/>
          <w:w w:val="100"/>
          <w:position w:val="0"/>
        </w:rPr>
        <w:t>90%</w:t>
      </w:r>
      <w:r>
        <w:rPr>
          <w:color w:val="000000"/>
          <w:spacing w:val="0"/>
          <w:w w:val="100"/>
          <w:position w:val="0"/>
        </w:rPr>
        <w:t>以上，到</w:t>
      </w:r>
      <w:r>
        <w:rPr>
          <w:rFonts w:ascii="Times New Roman" w:eastAsia="Times New Roman" w:hAnsi="Times New Roman" w:cs="Times New Roman"/>
          <w:color w:val="000000"/>
          <w:spacing w:val="0"/>
          <w:w w:val="100"/>
          <w:position w:val="0"/>
        </w:rPr>
        <w:t xml:space="preserve">2035 </w:t>
      </w:r>
      <w:r>
        <w:rPr>
          <w:color w:val="000000"/>
          <w:spacing w:val="0"/>
          <w:w w:val="100"/>
          <w:position w:val="0"/>
        </w:rPr>
        <w:t>年纯电动汽车将成为新销售车辆的主流。而充电桩作为新能源汽车的基础配套设施,也将成为一个极快增长的巨大市场机遇。 与此同时，中国城市化进程及土地资源禀赋，决定了充电服务市场将会是一个有更多独立充电运营商参与的区域分散的庞大 市场，大量新能源车主需要通过公共充电桩来获得充电服务，而众多的独立充电运营商由于区域市场占有率有限、服务场景 单一，很难形成对大量用户有粘性的活跃平台，从而导致了供需错配，充电运营商盈利难、车主充电难。因此，朗新科技认 为具有流量优势、场景丰富的</w:t>
      </w:r>
      <w:r>
        <w:rPr>
          <w:rFonts w:ascii="Times New Roman" w:eastAsia="Times New Roman" w:hAnsi="Times New Roman" w:cs="Times New Roman"/>
          <w:color w:val="000000"/>
          <w:spacing w:val="0"/>
          <w:w w:val="100"/>
          <w:position w:val="0"/>
        </w:rPr>
        <w:t>“</w:t>
      </w:r>
      <w:r>
        <w:rPr>
          <w:color w:val="000000"/>
          <w:spacing w:val="0"/>
          <w:w w:val="100"/>
          <w:position w:val="0"/>
        </w:rPr>
        <w:t>超级入口</w:t>
      </w:r>
      <w:r>
        <w:rPr>
          <w:rFonts w:ascii="Times New Roman" w:eastAsia="Times New Roman" w:hAnsi="Times New Roman" w:cs="Times New Roman"/>
          <w:color w:val="000000"/>
          <w:spacing w:val="0"/>
          <w:w w:val="100"/>
          <w:position w:val="0"/>
        </w:rPr>
        <w:t>”</w:t>
      </w:r>
      <w:r>
        <w:rPr>
          <w:color w:val="000000"/>
          <w:spacing w:val="0"/>
          <w:w w:val="100"/>
          <w:position w:val="0"/>
        </w:rPr>
        <w:t>与具备资源整合、运营服务优势的</w:t>
      </w:r>
      <w:r>
        <w:rPr>
          <w:rFonts w:ascii="Times New Roman" w:eastAsia="Times New Roman" w:hAnsi="Times New Roman" w:cs="Times New Roman"/>
          <w:color w:val="000000"/>
          <w:spacing w:val="0"/>
          <w:w w:val="100"/>
          <w:position w:val="0"/>
        </w:rPr>
        <w:t>“</w:t>
      </w:r>
      <w:r>
        <w:rPr>
          <w:color w:val="000000"/>
          <w:spacing w:val="0"/>
          <w:w w:val="100"/>
          <w:position w:val="0"/>
        </w:rPr>
        <w:t>聚合充电平台</w:t>
      </w:r>
      <w:r>
        <w:rPr>
          <w:rFonts w:ascii="Times New Roman" w:eastAsia="Times New Roman" w:hAnsi="Times New Roman" w:cs="Times New Roman"/>
          <w:color w:val="000000"/>
          <w:spacing w:val="0"/>
          <w:w w:val="100"/>
          <w:position w:val="0"/>
        </w:rPr>
        <w:t>”</w:t>
      </w:r>
      <w:r>
        <w:rPr>
          <w:color w:val="000000"/>
          <w:spacing w:val="0"/>
          <w:w w:val="100"/>
          <w:position w:val="0"/>
        </w:rPr>
        <w:t>联合运营的模式，将具备更强的 竞争力和提供更好的用户体验，从而成为未来充电服务市场的主流模式。</w:t>
      </w:r>
    </w:p>
    <w:p>
      <w:pPr>
        <w:pStyle w:val="Style24"/>
        <w:keepNext w:val="0"/>
        <w:keepLines w:val="0"/>
        <w:widowControl w:val="0"/>
        <w:shd w:val="clear" w:color="auto" w:fill="auto"/>
        <w:bidi w:val="0"/>
        <w:spacing w:before="0" w:after="380" w:line="315"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年，朗新科技将继续联合支付宝、高德地图、城市超级</w:t>
      </w:r>
      <w:r>
        <w:rPr>
          <w:rFonts w:ascii="Times New Roman" w:eastAsia="Times New Roman" w:hAnsi="Times New Roman" w:cs="Times New Roman"/>
          <w:color w:val="000000"/>
          <w:spacing w:val="0"/>
          <w:w w:val="100"/>
          <w:position w:val="0"/>
        </w:rPr>
        <w:t>APP</w:t>
      </w:r>
      <w:r>
        <w:rPr>
          <w:color w:val="000000"/>
          <w:spacing w:val="0"/>
          <w:w w:val="100"/>
          <w:position w:val="0"/>
        </w:rPr>
        <w:t>等流量入口合作伙伴，与国家电网、南方电网、星星 充电等充电运营商深度合作，加速推进充电桩的互联互通；同时为主机厂、汽车服务公司等新能源汽车产业上下游提供全网 充电数字券、信用租车代扣、聚合数据接口等增值运营服务，并且通过新能源车主用户画像、充电场站画像以及供需匹配智 能推荐算法为新能源车主提供更好的充电体验，助力城市绿色出行及新能源汽车产业健康发展。未来，朗新科技将致力成为 中国最大的第三方聚合充电服务平台。</w:t>
      </w:r>
    </w:p>
    <w:p>
      <w:pPr>
        <w:pStyle w:val="Style24"/>
        <w:keepNext w:val="0"/>
        <w:keepLines w:val="0"/>
        <w:widowControl w:val="0"/>
        <w:shd w:val="clear" w:color="auto" w:fill="auto"/>
        <w:tabs>
          <w:tab w:pos="804" w:val="left"/>
        </w:tabs>
        <w:bidi w:val="0"/>
        <w:spacing w:before="0" w:after="0" w:line="315" w:lineRule="exact"/>
        <w:ind w:left="0" w:right="0" w:firstLine="420"/>
        <w:jc w:val="both"/>
      </w:pPr>
      <w:bookmarkStart w:id="237" w:name="bookmark237"/>
      <w:r>
        <w:rPr>
          <w:rFonts w:ascii="Times New Roman" w:eastAsia="Times New Roman" w:hAnsi="Times New Roman" w:cs="Times New Roman"/>
          <w:b/>
          <w:bCs/>
          <w:color w:val="000000"/>
          <w:spacing w:val="0"/>
          <w:w w:val="100"/>
          <w:position w:val="0"/>
        </w:rPr>
        <w:t>2</w:t>
      </w:r>
      <w:bookmarkEnd w:id="237"/>
      <w:r>
        <w:rPr>
          <w:b/>
          <w:bCs/>
          <w:color w:val="000000"/>
          <w:spacing w:val="0"/>
          <w:w w:val="100"/>
          <w:position w:val="0"/>
        </w:rPr>
        <w:t>、</w:t>
        <w:tab/>
      </w:r>
      <w:r>
        <w:rPr>
          <w:rFonts w:ascii="Times New Roman" w:eastAsia="Times New Roman" w:hAnsi="Times New Roman" w:cs="Times New Roman"/>
          <w:b/>
          <w:bCs/>
          <w:color w:val="000000"/>
          <w:spacing w:val="0"/>
          <w:w w:val="100"/>
          <w:position w:val="0"/>
        </w:rPr>
        <w:t>2021</w:t>
      </w:r>
      <w:r>
        <w:rPr>
          <w:b/>
          <w:bCs/>
          <w:color w:val="000000"/>
          <w:spacing w:val="0"/>
          <w:w w:val="100"/>
          <w:position w:val="0"/>
        </w:rPr>
        <w:t>年经营计划</w:t>
      </w:r>
    </w:p>
    <w:p>
      <w:pPr>
        <w:pStyle w:val="Style24"/>
        <w:keepNext w:val="0"/>
        <w:keepLines w:val="0"/>
        <w:widowControl w:val="0"/>
        <w:shd w:val="clear" w:color="auto" w:fill="auto"/>
        <w:bidi w:val="0"/>
        <w:spacing w:before="0" w:after="0" w:line="315"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年，公司管理团队围绕上述行业趋势及发展战略，从软件服务和平台运营两个业务领域出发，制定如下经营计划：</w:t>
      </w:r>
    </w:p>
    <w:p>
      <w:pPr>
        <w:pStyle w:val="Style24"/>
        <w:keepNext w:val="0"/>
        <w:keepLines w:val="0"/>
        <w:widowControl w:val="0"/>
        <w:shd w:val="clear" w:color="auto" w:fill="auto"/>
        <w:tabs>
          <w:tab w:pos="903" w:val="left"/>
        </w:tabs>
        <w:bidi w:val="0"/>
        <w:spacing w:before="0" w:after="0" w:line="307" w:lineRule="exact"/>
        <w:ind w:left="0" w:right="0" w:firstLine="42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1</w:t>
      </w:r>
      <w:r>
        <w:rPr>
          <w:color w:val="000000"/>
          <w:spacing w:val="0"/>
          <w:w w:val="100"/>
          <w:position w:val="0"/>
        </w:rPr>
        <w:t>）</w:t>
        <w:tab/>
        <w:t>在软件服务领域，能源互联网业务板块将持续挖掘能源革命和数字化转型带来的发展机遇，一方面利用电网用电 服务领域核心业务系统的升级，巩固已有市场的优势地位，不断拓展新的市场，另一方面抓住电网在能源消费侧全面推进电 气化和节能提效的机会，重点突破综合能源服务、充电桩运营为代表的新业务机会。预计</w:t>
      </w:r>
      <w:r>
        <w:rPr>
          <w:rFonts w:ascii="Times New Roman" w:eastAsia="Times New Roman" w:hAnsi="Times New Roman" w:cs="Times New Roman"/>
          <w:color w:val="000000"/>
          <w:spacing w:val="0"/>
          <w:w w:val="100"/>
          <w:position w:val="0"/>
        </w:rPr>
        <w:t>2021</w:t>
      </w:r>
      <w:r>
        <w:rPr>
          <w:color w:val="000000"/>
          <w:spacing w:val="0"/>
          <w:w w:val="100"/>
          <w:position w:val="0"/>
        </w:rPr>
        <w:t>年度，公司能源互联网业务将 实现比</w:t>
      </w:r>
      <w:r>
        <w:rPr>
          <w:rFonts w:ascii="Times New Roman" w:eastAsia="Times New Roman" w:hAnsi="Times New Roman" w:cs="Times New Roman"/>
          <w:color w:val="000000"/>
          <w:spacing w:val="0"/>
          <w:w w:val="100"/>
          <w:position w:val="0"/>
        </w:rPr>
        <w:t>2020</w:t>
      </w:r>
      <w:r>
        <w:rPr>
          <w:color w:val="000000"/>
          <w:spacing w:val="0"/>
          <w:w w:val="100"/>
          <w:position w:val="0"/>
        </w:rPr>
        <w:t>年更快的增长速度。</w:t>
      </w:r>
    </w:p>
    <w:p>
      <w:pPr>
        <w:pStyle w:val="Style24"/>
        <w:keepNext w:val="0"/>
        <w:keepLines w:val="0"/>
        <w:widowControl w:val="0"/>
        <w:shd w:val="clear" w:color="auto" w:fill="auto"/>
        <w:tabs>
          <w:tab w:pos="903" w:val="left"/>
        </w:tabs>
        <w:bidi w:val="0"/>
        <w:spacing w:before="0" w:after="0" w:line="316" w:lineRule="exact"/>
        <w:ind w:left="0" w:right="0" w:firstLine="42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2</w:t>
      </w:r>
      <w:r>
        <w:rPr>
          <w:color w:val="000000"/>
          <w:spacing w:val="0"/>
          <w:w w:val="100"/>
          <w:position w:val="0"/>
        </w:rPr>
        <w:t>）</w:t>
        <w:tab/>
        <w:t>在平台运营领域，数字生活场景平台将着力发展新能源汽车聚合充电服务场景，通过和全国性运营商、区域头部 运营商、中长尾运营商的全面连接，以及和超级入口的深度绑定，实现充电桩连接数、聚合充电量、服务的新能源车主数倍 速增长；生活缴费服务将持续扩大公共缴费机构的连接数和支付宝生活缴费入口的活跃度，实现缴费规模、增值运营服务和 分成收入的持续稳定增长。互联网电视平台将和运营商一起，持续扩大平台在网用户数，并通过深度运营提高平台的活跃度, 实现基础分成和增值分成收入的持续稳定增长。</w:t>
      </w:r>
    </w:p>
    <w:p>
      <w:pPr>
        <w:pStyle w:val="Style24"/>
        <w:keepNext w:val="0"/>
        <w:keepLines w:val="0"/>
        <w:widowControl w:val="0"/>
        <w:shd w:val="clear" w:color="auto" w:fill="auto"/>
        <w:tabs>
          <w:tab w:pos="903" w:val="left"/>
        </w:tabs>
        <w:bidi w:val="0"/>
        <w:spacing w:before="0" w:after="380" w:line="326" w:lineRule="exact"/>
        <w:ind w:left="0" w:right="0" w:firstLine="42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年公司将继续加大平台研发投入、深化平台运营战略，通过持续构建更强大更灵活的中台能力，支撑数字生 活场景平台的高效运作，在用户数据打通、营销能力支撑等方面赋能聚合充电等新业务场景的快速发展。</w:t>
      </w:r>
    </w:p>
    <w:p>
      <w:pPr>
        <w:pStyle w:val="Style24"/>
        <w:keepNext w:val="0"/>
        <w:keepLines w:val="0"/>
        <w:widowControl w:val="0"/>
        <w:shd w:val="clear" w:color="auto" w:fill="auto"/>
        <w:tabs>
          <w:tab w:pos="804" w:val="left"/>
        </w:tabs>
        <w:bidi w:val="0"/>
        <w:spacing w:before="0" w:after="0" w:line="315" w:lineRule="exact"/>
        <w:ind w:left="0" w:right="0" w:firstLine="420"/>
        <w:jc w:val="both"/>
      </w:pPr>
      <w:bookmarkStart w:id="241" w:name="bookmark241"/>
      <w:r>
        <w:rPr>
          <w:rFonts w:ascii="Times New Roman" w:eastAsia="Times New Roman" w:hAnsi="Times New Roman" w:cs="Times New Roman"/>
          <w:b/>
          <w:bCs/>
          <w:color w:val="000000"/>
          <w:spacing w:val="0"/>
          <w:w w:val="100"/>
          <w:position w:val="0"/>
        </w:rPr>
        <w:t>3</w:t>
      </w:r>
      <w:bookmarkEnd w:id="241"/>
      <w:r>
        <w:rPr>
          <w:b/>
          <w:bCs/>
          <w:color w:val="000000"/>
          <w:spacing w:val="0"/>
          <w:w w:val="100"/>
          <w:position w:val="0"/>
        </w:rPr>
        <w:t>、</w:t>
        <w:tab/>
        <w:t>风险分析</w:t>
      </w:r>
    </w:p>
    <w:p>
      <w:pPr>
        <w:pStyle w:val="Style24"/>
        <w:keepNext w:val="0"/>
        <w:keepLines w:val="0"/>
        <w:widowControl w:val="0"/>
        <w:shd w:val="clear" w:color="auto" w:fill="auto"/>
        <w:bidi w:val="0"/>
        <w:spacing w:before="0" w:after="0" w:line="315"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）对少数集团客户依赖的风险</w:t>
      </w:r>
    </w:p>
    <w:p>
      <w:pPr>
        <w:pStyle w:val="Style24"/>
        <w:keepNext w:val="0"/>
        <w:keepLines w:val="0"/>
        <w:widowControl w:val="0"/>
        <w:shd w:val="clear" w:color="auto" w:fill="auto"/>
        <w:bidi w:val="0"/>
        <w:spacing w:before="0" w:after="0" w:line="307" w:lineRule="exact"/>
        <w:ind w:left="0" w:right="0" w:firstLine="420"/>
        <w:jc w:val="both"/>
      </w:pPr>
      <w:r>
        <w:rPr>
          <w:color w:val="000000"/>
          <w:spacing w:val="0"/>
          <w:w w:val="100"/>
          <w:position w:val="0"/>
        </w:rPr>
        <w:t>随着公司产业数字化业务的发展以及完成对邦道科技与易视腾科技的重组，公司收入来源的客户类型更为多样，收入 来源的业务类型也更加趋向长期持续的运营和服务性收入。但公司目前的主营业务收入中，仍有超过</w:t>
      </w:r>
      <w:r>
        <w:rPr>
          <w:rFonts w:ascii="Times New Roman" w:eastAsia="Times New Roman" w:hAnsi="Times New Roman" w:cs="Times New Roman"/>
          <w:color w:val="000000"/>
          <w:spacing w:val="0"/>
          <w:w w:val="100"/>
          <w:position w:val="0"/>
        </w:rPr>
        <w:t>50%</w:t>
      </w:r>
      <w:r>
        <w:rPr>
          <w:color w:val="000000"/>
          <w:spacing w:val="0"/>
          <w:w w:val="100"/>
          <w:position w:val="0"/>
        </w:rPr>
        <w:t xml:space="preserve">是来自于为国家电 网、南方电网各个省级电力公司提供软件服务和为中国移动提供智能终端产品，而国家电网、南方电网和中国移动内部具有 </w:t>
      </w:r>
      <w:r>
        <w:rPr>
          <w:color w:val="000000"/>
          <w:spacing w:val="0"/>
          <w:w w:val="100"/>
          <w:position w:val="0"/>
        </w:rPr>
        <w:t>一定程度的政策计划性，因此，公司对少数集团客户仍存在一定程度的依赖。如国家电网、南方电网以及中国移动调整公司 所在业务领域的投资计划、采购模式或公司产品服务不能满足客户需求，将可能导致国家电网、南方电网以及中国移动向公 司采购规模下降或公司已投入开发的项目不能实现销售，最终对公司盈利能力产生不利影响。</w:t>
      </w:r>
    </w:p>
    <w:p>
      <w:pPr>
        <w:pStyle w:val="Style24"/>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对此，公司将加快发展在能源服务、生活服务、城市服务等领域的以平台运营服务为主的</w:t>
      </w:r>
      <w:r>
        <w:rPr>
          <w:rFonts w:ascii="Times New Roman" w:eastAsia="Times New Roman" w:hAnsi="Times New Roman" w:cs="Times New Roman"/>
          <w:color w:val="000000"/>
          <w:spacing w:val="0"/>
          <w:w w:val="100"/>
          <w:position w:val="0"/>
        </w:rPr>
        <w:t>C</w:t>
      </w:r>
      <w:r>
        <w:rPr>
          <w:color w:val="000000"/>
          <w:spacing w:val="0"/>
          <w:w w:val="100"/>
          <w:position w:val="0"/>
        </w:rPr>
        <w:t>端服务业务。在国家电网、 南方电网、中国移动等市场，公司作为领先的技术与服务提供商，将继续加强研究与研发投入，保持业务与技术的领先，以 成就客户为导向，积极创新，保持业务健康稳定发展。</w:t>
      </w:r>
    </w:p>
    <w:p>
      <w:pPr>
        <w:pStyle w:val="Style24"/>
        <w:keepNext w:val="0"/>
        <w:keepLines w:val="0"/>
        <w:widowControl w:val="0"/>
        <w:shd w:val="clear" w:color="auto" w:fill="auto"/>
        <w:tabs>
          <w:tab w:pos="853" w:val="left"/>
        </w:tabs>
        <w:bidi w:val="0"/>
        <w:spacing w:before="0" w:after="0" w:line="312" w:lineRule="exact"/>
        <w:ind w:left="0" w:right="0" w:firstLine="44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rPr>
        <w:t>2</w:t>
      </w:r>
      <w:r>
        <w:rPr>
          <w:color w:val="000000"/>
          <w:spacing w:val="0"/>
          <w:w w:val="100"/>
          <w:position w:val="0"/>
        </w:rPr>
        <w:t>）</w:t>
        <w:tab/>
        <w:t>经营业绩季节性波动风险</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由于公司仍有相当比例软件及技术服务收入来自电网公司及其下属企业，电网公司垂直管理的特性，决定了电网公司 内部投资审批决策、管理流程都有较强的计划性。一般来看，电网公司在前一年年底制订下一年的各类项目的计划，经集团 公司总部各部门审批后，第二年分批逐步开展项目招标和项目启动及建设。对于提供软件及技术服务的业务，公司根据不同 类别项目在签订合同后按完工百分比法确认收入或根据服务期确认收入。受电网公司内部年度工作计划以及合同流程管理的 限制，下半年签署合同较多，项目验收报告也主要在下半年完成，造成公司下半年确认收入较多。公司经营业绩呈现较强的 季节性波动风险。这也导致了公司第一季度、上半年甚至前三季度净利润占全年净利润比例较小，对投资者投资决策可能产 生不利影响。</w:t>
      </w:r>
    </w:p>
    <w:p>
      <w:pPr>
        <w:pStyle w:val="Style24"/>
        <w:keepNext w:val="0"/>
        <w:keepLines w:val="0"/>
        <w:widowControl w:val="0"/>
        <w:shd w:val="clear" w:color="auto" w:fill="auto"/>
        <w:bidi w:val="0"/>
        <w:spacing w:before="0" w:after="0" w:line="307" w:lineRule="exact"/>
        <w:ind w:left="0" w:right="0" w:firstLine="440"/>
        <w:jc w:val="both"/>
      </w:pPr>
      <w:r>
        <w:rPr>
          <w:color w:val="000000"/>
          <w:spacing w:val="0"/>
          <w:w w:val="100"/>
          <w:position w:val="0"/>
        </w:rPr>
        <w:t xml:space="preserve">对此，公司已积极对接电网客户计划和流程，主动沟通，与电网客户建立紧密的协作机制，增加业务计划的可预期性。 </w:t>
      </w:r>
      <w:r>
        <w:rPr>
          <w:rFonts w:ascii="Times New Roman" w:eastAsia="Times New Roman" w:hAnsi="Times New Roman" w:cs="Times New Roman"/>
          <w:color w:val="000000"/>
          <w:spacing w:val="0"/>
          <w:w w:val="100"/>
          <w:position w:val="0"/>
        </w:rPr>
        <w:t>2020</w:t>
      </w:r>
      <w:r>
        <w:rPr>
          <w:color w:val="000000"/>
          <w:spacing w:val="0"/>
          <w:w w:val="100"/>
          <w:position w:val="0"/>
        </w:rPr>
        <w:t>年公司季度业绩持续改善，主要得益于运营业务的稳定增长，平滑了上市公司的部分季节性波动。</w:t>
      </w:r>
    </w:p>
    <w:p>
      <w:pPr>
        <w:pStyle w:val="Style24"/>
        <w:keepNext w:val="0"/>
        <w:keepLines w:val="0"/>
        <w:widowControl w:val="0"/>
        <w:shd w:val="clear" w:color="auto" w:fill="auto"/>
        <w:tabs>
          <w:tab w:pos="853" w:val="left"/>
        </w:tabs>
        <w:bidi w:val="0"/>
        <w:spacing w:before="0" w:after="0" w:line="312" w:lineRule="exact"/>
        <w:ind w:left="0" w:right="0" w:firstLine="44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rPr>
        <w:t>3</w:t>
      </w:r>
      <w:r>
        <w:rPr>
          <w:color w:val="000000"/>
          <w:spacing w:val="0"/>
          <w:w w:val="100"/>
          <w:position w:val="0"/>
        </w:rPr>
        <w:t>）</w:t>
        <w:tab/>
        <w:t>业务和技术创新带来的成本费用上升风险</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公司一贯重视技术与业务创新，近年研发费用占总收入比一直保持在</w:t>
      </w:r>
      <w:r>
        <w:rPr>
          <w:rFonts w:ascii="Times New Roman" w:eastAsia="Times New Roman" w:hAnsi="Times New Roman" w:cs="Times New Roman"/>
          <w:color w:val="000000"/>
          <w:spacing w:val="0"/>
          <w:w w:val="100"/>
          <w:position w:val="0"/>
        </w:rPr>
        <w:t>10%</w:t>
      </w:r>
      <w:r>
        <w:rPr>
          <w:color w:val="000000"/>
          <w:spacing w:val="0"/>
          <w:w w:val="100"/>
          <w:position w:val="0"/>
        </w:rPr>
        <w:t>以上，通过大力度的创新投入，公司保持了 技术和业务创新的领先优势，产业数字化创新型业务也在快速发展，为公司的持续发展打下了坚实的基础。未来公司仍将会 加大创新业务研发和技术研发投入，必将产生一定的成本和费用，如果相关业务短期之内不能为公司带来收入，将对公司盈 利能力产生不利影响。</w:t>
      </w:r>
    </w:p>
    <w:p>
      <w:pPr>
        <w:pStyle w:val="Style24"/>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对此，公司将紧密跟踪技术变革和发展趋势，确保公司技术领先，通过集团中台能力的沉淀，实现更高程度的产品复 用和效能提升。同时，紧贴市场，深刻洞察客户需求，以创造客户价值为核心调整研发方向，不至于造成研发浪费，公司在 创新型业务发展领域将采取稳健的模式，降低创新型业务不确定性所带来的投入风险。</w:t>
      </w:r>
    </w:p>
    <w:p>
      <w:pPr>
        <w:pStyle w:val="Style24"/>
        <w:keepNext w:val="0"/>
        <w:keepLines w:val="0"/>
        <w:widowControl w:val="0"/>
        <w:shd w:val="clear" w:color="auto" w:fill="auto"/>
        <w:tabs>
          <w:tab w:pos="853" w:val="left"/>
        </w:tabs>
        <w:bidi w:val="0"/>
        <w:spacing w:before="0" w:after="0" w:line="319" w:lineRule="exact"/>
        <w:ind w:left="0" w:right="0" w:firstLine="44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rPr>
        <w:t>4</w:t>
      </w:r>
      <w:r>
        <w:rPr>
          <w:color w:val="000000"/>
          <w:spacing w:val="0"/>
          <w:w w:val="100"/>
          <w:position w:val="0"/>
        </w:rPr>
        <w:t>）</w:t>
        <w:tab/>
        <w:t>劳动力成本上升风险</w:t>
      </w:r>
    </w:p>
    <w:p>
      <w:pPr>
        <w:pStyle w:val="Style24"/>
        <w:keepNext w:val="0"/>
        <w:keepLines w:val="0"/>
        <w:widowControl w:val="0"/>
        <w:shd w:val="clear" w:color="auto" w:fill="auto"/>
        <w:bidi w:val="0"/>
        <w:spacing w:before="0" w:after="0" w:line="302" w:lineRule="exact"/>
        <w:ind w:left="0" w:right="0" w:firstLine="440"/>
        <w:jc w:val="both"/>
      </w:pPr>
      <w:r>
        <w:rPr>
          <w:color w:val="000000"/>
          <w:spacing w:val="0"/>
          <w:w w:val="100"/>
          <w:position w:val="0"/>
        </w:rPr>
        <w:t>公司是一家以技术创新和平台运营服务为主的轻资产型公司，高素质的人才是公司事业成功的根本，人力资源相关费 用是公司成本费用的重要组成部分，如相关领域人员劳动力成本持续提升，将对公司盈利能力产生不利影响。</w:t>
      </w:r>
    </w:p>
    <w:p>
      <w:pPr>
        <w:pStyle w:val="Style24"/>
        <w:keepNext w:val="0"/>
        <w:keepLines w:val="0"/>
        <w:widowControl w:val="0"/>
        <w:shd w:val="clear" w:color="auto" w:fill="auto"/>
        <w:bidi w:val="0"/>
        <w:spacing w:before="0" w:after="0" w:line="302" w:lineRule="exact"/>
        <w:ind w:left="0" w:right="0" w:firstLine="440"/>
        <w:jc w:val="both"/>
      </w:pPr>
      <w:r>
        <w:rPr>
          <w:color w:val="000000"/>
          <w:spacing w:val="0"/>
          <w:w w:val="100"/>
          <w:position w:val="0"/>
        </w:rPr>
        <w:t>对此，公司将持续优化业务结构，加强人员培养与培训，持续提升人员生产效率，通过搭建职业发展与事业追求融合 一致的组织与激励约束机制，在提供有竞争力的薪酬、福利以及股权激励的同时，确保公司盈利能力不受影响甚至逐步增强。</w:t>
      </w:r>
    </w:p>
    <w:p>
      <w:pPr>
        <w:pStyle w:val="Style24"/>
        <w:keepNext w:val="0"/>
        <w:keepLines w:val="0"/>
        <w:widowControl w:val="0"/>
        <w:shd w:val="clear" w:color="auto" w:fill="auto"/>
        <w:tabs>
          <w:tab w:pos="853" w:val="left"/>
        </w:tabs>
        <w:bidi w:val="0"/>
        <w:spacing w:before="0" w:after="0" w:line="312" w:lineRule="exact"/>
        <w:ind w:left="0" w:right="0" w:firstLine="44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rPr>
        <w:t>5</w:t>
      </w:r>
      <w:r>
        <w:rPr>
          <w:color w:val="000000"/>
          <w:spacing w:val="0"/>
          <w:w w:val="100"/>
          <w:position w:val="0"/>
        </w:rPr>
        <w:t>）</w:t>
        <w:tab/>
        <w:t>新冠疫情等外部环境变化的风险</w:t>
      </w:r>
    </w:p>
    <w:p>
      <w:pPr>
        <w:pStyle w:val="Style24"/>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年初开始爆发的新冠疫情对社会造成了广泛而深刻的影响。为对抗疫情的蔓延，政府实施了严格的人员流动管制, 造成公司在产品交付、项目实施、商务谈判及业务推广等方面的效率下降。虽然目前国内疫情已大幅缓解，公司业务在也已 全面恢复，但疫情若在未来一段时期出现反复，相关工作效率的下降将导致公司产生收入增长放缓的风险。此外，随着外部 政治风险的加剧，中美脱钩的可能性始终存在，不排除美方继续加强对基础软硬件的使用限制。</w:t>
      </w:r>
    </w:p>
    <w:p>
      <w:pPr>
        <w:pStyle w:val="Style24"/>
        <w:keepNext w:val="0"/>
        <w:keepLines w:val="0"/>
        <w:widowControl w:val="0"/>
        <w:shd w:val="clear" w:color="auto" w:fill="auto"/>
        <w:bidi w:val="0"/>
        <w:spacing w:before="0" w:after="380" w:line="307" w:lineRule="exact"/>
        <w:ind w:left="0" w:right="0" w:firstLine="520"/>
        <w:jc w:val="both"/>
      </w:pPr>
      <w:r>
        <w:rPr>
          <w:color w:val="000000"/>
          <w:spacing w:val="0"/>
          <w:w w:val="100"/>
          <w:position w:val="0"/>
        </w:rPr>
        <w:t>对此，公司一方面加强组织管理能力的提升，保证远程办公的效率。依托公司本地化服务团队部署的便利，在保证人 员安全的前提下，积极响应、满足客户的服务需求，另一方面，公司将加快集团软件产品和国产基础软硬件的适配进度。</w:t>
      </w:r>
    </w:p>
    <w:p>
      <w:pPr>
        <w:pStyle w:val="Style22"/>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r>
        <w:rPr>
          <w:color w:val="000000"/>
          <w:spacing w:val="0"/>
          <w:w w:val="100"/>
          <w:position w:val="0"/>
          <w:sz w:val="24"/>
          <w:szCs w:val="24"/>
        </w:rPr>
        <w:t>十、接待调研、沟通、采访等活动登记表</w:t>
      </w:r>
      <w:bookmarkEnd w:id="246"/>
      <w:bookmarkEnd w:id="247"/>
      <w:bookmarkEnd w:id="248"/>
    </w:p>
    <w:p>
      <w:pPr>
        <w:pStyle w:val="Style33"/>
        <w:keepNext/>
        <w:keepLines/>
        <w:widowControl w:val="0"/>
        <w:shd w:val="clear" w:color="auto" w:fill="auto"/>
        <w:bidi w:val="0"/>
        <w:spacing w:before="0" w:after="32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、报告期内接待调研、沟通、采访等活动登记表</w:t>
      </w:r>
      <w:bookmarkEnd w:id="249"/>
      <w:bookmarkEnd w:id="250"/>
      <w:bookmarkEnd w:id="252"/>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306"/>
        <w:gridCol w:w="1296"/>
        <w:gridCol w:w="1296"/>
        <w:gridCol w:w="1296"/>
        <w:gridCol w:w="1296"/>
        <w:gridCol w:w="1282"/>
        <w:gridCol w:w="1824"/>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接待对象类型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谈论的主要内 容及提供的资 料</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调研的基本情况索引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公司业务情况 介绍，会议纪要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公司业务情况 介绍，会议纪要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 .com.cn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公司业务情况 介绍，会议纪要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 .com.cn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rFonts w:ascii="SimSun" w:eastAsia="SimSun" w:hAnsi="SimSun" w:cs="SimSun"/>
                <w:color w:val="000000"/>
                <w:spacing w:val="0"/>
                <w:w w:val="100"/>
                <w:position w:val="0"/>
              </w:rPr>
              <w:t>公司业务情况 和</w:t>
            </w:r>
            <w:r>
              <w:rPr>
                <w:color w:val="000000"/>
                <w:spacing w:val="0"/>
                <w:w w:val="100"/>
                <w:position w:val="0"/>
              </w:rPr>
              <w:t>2019</w:t>
            </w:r>
            <w:r>
              <w:rPr>
                <w:rFonts w:ascii="SimSun" w:eastAsia="SimSun" w:hAnsi="SimSun" w:cs="SimSun"/>
                <w:color w:val="000000"/>
                <w:spacing w:val="0"/>
                <w:w w:val="100"/>
                <w:position w:val="0"/>
              </w:rPr>
              <w:t>年度业 绩情况介绍，会 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 .com.cn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公司业务情况 介绍，会议纪要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 .com.cn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公司业务情况 介绍，会议纪要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 .com.cn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公司业务情况 和</w:t>
            </w:r>
            <w:r>
              <w:rPr>
                <w:color w:val="000000"/>
                <w:spacing w:val="0"/>
                <w:w w:val="100"/>
                <w:position w:val="0"/>
              </w:rPr>
              <w:t>2020</w:t>
            </w:r>
            <w:r>
              <w:rPr>
                <w:rFonts w:ascii="SimSun" w:eastAsia="SimSun" w:hAnsi="SimSun" w:cs="SimSun"/>
                <w:color w:val="000000"/>
                <w:spacing w:val="0"/>
                <w:w w:val="100"/>
                <w:position w:val="0"/>
              </w:rPr>
              <w:t>年半年 度业绩情况介 绍，会议纪要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 .com.cn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公司业务情况 介绍，会议纪要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 .com.cn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公司业务情况 介绍，会议纪要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 .com.cn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公司业务情况 介绍，会议纪要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 .com.cn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bl>
    <w:p>
      <w:pPr>
        <w:pStyle w:val="Style13"/>
        <w:keepNext/>
        <w:keepLines/>
        <w:widowControl w:val="0"/>
        <w:shd w:val="clear" w:color="auto" w:fill="auto"/>
        <w:bidi w:val="0"/>
        <w:spacing w:before="0" w:line="240" w:lineRule="auto"/>
        <w:ind w:left="0" w:right="0" w:firstLine="0"/>
        <w:jc w:val="center"/>
      </w:pPr>
      <w:bookmarkStart w:id="253" w:name="bookmark253"/>
      <w:bookmarkStart w:id="254" w:name="bookmark254"/>
      <w:bookmarkStart w:id="255" w:name="bookmark255"/>
      <w:r>
        <w:rPr>
          <w:color w:val="000000"/>
          <w:spacing w:val="0"/>
          <w:w w:val="100"/>
          <w:position w:val="0"/>
        </w:rPr>
        <w:t>第五节重要事项</w:t>
      </w:r>
      <w:bookmarkEnd w:id="253"/>
      <w:bookmarkEnd w:id="254"/>
      <w:bookmarkEnd w:id="255"/>
    </w:p>
    <w:p>
      <w:pPr>
        <w:pStyle w:val="Style22"/>
        <w:keepNext/>
        <w:keepLines/>
        <w:widowControl w:val="0"/>
        <w:shd w:val="clear" w:color="auto" w:fill="auto"/>
        <w:bidi w:val="0"/>
        <w:spacing w:before="0" w:after="260" w:line="240" w:lineRule="auto"/>
        <w:ind w:left="0" w:right="0" w:firstLine="0"/>
        <w:jc w:val="left"/>
      </w:pPr>
      <w:bookmarkStart w:id="256" w:name="bookmark256"/>
      <w:bookmarkStart w:id="257" w:name="bookmark257"/>
      <w:bookmarkStart w:id="258" w:name="bookmark258"/>
      <w:bookmarkStart w:id="259" w:name="bookmark259"/>
      <w:bookmarkStart w:id="260" w:name="bookmark260"/>
      <w:r>
        <w:rPr>
          <w:color w:val="000000"/>
          <w:spacing w:val="0"/>
          <w:w w:val="100"/>
          <w:position w:val="0"/>
          <w:sz w:val="24"/>
          <w:szCs w:val="24"/>
        </w:rPr>
        <w:t>一</w:t>
      </w:r>
      <w:bookmarkEnd w:id="259"/>
      <w:r>
        <w:rPr>
          <w:color w:val="000000"/>
          <w:spacing w:val="0"/>
          <w:w w:val="100"/>
          <w:position w:val="0"/>
          <w:sz w:val="24"/>
          <w:szCs w:val="24"/>
        </w:rPr>
        <w:t>、公司普通股利润分配及资本公积金转增股本情况</w:t>
      </w:r>
      <w:bookmarkEnd w:id="257"/>
      <w:bookmarkEnd w:id="258"/>
      <w:bookmarkEnd w:id="260"/>
      <w:bookmarkEnd w:id="256"/>
    </w:p>
    <w:p>
      <w:pPr>
        <w:pStyle w:val="Style24"/>
        <w:keepNext w:val="0"/>
        <w:keepLines w:val="0"/>
        <w:widowControl w:val="0"/>
        <w:shd w:val="clear" w:color="auto" w:fill="auto"/>
        <w:bidi w:val="0"/>
        <w:spacing w:before="0" w:after="100" w:line="310" w:lineRule="exact"/>
        <w:ind w:left="0" w:right="0" w:firstLine="0"/>
        <w:jc w:val="left"/>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10" w:lineRule="exact"/>
        <w:ind w:left="0" w:right="0" w:firstLine="360"/>
        <w:jc w:val="left"/>
      </w:pPr>
      <w:r>
        <w:rPr>
          <w:color w:val="000000"/>
          <w:spacing w:val="0"/>
          <w:w w:val="100"/>
          <w:position w:val="0"/>
        </w:rPr>
        <w:t>根据《公司章程》的规定，公司利润分配政策具体内容如下：</w:t>
      </w:r>
    </w:p>
    <w:p>
      <w:pPr>
        <w:pStyle w:val="Style24"/>
        <w:keepNext w:val="0"/>
        <w:keepLines w:val="0"/>
        <w:widowControl w:val="0"/>
        <w:shd w:val="clear" w:color="auto" w:fill="auto"/>
        <w:tabs>
          <w:tab w:pos="858" w:val="left"/>
        </w:tabs>
        <w:bidi w:val="0"/>
        <w:spacing w:before="0" w:after="0" w:line="310" w:lineRule="exact"/>
        <w:ind w:left="0" w:right="0" w:firstLine="360"/>
        <w:jc w:val="both"/>
      </w:pPr>
      <w:bookmarkStart w:id="261" w:name="bookmark261"/>
      <w:r>
        <w:rPr>
          <w:rFonts w:ascii="Times New Roman" w:eastAsia="Times New Roman" w:hAnsi="Times New Roman" w:cs="Times New Roman"/>
          <w:color w:val="000000"/>
          <w:spacing w:val="0"/>
          <w:w w:val="100"/>
          <w:position w:val="0"/>
        </w:rPr>
        <w:t>（</w:t>
      </w:r>
      <w:bookmarkEnd w:id="261"/>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利润分配政策的基本原则</w:t>
      </w:r>
    </w:p>
    <w:p>
      <w:pPr>
        <w:pStyle w:val="Style2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公司股东回报规划的制定需充分考虑和听取股东（特别是中小股东）、独立董事和监事的意见。公司利润分配政策应保 持连续性和稳定性，同时兼顾公司的长远利益、全体股东的整体利益及公司的可持续发展，优先采用现金分红的利润分配方 式。</w:t>
      </w:r>
    </w:p>
    <w:p>
      <w:pPr>
        <w:pStyle w:val="Style24"/>
        <w:keepNext w:val="0"/>
        <w:keepLines w:val="0"/>
        <w:widowControl w:val="0"/>
        <w:shd w:val="clear" w:color="auto" w:fill="auto"/>
        <w:tabs>
          <w:tab w:pos="858" w:val="left"/>
        </w:tabs>
        <w:bidi w:val="0"/>
        <w:spacing w:before="0" w:after="0" w:line="310" w:lineRule="exact"/>
        <w:ind w:left="0" w:right="0" w:firstLine="360"/>
        <w:jc w:val="both"/>
      </w:pPr>
      <w:bookmarkStart w:id="262" w:name="bookmark262"/>
      <w:r>
        <w:rPr>
          <w:rFonts w:ascii="Times New Roman" w:eastAsia="Times New Roman" w:hAnsi="Times New Roman" w:cs="Times New Roman"/>
          <w:color w:val="000000"/>
          <w:spacing w:val="0"/>
          <w:w w:val="100"/>
          <w:position w:val="0"/>
        </w:rPr>
        <w:t>（</w:t>
      </w:r>
      <w:bookmarkEnd w:id="262"/>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利润分配的形式</w:t>
      </w:r>
    </w:p>
    <w:p>
      <w:pPr>
        <w:pStyle w:val="Style2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公司采用现金、股票或者股票和现金相结合的方式分配股利。</w:t>
      </w:r>
    </w:p>
    <w:p>
      <w:pPr>
        <w:pStyle w:val="Style24"/>
        <w:keepNext w:val="0"/>
        <w:keepLines w:val="0"/>
        <w:widowControl w:val="0"/>
        <w:shd w:val="clear" w:color="auto" w:fill="auto"/>
        <w:tabs>
          <w:tab w:pos="858" w:val="left"/>
        </w:tabs>
        <w:bidi w:val="0"/>
        <w:spacing w:before="0" w:after="0" w:line="310" w:lineRule="exact"/>
        <w:ind w:left="0" w:right="0" w:firstLine="360"/>
        <w:jc w:val="both"/>
      </w:pPr>
      <w:bookmarkStart w:id="263" w:name="bookmark263"/>
      <w:r>
        <w:rPr>
          <w:rFonts w:ascii="Times New Roman" w:eastAsia="Times New Roman" w:hAnsi="Times New Roman" w:cs="Times New Roman"/>
          <w:color w:val="000000"/>
          <w:spacing w:val="0"/>
          <w:w w:val="100"/>
          <w:position w:val="0"/>
        </w:rPr>
        <w:t>（</w:t>
      </w:r>
      <w:bookmarkEnd w:id="263"/>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利润分配的期间间隔</w:t>
      </w:r>
    </w:p>
    <w:p>
      <w:pPr>
        <w:pStyle w:val="Style24"/>
        <w:keepNext w:val="0"/>
        <w:keepLines w:val="0"/>
        <w:widowControl w:val="0"/>
        <w:shd w:val="clear" w:color="auto" w:fill="auto"/>
        <w:bidi w:val="0"/>
        <w:spacing w:before="0" w:after="0" w:line="310" w:lineRule="exact"/>
        <w:ind w:left="0" w:right="0" w:firstLine="360"/>
        <w:jc w:val="left"/>
      </w:pPr>
      <w:r>
        <w:rPr>
          <w:color w:val="000000"/>
          <w:spacing w:val="0"/>
          <w:w w:val="100"/>
          <w:position w:val="0"/>
        </w:rPr>
        <w:t>公司应每年至少进行一次利润分配，公司董事会可以根据公司的盈利及资金需求状况提议公司进行中期股利分配。</w:t>
      </w:r>
    </w:p>
    <w:p>
      <w:pPr>
        <w:pStyle w:val="Style24"/>
        <w:keepNext w:val="0"/>
        <w:keepLines w:val="0"/>
        <w:widowControl w:val="0"/>
        <w:shd w:val="clear" w:color="auto" w:fill="auto"/>
        <w:tabs>
          <w:tab w:pos="858" w:val="left"/>
        </w:tabs>
        <w:bidi w:val="0"/>
        <w:spacing w:before="0" w:after="0" w:line="310" w:lineRule="exact"/>
        <w:ind w:left="0" w:right="0" w:firstLine="360"/>
        <w:jc w:val="both"/>
      </w:pPr>
      <w:bookmarkStart w:id="264" w:name="bookmark264"/>
      <w:r>
        <w:rPr>
          <w:rFonts w:ascii="Times New Roman" w:eastAsia="Times New Roman" w:hAnsi="Times New Roman" w:cs="Times New Roman"/>
          <w:color w:val="000000"/>
          <w:spacing w:val="0"/>
          <w:w w:val="100"/>
          <w:position w:val="0"/>
        </w:rPr>
        <w:t>（</w:t>
      </w:r>
      <w:bookmarkEnd w:id="264"/>
      <w:r>
        <w:rPr>
          <w:color w:val="000000"/>
          <w:spacing w:val="0"/>
          <w:w w:val="100"/>
          <w:position w:val="0"/>
        </w:rPr>
        <w:t>四</w:t>
      </w:r>
      <w:r>
        <w:rPr>
          <w:rFonts w:ascii="Times New Roman" w:eastAsia="Times New Roman" w:hAnsi="Times New Roman" w:cs="Times New Roman"/>
          <w:color w:val="000000"/>
          <w:spacing w:val="0"/>
          <w:w w:val="100"/>
          <w:position w:val="0"/>
        </w:rPr>
        <w:t>）</w:t>
        <w:tab/>
      </w:r>
      <w:r>
        <w:rPr>
          <w:color w:val="000000"/>
          <w:spacing w:val="0"/>
          <w:w w:val="100"/>
          <w:position w:val="0"/>
        </w:rPr>
        <w:t>现金分红的具体条件和比例</w:t>
      </w:r>
    </w:p>
    <w:p>
      <w:pPr>
        <w:pStyle w:val="Style2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在年度盈利且现金流满足正常经营和发展的前提下，公司应当优先采取现金方式分配股利，如无重大投资计划或重大现 金支出等事项发生，以现金方式分配的利润不少于当年实现的可分配利润的百分之十五。同时，公司近三年以现金方式累计 分配利润不少于最近三年实现的年均可分配利润的百分之三十。在每年现金分红比例保持稳定的基础上，如出现公司业务发 展快速、盈利增长较快等情形，董事会认为公司的发展阶段已属于成熟期的，则根据公司有无重大资金支出安排计划，由董 事会按照本章程规定的利润分配政策调整的程序提出提高现金分红在本次利润分配中的最低比例，经董事会审议后，提交公 司股东大会批准。</w:t>
      </w:r>
    </w:p>
    <w:p>
      <w:pPr>
        <w:pStyle w:val="Style2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上述重大投资计划或重大现金支出指（</w:t>
      </w:r>
      <w:r>
        <w:rPr>
          <w:rFonts w:ascii="Times New Roman" w:eastAsia="Times New Roman" w:hAnsi="Times New Roman" w:cs="Times New Roman"/>
          <w:color w:val="000000"/>
          <w:spacing w:val="0"/>
          <w:w w:val="100"/>
          <w:position w:val="0"/>
        </w:rPr>
        <w:t>1</w:t>
      </w:r>
      <w:r>
        <w:rPr>
          <w:color w:val="000000"/>
          <w:spacing w:val="0"/>
          <w:w w:val="100"/>
          <w:position w:val="0"/>
        </w:rPr>
        <w:t>）公司未来</w:t>
      </w:r>
      <w:r>
        <w:rPr>
          <w:rFonts w:ascii="Times New Roman" w:eastAsia="Times New Roman" w:hAnsi="Times New Roman" w:cs="Times New Roman"/>
          <w:color w:val="000000"/>
          <w:spacing w:val="0"/>
          <w:w w:val="100"/>
          <w:position w:val="0"/>
        </w:rPr>
        <w:t>12</w:t>
      </w:r>
      <w:r>
        <w:rPr>
          <w:color w:val="000000"/>
          <w:spacing w:val="0"/>
          <w:w w:val="100"/>
          <w:position w:val="0"/>
        </w:rPr>
        <w:t>个月内拟对外投资、购买资产等交易累计支出达到或超过公司最 近一期经审计净资产的</w:t>
      </w:r>
      <w:r>
        <w:rPr>
          <w:rFonts w:ascii="Times New Roman" w:eastAsia="Times New Roman" w:hAnsi="Times New Roman" w:cs="Times New Roman"/>
          <w:color w:val="000000"/>
          <w:spacing w:val="0"/>
          <w:w w:val="100"/>
          <w:position w:val="0"/>
        </w:rPr>
        <w:t>50%</w:t>
      </w:r>
      <w:r>
        <w:rPr>
          <w:color w:val="000000"/>
          <w:spacing w:val="0"/>
          <w:w w:val="100"/>
          <w:position w:val="0"/>
        </w:rPr>
        <w:t>,或超过</w:t>
      </w:r>
      <w:r>
        <w:rPr>
          <w:rFonts w:ascii="Times New Roman" w:eastAsia="Times New Roman" w:hAnsi="Times New Roman" w:cs="Times New Roman"/>
          <w:color w:val="000000"/>
          <w:spacing w:val="0"/>
          <w:w w:val="100"/>
          <w:position w:val="0"/>
        </w:rPr>
        <w:t>5,000</w:t>
      </w:r>
      <w:r>
        <w:rPr>
          <w:color w:val="000000"/>
          <w:spacing w:val="0"/>
          <w:w w:val="100"/>
          <w:position w:val="0"/>
        </w:rPr>
        <w:t>万元；或（</w:t>
      </w:r>
      <w:r>
        <w:rPr>
          <w:rFonts w:ascii="Times New Roman" w:eastAsia="Times New Roman" w:hAnsi="Times New Roman" w:cs="Times New Roman"/>
          <w:color w:val="000000"/>
          <w:spacing w:val="0"/>
          <w:w w:val="100"/>
          <w:position w:val="0"/>
        </w:rPr>
        <w:t>2</w:t>
      </w:r>
      <w:r>
        <w:rPr>
          <w:color w:val="000000"/>
          <w:spacing w:val="0"/>
          <w:w w:val="100"/>
          <w:position w:val="0"/>
        </w:rPr>
        <w:t>）公司未来</w:t>
      </w:r>
      <w:r>
        <w:rPr>
          <w:rFonts w:ascii="Times New Roman" w:eastAsia="Times New Roman" w:hAnsi="Times New Roman" w:cs="Times New Roman"/>
          <w:color w:val="000000"/>
          <w:spacing w:val="0"/>
          <w:w w:val="100"/>
          <w:position w:val="0"/>
        </w:rPr>
        <w:t>12</w:t>
      </w:r>
      <w:r>
        <w:rPr>
          <w:color w:val="000000"/>
          <w:spacing w:val="0"/>
          <w:w w:val="100"/>
          <w:position w:val="0"/>
        </w:rPr>
        <w:t>个月内拟对外投资、购买资产等交易累计支出达到或超 过公司最近一期经审计总资产的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24"/>
        <w:keepNext w:val="0"/>
        <w:keepLines w:val="0"/>
        <w:widowControl w:val="0"/>
        <w:shd w:val="clear" w:color="auto" w:fill="auto"/>
        <w:bidi w:val="0"/>
        <w:spacing w:before="0" w:after="0" w:line="302" w:lineRule="exact"/>
        <w:ind w:left="0" w:right="0" w:firstLine="360"/>
        <w:jc w:val="both"/>
      </w:pPr>
      <w:bookmarkStart w:id="265" w:name="bookmark265"/>
      <w:r>
        <w:rPr>
          <w:rFonts w:ascii="Times New Roman" w:eastAsia="Times New Roman" w:hAnsi="Times New Roman" w:cs="Times New Roman"/>
          <w:color w:val="000000"/>
          <w:spacing w:val="0"/>
          <w:w w:val="100"/>
          <w:position w:val="0"/>
        </w:rPr>
        <w:t>（</w:t>
      </w:r>
      <w:bookmarkEnd w:id="265"/>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发放股票股利的具体条件</w:t>
      </w:r>
    </w:p>
    <w:p>
      <w:pPr>
        <w:pStyle w:val="Style24"/>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公司在经营情况良好，并且董事会认为公司股票价格与公司股本规模不匹配、发放股票股利有利于公司全体股东整体利益时, 可以在满足上述现金分红的条件下，发放股票股利。</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r>
        <w:br w:type="page"/>
      </w:r>
    </w:p>
    <w:p>
      <w:pPr>
        <w:pStyle w:val="Style24"/>
        <w:keepNext w:val="0"/>
        <w:keepLines w:val="0"/>
        <w:widowControl w:val="0"/>
        <w:shd w:val="clear" w:color="auto" w:fill="auto"/>
        <w:bidi w:val="0"/>
        <w:spacing w:before="0" w:after="48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1,013,220,296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40" w:right="0" w:firstLine="0"/>
              <w:jc w:val="left"/>
            </w:pPr>
            <w:r>
              <w:rPr>
                <w:color w:val="000000"/>
                <w:spacing w:val="0"/>
                <w:w w:val="100"/>
                <w:position w:val="0"/>
              </w:rPr>
              <w:t>121,586,435.52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121,586,435.52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40" w:right="0" w:firstLine="0"/>
              <w:jc w:val="left"/>
            </w:pPr>
            <w:r>
              <w:rPr>
                <w:color w:val="000000"/>
                <w:spacing w:val="0"/>
                <w:w w:val="100"/>
                <w:position w:val="0"/>
              </w:rPr>
              <w:t>673,034,012.65</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266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经普华永道中天会计师事务所</w:t>
            </w:r>
            <w:r>
              <w:rPr>
                <w:color w:val="000000"/>
                <w:spacing w:val="0"/>
                <w:w w:val="100"/>
                <w:position w:val="0"/>
              </w:rPr>
              <w:t>（</w:t>
            </w:r>
            <w:r>
              <w:rPr>
                <w:rFonts w:ascii="SimSun" w:eastAsia="SimSun" w:hAnsi="SimSun" w:cs="SimSun"/>
                <w:color w:val="000000"/>
                <w:spacing w:val="0"/>
                <w:w w:val="100"/>
                <w:position w:val="0"/>
              </w:rPr>
              <w:t>特殊普通合伙</w:t>
            </w:r>
            <w:r>
              <w:rPr>
                <w:color w:val="000000"/>
                <w:spacing w:val="0"/>
                <w:w w:val="100"/>
                <w:position w:val="0"/>
              </w:rPr>
              <w:t>）</w:t>
            </w:r>
            <w:r>
              <w:rPr>
                <w:rFonts w:ascii="SimSun" w:eastAsia="SimSun" w:hAnsi="SimSun" w:cs="SimSun"/>
                <w:color w:val="000000"/>
                <w:spacing w:val="0"/>
                <w:w w:val="100"/>
                <w:position w:val="0"/>
              </w:rPr>
              <w:t>审计确认，</w:t>
            </w:r>
            <w:r>
              <w:rPr>
                <w:color w:val="000000"/>
                <w:spacing w:val="0"/>
                <w:w w:val="100"/>
                <w:position w:val="0"/>
              </w:rPr>
              <w:t>2020</w:t>
            </w:r>
            <w:r>
              <w:rPr>
                <w:rFonts w:ascii="SimSun" w:eastAsia="SimSun" w:hAnsi="SimSun" w:cs="SimSun"/>
                <w:color w:val="000000"/>
                <w:spacing w:val="0"/>
                <w:w w:val="100"/>
                <w:position w:val="0"/>
              </w:rPr>
              <w:t>年归属于上市公司股东的净利润为</w:t>
            </w:r>
            <w:r>
              <w:rPr>
                <w:color w:val="000000"/>
                <w:spacing w:val="0"/>
                <w:w w:val="100"/>
                <w:position w:val="0"/>
              </w:rPr>
              <w:t>707,097,839.17</w:t>
            </w:r>
            <w:r>
              <w:rPr>
                <w:rFonts w:ascii="SimSun" w:eastAsia="SimSun" w:hAnsi="SimSun" w:cs="SimSun"/>
                <w:color w:val="000000"/>
                <w:spacing w:val="0"/>
                <w:w w:val="100"/>
                <w:position w:val="0"/>
              </w:rPr>
              <w:t>元，提取 法定盈余公积金</w:t>
            </w:r>
            <w:r>
              <w:rPr>
                <w:color w:val="000000"/>
                <w:spacing w:val="0"/>
                <w:w w:val="100"/>
                <w:position w:val="0"/>
              </w:rPr>
              <w:t>34,063,826.52</w:t>
            </w:r>
            <w:r>
              <w:rPr>
                <w:rFonts w:ascii="SimSun" w:eastAsia="SimSun" w:hAnsi="SimSun" w:cs="SimSun"/>
                <w:color w:val="000000"/>
                <w:spacing w:val="0"/>
                <w:w w:val="100"/>
                <w:position w:val="0"/>
              </w:rPr>
              <w:t>元，公司</w:t>
            </w:r>
            <w:r>
              <w:rPr>
                <w:color w:val="000000"/>
                <w:spacing w:val="0"/>
                <w:w w:val="100"/>
                <w:position w:val="0"/>
              </w:rPr>
              <w:t>2020</w:t>
            </w:r>
            <w:r>
              <w:rPr>
                <w:rFonts w:ascii="SimSun" w:eastAsia="SimSun" w:hAnsi="SimSun" w:cs="SimSun"/>
                <w:color w:val="000000"/>
                <w:spacing w:val="0"/>
                <w:w w:val="100"/>
                <w:position w:val="0"/>
              </w:rPr>
              <w:t>年可分配利润为</w:t>
            </w:r>
            <w:r>
              <w:rPr>
                <w:color w:val="000000"/>
                <w:spacing w:val="0"/>
                <w:w w:val="100"/>
                <w:position w:val="0"/>
              </w:rPr>
              <w:t>673,034,012.65</w:t>
            </w:r>
            <w:r>
              <w:rPr>
                <w:rFonts w:ascii="SimSun" w:eastAsia="SimSun" w:hAnsi="SimSun" w:cs="SimSun"/>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为回报股东、与全体股东共享公司经营成果，在兼顾公司发展和股东利益的前提下，根据《公司法》及《公司章程》等的 有关规定，公司拟以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日公司总股本扣除公司回购专户上已回购股份后的</w:t>
            </w:r>
            <w:r>
              <w:rPr>
                <w:color w:val="000000"/>
                <w:spacing w:val="0"/>
                <w:w w:val="100"/>
                <w:position w:val="0"/>
              </w:rPr>
              <w:t>1,013,220,296</w:t>
            </w:r>
            <w:r>
              <w:rPr>
                <w:rFonts w:ascii="SimSun" w:eastAsia="SimSun" w:hAnsi="SimSun" w:cs="SimSun"/>
                <w:color w:val="000000"/>
                <w:spacing w:val="0"/>
                <w:w w:val="100"/>
                <w:position w:val="0"/>
              </w:rPr>
              <w:t xml:space="preserve">股为分配基数，每 </w:t>
            </w:r>
            <w:r>
              <w:rPr>
                <w:color w:val="000000"/>
                <w:spacing w:val="0"/>
                <w:w w:val="100"/>
                <w:position w:val="0"/>
              </w:rPr>
              <w:t>10</w:t>
            </w:r>
            <w:r>
              <w:rPr>
                <w:rFonts w:ascii="SimSun" w:eastAsia="SimSun" w:hAnsi="SimSun" w:cs="SimSun"/>
                <w:color w:val="000000"/>
                <w:spacing w:val="0"/>
                <w:w w:val="100"/>
                <w:position w:val="0"/>
              </w:rPr>
              <w:t>股派发现金股利人民币</w:t>
            </w:r>
            <w:r>
              <w:rPr>
                <w:color w:val="000000"/>
                <w:spacing w:val="0"/>
                <w:w w:val="100"/>
                <w:position w:val="0"/>
              </w:rPr>
              <w:t>1.2</w:t>
            </w:r>
            <w:r>
              <w:rPr>
                <w:rFonts w:ascii="SimSun" w:eastAsia="SimSun" w:hAnsi="SimSun" w:cs="SimSun"/>
                <w:color w:val="000000"/>
                <w:spacing w:val="0"/>
                <w:w w:val="100"/>
                <w:position w:val="0"/>
              </w:rPr>
              <w:t>元（含税），合计派发现金股利人民币</w:t>
            </w:r>
            <w:r>
              <w:rPr>
                <w:color w:val="000000"/>
                <w:spacing w:val="0"/>
                <w:w w:val="100"/>
                <w:position w:val="0"/>
              </w:rPr>
              <w:t>121,586,435.52</w:t>
            </w:r>
            <w:r>
              <w:rPr>
                <w:rFonts w:ascii="SimSun" w:eastAsia="SimSun" w:hAnsi="SimSun" w:cs="SimSun"/>
                <w:color w:val="000000"/>
                <w:spacing w:val="0"/>
                <w:w w:val="100"/>
                <w:position w:val="0"/>
              </w:rPr>
              <w:t>元（含税），不送红股，不以资本公积 金转增股本，剩余未分配利润结转以后年度分配。</w:t>
            </w:r>
          </w:p>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根据深圳证券交易所相关规定，公司回购专用证券账户中的股份不参与本次权益分派。如公司在实施权益分派的股权登记 日前公司总股本或回购专用证券账户股份发生变动，将按照现金分红总额固定不变的原则，相应调整每股现金分红金额。</w:t>
            </w:r>
          </w:p>
        </w:tc>
      </w:tr>
    </w:tbl>
    <w:p>
      <w:pPr>
        <w:widowControl w:val="0"/>
        <w:spacing w:after="319" w:line="1" w:lineRule="exact"/>
      </w:pPr>
    </w:p>
    <w:p>
      <w:pPr>
        <w:pStyle w:val="Style24"/>
        <w:keepNext w:val="0"/>
        <w:keepLines w:val="0"/>
        <w:widowControl w:val="0"/>
        <w:shd w:val="clear" w:color="auto" w:fill="auto"/>
        <w:bidi w:val="0"/>
        <w:spacing w:before="0" w:after="120" w:line="324"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rPr>
        <w:t>1.2018</w:t>
      </w:r>
      <w:r>
        <w:rPr>
          <w:color w:val="000000"/>
          <w:spacing w:val="0"/>
          <w:w w:val="100"/>
          <w:position w:val="0"/>
        </w:rPr>
        <w:t>年利润分配方案</w:t>
      </w:r>
    </w:p>
    <w:p>
      <w:pPr>
        <w:pStyle w:val="Style24"/>
        <w:keepNext w:val="0"/>
        <w:keepLines w:val="0"/>
        <w:widowControl w:val="0"/>
        <w:shd w:val="clear" w:color="auto" w:fill="auto"/>
        <w:bidi w:val="0"/>
        <w:spacing w:before="0" w:after="120" w:line="324" w:lineRule="exact"/>
        <w:ind w:left="0" w:right="0" w:firstLine="0"/>
        <w:jc w:val="both"/>
      </w:pPr>
      <w:r>
        <w:rPr>
          <w:color w:val="000000"/>
          <w:spacing w:val="0"/>
          <w:w w:val="100"/>
          <w:position w:val="0"/>
        </w:rPr>
        <w:t>以公司现有总股本</w:t>
      </w:r>
      <w:r>
        <w:rPr>
          <w:rFonts w:ascii="Times New Roman" w:eastAsia="Times New Roman" w:hAnsi="Times New Roman" w:cs="Times New Roman"/>
          <w:color w:val="000000"/>
          <w:spacing w:val="0"/>
          <w:w w:val="100"/>
          <w:position w:val="0"/>
        </w:rPr>
        <w:t>431,720,862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0.81</w:t>
      </w:r>
      <w:r>
        <w:rPr>
          <w:color w:val="000000"/>
          <w:spacing w:val="0"/>
          <w:w w:val="100"/>
          <w:position w:val="0"/>
        </w:rPr>
        <w:t>元（含税）。</w:t>
      </w:r>
    </w:p>
    <w:p>
      <w:pPr>
        <w:pStyle w:val="Style24"/>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rPr>
        <w:t>2.2019</w:t>
      </w:r>
      <w:r>
        <w:rPr>
          <w:color w:val="000000"/>
          <w:spacing w:val="0"/>
          <w:w w:val="100"/>
          <w:position w:val="0"/>
        </w:rPr>
        <w:t>年利润分配方案</w:t>
      </w:r>
    </w:p>
    <w:p>
      <w:pPr>
        <w:pStyle w:val="Style24"/>
        <w:keepNext w:val="0"/>
        <w:keepLines w:val="0"/>
        <w:widowControl w:val="0"/>
        <w:shd w:val="clear" w:color="auto" w:fill="auto"/>
        <w:bidi w:val="0"/>
        <w:spacing w:before="0" w:after="120" w:line="302" w:lineRule="exact"/>
        <w:ind w:left="0" w:right="0" w:firstLine="0"/>
        <w:jc w:val="both"/>
      </w:pPr>
      <w:r>
        <w:rPr>
          <w:color w:val="000000"/>
          <w:spacing w:val="0"/>
          <w:w w:val="100"/>
          <w:position w:val="0"/>
        </w:rPr>
        <w:t>以公司现有总股本</w:t>
      </w:r>
      <w:r>
        <w:rPr>
          <w:rFonts w:ascii="Times New Roman" w:eastAsia="Times New Roman" w:hAnsi="Times New Roman" w:cs="Times New Roman"/>
          <w:color w:val="000000"/>
          <w:spacing w:val="0"/>
          <w:w w:val="100"/>
          <w:position w:val="0"/>
        </w:rPr>
        <w:t>680,468,891</w:t>
      </w:r>
      <w:r>
        <w:rPr>
          <w:color w:val="000000"/>
          <w:spacing w:val="0"/>
          <w:w w:val="100"/>
          <w:position w:val="0"/>
        </w:rPr>
        <w:t>股为基数，公司拟向全体股东每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元（含税）。公司拟向全体股东每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股以 资本公积金转增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24"/>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rPr>
        <w:t>3.2020</w:t>
      </w:r>
      <w:r>
        <w:rPr>
          <w:color w:val="000000"/>
          <w:spacing w:val="0"/>
          <w:w w:val="100"/>
          <w:position w:val="0"/>
        </w:rPr>
        <w:t>年利润分配方案</w:t>
      </w:r>
    </w:p>
    <w:p>
      <w:pPr>
        <w:pStyle w:val="Style24"/>
        <w:keepNext w:val="0"/>
        <w:keepLines w:val="0"/>
        <w:widowControl w:val="0"/>
        <w:shd w:val="clear" w:color="auto" w:fill="auto"/>
        <w:bidi w:val="0"/>
        <w:spacing w:before="0" w:after="360" w:line="324" w:lineRule="exact"/>
        <w:ind w:left="0" w:right="0" w:firstLine="0"/>
        <w:jc w:val="both"/>
      </w:pPr>
      <w:r>
        <w:rPr>
          <w:color w:val="000000"/>
          <w:spacing w:val="0"/>
          <w:w w:val="100"/>
          <w:position w:val="0"/>
        </w:rPr>
        <w:t>公司拟以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日公司总股本扣除公司回购专户上已回购股份后的</w:t>
      </w:r>
      <w:r>
        <w:rPr>
          <w:rFonts w:ascii="Times New Roman" w:eastAsia="Times New Roman" w:hAnsi="Times New Roman" w:cs="Times New Roman"/>
          <w:color w:val="000000"/>
          <w:spacing w:val="0"/>
          <w:w w:val="100"/>
          <w:position w:val="0"/>
        </w:rPr>
        <w:t>1,013,220,296</w:t>
      </w:r>
      <w:r>
        <w:rPr>
          <w:color w:val="000000"/>
          <w:spacing w:val="0"/>
          <w:w w:val="100"/>
          <w:position w:val="0"/>
        </w:rPr>
        <w:t>股为分配基数，每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 人民币</w:t>
      </w:r>
      <w:r>
        <w:rPr>
          <w:rFonts w:ascii="Times New Roman" w:eastAsia="Times New Roman" w:hAnsi="Times New Roman" w:cs="Times New Roman"/>
          <w:color w:val="000000"/>
          <w:spacing w:val="0"/>
          <w:w w:val="100"/>
          <w:position w:val="0"/>
        </w:rPr>
        <w:t>1.2</w:t>
      </w:r>
      <w:r>
        <w:rPr>
          <w:color w:val="000000"/>
          <w:spacing w:val="0"/>
          <w:w w:val="100"/>
          <w:position w:val="0"/>
        </w:rPr>
        <w:t>元（含税），合计派发现金股利人民币</w:t>
      </w:r>
      <w:r>
        <w:rPr>
          <w:rFonts w:ascii="Times New Roman" w:eastAsia="Times New Roman" w:hAnsi="Times New Roman" w:cs="Times New Roman"/>
          <w:color w:val="000000"/>
          <w:spacing w:val="0"/>
          <w:w w:val="100"/>
          <w:position w:val="0"/>
        </w:rPr>
        <w:t>121,586,435.5</w:t>
      </w:r>
      <w:r>
        <w:rPr>
          <w:rFonts w:ascii="Times New Roman" w:eastAsia="Times New Roman" w:hAnsi="Times New Roman" w:cs="Times New Roman"/>
          <w:color w:val="000000"/>
          <w:spacing w:val="0"/>
          <w:w w:val="100"/>
          <w:position w:val="0"/>
        </w:rPr>
        <w:t>2</w:t>
      </w:r>
      <w:r>
        <w:rPr>
          <w:color w:val="000000"/>
          <w:spacing w:val="0"/>
          <w:w w:val="100"/>
          <w:position w:val="0"/>
        </w:rPr>
        <w:t>元（含税），不送红股，不以资本公积金转增股本，乘徐未 分配利润结转以后年度分配。</w:t>
      </w:r>
    </w:p>
    <w:p>
      <w:pPr>
        <w:pStyle w:val="Style24"/>
        <w:keepNext w:val="0"/>
        <w:keepLines w:val="0"/>
        <w:widowControl w:val="0"/>
        <w:shd w:val="clear" w:color="auto" w:fill="auto"/>
        <w:bidi w:val="0"/>
        <w:spacing w:before="0" w:after="0" w:line="324" w:lineRule="exact"/>
        <w:ind w:left="0" w:right="0" w:firstLine="0"/>
        <w:jc w:val="both"/>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220" w:line="324" w:lineRule="exact"/>
        <w:ind w:left="0" w:right="0" w:firstLine="0"/>
        <w:jc w:val="right"/>
      </w:pPr>
      <w:r>
        <w:rPr>
          <w:color w:val="000000"/>
          <w:spacing w:val="0"/>
          <w:w w:val="100"/>
          <w:position w:val="0"/>
        </w:rPr>
        <w:t>单位：元</w:t>
      </w:r>
      <w:r>
        <w:br w:type="page"/>
      </w:r>
    </w:p>
    <w:tbl>
      <w:tblPr>
        <w:tblOverlap w:val="never"/>
        <w:jc w:val="center"/>
        <w:tblLayout w:type="fixed"/>
      </w:tblPr>
      <w:tblGrid>
        <w:gridCol w:w="1205"/>
        <w:gridCol w:w="1195"/>
        <w:gridCol w:w="1195"/>
        <w:gridCol w:w="1195"/>
        <w:gridCol w:w="1195"/>
        <w:gridCol w:w="1195"/>
        <w:gridCol w:w="1195"/>
        <w:gridCol w:w="1205"/>
      </w:tblGrid>
      <w:tr>
        <w:trPr>
          <w:trHeight w:val="22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分红年度合并 报表中归属于 上市公司普通 股股东的净利 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以其他方式</w:t>
            </w:r>
          </w:p>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（如回购股 份）现金分红 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现金分红总额</w:t>
            </w:r>
          </w:p>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（含其他方 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现金分红总额</w:t>
            </w:r>
          </w:p>
          <w:p>
            <w:pPr>
              <w:pStyle w:val="Style2"/>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121,586,43552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707,097,839.17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121,586,435.52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68,046,889.10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1,020,167,786.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68,046,889.10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34,969,389.82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187,391,547.30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34,969,389.82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w:t>
            </w:r>
          </w:p>
        </w:tc>
      </w:tr>
    </w:tbl>
    <w:p>
      <w:pPr>
        <w:pStyle w:val="Style24"/>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二</w:t>
      </w:r>
      <w:bookmarkEnd w:id="268"/>
      <w:r>
        <w:rPr>
          <w:color w:val="000000"/>
          <w:spacing w:val="0"/>
          <w:w w:val="100"/>
          <w:position w:val="0"/>
          <w:sz w:val="24"/>
          <w:szCs w:val="24"/>
        </w:rPr>
        <w:t>、承诺事项履行情况</w:t>
      </w:r>
      <w:bookmarkEnd w:id="266"/>
      <w:bookmarkEnd w:id="267"/>
      <w:bookmarkEnd w:id="269"/>
    </w:p>
    <w:p>
      <w:pPr>
        <w:pStyle w:val="Style33"/>
        <w:keepNext/>
        <w:keepLines/>
        <w:widowControl w:val="0"/>
        <w:shd w:val="clear" w:color="auto" w:fill="auto"/>
        <w:bidi w:val="0"/>
        <w:spacing w:before="0" w:after="340" w:line="326" w:lineRule="exact"/>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、公司实际控制人、股东、关联方、收购人以及公司等承诺相关方在报告期内履行完毕及截至报告期末 尚未履行完毕的承诺事项</w:t>
      </w:r>
      <w:bookmarkEnd w:id="270"/>
      <w:bookmarkEnd w:id="271"/>
      <w:bookmarkEnd w:id="273"/>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5"/>
        <w:gridCol w:w="1570"/>
        <w:gridCol w:w="418"/>
        <w:gridCol w:w="5098"/>
        <w:gridCol w:w="720"/>
        <w:gridCol w:w="418"/>
        <w:gridCol w:w="643"/>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承诺来 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承诺时 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履行情 况</w:t>
            </w:r>
          </w:p>
        </w:tc>
      </w:tr>
      <w:tr>
        <w:trPr>
          <w:trHeight w:val="601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资产重</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组时所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无锡杰华、无锡曦 杰、无锡易杰、无 锡易朴、徐长军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、本人</w:t>
            </w:r>
            <w:r>
              <w:rPr>
                <w:color w:val="000000"/>
                <w:spacing w:val="0"/>
                <w:w w:val="100"/>
                <w:position w:val="0"/>
              </w:rPr>
              <w:t>/</w:t>
            </w:r>
            <w:r>
              <w:rPr>
                <w:rFonts w:ascii="SimSun" w:eastAsia="SimSun" w:hAnsi="SimSun" w:cs="SimSun"/>
                <w:color w:val="000000"/>
                <w:spacing w:val="0"/>
                <w:w w:val="100"/>
                <w:position w:val="0"/>
              </w:rPr>
              <w:t>本企业通过本次交易所获得的对价股份自该等股份于证 券登记结算公司登记至本人名下之日起三十六（</w:t>
            </w:r>
            <w:r>
              <w:rPr>
                <w:color w:val="000000"/>
                <w:spacing w:val="0"/>
                <w:w w:val="100"/>
                <w:position w:val="0"/>
              </w:rPr>
              <w:t>36</w:t>
            </w:r>
            <w:r>
              <w:rPr>
                <w:rFonts w:ascii="SimSun" w:eastAsia="SimSun" w:hAnsi="SimSun" w:cs="SimSun"/>
                <w:color w:val="000000"/>
                <w:spacing w:val="0"/>
                <w:w w:val="100"/>
                <w:position w:val="0"/>
              </w:rPr>
              <w:t>）个月将不以 任何方式进行转让，包括但不限于通过证券市场公开转让或通过 协议方式转让，也不委托他人管理本人</w:t>
            </w:r>
            <w:r>
              <w:rPr>
                <w:color w:val="000000"/>
                <w:spacing w:val="0"/>
                <w:w w:val="100"/>
                <w:position w:val="0"/>
              </w:rPr>
              <w:t>/</w:t>
            </w:r>
            <w:r>
              <w:rPr>
                <w:rFonts w:ascii="SimSun" w:eastAsia="SimSun" w:hAnsi="SimSun" w:cs="SimSun"/>
                <w:color w:val="000000"/>
                <w:spacing w:val="0"/>
                <w:w w:val="100"/>
                <w:position w:val="0"/>
              </w:rPr>
              <w:t>本企业持有的通过本次交 易所获得的对价股份；</w:t>
            </w:r>
            <w:r>
              <w:rPr>
                <w:color w:val="000000"/>
                <w:spacing w:val="0"/>
                <w:w w:val="100"/>
                <w:position w:val="0"/>
              </w:rPr>
              <w:t>2</w:t>
            </w:r>
            <w:r>
              <w:rPr>
                <w:rFonts w:ascii="SimSun" w:eastAsia="SimSun" w:hAnsi="SimSun" w:cs="SimSun"/>
                <w:color w:val="000000"/>
                <w:spacing w:val="0"/>
                <w:w w:val="100"/>
                <w:position w:val="0"/>
              </w:rPr>
              <w:t>、本次交易完成后六（</w:t>
            </w:r>
            <w:r>
              <w:rPr>
                <w:color w:val="000000"/>
                <w:spacing w:val="0"/>
                <w:w w:val="100"/>
                <w:position w:val="0"/>
              </w:rPr>
              <w:t>6</w:t>
            </w:r>
            <w:r>
              <w:rPr>
                <w:rFonts w:ascii="SimSun" w:eastAsia="SimSun" w:hAnsi="SimSun" w:cs="SimSun"/>
                <w:color w:val="000000"/>
                <w:spacing w:val="0"/>
                <w:w w:val="100"/>
                <w:position w:val="0"/>
              </w:rPr>
              <w:t>）个月内如上市 公司股票连续二十（</w:t>
            </w:r>
            <w:r>
              <w:rPr>
                <w:color w:val="000000"/>
                <w:spacing w:val="0"/>
                <w:w w:val="100"/>
                <w:position w:val="0"/>
              </w:rPr>
              <w:t>20</w:t>
            </w:r>
            <w:r>
              <w:rPr>
                <w:rFonts w:ascii="SimSun" w:eastAsia="SimSun" w:hAnsi="SimSun" w:cs="SimSun"/>
                <w:color w:val="000000"/>
                <w:spacing w:val="0"/>
                <w:w w:val="100"/>
                <w:position w:val="0"/>
              </w:rPr>
              <w:t>）个交易日的收盘价低于发行价，或者本 次交易完成后六（</w:t>
            </w:r>
            <w:r>
              <w:rPr>
                <w:color w:val="000000"/>
                <w:spacing w:val="0"/>
                <w:w w:val="100"/>
                <w:position w:val="0"/>
              </w:rPr>
              <w:t>6</w:t>
            </w:r>
            <w:r>
              <w:rPr>
                <w:rFonts w:ascii="SimSun" w:eastAsia="SimSun" w:hAnsi="SimSun" w:cs="SimSun"/>
                <w:color w:val="000000"/>
                <w:spacing w:val="0"/>
                <w:w w:val="100"/>
                <w:position w:val="0"/>
              </w:rPr>
              <w:t>）个月期末收盘价低于发行价的，本人</w:t>
            </w:r>
            <w:r>
              <w:rPr>
                <w:color w:val="000000"/>
                <w:spacing w:val="0"/>
                <w:w w:val="100"/>
                <w:position w:val="0"/>
              </w:rPr>
              <w:t>/</w:t>
            </w:r>
            <w:r>
              <w:rPr>
                <w:rFonts w:ascii="SimSun" w:eastAsia="SimSun" w:hAnsi="SimSun" w:cs="SimSun"/>
                <w:color w:val="000000"/>
                <w:spacing w:val="0"/>
                <w:w w:val="100"/>
                <w:position w:val="0"/>
              </w:rPr>
              <w:t>本企 业通过本次交易所获得的对价股份的锁定期自动延长六</w:t>
            </w:r>
            <w:r>
              <w:rPr>
                <w:color w:val="000000"/>
                <w:spacing w:val="0"/>
                <w:w w:val="100"/>
                <w:position w:val="0"/>
              </w:rPr>
              <w:t>（6</w:t>
            </w:r>
            <w:r>
              <w:rPr>
                <w:rFonts w:ascii="SimSun" w:eastAsia="SimSun" w:hAnsi="SimSun" w:cs="SimSun"/>
                <w:color w:val="000000"/>
                <w:spacing w:val="0"/>
                <w:w w:val="100"/>
                <w:position w:val="0"/>
              </w:rPr>
              <w:t xml:space="preserve">）个月； </w:t>
            </w:r>
            <w:r>
              <w:rPr>
                <w:color w:val="000000"/>
                <w:spacing w:val="0"/>
                <w:w w:val="100"/>
                <w:position w:val="0"/>
              </w:rPr>
              <w:t>3</w:t>
            </w:r>
            <w:r>
              <w:rPr>
                <w:rFonts w:ascii="SimSun" w:eastAsia="SimSun" w:hAnsi="SimSun" w:cs="SimSun"/>
                <w:color w:val="000000"/>
                <w:spacing w:val="0"/>
                <w:w w:val="100"/>
                <w:position w:val="0"/>
              </w:rPr>
              <w:t>、股份锁定期限内，本人</w:t>
            </w:r>
            <w:r>
              <w:rPr>
                <w:color w:val="000000"/>
                <w:spacing w:val="0"/>
                <w:w w:val="100"/>
                <w:position w:val="0"/>
              </w:rPr>
              <w:t>/</w:t>
            </w:r>
            <w:r>
              <w:rPr>
                <w:rFonts w:ascii="SimSun" w:eastAsia="SimSun" w:hAnsi="SimSun" w:cs="SimSun"/>
                <w:color w:val="000000"/>
                <w:spacing w:val="0"/>
                <w:w w:val="100"/>
                <w:position w:val="0"/>
              </w:rPr>
              <w:t>本企业通过本次交易取得的对价股份 因上市公司发生配股、送红股、转增股本等原因而导致增持的上 市公司股份亦应遵守上述股份锁定安排；</w:t>
            </w:r>
            <w:r>
              <w:rPr>
                <w:color w:val="000000"/>
                <w:spacing w:val="0"/>
                <w:w w:val="100"/>
                <w:position w:val="0"/>
              </w:rPr>
              <w:t>4</w:t>
            </w:r>
            <w:r>
              <w:rPr>
                <w:rFonts w:ascii="SimSun" w:eastAsia="SimSun" w:hAnsi="SimSun" w:cs="SimSun"/>
                <w:color w:val="000000"/>
                <w:spacing w:val="0"/>
                <w:w w:val="100"/>
                <w:position w:val="0"/>
              </w:rPr>
              <w:t>、若上述股份锁定期的 承诺与证券监管机构的最新监管意见不相符，本人</w:t>
            </w:r>
            <w:r>
              <w:rPr>
                <w:color w:val="000000"/>
                <w:spacing w:val="0"/>
                <w:w w:val="100"/>
                <w:position w:val="0"/>
              </w:rPr>
              <w:t>/</w:t>
            </w:r>
            <w:r>
              <w:rPr>
                <w:rFonts w:ascii="SimSun" w:eastAsia="SimSun" w:hAnsi="SimSun" w:cs="SimSun"/>
                <w:color w:val="000000"/>
                <w:spacing w:val="0"/>
                <w:w w:val="100"/>
                <w:position w:val="0"/>
              </w:rPr>
              <w:t>本企业同意根 据相关证券监管机构的监管意见进行相应调整；上述股份锁定期 届满之后，本人</w:t>
            </w:r>
            <w:r>
              <w:rPr>
                <w:color w:val="000000"/>
                <w:spacing w:val="0"/>
                <w:w w:val="100"/>
                <w:position w:val="0"/>
              </w:rPr>
              <w:t>/</w:t>
            </w:r>
            <w:r>
              <w:rPr>
                <w:rFonts w:ascii="SimSun" w:eastAsia="SimSun" w:hAnsi="SimSun" w:cs="SimSun"/>
                <w:color w:val="000000"/>
                <w:spacing w:val="0"/>
                <w:w w:val="100"/>
                <w:position w:val="0"/>
              </w:rPr>
              <w:t>本企业减持或以其他方式处置将按照证监会和深 圳证券交易所的有关规定执行；</w:t>
            </w:r>
            <w:r>
              <w:rPr>
                <w:color w:val="000000"/>
                <w:spacing w:val="0"/>
                <w:w w:val="100"/>
                <w:position w:val="0"/>
              </w:rPr>
              <w:t>5</w:t>
            </w:r>
            <w:r>
              <w:rPr>
                <w:rFonts w:ascii="SimSun" w:eastAsia="SimSun" w:hAnsi="SimSun" w:cs="SimSun"/>
                <w:color w:val="000000"/>
                <w:spacing w:val="0"/>
                <w:w w:val="100"/>
                <w:position w:val="0"/>
              </w:rPr>
              <w:t>、如本次交易因涉嫌所提供或者 披露的信息存在虚假记载、误导性陈述或者重大遗漏，被司法机 关立案侦查或者被中国证监会立案调查的，在案件调查结论明确 以前，本人</w:t>
            </w:r>
            <w:r>
              <w:rPr>
                <w:color w:val="000000"/>
                <w:spacing w:val="0"/>
                <w:w w:val="100"/>
                <w:position w:val="0"/>
              </w:rPr>
              <w:t>/</w:t>
            </w:r>
            <w:r>
              <w:rPr>
                <w:rFonts w:ascii="SimSun" w:eastAsia="SimSun" w:hAnsi="SimSun" w:cs="SimSun"/>
                <w:color w:val="000000"/>
                <w:spacing w:val="0"/>
                <w:w w:val="100"/>
                <w:position w:val="0"/>
              </w:rPr>
              <w:t>本企业将不转让因本次交易所获得并持有的上市公司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36 </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正在履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39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上海云鑫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、如自本公司</w:t>
            </w:r>
            <w:r>
              <w:rPr>
                <w:color w:val="000000"/>
                <w:spacing w:val="0"/>
                <w:w w:val="100"/>
                <w:position w:val="0"/>
              </w:rPr>
              <w:t>/</w:t>
            </w:r>
            <w:r>
              <w:rPr>
                <w:rFonts w:ascii="SimSun" w:eastAsia="SimSun" w:hAnsi="SimSun" w:cs="SimSun"/>
                <w:color w:val="000000"/>
                <w:spacing w:val="0"/>
                <w:w w:val="100"/>
                <w:position w:val="0"/>
              </w:rPr>
              <w:t>本企业取得标的资产之日（即本公司因持有标的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正在履</w:t>
            </w:r>
          </w:p>
        </w:tc>
      </w:tr>
    </w:tbl>
    <w:p>
      <w:pPr>
        <w:widowControl w:val="0"/>
        <w:spacing w:line="1" w:lineRule="exact"/>
      </w:pPr>
      <w:r>
        <w:br w:type="page"/>
      </w:r>
    </w:p>
    <w:tbl>
      <w:tblPr>
        <w:tblOverlap w:val="never"/>
        <w:jc w:val="center"/>
        <w:tblLayout w:type="fixed"/>
      </w:tblPr>
      <w:tblGrid>
        <w:gridCol w:w="715"/>
        <w:gridCol w:w="1570"/>
        <w:gridCol w:w="418"/>
        <w:gridCol w:w="5098"/>
        <w:gridCol w:w="720"/>
        <w:gridCol w:w="418"/>
        <w:gridCol w:w="643"/>
      </w:tblGrid>
      <w:tr>
        <w:trPr>
          <w:trHeight w:val="723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限售 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资产在公司登记机构被登记为标的公司的股东之日）至本公司通 过本次交易所获得的对价股份于证券登记结算公司登记至本公司 </w:t>
            </w:r>
            <w:r>
              <w:rPr>
                <w:color w:val="000000"/>
                <w:spacing w:val="0"/>
                <w:w w:val="100"/>
                <w:position w:val="0"/>
              </w:rPr>
              <w:t>/</w:t>
            </w:r>
            <w:r>
              <w:rPr>
                <w:rFonts w:ascii="SimSun" w:eastAsia="SimSun" w:hAnsi="SimSun" w:cs="SimSun"/>
                <w:color w:val="000000"/>
                <w:spacing w:val="0"/>
                <w:w w:val="100"/>
                <w:position w:val="0"/>
              </w:rPr>
              <w:t>本企业名下之日的期间（以下简称</w:t>
            </w:r>
            <w:r>
              <w:rPr>
                <w:color w:val="000000"/>
                <w:spacing w:val="0"/>
                <w:w w:val="100"/>
                <w:position w:val="0"/>
              </w:rPr>
              <w:t>"</w:t>
            </w:r>
            <w:r>
              <w:rPr>
                <w:rFonts w:ascii="SimSun" w:eastAsia="SimSun" w:hAnsi="SimSun" w:cs="SimSun"/>
                <w:color w:val="000000"/>
                <w:spacing w:val="0"/>
                <w:w w:val="100"/>
                <w:position w:val="0"/>
              </w:rPr>
              <w:t>标的资产持有期间</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未满十 二（</w:t>
            </w:r>
            <w:r>
              <w:rPr>
                <w:color w:val="000000"/>
                <w:spacing w:val="0"/>
                <w:w w:val="100"/>
                <w:position w:val="0"/>
              </w:rPr>
              <w:t>12</w:t>
            </w:r>
            <w:r>
              <w:rPr>
                <w:rFonts w:ascii="SimSun" w:eastAsia="SimSun" w:hAnsi="SimSun" w:cs="SimSun"/>
                <w:color w:val="000000"/>
                <w:spacing w:val="0"/>
                <w:w w:val="100"/>
                <w:position w:val="0"/>
              </w:rPr>
              <w:t>）个月，则本公司通过本次交易所获得的对价股份于证券 登记结算公司登记至本公司</w:t>
            </w:r>
            <w:r>
              <w:rPr>
                <w:color w:val="000000"/>
                <w:spacing w:val="0"/>
                <w:w w:val="100"/>
                <w:position w:val="0"/>
              </w:rPr>
              <w:t>/</w:t>
            </w:r>
            <w:r>
              <w:rPr>
                <w:rFonts w:ascii="SimSun" w:eastAsia="SimSun" w:hAnsi="SimSun" w:cs="SimSun"/>
                <w:color w:val="000000"/>
                <w:spacing w:val="0"/>
                <w:w w:val="100"/>
                <w:position w:val="0"/>
              </w:rPr>
              <w:t>本企业名下之日起三十六（</w:t>
            </w:r>
            <w:r>
              <w:rPr>
                <w:color w:val="000000"/>
                <w:spacing w:val="0"/>
                <w:w w:val="100"/>
                <w:position w:val="0"/>
              </w:rPr>
              <w:t>36</w:t>
            </w:r>
            <w:r>
              <w:rPr>
                <w:rFonts w:ascii="SimSun" w:eastAsia="SimSun" w:hAnsi="SimSun" w:cs="SimSun"/>
                <w:color w:val="000000"/>
                <w:spacing w:val="0"/>
                <w:w w:val="100"/>
                <w:position w:val="0"/>
              </w:rPr>
              <w:t>）个月 将不以任何方式进行转让，包括但不限于通过证券市场公开转让 或通过协议方式转让，也不委托他人管理本公司通过本次交易所 获得的对价股份；如本公司</w:t>
            </w:r>
            <w:r>
              <w:rPr>
                <w:color w:val="000000"/>
                <w:spacing w:val="0"/>
                <w:w w:val="100"/>
                <w:position w:val="0"/>
              </w:rPr>
              <w:t>/</w:t>
            </w:r>
            <w:r>
              <w:rPr>
                <w:rFonts w:ascii="SimSun" w:eastAsia="SimSun" w:hAnsi="SimSun" w:cs="SimSun"/>
                <w:color w:val="000000"/>
                <w:spacing w:val="0"/>
                <w:w w:val="100"/>
                <w:position w:val="0"/>
              </w:rPr>
              <w:t>本企业的标的资产持有期间达到或超 过十二（</w:t>
            </w:r>
            <w:r>
              <w:rPr>
                <w:color w:val="000000"/>
                <w:spacing w:val="0"/>
                <w:w w:val="100"/>
                <w:position w:val="0"/>
              </w:rPr>
              <w:t>12</w:t>
            </w:r>
            <w:r>
              <w:rPr>
                <w:rFonts w:ascii="SimSun" w:eastAsia="SimSun" w:hAnsi="SimSun" w:cs="SimSun"/>
                <w:color w:val="000000"/>
                <w:spacing w:val="0"/>
                <w:w w:val="100"/>
                <w:position w:val="0"/>
              </w:rPr>
              <w:t>）个月，则本公司</w:t>
            </w:r>
            <w:r>
              <w:rPr>
                <w:color w:val="000000"/>
                <w:spacing w:val="0"/>
                <w:w w:val="100"/>
                <w:position w:val="0"/>
              </w:rPr>
              <w:t>/</w:t>
            </w:r>
            <w:r>
              <w:rPr>
                <w:rFonts w:ascii="SimSun" w:eastAsia="SimSun" w:hAnsi="SimSun" w:cs="SimSun"/>
                <w:color w:val="000000"/>
                <w:spacing w:val="0"/>
                <w:w w:val="100"/>
                <w:position w:val="0"/>
              </w:rPr>
              <w:t>本企业通过本次交易所获得的对价 股份于证券登记结算公司登记至本公司名下之日起十二（</w:t>
            </w:r>
            <w:r>
              <w:rPr>
                <w:color w:val="000000"/>
                <w:spacing w:val="0"/>
                <w:w w:val="100"/>
                <w:position w:val="0"/>
              </w:rPr>
              <w:t>12</w:t>
            </w:r>
            <w:r>
              <w:rPr>
                <w:rFonts w:ascii="SimSun" w:eastAsia="SimSun" w:hAnsi="SimSun" w:cs="SimSun"/>
                <w:color w:val="000000"/>
                <w:spacing w:val="0"/>
                <w:w w:val="100"/>
                <w:position w:val="0"/>
              </w:rPr>
              <w:t>）个 月将不以任何方式进行转让，包括但不限于通过证券市场公开转 让或通过协议方式转让，也不委托他人管理本公司通过本次交易 所获得的对价股份。</w:t>
            </w:r>
            <w:r>
              <w:rPr>
                <w:color w:val="000000"/>
                <w:spacing w:val="0"/>
                <w:w w:val="100"/>
                <w:position w:val="0"/>
              </w:rPr>
              <w:t>2</w:t>
            </w:r>
            <w:r>
              <w:rPr>
                <w:rFonts w:ascii="SimSun" w:eastAsia="SimSun" w:hAnsi="SimSun" w:cs="SimSun"/>
                <w:color w:val="000000"/>
                <w:spacing w:val="0"/>
                <w:w w:val="100"/>
                <w:position w:val="0"/>
              </w:rPr>
              <w:t>、股份锁定期限内，本公司</w:t>
            </w:r>
            <w:r>
              <w:rPr>
                <w:color w:val="000000"/>
                <w:spacing w:val="0"/>
                <w:w w:val="100"/>
                <w:position w:val="0"/>
              </w:rPr>
              <w:t>/</w:t>
            </w:r>
            <w:r>
              <w:rPr>
                <w:rFonts w:ascii="SimSun" w:eastAsia="SimSun" w:hAnsi="SimSun" w:cs="SimSun"/>
                <w:color w:val="000000"/>
                <w:spacing w:val="0"/>
                <w:w w:val="100"/>
                <w:position w:val="0"/>
              </w:rPr>
              <w:t xml:space="preserve">本企业通过本 次交易取得的对价股份因上市公司发生配股、送红股、转增股本 等原因而导致增持的上市公司股份亦应遵守上述股份锁定安排； </w:t>
            </w:r>
            <w:r>
              <w:rPr>
                <w:color w:val="000000"/>
                <w:spacing w:val="0"/>
                <w:w w:val="100"/>
                <w:position w:val="0"/>
              </w:rPr>
              <w:t>3</w:t>
            </w:r>
            <w:r>
              <w:rPr>
                <w:rFonts w:ascii="SimSun" w:eastAsia="SimSun" w:hAnsi="SimSun" w:cs="SimSun"/>
                <w:color w:val="000000"/>
                <w:spacing w:val="0"/>
                <w:w w:val="100"/>
                <w:position w:val="0"/>
              </w:rPr>
              <w:t>、若上述股份锁定期的承诺与证券监管机构的最新监管意见不相 符，本公司</w:t>
            </w:r>
            <w:r>
              <w:rPr>
                <w:color w:val="000000"/>
                <w:spacing w:val="0"/>
                <w:w w:val="100"/>
                <w:position w:val="0"/>
              </w:rPr>
              <w:t>/</w:t>
            </w:r>
            <w:r>
              <w:rPr>
                <w:rFonts w:ascii="SimSun" w:eastAsia="SimSun" w:hAnsi="SimSun" w:cs="SimSun"/>
                <w:color w:val="000000"/>
                <w:spacing w:val="0"/>
                <w:w w:val="100"/>
                <w:position w:val="0"/>
              </w:rPr>
              <w:t>本企业同意根据相关证券监管机构的监管意见进行相 应调整；上述股份锁定期届满之后，本公司</w:t>
            </w:r>
            <w:r>
              <w:rPr>
                <w:color w:val="000000"/>
                <w:spacing w:val="0"/>
                <w:w w:val="100"/>
                <w:position w:val="0"/>
              </w:rPr>
              <w:t>/</w:t>
            </w:r>
            <w:r>
              <w:rPr>
                <w:rFonts w:ascii="SimSun" w:eastAsia="SimSun" w:hAnsi="SimSun" w:cs="SimSun"/>
                <w:color w:val="000000"/>
                <w:spacing w:val="0"/>
                <w:w w:val="100"/>
                <w:position w:val="0"/>
              </w:rPr>
              <w:t>本企业减持或以其他 方式处置将按照中国证券监督管理委员会和深圳证券交易所的有 关规定执行；</w:t>
            </w:r>
            <w:r>
              <w:rPr>
                <w:color w:val="000000"/>
                <w:spacing w:val="0"/>
                <w:w w:val="100"/>
                <w:position w:val="0"/>
              </w:rPr>
              <w:t>4</w:t>
            </w:r>
            <w:r>
              <w:rPr>
                <w:rFonts w:ascii="SimSun" w:eastAsia="SimSun" w:hAnsi="SimSun" w:cs="SimSun"/>
                <w:color w:val="000000"/>
                <w:spacing w:val="0"/>
                <w:w w:val="100"/>
                <w:position w:val="0"/>
              </w:rPr>
              <w:t>、如本次交易因涉嫌所提供或者披露的信息存在虚 假记载、误导性陈述或者重大遗漏，被司法机关立案侦查或者被 中国证监会立案调查的，在案件调查结论明确以前，本公司</w:t>
            </w:r>
            <w:r>
              <w:rPr>
                <w:color w:val="000000"/>
                <w:spacing w:val="0"/>
                <w:w w:val="100"/>
                <w:position w:val="0"/>
              </w:rPr>
              <w:t>/</w:t>
            </w:r>
            <w:r>
              <w:rPr>
                <w:rFonts w:ascii="SimSun" w:eastAsia="SimSun" w:hAnsi="SimSun" w:cs="SimSun"/>
                <w:color w:val="000000"/>
                <w:spacing w:val="0"/>
                <w:w w:val="100"/>
                <w:position w:val="0"/>
              </w:rPr>
              <w:t>本企 业将不转让因本次交易所获得并持有的上市公司股份。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行中</w:t>
            </w:r>
          </w:p>
        </w:tc>
      </w:tr>
      <w:tr>
        <w:trPr>
          <w:trHeight w:val="508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上海云钜、无锡朴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企业因本次交易所获对价股份自该等股份于证券登记 结算公司登记至本公司名下之日起三十六（</w:t>
            </w:r>
            <w:r>
              <w:rPr>
                <w:color w:val="000000"/>
                <w:spacing w:val="0"/>
                <w:w w:val="100"/>
                <w:position w:val="0"/>
              </w:rPr>
              <w:t>36</w:t>
            </w:r>
            <w:r>
              <w:rPr>
                <w:rFonts w:ascii="SimSun" w:eastAsia="SimSun" w:hAnsi="SimSun" w:cs="SimSun"/>
                <w:color w:val="000000"/>
                <w:spacing w:val="0"/>
                <w:w w:val="100"/>
                <w:position w:val="0"/>
              </w:rPr>
              <w:t>）个月内将不以任 何方式进行转让，包括但不限于通过证券市场公开转让或通过协 议方式转让，也不委托他人管理本公司</w:t>
            </w:r>
            <w:r>
              <w:rPr>
                <w:color w:val="000000"/>
                <w:spacing w:val="0"/>
                <w:w w:val="100"/>
                <w:position w:val="0"/>
              </w:rPr>
              <w:t>/</w:t>
            </w:r>
            <w:r>
              <w:rPr>
                <w:rFonts w:ascii="SimSun" w:eastAsia="SimSun" w:hAnsi="SimSun" w:cs="SimSun"/>
                <w:color w:val="000000"/>
                <w:spacing w:val="0"/>
                <w:w w:val="100"/>
                <w:position w:val="0"/>
              </w:rPr>
              <w:t>企业通过本次交易所获得 的对价股份；</w:t>
            </w:r>
            <w:r>
              <w:rPr>
                <w:color w:val="000000"/>
                <w:spacing w:val="0"/>
                <w:w w:val="100"/>
                <w:position w:val="0"/>
              </w:rPr>
              <w:t>2</w:t>
            </w:r>
            <w:r>
              <w:rPr>
                <w:rFonts w:ascii="SimSun" w:eastAsia="SimSun" w:hAnsi="SimSun" w:cs="SimSun"/>
                <w:color w:val="000000"/>
                <w:spacing w:val="0"/>
                <w:w w:val="100"/>
                <w:position w:val="0"/>
              </w:rPr>
              <w:t>、股份锁定期限内，本公司</w:t>
            </w:r>
            <w:r>
              <w:rPr>
                <w:color w:val="000000"/>
                <w:spacing w:val="0"/>
                <w:w w:val="100"/>
                <w:position w:val="0"/>
              </w:rPr>
              <w:t>/</w:t>
            </w:r>
            <w:r>
              <w:rPr>
                <w:rFonts w:ascii="SimSun" w:eastAsia="SimSun" w:hAnsi="SimSun" w:cs="SimSun"/>
                <w:color w:val="000000"/>
                <w:spacing w:val="0"/>
                <w:w w:val="100"/>
                <w:position w:val="0"/>
              </w:rPr>
              <w:t>企业通过本次交易取 得的对价股份因上市公司发生配股、送红股、转增股本等原因而 导致增持的上市公司股份亦应遵守上述股份锁定安排；</w:t>
            </w:r>
            <w:r>
              <w:rPr>
                <w:color w:val="000000"/>
                <w:spacing w:val="0"/>
                <w:w w:val="100"/>
                <w:position w:val="0"/>
              </w:rPr>
              <w:t>3</w:t>
            </w:r>
            <w:r>
              <w:rPr>
                <w:rFonts w:ascii="SimSun" w:eastAsia="SimSun" w:hAnsi="SimSun" w:cs="SimSun"/>
                <w:color w:val="000000"/>
                <w:spacing w:val="0"/>
                <w:w w:val="100"/>
                <w:position w:val="0"/>
              </w:rPr>
              <w:t>、若上述 股份锁定期的承诺与证券监管机构的最新监管意见不相符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本公 司</w:t>
            </w:r>
            <w:r>
              <w:rPr>
                <w:color w:val="000000"/>
                <w:spacing w:val="0"/>
                <w:w w:val="100"/>
                <w:position w:val="0"/>
              </w:rPr>
              <w:t>/</w:t>
            </w:r>
            <w:r>
              <w:rPr>
                <w:rFonts w:ascii="SimSun" w:eastAsia="SimSun" w:hAnsi="SimSun" w:cs="SimSun"/>
                <w:color w:val="000000"/>
                <w:spacing w:val="0"/>
                <w:w w:val="100"/>
                <w:position w:val="0"/>
              </w:rPr>
              <w:t>企业同意根据相关证券监管机构的监管意见进行相应调整；上 述股份锁定期届满之后，本公司</w:t>
            </w:r>
            <w:r>
              <w:rPr>
                <w:color w:val="000000"/>
                <w:spacing w:val="0"/>
                <w:w w:val="100"/>
                <w:position w:val="0"/>
              </w:rPr>
              <w:t>/</w:t>
            </w:r>
            <w:r>
              <w:rPr>
                <w:rFonts w:ascii="SimSun" w:eastAsia="SimSun" w:hAnsi="SimSun" w:cs="SimSun"/>
                <w:color w:val="000000"/>
                <w:spacing w:val="0"/>
                <w:w w:val="100"/>
                <w:position w:val="0"/>
              </w:rPr>
              <w:t xml:space="preserve">企业减持或以其他方式处置将按 照中国证券监督管理委员会和深圳证券交易所的有关规定执行； </w:t>
            </w:r>
            <w:r>
              <w:rPr>
                <w:color w:val="000000"/>
                <w:spacing w:val="0"/>
                <w:w w:val="100"/>
                <w:position w:val="0"/>
              </w:rPr>
              <w:t>4</w:t>
            </w:r>
            <w:r>
              <w:rPr>
                <w:rFonts w:ascii="SimSun" w:eastAsia="SimSun" w:hAnsi="SimSun" w:cs="SimSun"/>
                <w:color w:val="000000"/>
                <w:spacing w:val="0"/>
                <w:w w:val="100"/>
                <w:position w:val="0"/>
              </w:rPr>
              <w:t>、如本次交易因涉嫌所提供或者披露的信息存在虚假记载、误导 性陈述或者重大遗漏，被司法机关立案侦查或者被中国证监会立 案调查的，在案件调查结论明确以前，本公司</w:t>
            </w:r>
            <w:r>
              <w:rPr>
                <w:color w:val="000000"/>
                <w:spacing w:val="0"/>
                <w:w w:val="100"/>
                <w:position w:val="0"/>
              </w:rPr>
              <w:t>/</w:t>
            </w:r>
            <w:r>
              <w:rPr>
                <w:rFonts w:ascii="SimSun" w:eastAsia="SimSun" w:hAnsi="SimSun" w:cs="SimSun"/>
                <w:color w:val="000000"/>
                <w:spacing w:val="0"/>
                <w:w w:val="100"/>
                <w:position w:val="0"/>
              </w:rPr>
              <w:t>企业将不转让因本 次交易所获得并持有的上市公司股份；本补充承诺函与《关于股 份锁定期的承诺函》不一致的，以本补充承诺函为准。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36 </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正在履</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行中</w:t>
            </w:r>
          </w:p>
        </w:tc>
      </w:tr>
      <w:tr>
        <w:trPr>
          <w:trHeight w:val="160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罗惠玲、杜小兰、 吴缘秋、恒信东方 文化股份有限公 司、厦门网元通信 技术有限公司、江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股份 限售 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、本人</w:t>
            </w:r>
            <w:r>
              <w:rPr>
                <w:color w:val="000000"/>
                <w:spacing w:val="0"/>
                <w:w w:val="100"/>
                <w:position w:val="0"/>
              </w:rPr>
              <w:t>/</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企业因本次交易所获对价股份自该等股份于证券登 记结算公司登记至本人</w:t>
            </w:r>
            <w:r>
              <w:rPr>
                <w:color w:val="000000"/>
                <w:spacing w:val="0"/>
                <w:w w:val="100"/>
                <w:position w:val="0"/>
              </w:rPr>
              <w:t>/</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企业名下之日起十二（</w:t>
            </w:r>
            <w:r>
              <w:rPr>
                <w:color w:val="000000"/>
                <w:spacing w:val="0"/>
                <w:w w:val="100"/>
                <w:position w:val="0"/>
              </w:rPr>
              <w:t>12</w:t>
            </w:r>
            <w:r>
              <w:rPr>
                <w:rFonts w:ascii="SimSun" w:eastAsia="SimSun" w:hAnsi="SimSun" w:cs="SimSun"/>
                <w:color w:val="000000"/>
                <w:spacing w:val="0"/>
                <w:w w:val="100"/>
                <w:position w:val="0"/>
              </w:rPr>
              <w:t>）个月内 将不以任何方式进行转让，包括但不限于通过证券市场公开转让 或通过协议方式转让，也不委托他人管理本人</w:t>
            </w:r>
            <w:r>
              <w:rPr>
                <w:color w:val="000000"/>
                <w:spacing w:val="0"/>
                <w:w w:val="100"/>
                <w:position w:val="0"/>
              </w:rPr>
              <w:t>/</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企业通过本 次交易所获得的对价股份；</w:t>
            </w:r>
            <w:r>
              <w:rPr>
                <w:color w:val="000000"/>
                <w:spacing w:val="0"/>
                <w:w w:val="100"/>
                <w:position w:val="0"/>
              </w:rPr>
              <w:t>2</w:t>
            </w:r>
            <w:r>
              <w:rPr>
                <w:rFonts w:ascii="SimSun" w:eastAsia="SimSun" w:hAnsi="SimSun" w:cs="SimSun"/>
                <w:color w:val="000000"/>
                <w:spacing w:val="0"/>
                <w:w w:val="100"/>
                <w:position w:val="0"/>
              </w:rPr>
              <w:t>、股份锁定期限内，本人</w:t>
            </w:r>
            <w:r>
              <w:rPr>
                <w:color w:val="000000"/>
                <w:spacing w:val="0"/>
                <w:w w:val="100"/>
                <w:position w:val="0"/>
              </w:rPr>
              <w:t>/</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已履行</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完毕</w:t>
            </w:r>
          </w:p>
        </w:tc>
      </w:tr>
    </w:tbl>
    <w:p>
      <w:pPr>
        <w:widowControl w:val="0"/>
        <w:spacing w:line="1" w:lineRule="exact"/>
      </w:pPr>
      <w:r>
        <w:br w:type="page"/>
      </w:r>
    </w:p>
    <w:tbl>
      <w:tblPr>
        <w:tblOverlap w:val="never"/>
        <w:jc w:val="center"/>
        <w:tblLayout w:type="fixed"/>
      </w:tblPr>
      <w:tblGrid>
        <w:gridCol w:w="715"/>
        <w:gridCol w:w="1570"/>
        <w:gridCol w:w="418"/>
        <w:gridCol w:w="5098"/>
        <w:gridCol w:w="720"/>
        <w:gridCol w:w="418"/>
        <w:gridCol w:w="643"/>
      </w:tblGrid>
      <w:tr>
        <w:trPr>
          <w:trHeight w:val="629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苏紫金文化产业二 期创业投资基金</w:t>
            </w:r>
          </w:p>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（有限合伙）、无锡 融云投资合伙企业</w:t>
            </w:r>
          </w:p>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（有限合伙）、无锡 润圆投资合伙企业</w:t>
            </w:r>
          </w:p>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（有限合伙）、上海 腾辉创业投资合伙 企业（有限合伙）、 江苏省现代服务业 发展创业投资基金</w:t>
            </w:r>
          </w:p>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（有限合伙）、苏宁 润东股权投资管理 有限公司、无锡田 华亚灏投资合伙企 业（有限合伙）、无 锡金瑞海投资合伙 企业（有限合伙）、 上海列王投资中心</w:t>
            </w:r>
          </w:p>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通过本次交易取得的对价股份因上市公司发生配股、送红股、转 增股本等原因而导致增持的上市公司股份亦应遵守上述股份锁定 安排；</w:t>
            </w:r>
            <w:r>
              <w:rPr>
                <w:color w:val="000000"/>
                <w:spacing w:val="0"/>
                <w:w w:val="100"/>
                <w:position w:val="0"/>
              </w:rPr>
              <w:t>3</w:t>
            </w:r>
            <w:r>
              <w:rPr>
                <w:rFonts w:ascii="SimSun" w:eastAsia="SimSun" w:hAnsi="SimSun" w:cs="SimSun"/>
                <w:color w:val="000000"/>
                <w:spacing w:val="0"/>
                <w:w w:val="100"/>
                <w:position w:val="0"/>
              </w:rPr>
              <w:t>、若上述股份锁定期的承诺与证券监管机构的最新监管意 见不相符，本人</w:t>
            </w:r>
            <w:r>
              <w:rPr>
                <w:color w:val="000000"/>
                <w:spacing w:val="0"/>
                <w:w w:val="100"/>
                <w:position w:val="0"/>
              </w:rPr>
              <w:t>/</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企业同意根据相关证券监管机构的监管意 见进行相应调整；上述股份锁定期届满之后，本人</w:t>
            </w:r>
            <w:r>
              <w:rPr>
                <w:color w:val="000000"/>
                <w:spacing w:val="0"/>
                <w:w w:val="100"/>
                <w:position w:val="0"/>
              </w:rPr>
              <w:t>/</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企业减 持或以其他方式处置将按照中国证券监督管理委员会和深圳证券 交易所的有关规定执行；</w:t>
            </w:r>
            <w:r>
              <w:rPr>
                <w:color w:val="000000"/>
                <w:spacing w:val="0"/>
                <w:w w:val="100"/>
                <w:position w:val="0"/>
              </w:rPr>
              <w:t>4</w:t>
            </w:r>
            <w:r>
              <w:rPr>
                <w:rFonts w:ascii="SimSun" w:eastAsia="SimSun" w:hAnsi="SimSun" w:cs="SimSun"/>
                <w:color w:val="000000"/>
                <w:spacing w:val="0"/>
                <w:w w:val="100"/>
                <w:position w:val="0"/>
              </w:rPr>
              <w:t>、如本次交易因涉嫌所提供或者披露的 信息存在虚假记载、误导性陈述或者重大遗漏，被司法机关立案 侦查或者被中国证监会立案调查的，在案件调查结论明确以前， 本人</w:t>
            </w:r>
            <w:r>
              <w:rPr>
                <w:color w:val="000000"/>
                <w:spacing w:val="0"/>
                <w:w w:val="100"/>
                <w:position w:val="0"/>
              </w:rPr>
              <w:t>/</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企业将不转让因本次交易所获得并持有的上市公司股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1"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无锡杰华、无锡朴 元、无锡曦杰、无 锡易朴、徐长军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业绩 承诺 及补 偿安 排</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、业绩承诺根据上市公司与作为盈利承诺补偿主体的徐长军、 无锡杰华投资合伙企业（有限合伙）、无锡曦杰智诚投资合伙企业</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（有限合伙）、无锡易朴投资合伙企业（有限合伙）和无锡朴元投 资合伙企业（有限合伙）签订的《盈利预测补偿协议》，本次交易 的业绩承诺期为</w:t>
            </w:r>
            <w:r>
              <w:rPr>
                <w:color w:val="000000"/>
                <w:spacing w:val="0"/>
                <w:w w:val="100"/>
                <w:position w:val="0"/>
              </w:rPr>
              <w:t>2018</w:t>
            </w:r>
            <w:r>
              <w:rPr>
                <w:rFonts w:ascii="SimSun" w:eastAsia="SimSun" w:hAnsi="SimSun" w:cs="SimSun"/>
                <w:color w:val="000000"/>
                <w:spacing w:val="0"/>
                <w:w w:val="100"/>
                <w:position w:val="0"/>
              </w:rPr>
              <w:t>年度、</w:t>
            </w:r>
            <w:r>
              <w:rPr>
                <w:color w:val="000000"/>
                <w:spacing w:val="0"/>
                <w:w w:val="100"/>
                <w:position w:val="0"/>
              </w:rPr>
              <w:t>2019</w:t>
            </w:r>
            <w:r>
              <w:rPr>
                <w:rFonts w:ascii="SimSun" w:eastAsia="SimSun" w:hAnsi="SimSun" w:cs="SimSun"/>
                <w:color w:val="000000"/>
                <w:spacing w:val="0"/>
                <w:w w:val="100"/>
                <w:position w:val="0"/>
              </w:rPr>
              <w:t>年度和</w:t>
            </w:r>
            <w:r>
              <w:rPr>
                <w:color w:val="000000"/>
                <w:spacing w:val="0"/>
                <w:w w:val="100"/>
                <w:position w:val="0"/>
              </w:rPr>
              <w:t>2020</w:t>
            </w:r>
            <w:r>
              <w:rPr>
                <w:rFonts w:ascii="SimSun" w:eastAsia="SimSun" w:hAnsi="SimSun" w:cs="SimSun"/>
                <w:color w:val="000000"/>
                <w:spacing w:val="0"/>
                <w:w w:val="100"/>
                <w:position w:val="0"/>
              </w:rPr>
              <w:t>年度，且如因标的 资产交割迟于</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日则需要将业绩承诺期延长至</w:t>
            </w:r>
            <w:r>
              <w:rPr>
                <w:color w:val="000000"/>
                <w:spacing w:val="0"/>
                <w:w w:val="100"/>
                <w:position w:val="0"/>
              </w:rPr>
              <w:t xml:space="preserve">2021 </w:t>
            </w:r>
            <w:r>
              <w:rPr>
                <w:rFonts w:ascii="SimSun" w:eastAsia="SimSun" w:hAnsi="SimSun" w:cs="SimSun"/>
                <w:color w:val="000000"/>
                <w:spacing w:val="0"/>
                <w:w w:val="100"/>
                <w:position w:val="0"/>
              </w:rPr>
              <w:t>年。经上市公司聘请的具有相关证券业务资格的会计师事务所审 计的易视腾科技</w:t>
            </w:r>
            <w:r>
              <w:rPr>
                <w:color w:val="000000"/>
                <w:spacing w:val="0"/>
                <w:w w:val="100"/>
                <w:position w:val="0"/>
              </w:rPr>
              <w:t>2018</w:t>
            </w:r>
            <w:r>
              <w:rPr>
                <w:rFonts w:ascii="SimSun" w:eastAsia="SimSun" w:hAnsi="SimSun" w:cs="SimSun"/>
                <w:color w:val="000000"/>
                <w:spacing w:val="0"/>
                <w:w w:val="100"/>
                <w:position w:val="0"/>
              </w:rPr>
              <w:t>年度、</w:t>
            </w:r>
            <w:r>
              <w:rPr>
                <w:color w:val="000000"/>
                <w:spacing w:val="0"/>
                <w:w w:val="100"/>
                <w:position w:val="0"/>
              </w:rPr>
              <w:t>2019</w:t>
            </w:r>
            <w:r>
              <w:rPr>
                <w:rFonts w:ascii="SimSun" w:eastAsia="SimSun" w:hAnsi="SimSun" w:cs="SimSun"/>
                <w:color w:val="000000"/>
                <w:spacing w:val="0"/>
                <w:w w:val="100"/>
                <w:position w:val="0"/>
              </w:rPr>
              <w:t>年度和</w:t>
            </w:r>
            <w:r>
              <w:rPr>
                <w:color w:val="000000"/>
                <w:spacing w:val="0"/>
                <w:w w:val="100"/>
                <w:position w:val="0"/>
              </w:rPr>
              <w:t>2020</w:t>
            </w:r>
            <w:r>
              <w:rPr>
                <w:rFonts w:ascii="SimSun" w:eastAsia="SimSun" w:hAnsi="SimSun" w:cs="SimSun"/>
                <w:color w:val="000000"/>
                <w:spacing w:val="0"/>
                <w:w w:val="100"/>
                <w:position w:val="0"/>
              </w:rPr>
              <w:t>年度合并报表中净 利润数</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承诺净利润数</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分别不低于</w:t>
            </w:r>
            <w:r>
              <w:rPr>
                <w:color w:val="000000"/>
                <w:spacing w:val="0"/>
                <w:w w:val="100"/>
                <w:position w:val="0"/>
              </w:rPr>
              <w:t>15,000</w:t>
            </w:r>
            <w:r>
              <w:rPr>
                <w:rFonts w:ascii="SimSun" w:eastAsia="SimSun" w:hAnsi="SimSun" w:cs="SimSun"/>
                <w:color w:val="000000"/>
                <w:spacing w:val="0"/>
                <w:w w:val="100"/>
                <w:position w:val="0"/>
              </w:rPr>
              <w:t>万元、</w:t>
            </w:r>
            <w:r>
              <w:rPr>
                <w:color w:val="000000"/>
                <w:spacing w:val="0"/>
                <w:w w:val="100"/>
                <w:position w:val="0"/>
              </w:rPr>
              <w:t>20,000</w:t>
            </w:r>
            <w:r>
              <w:rPr>
                <w:rFonts w:ascii="SimSun" w:eastAsia="SimSun" w:hAnsi="SimSun" w:cs="SimSun"/>
                <w:color w:val="000000"/>
                <w:spacing w:val="0"/>
                <w:w w:val="100"/>
                <w:position w:val="0"/>
              </w:rPr>
              <w:t>万元 和</w:t>
            </w:r>
            <w:r>
              <w:rPr>
                <w:color w:val="000000"/>
                <w:spacing w:val="0"/>
                <w:w w:val="100"/>
                <w:position w:val="0"/>
              </w:rPr>
              <w:t>25,000</w:t>
            </w:r>
            <w:r>
              <w:rPr>
                <w:rFonts w:ascii="SimSun" w:eastAsia="SimSun" w:hAnsi="SimSun" w:cs="SimSun"/>
                <w:color w:val="000000"/>
                <w:spacing w:val="0"/>
                <w:w w:val="100"/>
                <w:position w:val="0"/>
              </w:rPr>
              <w:t>万元；若因项目交割迟于</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日需要延长 业绩承诺至</w:t>
            </w:r>
            <w:r>
              <w:rPr>
                <w:color w:val="000000"/>
                <w:spacing w:val="0"/>
                <w:w w:val="100"/>
                <w:position w:val="0"/>
              </w:rPr>
              <w:t>2021</w:t>
            </w:r>
            <w:r>
              <w:rPr>
                <w:rFonts w:ascii="SimSun" w:eastAsia="SimSun" w:hAnsi="SimSun" w:cs="SimSun"/>
                <w:color w:val="000000"/>
                <w:spacing w:val="0"/>
                <w:w w:val="100"/>
                <w:position w:val="0"/>
              </w:rPr>
              <w:t>年，则</w:t>
            </w:r>
            <w:r>
              <w:rPr>
                <w:color w:val="000000"/>
                <w:spacing w:val="0"/>
                <w:w w:val="100"/>
                <w:position w:val="0"/>
              </w:rPr>
              <w:t>2021</w:t>
            </w:r>
            <w:r>
              <w:rPr>
                <w:rFonts w:ascii="SimSun" w:eastAsia="SimSun" w:hAnsi="SimSun" w:cs="SimSun"/>
                <w:color w:val="000000"/>
                <w:spacing w:val="0"/>
                <w:w w:val="100"/>
                <w:position w:val="0"/>
              </w:rPr>
              <w:t>年承诺净利润数不少于</w:t>
            </w:r>
            <w:r>
              <w:rPr>
                <w:color w:val="000000"/>
                <w:spacing w:val="0"/>
                <w:w w:val="100"/>
                <w:position w:val="0"/>
              </w:rPr>
              <w:t>31,900</w:t>
            </w:r>
            <w:r>
              <w:rPr>
                <w:rFonts w:ascii="SimSun" w:eastAsia="SimSun" w:hAnsi="SimSun" w:cs="SimSun"/>
                <w:color w:val="000000"/>
                <w:spacing w:val="0"/>
                <w:w w:val="100"/>
                <w:position w:val="0"/>
              </w:rPr>
              <w:t>万元</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（前述期间的年度净利润合计数下称''承诺净利润累计数</w:t>
            </w:r>
            <w:r>
              <w:rPr>
                <w:color w:val="000000"/>
                <w:spacing w:val="0"/>
                <w:w w:val="100"/>
                <w:position w:val="0"/>
              </w:rPr>
              <w:t>"</w:t>
            </w:r>
            <w:r>
              <w:rPr>
                <w:rFonts w:ascii="SimSun" w:eastAsia="SimSun" w:hAnsi="SimSun" w:cs="SimSun"/>
                <w:color w:val="000000"/>
                <w:spacing w:val="0"/>
                <w:w w:val="100"/>
                <w:position w:val="0"/>
              </w:rPr>
              <w:t>）。经上 市公司聘请的具有相关证券业务资格的会计师事务所审计的邦道 科技</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2019</w:t>
            </w:r>
            <w:r>
              <w:rPr>
                <w:rFonts w:ascii="SimSun" w:eastAsia="SimSun" w:hAnsi="SimSun" w:cs="SimSun"/>
                <w:color w:val="000000"/>
                <w:spacing w:val="0"/>
                <w:w w:val="100"/>
                <w:position w:val="0"/>
              </w:rPr>
              <w:t>年和</w:t>
            </w:r>
            <w:r>
              <w:rPr>
                <w:color w:val="000000"/>
                <w:spacing w:val="0"/>
                <w:w w:val="100"/>
                <w:position w:val="0"/>
              </w:rPr>
              <w:t>2020</w:t>
            </w:r>
            <w:r>
              <w:rPr>
                <w:rFonts w:ascii="SimSun" w:eastAsia="SimSun" w:hAnsi="SimSun" w:cs="SimSun"/>
                <w:color w:val="000000"/>
                <w:spacing w:val="0"/>
                <w:w w:val="100"/>
                <w:position w:val="0"/>
              </w:rPr>
              <w:t>年合并报表中净利润数（</w:t>
            </w:r>
            <w:r>
              <w:rPr>
                <w:color w:val="000000"/>
                <w:spacing w:val="0"/>
                <w:w w:val="100"/>
                <w:position w:val="0"/>
              </w:rPr>
              <w:t>"</w:t>
            </w:r>
            <w:r>
              <w:rPr>
                <w:rFonts w:ascii="SimSun" w:eastAsia="SimSun" w:hAnsi="SimSun" w:cs="SimSun"/>
                <w:color w:val="000000"/>
                <w:spacing w:val="0"/>
                <w:w w:val="100"/>
                <w:position w:val="0"/>
              </w:rPr>
              <w:t>承诺净 利润数</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分别不低于</w:t>
            </w:r>
            <w:r>
              <w:rPr>
                <w:color w:val="000000"/>
                <w:spacing w:val="0"/>
                <w:w w:val="100"/>
                <w:position w:val="0"/>
              </w:rPr>
              <w:t>11,000</w:t>
            </w:r>
            <w:r>
              <w:rPr>
                <w:rFonts w:ascii="SimSun" w:eastAsia="SimSun" w:hAnsi="SimSun" w:cs="SimSun"/>
                <w:color w:val="000000"/>
                <w:spacing w:val="0"/>
                <w:w w:val="100"/>
                <w:position w:val="0"/>
              </w:rPr>
              <w:t>万元、</w:t>
            </w:r>
            <w:r>
              <w:rPr>
                <w:color w:val="000000"/>
                <w:spacing w:val="0"/>
                <w:w w:val="100"/>
                <w:position w:val="0"/>
              </w:rPr>
              <w:t>12,500</w:t>
            </w:r>
            <w:r>
              <w:rPr>
                <w:rFonts w:ascii="SimSun" w:eastAsia="SimSun" w:hAnsi="SimSun" w:cs="SimSun"/>
                <w:color w:val="000000"/>
                <w:spacing w:val="0"/>
                <w:w w:val="100"/>
                <w:position w:val="0"/>
              </w:rPr>
              <w:t>万元和</w:t>
            </w:r>
            <w:r>
              <w:rPr>
                <w:color w:val="000000"/>
                <w:spacing w:val="0"/>
                <w:w w:val="100"/>
                <w:position w:val="0"/>
              </w:rPr>
              <w:t>15,500</w:t>
            </w:r>
            <w:r>
              <w:rPr>
                <w:rFonts w:ascii="SimSun" w:eastAsia="SimSun" w:hAnsi="SimSun" w:cs="SimSun"/>
                <w:color w:val="000000"/>
                <w:spacing w:val="0"/>
                <w:w w:val="100"/>
                <w:position w:val="0"/>
              </w:rPr>
              <w:t>万元； 若因项目交割迟于</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日需要延长业绩承诺至</w:t>
            </w:r>
            <w:r>
              <w:rPr>
                <w:color w:val="000000"/>
                <w:spacing w:val="0"/>
                <w:w w:val="100"/>
                <w:position w:val="0"/>
              </w:rPr>
              <w:t xml:space="preserve">2021 </w:t>
            </w:r>
            <w:r>
              <w:rPr>
                <w:rFonts w:ascii="SimSun" w:eastAsia="SimSun" w:hAnsi="SimSun" w:cs="SimSun"/>
                <w:color w:val="000000"/>
                <w:spacing w:val="0"/>
                <w:w w:val="100"/>
                <w:position w:val="0"/>
              </w:rPr>
              <w:t>年，则</w:t>
            </w:r>
            <w:r>
              <w:rPr>
                <w:color w:val="000000"/>
                <w:spacing w:val="0"/>
                <w:w w:val="100"/>
                <w:position w:val="0"/>
              </w:rPr>
              <w:t>2021</w:t>
            </w:r>
            <w:r>
              <w:rPr>
                <w:rFonts w:ascii="SimSun" w:eastAsia="SimSun" w:hAnsi="SimSun" w:cs="SimSun"/>
                <w:color w:val="000000"/>
                <w:spacing w:val="0"/>
                <w:w w:val="100"/>
                <w:position w:val="0"/>
              </w:rPr>
              <w:t>年承诺净利润数不少于</w:t>
            </w:r>
            <w:r>
              <w:rPr>
                <w:color w:val="000000"/>
                <w:spacing w:val="0"/>
                <w:w w:val="100"/>
                <w:position w:val="0"/>
              </w:rPr>
              <w:t>20,000</w:t>
            </w:r>
            <w:r>
              <w:rPr>
                <w:rFonts w:ascii="SimSun" w:eastAsia="SimSun" w:hAnsi="SimSun" w:cs="SimSun"/>
                <w:color w:val="000000"/>
                <w:spacing w:val="0"/>
                <w:w w:val="100"/>
                <w:position w:val="0"/>
              </w:rPr>
              <w:t>万元（前述期间的年 度净利润合计数下称</w:t>
            </w:r>
            <w:r>
              <w:rPr>
                <w:color w:val="000000"/>
                <w:spacing w:val="0"/>
                <w:w w:val="100"/>
                <w:position w:val="0"/>
              </w:rPr>
              <w:t>"</w:t>
            </w:r>
            <w:r>
              <w:rPr>
                <w:rFonts w:ascii="SimSun" w:eastAsia="SimSun" w:hAnsi="SimSun" w:cs="SimSun"/>
                <w:color w:val="000000"/>
                <w:spacing w:val="0"/>
                <w:w w:val="100"/>
                <w:position w:val="0"/>
              </w:rPr>
              <w:t>承诺净利润累计数</w:t>
            </w:r>
            <w:r>
              <w:rPr>
                <w:color w:val="000000"/>
                <w:spacing w:val="0"/>
                <w:w w:val="100"/>
                <w:position w:val="0"/>
              </w:rPr>
              <w:t>"</w:t>
            </w:r>
            <w:r>
              <w:rPr>
                <w:rFonts w:ascii="SimSun" w:eastAsia="SimSun" w:hAnsi="SimSun" w:cs="SimSun"/>
                <w:color w:val="000000"/>
                <w:spacing w:val="0"/>
                <w:w w:val="100"/>
                <w:position w:val="0"/>
              </w:rPr>
              <w:t>）。业绩承诺期净利润数 按照合并报表口径下扣除非经常性损益后归属标的母公司所有者 的净利润。业绩承诺期标的公司的实际净利润数低于承诺净利润 数，则由盈利承诺补偿主体根据《盈利预测补偿协议》的约定进 行补偿。</w:t>
            </w:r>
            <w:r>
              <w:rPr>
                <w:color w:val="000000"/>
                <w:spacing w:val="0"/>
                <w:w w:val="100"/>
                <w:position w:val="0"/>
              </w:rPr>
              <w:t>2</w:t>
            </w:r>
            <w:r>
              <w:rPr>
                <w:rFonts w:ascii="SimSun" w:eastAsia="SimSun" w:hAnsi="SimSun" w:cs="SimSun"/>
                <w:color w:val="000000"/>
                <w:spacing w:val="0"/>
                <w:w w:val="100"/>
                <w:position w:val="0"/>
              </w:rPr>
              <w:t>、业绩补偿 在业绩承诺期间，上市公司将聘请具有证 券期货从业资格的审计机构对标的公司当年实现的实际净利润</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实际净利润数</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业绩承诺期实际实现的净利润合计数下称</w:t>
            </w:r>
            <w:r>
              <w:rPr>
                <w:color w:val="000000"/>
                <w:spacing w:val="0"/>
                <w:w w:val="100"/>
                <w:position w:val="0"/>
              </w:rPr>
              <w:t>"</w:t>
            </w:r>
            <w:r>
              <w:rPr>
                <w:rFonts w:ascii="SimSun" w:eastAsia="SimSun" w:hAnsi="SimSun" w:cs="SimSun"/>
                <w:color w:val="000000"/>
                <w:spacing w:val="0"/>
                <w:w w:val="100"/>
                <w:position w:val="0"/>
              </w:rPr>
              <w:t>实际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36 </w:t>
            </w:r>
            <w:r>
              <w:rPr>
                <w:rFonts w:ascii="SimSun" w:eastAsia="SimSun" w:hAnsi="SimSun" w:cs="SimSun"/>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正在履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bl>
    <w:p>
      <w:pPr>
        <w:widowControl w:val="0"/>
        <w:spacing w:line="1" w:lineRule="exact"/>
      </w:pPr>
      <w:r>
        <w:br w:type="page"/>
      </w:r>
    </w:p>
    <w:tbl>
      <w:tblPr>
        <w:tblOverlap w:val="never"/>
        <w:jc w:val="center"/>
        <w:tblLayout w:type="fixed"/>
      </w:tblPr>
      <w:tblGrid>
        <w:gridCol w:w="715"/>
        <w:gridCol w:w="1570"/>
        <w:gridCol w:w="418"/>
        <w:gridCol w:w="5098"/>
        <w:gridCol w:w="720"/>
        <w:gridCol w:w="418"/>
        <w:gridCol w:w="643"/>
      </w:tblGrid>
      <w:tr>
        <w:trPr>
          <w:trHeight w:val="504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净利润累计数</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进行审计并出具《专项审核报告》，实际净利润 数与承诺净利润数的差额以会计师事务所的专项审核意见为准。 如标的公司在业绩承诺期的实际净利润累计数未能达到同期的承 诺净利润累计数，则盈利承诺补偿主体以其本次交易获得的上市 公司股份或交易对价等值现金为限（补偿方式由盈利承诺补偿主 体自主确定）对上市公司进行补偿：每一承诺年度应补偿金额及 应补偿股份数量按照以下方式计算：每一承诺年度应补偿金额</w:t>
            </w:r>
            <w:r>
              <w:rPr>
                <w:color w:val="000000"/>
                <w:spacing w:val="0"/>
                <w:w w:val="100"/>
                <w:position w:val="0"/>
              </w:rPr>
              <w:t xml:space="preserve">= </w:t>
            </w:r>
            <w:r>
              <w:rPr>
                <w:rFonts w:ascii="SimSun" w:eastAsia="SimSun" w:hAnsi="SimSun" w:cs="SimSun"/>
                <w:color w:val="000000"/>
                <w:spacing w:val="0"/>
                <w:w w:val="100"/>
                <w:position w:val="0"/>
              </w:rPr>
              <w:t>（截至该承诺年度期末的累计承诺净利润</w:t>
            </w:r>
            <w:r>
              <w:rPr>
                <w:color w:val="000000"/>
                <w:spacing w:val="0"/>
                <w:w w:val="100"/>
                <w:position w:val="0"/>
              </w:rPr>
              <w:t>-</w:t>
            </w:r>
            <w:r>
              <w:rPr>
                <w:rFonts w:ascii="SimSun" w:eastAsia="SimSun" w:hAnsi="SimSun" w:cs="SimSun"/>
                <w:color w:val="000000"/>
                <w:spacing w:val="0"/>
                <w:w w:val="100"/>
                <w:position w:val="0"/>
              </w:rPr>
              <w:t>截至该承诺年度期 末累计实际净利润）</w:t>
            </w:r>
            <w:r>
              <w:rPr>
                <w:color w:val="000000"/>
                <w:spacing w:val="0"/>
                <w:w w:val="100"/>
                <w:position w:val="0"/>
              </w:rPr>
              <w:t>+</w:t>
            </w:r>
            <w:r>
              <w:rPr>
                <w:rFonts w:ascii="SimSun" w:eastAsia="SimSun" w:hAnsi="SimSun" w:cs="SimSun"/>
                <w:color w:val="000000"/>
                <w:spacing w:val="0"/>
                <w:w w:val="100"/>
                <w:position w:val="0"/>
              </w:rPr>
              <w:t>业绩承诺期内承诺净利润总和</w:t>
            </w:r>
            <w:r>
              <w:rPr>
                <w:color w:val="000000"/>
                <w:spacing w:val="0"/>
                <w:w w:val="100"/>
                <w:position w:val="0"/>
              </w:rPr>
              <w:t>X</w:t>
            </w:r>
            <w:r>
              <w:rPr>
                <w:rFonts w:ascii="SimSun" w:eastAsia="SimSun" w:hAnsi="SimSun" w:cs="SimSun"/>
                <w:color w:val="000000"/>
                <w:spacing w:val="0"/>
                <w:w w:val="100"/>
                <w:position w:val="0"/>
              </w:rPr>
              <w:t>交易总价一 累积已补偿金额 承诺年度应补偿金额，如盈利承诺补偿主体以 股份的形式进行补偿，则每一承诺年度股份补偿数量按照以下方 式计算：每一承诺年度应补偿股份数量</w:t>
            </w:r>
            <w:r>
              <w:rPr>
                <w:color w:val="000000"/>
                <w:spacing w:val="0"/>
                <w:w w:val="100"/>
                <w:position w:val="0"/>
              </w:rPr>
              <w:t>=</w:t>
            </w:r>
            <w:r>
              <w:rPr>
                <w:rFonts w:ascii="SimSun" w:eastAsia="SimSun" w:hAnsi="SimSun" w:cs="SimSun"/>
                <w:color w:val="000000"/>
                <w:spacing w:val="0"/>
                <w:w w:val="100"/>
                <w:position w:val="0"/>
              </w:rPr>
              <w:t>每一承诺年度应补偿金 额</w:t>
            </w:r>
            <w:r>
              <w:rPr>
                <w:color w:val="000000"/>
                <w:spacing w:val="0"/>
                <w:w w:val="100"/>
                <w:position w:val="0"/>
              </w:rPr>
              <w:t>+</w:t>
            </w:r>
            <w:r>
              <w:rPr>
                <w:rFonts w:ascii="SimSun" w:eastAsia="SimSun" w:hAnsi="SimSun" w:cs="SimSun"/>
                <w:color w:val="000000"/>
                <w:spacing w:val="0"/>
                <w:w w:val="100"/>
                <w:position w:val="0"/>
              </w:rPr>
              <w:t>本次发行的价格承诺净利润、实际净利润或交易总价均只 计算本次交易中盈利承诺补偿主体合计持有的标的公司股份比例 对应的部分。依据上述公式及规定计算的应补偿股份数量精确至 个位数；如果计算结果存在小数，则舍去小数并向上取整数。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首次公 开发行 或再融 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无锡朴华股权投资 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无锡群英股权 投资合伙企业（有 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徐长军</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自公司股票上市之日起</w:t>
            </w:r>
            <w:r>
              <w:rPr>
                <w:color w:val="000000"/>
                <w:spacing w:val="0"/>
                <w:w w:val="100"/>
                <w:position w:val="0"/>
              </w:rPr>
              <w:t>36</w:t>
            </w:r>
            <w:r>
              <w:rPr>
                <w:rFonts w:ascii="SimSun" w:eastAsia="SimSun" w:hAnsi="SimSun" w:cs="SimSun"/>
                <w:color w:val="000000"/>
                <w:spacing w:val="0"/>
                <w:w w:val="100"/>
                <w:position w:val="0"/>
              </w:rPr>
              <w:t>个月内，不转让或者委托他人管理本企 业</w:t>
            </w:r>
            <w:r>
              <w:rPr>
                <w:color w:val="000000"/>
                <w:spacing w:val="0"/>
                <w:w w:val="100"/>
                <w:position w:val="0"/>
              </w:rPr>
              <w:t>/</w:t>
            </w:r>
            <w:r>
              <w:rPr>
                <w:rFonts w:ascii="SimSun" w:eastAsia="SimSun" w:hAnsi="SimSun" w:cs="SimSun"/>
                <w:color w:val="000000"/>
                <w:spacing w:val="0"/>
                <w:w w:val="100"/>
                <w:position w:val="0"/>
              </w:rPr>
              <w:t>本人直接或间接持有的公司股份，也不由公司回购本企业</w:t>
            </w:r>
            <w:r>
              <w:rPr>
                <w:color w:val="000000"/>
                <w:spacing w:val="0"/>
                <w:w w:val="100"/>
                <w:position w:val="0"/>
              </w:rPr>
              <w:t>/</w:t>
            </w:r>
            <w:r>
              <w:rPr>
                <w:rFonts w:ascii="SimSun" w:eastAsia="SimSun" w:hAnsi="SimSun" w:cs="SimSun"/>
                <w:color w:val="000000"/>
                <w:spacing w:val="0"/>
                <w:w w:val="100"/>
                <w:position w:val="0"/>
              </w:rPr>
              <w:t>本 人所直接或间接持有的公司股份；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36 </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毕</w:t>
            </w:r>
          </w:p>
        </w:tc>
      </w:tr>
      <w:tr>
        <w:trPr>
          <w:trHeight w:val="2275"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无锡道元股权投资 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无锡富赡股权 投资合伙企业（有 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无锡羲华 股权投资合伙企业</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自发行人首次向社会公开发行的股票上市之日起</w:t>
            </w:r>
            <w:r>
              <w:rPr>
                <w:color w:val="000000"/>
                <w:spacing w:val="0"/>
                <w:w w:val="100"/>
                <w:position w:val="0"/>
              </w:rPr>
              <w:t>36</w:t>
            </w:r>
            <w:r>
              <w:rPr>
                <w:rFonts w:ascii="SimSun" w:eastAsia="SimSun" w:hAnsi="SimSun" w:cs="SimSun"/>
                <w:color w:val="000000"/>
                <w:spacing w:val="0"/>
                <w:w w:val="100"/>
                <w:position w:val="0"/>
              </w:rPr>
              <w:t>个月内，不转 让或者委托他人管理本单位所持有的发行人股份，也不由发行人 回购本单位所持有的股份。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36 </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毕</w:t>
            </w:r>
          </w:p>
        </w:tc>
      </w:tr>
      <w:tr>
        <w:trPr>
          <w:trHeight w:val="1656"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Yue Qi Capital</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自朗新科技首次向社会公开发行的股票上市之日起</w:t>
            </w:r>
            <w:r>
              <w:rPr>
                <w:color w:val="000000"/>
                <w:spacing w:val="0"/>
                <w:w w:val="100"/>
                <w:position w:val="0"/>
              </w:rPr>
              <w:t>36</w:t>
            </w:r>
            <w:r>
              <w:rPr>
                <w:rFonts w:ascii="SimSun" w:eastAsia="SimSun" w:hAnsi="SimSun" w:cs="SimSun"/>
                <w:color w:val="000000"/>
                <w:spacing w:val="0"/>
                <w:w w:val="100"/>
                <w:position w:val="0"/>
              </w:rPr>
              <w:t>个月内，不 转让或者委托他人管理本单位所持有的朗新科技股份，也不由朗 新科技回购本单位所持有的股份。在锁定期（包括延长的锁定期） 届满后</w:t>
            </w:r>
            <w:r>
              <w:rPr>
                <w:color w:val="000000"/>
                <w:spacing w:val="0"/>
                <w:w w:val="100"/>
                <w:position w:val="0"/>
              </w:rPr>
              <w:t>2</w:t>
            </w:r>
            <w:r>
              <w:rPr>
                <w:rFonts w:ascii="SimSun" w:eastAsia="SimSun" w:hAnsi="SimSun" w:cs="SimSun"/>
                <w:color w:val="000000"/>
                <w:spacing w:val="0"/>
                <w:w w:val="100"/>
                <w:position w:val="0"/>
              </w:rPr>
              <w:t>年内，本企业将根据公司经营、资本市场、自身资金需 求等情况综合分析决定减持数量。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36 </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毕</w:t>
            </w:r>
          </w:p>
        </w:tc>
      </w:tr>
      <w:tr>
        <w:trPr>
          <w:trHeight w:val="2904"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焦国云</w:t>
            </w:r>
            <w:r>
              <w:rPr>
                <w:color w:val="000000"/>
                <w:spacing w:val="0"/>
                <w:w w:val="100"/>
                <w:position w:val="0"/>
              </w:rPr>
              <w:t>;</w:t>
            </w:r>
            <w:r>
              <w:rPr>
                <w:rFonts w:ascii="SimSun" w:eastAsia="SimSun" w:hAnsi="SimSun" w:cs="SimSun"/>
                <w:color w:val="000000"/>
                <w:spacing w:val="0"/>
                <w:w w:val="100"/>
                <w:position w:val="0"/>
              </w:rPr>
              <w:t>鲁清芳</w:t>
            </w:r>
            <w:r>
              <w:rPr>
                <w:color w:val="000000"/>
                <w:spacing w:val="0"/>
                <w:w w:val="100"/>
                <w:position w:val="0"/>
              </w:rPr>
              <w:t>;</w:t>
            </w:r>
            <w:r>
              <w:rPr>
                <w:rFonts w:ascii="SimSun" w:eastAsia="SimSun" w:hAnsi="SimSun" w:cs="SimSun"/>
                <w:color w:val="000000"/>
                <w:spacing w:val="0"/>
                <w:w w:val="100"/>
                <w:position w:val="0"/>
              </w:rPr>
              <w:t>彭 知平</w:t>
            </w:r>
            <w:r>
              <w:rPr>
                <w:color w:val="000000"/>
                <w:spacing w:val="0"/>
                <w:w w:val="100"/>
                <w:position w:val="0"/>
              </w:rPr>
              <w:t>;</w:t>
            </w:r>
            <w:r>
              <w:rPr>
                <w:rFonts w:ascii="SimSun" w:eastAsia="SimSun" w:hAnsi="SimSun" w:cs="SimSun"/>
                <w:color w:val="000000"/>
                <w:spacing w:val="0"/>
                <w:w w:val="100"/>
                <w:position w:val="0"/>
              </w:rPr>
              <w:t>王慎勇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股份 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自公司股票上市之日起</w:t>
            </w:r>
            <w:r>
              <w:rPr>
                <w:color w:val="000000"/>
                <w:spacing w:val="0"/>
                <w:w w:val="100"/>
                <w:position w:val="0"/>
              </w:rPr>
              <w:t>12</w:t>
            </w:r>
            <w:r>
              <w:rPr>
                <w:rFonts w:ascii="SimSun" w:eastAsia="SimSun" w:hAnsi="SimSun" w:cs="SimSun"/>
                <w:color w:val="000000"/>
                <w:spacing w:val="0"/>
                <w:w w:val="100"/>
                <w:position w:val="0"/>
              </w:rPr>
              <w:t>个月内，本人不转让或者委托他人管理 本人持有的公司股份，也不由公司回购本人所持有的公司股份。 在本人任职期间每年转让直接或间接持有的公司股份不超过本人 所持有公司股份总数的</w:t>
            </w:r>
            <w:r>
              <w:rPr>
                <w:color w:val="000000"/>
                <w:spacing w:val="0"/>
                <w:w w:val="100"/>
                <w:position w:val="0"/>
              </w:rPr>
              <w:t>25%</w:t>
            </w:r>
            <w:r>
              <w:rPr>
                <w:rFonts w:ascii="SimSun" w:eastAsia="SimSun" w:hAnsi="SimSun" w:cs="SimSun"/>
                <w:color w:val="000000"/>
                <w:spacing w:val="0"/>
                <w:w w:val="100"/>
                <w:position w:val="0"/>
              </w:rPr>
              <w:t>；离职后半年内，不转让本人直接或 间接持有的公司股份。如在公司股票上市交易之日起</w:t>
            </w:r>
            <w:r>
              <w:rPr>
                <w:color w:val="000000"/>
                <w:spacing w:val="0"/>
                <w:w w:val="100"/>
                <w:position w:val="0"/>
              </w:rPr>
              <w:t>6</w:t>
            </w:r>
            <w:r>
              <w:rPr>
                <w:rFonts w:ascii="SimSun" w:eastAsia="SimSun" w:hAnsi="SimSun" w:cs="SimSun"/>
                <w:color w:val="000000"/>
                <w:spacing w:val="0"/>
                <w:w w:val="100"/>
                <w:position w:val="0"/>
              </w:rPr>
              <w:t>个月内申 报离职，则自申报离职之日起</w:t>
            </w:r>
            <w:r>
              <w:rPr>
                <w:color w:val="000000"/>
                <w:spacing w:val="0"/>
                <w:w w:val="100"/>
                <w:position w:val="0"/>
              </w:rPr>
              <w:t>18</w:t>
            </w:r>
            <w:r>
              <w:rPr>
                <w:rFonts w:ascii="SimSun" w:eastAsia="SimSun" w:hAnsi="SimSun" w:cs="SimSun"/>
                <w:color w:val="000000"/>
                <w:spacing w:val="0"/>
                <w:w w:val="100"/>
                <w:position w:val="0"/>
              </w:rPr>
              <w:t>个月内，不转让其直接或间接持 有的公司股份;如在股票上市交易之日起第</w:t>
            </w:r>
            <w:r>
              <w:rPr>
                <w:color w:val="000000"/>
                <w:spacing w:val="0"/>
                <w:w w:val="100"/>
                <w:position w:val="0"/>
              </w:rPr>
              <w:t>7</w:t>
            </w:r>
            <w:r>
              <w:rPr>
                <w:rFonts w:ascii="SimSun" w:eastAsia="SimSun" w:hAnsi="SimSun" w:cs="SimSun"/>
                <w:color w:val="000000"/>
                <w:spacing w:val="0"/>
                <w:w w:val="100"/>
                <w:position w:val="0"/>
              </w:rPr>
              <w:t>个月至第</w:t>
            </w:r>
            <w:r>
              <w:rPr>
                <w:color w:val="000000"/>
                <w:spacing w:val="0"/>
                <w:w w:val="100"/>
                <w:position w:val="0"/>
              </w:rPr>
              <w:t>12</w:t>
            </w:r>
            <w:r>
              <w:rPr>
                <w:rFonts w:ascii="SimSun" w:eastAsia="SimSun" w:hAnsi="SimSun" w:cs="SimSun"/>
                <w:color w:val="000000"/>
                <w:spacing w:val="0"/>
                <w:w w:val="100"/>
                <w:position w:val="0"/>
              </w:rPr>
              <w:t>个月之 间申报离职,则自申报离职之日起</w:t>
            </w:r>
            <w:r>
              <w:rPr>
                <w:color w:val="000000"/>
                <w:spacing w:val="0"/>
                <w:w w:val="100"/>
                <w:position w:val="0"/>
              </w:rPr>
              <w:t>12</w:t>
            </w:r>
            <w:r>
              <w:rPr>
                <w:rFonts w:ascii="SimSun" w:eastAsia="SimSun" w:hAnsi="SimSun" w:cs="SimSun"/>
                <w:color w:val="000000"/>
                <w:spacing w:val="0"/>
                <w:w w:val="100"/>
                <w:position w:val="0"/>
              </w:rPr>
              <w:t>个月内不转让其直接或间接 持有的公司股份。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36 </w:t>
            </w:r>
            <w:r>
              <w:rPr>
                <w:rFonts w:ascii="SimSun" w:eastAsia="SimSun" w:hAnsi="SimSun" w:cs="SimSun"/>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毕</w:t>
            </w:r>
          </w:p>
        </w:tc>
      </w:tr>
    </w:tbl>
    <w:p>
      <w:pPr>
        <w:widowControl w:val="0"/>
        <w:spacing w:line="1" w:lineRule="exact"/>
      </w:pPr>
      <w:r>
        <w:br w:type="page"/>
      </w:r>
    </w:p>
    <w:tbl>
      <w:tblPr>
        <w:tblOverlap w:val="never"/>
        <w:jc w:val="center"/>
        <w:tblLayout w:type="fixed"/>
      </w:tblPr>
      <w:tblGrid>
        <w:gridCol w:w="715"/>
        <w:gridCol w:w="1570"/>
        <w:gridCol w:w="418"/>
        <w:gridCol w:w="5098"/>
        <w:gridCol w:w="720"/>
        <w:gridCol w:w="418"/>
        <w:gridCol w:w="643"/>
      </w:tblGrid>
      <w:tr>
        <w:trPr>
          <w:trHeight w:val="945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无锡朴华股权投资 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无锡群英股权 投资合伙企业（有 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徐长军</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在锁定期（包括延长的锁定期）届满后，关于减持本企业</w:t>
            </w:r>
            <w:r>
              <w:rPr>
                <w:color w:val="000000"/>
                <w:spacing w:val="0"/>
                <w:w w:val="100"/>
                <w:position w:val="0"/>
              </w:rPr>
              <w:t>/</w:t>
            </w:r>
            <w:r>
              <w:rPr>
                <w:rFonts w:ascii="SimSun" w:eastAsia="SimSun" w:hAnsi="SimSun" w:cs="SimSun"/>
                <w:color w:val="000000"/>
                <w:spacing w:val="0"/>
                <w:w w:val="100"/>
                <w:position w:val="0"/>
              </w:rPr>
              <w:t>本人 于本次发行前已直接或间接持有的老股（不包括本企业</w:t>
            </w:r>
            <w:r>
              <w:rPr>
                <w:color w:val="000000"/>
                <w:spacing w:val="0"/>
                <w:w w:val="100"/>
                <w:position w:val="0"/>
              </w:rPr>
              <w:t>/</w:t>
            </w:r>
            <w:r>
              <w:rPr>
                <w:rFonts w:ascii="SimSun" w:eastAsia="SimSun" w:hAnsi="SimSun" w:cs="SimSun"/>
                <w:color w:val="000000"/>
                <w:spacing w:val="0"/>
                <w:w w:val="100"/>
                <w:position w:val="0"/>
              </w:rPr>
              <w:t>本人在本 次发行股票后从公开市场中新买入的股份）事项，本企业</w:t>
            </w:r>
            <w:r>
              <w:rPr>
                <w:color w:val="000000"/>
                <w:spacing w:val="0"/>
                <w:w w:val="100"/>
                <w:position w:val="0"/>
              </w:rPr>
              <w:t>/</w:t>
            </w:r>
            <w:r>
              <w:rPr>
                <w:rFonts w:ascii="SimSun" w:eastAsia="SimSun" w:hAnsi="SimSun" w:cs="SimSun"/>
                <w:color w:val="000000"/>
                <w:spacing w:val="0"/>
                <w:w w:val="100"/>
                <w:position w:val="0"/>
              </w:rPr>
              <w:t>本人承 诺如下：在锁定期（包括延长的锁定期）届满后的</w:t>
            </w:r>
            <w:r>
              <w:rPr>
                <w:color w:val="000000"/>
                <w:spacing w:val="0"/>
                <w:w w:val="100"/>
                <w:position w:val="0"/>
              </w:rPr>
              <w:t>12</w:t>
            </w:r>
            <w:r>
              <w:rPr>
                <w:rFonts w:ascii="SimSun" w:eastAsia="SimSun" w:hAnsi="SimSun" w:cs="SimSun"/>
                <w:color w:val="000000"/>
                <w:spacing w:val="0"/>
                <w:w w:val="100"/>
                <w:position w:val="0"/>
              </w:rPr>
              <w:t>个月内，本 企业</w:t>
            </w:r>
            <w:r>
              <w:rPr>
                <w:color w:val="000000"/>
                <w:spacing w:val="0"/>
                <w:w w:val="100"/>
                <w:position w:val="0"/>
              </w:rPr>
              <w:t>/</w:t>
            </w:r>
            <w:r>
              <w:rPr>
                <w:rFonts w:ascii="SimSun" w:eastAsia="SimSun" w:hAnsi="SimSun" w:cs="SimSun"/>
                <w:color w:val="000000"/>
                <w:spacing w:val="0"/>
                <w:w w:val="100"/>
                <w:position w:val="0"/>
              </w:rPr>
              <w:t>本人直接或间接转让所持老股不超过本企业</w:t>
            </w:r>
            <w:r>
              <w:rPr>
                <w:color w:val="000000"/>
                <w:spacing w:val="0"/>
                <w:w w:val="100"/>
                <w:position w:val="0"/>
              </w:rPr>
              <w:t>/</w:t>
            </w:r>
            <w:r>
              <w:rPr>
                <w:rFonts w:ascii="SimSun" w:eastAsia="SimSun" w:hAnsi="SimSun" w:cs="SimSun"/>
                <w:color w:val="000000"/>
                <w:spacing w:val="0"/>
                <w:w w:val="100"/>
                <w:position w:val="0"/>
              </w:rPr>
              <w:t>本人持有公司 老股的</w:t>
            </w:r>
            <w:r>
              <w:rPr>
                <w:color w:val="000000"/>
                <w:spacing w:val="0"/>
                <w:w w:val="100"/>
                <w:position w:val="0"/>
              </w:rPr>
              <w:t>15%</w:t>
            </w:r>
            <w:r>
              <w:rPr>
                <w:rFonts w:ascii="SimSun" w:eastAsia="SimSun" w:hAnsi="SimSun" w:cs="SimSun"/>
                <w:color w:val="000000"/>
                <w:spacing w:val="0"/>
                <w:w w:val="100"/>
                <w:position w:val="0"/>
              </w:rPr>
              <w:t>，在锁定期（包括延长的锁定期）届满后的第</w:t>
            </w:r>
            <w:r>
              <w:rPr>
                <w:color w:val="000000"/>
                <w:spacing w:val="0"/>
                <w:w w:val="100"/>
                <w:position w:val="0"/>
              </w:rPr>
              <w:t>13</w:t>
            </w:r>
            <w:r>
              <w:rPr>
                <w:rFonts w:ascii="SimSun" w:eastAsia="SimSun" w:hAnsi="SimSun" w:cs="SimSun"/>
                <w:color w:val="000000"/>
                <w:spacing w:val="0"/>
                <w:w w:val="100"/>
                <w:position w:val="0"/>
              </w:rPr>
              <w:t xml:space="preserve">至 </w:t>
            </w:r>
            <w:r>
              <w:rPr>
                <w:color w:val="000000"/>
                <w:spacing w:val="0"/>
                <w:w w:val="100"/>
                <w:position w:val="0"/>
              </w:rPr>
              <w:t>24</w:t>
            </w:r>
            <w:r>
              <w:rPr>
                <w:rFonts w:ascii="SimSun" w:eastAsia="SimSun" w:hAnsi="SimSun" w:cs="SimSun"/>
                <w:color w:val="000000"/>
                <w:spacing w:val="0"/>
                <w:w w:val="100"/>
                <w:position w:val="0"/>
              </w:rPr>
              <w:t>个月内，本企业</w:t>
            </w:r>
            <w:r>
              <w:rPr>
                <w:color w:val="000000"/>
                <w:spacing w:val="0"/>
                <w:w w:val="100"/>
                <w:position w:val="0"/>
              </w:rPr>
              <w:t>/</w:t>
            </w:r>
            <w:r>
              <w:rPr>
                <w:rFonts w:ascii="SimSun" w:eastAsia="SimSun" w:hAnsi="SimSun" w:cs="SimSun"/>
                <w:color w:val="000000"/>
                <w:spacing w:val="0"/>
                <w:w w:val="100"/>
                <w:position w:val="0"/>
              </w:rPr>
              <w:t>本人直接或间接转让所持老股不超过在锁定期 届满后第</w:t>
            </w:r>
            <w:r>
              <w:rPr>
                <w:color w:val="000000"/>
                <w:spacing w:val="0"/>
                <w:w w:val="100"/>
                <w:position w:val="0"/>
              </w:rPr>
              <w:t>13</w:t>
            </w:r>
            <w:r>
              <w:rPr>
                <w:rFonts w:ascii="SimSun" w:eastAsia="SimSun" w:hAnsi="SimSun" w:cs="SimSun"/>
                <w:color w:val="000000"/>
                <w:spacing w:val="0"/>
                <w:w w:val="100"/>
                <w:position w:val="0"/>
              </w:rPr>
              <w:t>个月初本企业</w:t>
            </w:r>
            <w:r>
              <w:rPr>
                <w:color w:val="000000"/>
                <w:spacing w:val="0"/>
                <w:w w:val="100"/>
                <w:position w:val="0"/>
              </w:rPr>
              <w:t>/</w:t>
            </w:r>
            <w:r>
              <w:rPr>
                <w:rFonts w:ascii="SimSun" w:eastAsia="SimSun" w:hAnsi="SimSun" w:cs="SimSun"/>
                <w:color w:val="000000"/>
                <w:spacing w:val="0"/>
                <w:w w:val="100"/>
                <w:position w:val="0"/>
              </w:rPr>
              <w:t>本人直接或间接持有老股的</w:t>
            </w:r>
            <w:r>
              <w:rPr>
                <w:color w:val="000000"/>
                <w:spacing w:val="0"/>
                <w:w w:val="100"/>
                <w:position w:val="0"/>
              </w:rPr>
              <w:t>15%</w:t>
            </w:r>
            <w:r>
              <w:rPr>
                <w:rFonts w:ascii="SimSun" w:eastAsia="SimSun" w:hAnsi="SimSun" w:cs="SimSun"/>
                <w:color w:val="000000"/>
                <w:spacing w:val="0"/>
                <w:w w:val="100"/>
                <w:position w:val="0"/>
              </w:rPr>
              <w:t>。本 企业</w:t>
            </w:r>
            <w:r>
              <w:rPr>
                <w:color w:val="000000"/>
                <w:spacing w:val="0"/>
                <w:w w:val="100"/>
                <w:position w:val="0"/>
              </w:rPr>
              <w:t>/</w:t>
            </w:r>
            <w:r>
              <w:rPr>
                <w:rFonts w:ascii="SimSun" w:eastAsia="SimSun" w:hAnsi="SimSun" w:cs="SimSun"/>
                <w:color w:val="000000"/>
                <w:spacing w:val="0"/>
                <w:w w:val="100"/>
                <w:position w:val="0"/>
              </w:rPr>
              <w:t>本人持有的公司股份的锁定期限（包括延长的锁定期）届满 后，本企业</w:t>
            </w:r>
            <w:r>
              <w:rPr>
                <w:color w:val="000000"/>
                <w:spacing w:val="0"/>
                <w:w w:val="100"/>
                <w:position w:val="0"/>
              </w:rPr>
              <w:t>/</w:t>
            </w:r>
            <w:r>
              <w:rPr>
                <w:rFonts w:ascii="SimSun" w:eastAsia="SimSun" w:hAnsi="SimSun" w:cs="SimSun"/>
                <w:color w:val="000000"/>
                <w:spacing w:val="0"/>
                <w:w w:val="100"/>
                <w:position w:val="0"/>
              </w:rPr>
              <w:t>本人减持直接或间接所持公司股份时，应提前将减持 意向和拟减持数量等信息以书面方式通知公司，并由公司及时予 以公告，自公告之日起</w:t>
            </w:r>
            <w:r>
              <w:rPr>
                <w:color w:val="000000"/>
                <w:spacing w:val="0"/>
                <w:w w:val="100"/>
                <w:position w:val="0"/>
              </w:rPr>
              <w:t>3</w:t>
            </w:r>
            <w:r>
              <w:rPr>
                <w:rFonts w:ascii="SimSun" w:eastAsia="SimSun" w:hAnsi="SimSun" w:cs="SimSun"/>
                <w:color w:val="000000"/>
                <w:spacing w:val="0"/>
                <w:w w:val="100"/>
                <w:position w:val="0"/>
              </w:rPr>
              <w:t>个交易日后，本企业</w:t>
            </w:r>
            <w:r>
              <w:rPr>
                <w:color w:val="000000"/>
                <w:spacing w:val="0"/>
                <w:w w:val="100"/>
                <w:position w:val="0"/>
              </w:rPr>
              <w:t>/</w:t>
            </w:r>
            <w:r>
              <w:rPr>
                <w:rFonts w:ascii="SimSun" w:eastAsia="SimSun" w:hAnsi="SimSun" w:cs="SimSun"/>
                <w:color w:val="000000"/>
                <w:spacing w:val="0"/>
                <w:w w:val="100"/>
                <w:position w:val="0"/>
              </w:rPr>
              <w:t>本人方可减持股份。 此外，徐长军、郑新标在担任公司董事、监事、高级管理人员期 间，每年转让直接或间接持有的股份不超过本人所持有公司股份 总数的</w:t>
            </w:r>
            <w:r>
              <w:rPr>
                <w:color w:val="000000"/>
                <w:spacing w:val="0"/>
                <w:w w:val="100"/>
                <w:position w:val="0"/>
              </w:rPr>
              <w:t>25%</w:t>
            </w:r>
            <w:r>
              <w:rPr>
                <w:rFonts w:ascii="SimSun" w:eastAsia="SimSun" w:hAnsi="SimSun" w:cs="SimSun"/>
                <w:color w:val="000000"/>
                <w:spacing w:val="0"/>
                <w:w w:val="100"/>
                <w:position w:val="0"/>
              </w:rPr>
              <w:t>；离职后半年内，不转让本人直接或间接持有的公司 股份。如在公司股票上市交易之日起</w:t>
            </w:r>
            <w:r>
              <w:rPr>
                <w:color w:val="000000"/>
                <w:spacing w:val="0"/>
                <w:w w:val="100"/>
                <w:position w:val="0"/>
              </w:rPr>
              <w:t>6</w:t>
            </w:r>
            <w:r>
              <w:rPr>
                <w:rFonts w:ascii="SimSun" w:eastAsia="SimSun" w:hAnsi="SimSun" w:cs="SimSun"/>
                <w:color w:val="000000"/>
                <w:spacing w:val="0"/>
                <w:w w:val="100"/>
                <w:position w:val="0"/>
              </w:rPr>
              <w:t>个月内申报离职，则自申 报离职之日起</w:t>
            </w:r>
            <w:r>
              <w:rPr>
                <w:color w:val="000000"/>
                <w:spacing w:val="0"/>
                <w:w w:val="100"/>
                <w:position w:val="0"/>
              </w:rPr>
              <w:t>18</w:t>
            </w:r>
            <w:r>
              <w:rPr>
                <w:rFonts w:ascii="SimSun" w:eastAsia="SimSun" w:hAnsi="SimSun" w:cs="SimSun"/>
                <w:color w:val="000000"/>
                <w:spacing w:val="0"/>
                <w:w w:val="100"/>
                <w:position w:val="0"/>
              </w:rPr>
              <w:t>个月内，不转让其直接或间接持有的公司股份; 如在股票上市交易之日起第</w:t>
            </w:r>
            <w:r>
              <w:rPr>
                <w:color w:val="000000"/>
                <w:spacing w:val="0"/>
                <w:w w:val="100"/>
                <w:position w:val="0"/>
              </w:rPr>
              <w:t>7</w:t>
            </w:r>
            <w:r>
              <w:rPr>
                <w:rFonts w:ascii="SimSun" w:eastAsia="SimSun" w:hAnsi="SimSun" w:cs="SimSun"/>
                <w:color w:val="000000"/>
                <w:spacing w:val="0"/>
                <w:w w:val="100"/>
                <w:position w:val="0"/>
              </w:rPr>
              <w:t>个月至第</w:t>
            </w:r>
            <w:r>
              <w:rPr>
                <w:color w:val="000000"/>
                <w:spacing w:val="0"/>
                <w:w w:val="100"/>
                <w:position w:val="0"/>
              </w:rPr>
              <w:t>12</w:t>
            </w:r>
            <w:r>
              <w:rPr>
                <w:rFonts w:ascii="SimSun" w:eastAsia="SimSun" w:hAnsi="SimSun" w:cs="SimSun"/>
                <w:color w:val="000000"/>
                <w:spacing w:val="0"/>
                <w:w w:val="100"/>
                <w:position w:val="0"/>
              </w:rPr>
              <w:t>个月之间申报离职，则 自申报离职之日起</w:t>
            </w:r>
            <w:r>
              <w:rPr>
                <w:color w:val="000000"/>
                <w:spacing w:val="0"/>
                <w:w w:val="100"/>
                <w:position w:val="0"/>
              </w:rPr>
              <w:t>12</w:t>
            </w:r>
            <w:r>
              <w:rPr>
                <w:rFonts w:ascii="SimSun" w:eastAsia="SimSun" w:hAnsi="SimSun" w:cs="SimSun"/>
                <w:color w:val="000000"/>
                <w:spacing w:val="0"/>
                <w:w w:val="100"/>
                <w:position w:val="0"/>
              </w:rPr>
              <w:t>个月内不转让其直接或间接持有的公司股 份。锁定期届满后</w:t>
            </w:r>
            <w:r>
              <w:rPr>
                <w:color w:val="000000"/>
                <w:spacing w:val="0"/>
                <w:w w:val="100"/>
                <w:position w:val="0"/>
              </w:rPr>
              <w:t>2</w:t>
            </w:r>
            <w:r>
              <w:rPr>
                <w:rFonts w:ascii="SimSun" w:eastAsia="SimSun" w:hAnsi="SimSun" w:cs="SimSun"/>
                <w:color w:val="000000"/>
                <w:spacing w:val="0"/>
                <w:w w:val="100"/>
                <w:position w:val="0"/>
              </w:rPr>
              <w:t>年内，本企业</w:t>
            </w:r>
            <w:r>
              <w:rPr>
                <w:color w:val="000000"/>
                <w:spacing w:val="0"/>
                <w:w w:val="100"/>
                <w:position w:val="0"/>
              </w:rPr>
              <w:t>/</w:t>
            </w:r>
            <w:r>
              <w:rPr>
                <w:rFonts w:ascii="SimSun" w:eastAsia="SimSun" w:hAnsi="SimSun" w:cs="SimSun"/>
                <w:color w:val="000000"/>
                <w:spacing w:val="0"/>
                <w:w w:val="100"/>
                <w:position w:val="0"/>
              </w:rPr>
              <w:t>本人减持公司股票的，减持价 格不低于本次发行并上市时公司股票的发行价（以下简称</w:t>
            </w:r>
            <w:r>
              <w:rPr>
                <w:color w:val="000000"/>
                <w:spacing w:val="0"/>
                <w:w w:val="100"/>
                <w:position w:val="0"/>
              </w:rPr>
              <w:t>“</w:t>
            </w:r>
            <w:r>
              <w:rPr>
                <w:rFonts w:ascii="SimSun" w:eastAsia="SimSun" w:hAnsi="SimSun" w:cs="SimSun"/>
                <w:color w:val="000000"/>
                <w:spacing w:val="0"/>
                <w:w w:val="100"/>
                <w:position w:val="0"/>
              </w:rPr>
              <w:t>发行 价</w:t>
            </w:r>
            <w:r>
              <w:rPr>
                <w:color w:val="000000"/>
                <w:spacing w:val="0"/>
                <w:w w:val="100"/>
                <w:position w:val="0"/>
              </w:rPr>
              <w:t>”</w:t>
            </w:r>
            <w:r>
              <w:rPr>
                <w:rFonts w:ascii="SimSun" w:eastAsia="SimSun" w:hAnsi="SimSun" w:cs="SimSun"/>
                <w:color w:val="000000"/>
                <w:spacing w:val="0"/>
                <w:w w:val="100"/>
                <w:position w:val="0"/>
              </w:rPr>
              <w:t>）；公司上市后</w:t>
            </w:r>
            <w:r>
              <w:rPr>
                <w:color w:val="000000"/>
                <w:spacing w:val="0"/>
                <w:w w:val="100"/>
                <w:position w:val="0"/>
              </w:rPr>
              <w:t>6</w:t>
            </w:r>
            <w:r>
              <w:rPr>
                <w:rFonts w:ascii="SimSun" w:eastAsia="SimSun" w:hAnsi="SimSun" w:cs="SimSun"/>
                <w:color w:val="000000"/>
                <w:spacing w:val="0"/>
                <w:w w:val="100"/>
                <w:position w:val="0"/>
              </w:rPr>
              <w:t>个月内如公司股票连续</w:t>
            </w:r>
            <w:r>
              <w:rPr>
                <w:color w:val="000000"/>
                <w:spacing w:val="0"/>
                <w:w w:val="100"/>
                <w:position w:val="0"/>
              </w:rPr>
              <w:t>20</w:t>
            </w:r>
            <w:r>
              <w:rPr>
                <w:rFonts w:ascii="SimSun" w:eastAsia="SimSun" w:hAnsi="SimSun" w:cs="SimSun"/>
                <w:color w:val="000000"/>
                <w:spacing w:val="0"/>
                <w:w w:val="100"/>
                <w:position w:val="0"/>
              </w:rPr>
              <w:t>个交易日的收盘价 均低于发行价，或者上市后</w:t>
            </w:r>
            <w:r>
              <w:rPr>
                <w:color w:val="000000"/>
                <w:spacing w:val="0"/>
                <w:w w:val="100"/>
                <w:position w:val="0"/>
              </w:rPr>
              <w:t>6</w:t>
            </w:r>
            <w:r>
              <w:rPr>
                <w:rFonts w:ascii="SimSun" w:eastAsia="SimSun" w:hAnsi="SimSun" w:cs="SimSun"/>
                <w:color w:val="000000"/>
                <w:spacing w:val="0"/>
                <w:w w:val="100"/>
                <w:position w:val="0"/>
              </w:rPr>
              <w:t>个月期末（如该日不是交易日，则 该日后第一个交易日）收盘价低于发行价，本企业</w:t>
            </w:r>
            <w:r>
              <w:rPr>
                <w:color w:val="000000"/>
                <w:spacing w:val="0"/>
                <w:w w:val="100"/>
                <w:position w:val="0"/>
              </w:rPr>
              <w:t>/</w:t>
            </w:r>
            <w:r>
              <w:rPr>
                <w:rFonts w:ascii="SimSun" w:eastAsia="SimSun" w:hAnsi="SimSun" w:cs="SimSun"/>
                <w:color w:val="000000"/>
                <w:spacing w:val="0"/>
                <w:w w:val="100"/>
                <w:position w:val="0"/>
              </w:rPr>
              <w:t>本人持有股票 的锁定期限将自动延长</w:t>
            </w:r>
            <w:r>
              <w:rPr>
                <w:color w:val="000000"/>
                <w:spacing w:val="0"/>
                <w:w w:val="100"/>
                <w:position w:val="0"/>
              </w:rPr>
              <w:t>6</w:t>
            </w:r>
            <w:r>
              <w:rPr>
                <w:rFonts w:ascii="SimSun" w:eastAsia="SimSun" w:hAnsi="SimSun" w:cs="SimSun"/>
                <w:color w:val="000000"/>
                <w:spacing w:val="0"/>
                <w:w w:val="100"/>
                <w:position w:val="0"/>
              </w:rPr>
              <w:t>个月。若公司在本次发行并上市后有派 息、送股、资本公积转增股本等除权除息事项的，应对发行价进 行除权除息处理；如本企业</w:t>
            </w:r>
            <w:r>
              <w:rPr>
                <w:color w:val="000000"/>
                <w:spacing w:val="0"/>
                <w:w w:val="100"/>
                <w:position w:val="0"/>
              </w:rPr>
              <w:t>/</w:t>
            </w:r>
            <w:r>
              <w:rPr>
                <w:rFonts w:ascii="SimSun" w:eastAsia="SimSun" w:hAnsi="SimSun" w:cs="SimSun"/>
                <w:color w:val="000000"/>
                <w:spacing w:val="0"/>
                <w:w w:val="100"/>
                <w:position w:val="0"/>
              </w:rPr>
              <w:t>本人违反上述承诺或法律强制性规定 减持股份的，本企业</w:t>
            </w:r>
            <w:r>
              <w:rPr>
                <w:color w:val="000000"/>
                <w:spacing w:val="0"/>
                <w:w w:val="100"/>
                <w:position w:val="0"/>
              </w:rPr>
              <w:t>/</w:t>
            </w:r>
            <w:r>
              <w:rPr>
                <w:rFonts w:ascii="SimSun" w:eastAsia="SimSun" w:hAnsi="SimSun" w:cs="SimSun"/>
                <w:color w:val="000000"/>
                <w:spacing w:val="0"/>
                <w:w w:val="100"/>
                <w:position w:val="0"/>
              </w:rPr>
              <w:t>本人承诺违规减持股票所得归朗新科技所 有，同时本企业</w:t>
            </w:r>
            <w:r>
              <w:rPr>
                <w:color w:val="000000"/>
                <w:spacing w:val="0"/>
                <w:w w:val="100"/>
                <w:position w:val="0"/>
              </w:rPr>
              <w:t>/</w:t>
            </w:r>
            <w:r>
              <w:rPr>
                <w:rFonts w:ascii="SimSun" w:eastAsia="SimSun" w:hAnsi="SimSun" w:cs="SimSun"/>
                <w:color w:val="000000"/>
                <w:spacing w:val="0"/>
                <w:w w:val="100"/>
                <w:position w:val="0"/>
              </w:rPr>
              <w:t>本人持有剩余股份的锁定期在原股份锁定期（包 括延长后的锁定期）届满后自动延长</w:t>
            </w:r>
            <w:r>
              <w:rPr>
                <w:color w:val="000000"/>
                <w:spacing w:val="0"/>
                <w:w w:val="100"/>
                <w:position w:val="0"/>
              </w:rPr>
              <w:t>1</w:t>
            </w:r>
            <w:r>
              <w:rPr>
                <w:rFonts w:ascii="SimSun" w:eastAsia="SimSun" w:hAnsi="SimSun" w:cs="SimSun"/>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正在履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其他对 公司中 小股东 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Yue Qi Capital</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基于对公司未来发展前景的信心以及对公司价值的认可，为支持 公司持续、稳定、健康发展，切实维护全体股东利益，</w:t>
            </w:r>
            <w:r>
              <w:rPr>
                <w:color w:val="000000"/>
                <w:spacing w:val="0"/>
                <w:w w:val="100"/>
                <w:position w:val="0"/>
              </w:rPr>
              <w:t xml:space="preserve">YUE QI </w:t>
            </w:r>
            <w:r>
              <w:rPr>
                <w:rFonts w:ascii="SimSun" w:eastAsia="SimSun" w:hAnsi="SimSun" w:cs="SimSun"/>
                <w:color w:val="000000"/>
                <w:spacing w:val="0"/>
                <w:w w:val="100"/>
                <w:position w:val="0"/>
              </w:rPr>
              <w:t>自愿承诺自本承诺函出具之日起</w:t>
            </w:r>
            <w:r>
              <w:rPr>
                <w:color w:val="000000"/>
                <w:spacing w:val="0"/>
                <w:w w:val="100"/>
                <w:position w:val="0"/>
              </w:rPr>
              <w:t>6</w:t>
            </w:r>
            <w:r>
              <w:rPr>
                <w:rFonts w:ascii="SimSun" w:eastAsia="SimSun" w:hAnsi="SimSun" w:cs="SimSun"/>
                <w:color w:val="000000"/>
                <w:spacing w:val="0"/>
                <w:w w:val="100"/>
                <w:position w:val="0"/>
              </w:rPr>
              <w:t>个月内（即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 xml:space="preserve">18 </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日），除协议转让方式外，不主动减持前述股 份，包括承诺期间因送股、资本公积金转增股本等权益分派事项 产生的新增股份。在承诺期间内，若</w:t>
            </w:r>
            <w:r>
              <w:rPr>
                <w:color w:val="000000"/>
                <w:spacing w:val="0"/>
                <w:w w:val="100"/>
                <w:position w:val="0"/>
              </w:rPr>
              <w:t>YUEQI</w:t>
            </w:r>
            <w:r>
              <w:rPr>
                <w:rFonts w:ascii="SimSun" w:eastAsia="SimSun" w:hAnsi="SimSun" w:cs="SimSun"/>
                <w:color w:val="000000"/>
                <w:spacing w:val="0"/>
                <w:w w:val="100"/>
                <w:position w:val="0"/>
              </w:rPr>
              <w:t>违反承诺减持前述 公司股份，所得收益上缴公司。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18</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正在履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承诺是 否按时 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注：其他承诺事项相关内容请详见公司于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日在巨潮资讯网披露的《招股说明书》及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日在巨潮</w:t>
      </w:r>
    </w:p>
    <w:p>
      <w:pPr>
        <w:widowControl w:val="0"/>
        <w:spacing w:after="5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资讯网披露的《关于发行股份购买资产暨关联交易相关承诺事项的公告》。</w:t>
      </w:r>
      <w:r>
        <w:br w:type="page"/>
      </w:r>
    </w:p>
    <w:p>
      <w:pPr>
        <w:pStyle w:val="Style33"/>
        <w:keepNext/>
        <w:keepLines/>
        <w:widowControl w:val="0"/>
        <w:shd w:val="clear" w:color="auto" w:fill="auto"/>
        <w:bidi w:val="0"/>
        <w:spacing w:before="0" w:after="340" w:line="331" w:lineRule="exact"/>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2</w:t>
      </w:r>
      <w:bookmarkEnd w:id="276"/>
      <w:r>
        <w:rPr>
          <w:color w:val="000000"/>
          <w:spacing w:val="0"/>
          <w:w w:val="100"/>
          <w:position w:val="0"/>
        </w:rPr>
        <w:t>、公司资产或项目存在盈利预测，且报告期仍处在盈利预测期间，公司就资产或项目达到原盈利预测及 其原因做出说明</w:t>
      </w:r>
      <w:bookmarkEnd w:id="274"/>
      <w:bookmarkEnd w:id="275"/>
      <w:bookmarkEnd w:id="277"/>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1195"/>
        <w:gridCol w:w="1195"/>
        <w:gridCol w:w="1195"/>
        <w:gridCol w:w="1195"/>
        <w:gridCol w:w="1195"/>
        <w:gridCol w:w="1195"/>
        <w:gridCol w:w="1205"/>
      </w:tblGrid>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140" w:right="0" w:hanging="140"/>
              <w:jc w:val="left"/>
            </w:pPr>
            <w:r>
              <w:rPr>
                <w:rFonts w:ascii="SimSun" w:eastAsia="SimSun" w:hAnsi="SimSun" w:cs="SimSun"/>
                <w:color w:val="000000"/>
                <w:spacing w:val="0"/>
                <w:w w:val="100"/>
                <w:position w:val="0"/>
              </w:rPr>
              <w:t>盈利预测资产 或项目名称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预测起始时间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预测终止时间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未达预测的原 因（如适用）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原预测披露日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500" w:right="0" w:hanging="500"/>
              <w:jc w:val="both"/>
            </w:pPr>
            <w:r>
              <w:rPr>
                <w:rFonts w:ascii="SimSun" w:eastAsia="SimSun" w:hAnsi="SimSun" w:cs="SimSun"/>
                <w:color w:val="000000"/>
                <w:spacing w:val="0"/>
                <w:w w:val="100"/>
                <w:position w:val="0"/>
              </w:rPr>
              <w:t>原预测披露索 引</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易视腾科技股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17,381.14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4" w:lineRule="exact"/>
              <w:ind w:left="0" w:right="0" w:firstLine="0"/>
              <w:jc w:val="both"/>
            </w:pPr>
            <w:r>
              <w:rPr>
                <w:rFonts w:ascii="SimSun" w:eastAsia="SimSun" w:hAnsi="SimSun" w:cs="SimSun"/>
                <w:color w:val="000000"/>
                <w:spacing w:val="0"/>
                <w:w w:val="100"/>
                <w:position w:val="0"/>
              </w:rPr>
              <w:t>发行股份购买 资产暨关联交 易报告书（草 案）</w:t>
            </w:r>
          </w:p>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易视腾科技股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20,655.29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4" w:lineRule="exact"/>
              <w:ind w:left="0" w:right="0" w:firstLine="0"/>
              <w:jc w:val="both"/>
            </w:pPr>
            <w:r>
              <w:rPr>
                <w:rFonts w:ascii="SimSun" w:eastAsia="SimSun" w:hAnsi="SimSun" w:cs="SimSun"/>
                <w:color w:val="000000"/>
                <w:spacing w:val="0"/>
                <w:w w:val="100"/>
                <w:position w:val="0"/>
              </w:rPr>
              <w:t>发行股份购买 资产暨关联交 易报告书（草 案）</w:t>
            </w:r>
          </w:p>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易视腾科技股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23,500.43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当年未达承诺 业绩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09" w:lineRule="exact"/>
              <w:ind w:left="0" w:right="0" w:firstLine="0"/>
              <w:jc w:val="both"/>
            </w:pPr>
            <w:r>
              <w:rPr>
                <w:rFonts w:ascii="SimSun" w:eastAsia="SimSun" w:hAnsi="SimSun" w:cs="SimSun"/>
                <w:color w:val="000000"/>
                <w:spacing w:val="0"/>
                <w:w w:val="100"/>
                <w:position w:val="0"/>
              </w:rPr>
              <w:t>发行股份购买 资产暨关联交 易报告书（草 案）</w:t>
            </w:r>
          </w:p>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邦道科技有限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12,706.07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 xml:space="preserve">发行股份购买 资产暨关联交 易报告书（草 案）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邦道科技有限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20,692.87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4" w:lineRule="exact"/>
              <w:ind w:left="0" w:right="0" w:firstLine="0"/>
              <w:jc w:val="both"/>
            </w:pPr>
            <w:r>
              <w:rPr>
                <w:rFonts w:ascii="SimSun" w:eastAsia="SimSun" w:hAnsi="SimSun" w:cs="SimSun"/>
                <w:color w:val="000000"/>
                <w:spacing w:val="0"/>
                <w:w w:val="100"/>
                <w:position w:val="0"/>
              </w:rPr>
              <w:t>发行股份购买 资产暨关联交 易报告书（草 案）</w:t>
            </w:r>
          </w:p>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邦道科技有限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14" w:lineRule="exact"/>
              <w:ind w:left="0" w:right="0" w:firstLine="0"/>
              <w:jc w:val="both"/>
            </w:pPr>
            <w:r>
              <w:rPr>
                <w:rFonts w:ascii="SimSun" w:eastAsia="SimSun" w:hAnsi="SimSun" w:cs="SimSun"/>
                <w:color w:val="000000"/>
                <w:spacing w:val="0"/>
                <w:w w:val="100"/>
                <w:position w:val="0"/>
              </w:rPr>
              <w:t>发行股份购买 资产暨关联交 易报告书（草 案）</w:t>
            </w:r>
          </w:p>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pStyle w:val="Style24"/>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公司股东、交易对手方对公司或相关资产年度经营业绩作出的承诺情况</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320" w:line="309" w:lineRule="exact"/>
        <w:ind w:left="0" w:right="0" w:firstLine="0"/>
        <w:jc w:val="both"/>
      </w:pPr>
      <w:r>
        <w:rPr>
          <w:color w:val="000000"/>
          <w:spacing w:val="0"/>
          <w:w w:val="100"/>
          <w:position w:val="0"/>
        </w:rPr>
        <w:t>根据朗新科技与作为盈利承诺补偿主体的徐长军、无锡杰华投资合伙企业（有限合伙）、无锡曦杰智诚投资合伙企业（有限 合伙）、无锡易朴投资合伙企业（有限合伙）和无锡朴元投资合伙企业（有限合伙）签订的《盈利预测补偿协议》，本次交 易的业绩承诺期为</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年度，且如因标的资产交割迟于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日则需要将业绩承诺期延长至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4"/>
        <w:keepNext w:val="0"/>
        <w:keepLines w:val="0"/>
        <w:widowControl w:val="0"/>
        <w:shd w:val="clear" w:color="auto" w:fill="auto"/>
        <w:bidi w:val="0"/>
        <w:spacing w:before="0" w:after="320" w:line="314" w:lineRule="exact"/>
        <w:ind w:left="0" w:right="0" w:firstLine="0"/>
        <w:jc w:val="both"/>
      </w:pPr>
      <w:r>
        <w:rPr>
          <w:color w:val="000000"/>
          <w:spacing w:val="0"/>
          <w:w w:val="100"/>
          <w:position w:val="0"/>
        </w:rPr>
        <w:t>经上市公司聘请的具有相关证券业务资格的会计师事务所审计的易视腾科技</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年度合并报表中净利 润数（</w:t>
      </w:r>
      <w:r>
        <w:rPr>
          <w:rFonts w:ascii="Times New Roman" w:eastAsia="Times New Roman" w:hAnsi="Times New Roman" w:cs="Times New Roman"/>
          <w:color w:val="000000"/>
          <w:spacing w:val="0"/>
          <w:w w:val="100"/>
          <w:position w:val="0"/>
        </w:rPr>
        <w:t>“</w:t>
      </w:r>
      <w:r>
        <w:rPr>
          <w:color w:val="000000"/>
          <w:spacing w:val="0"/>
          <w:w w:val="100"/>
          <w:position w:val="0"/>
        </w:rPr>
        <w:t>承诺净利润数</w:t>
      </w:r>
      <w:r>
        <w:rPr>
          <w:rFonts w:ascii="Times New Roman" w:eastAsia="Times New Roman" w:hAnsi="Times New Roman" w:cs="Times New Roman"/>
          <w:color w:val="000000"/>
          <w:spacing w:val="0"/>
          <w:w w:val="100"/>
          <w:position w:val="0"/>
        </w:rPr>
        <w:t>”</w:t>
      </w:r>
      <w:r>
        <w:rPr>
          <w:color w:val="000000"/>
          <w:spacing w:val="0"/>
          <w:w w:val="100"/>
          <w:position w:val="0"/>
        </w:rPr>
        <w:t>）分别不低于</w:t>
      </w:r>
      <w:r>
        <w:rPr>
          <w:rFonts w:ascii="Times New Roman" w:eastAsia="Times New Roman" w:hAnsi="Times New Roman" w:cs="Times New Roman"/>
          <w:color w:val="000000"/>
          <w:spacing w:val="0"/>
          <w:w w:val="100"/>
          <w:position w:val="0"/>
        </w:rPr>
        <w:t>15,000</w:t>
      </w:r>
      <w:r>
        <w:rPr>
          <w:color w:val="000000"/>
          <w:spacing w:val="0"/>
          <w:w w:val="100"/>
          <w:position w:val="0"/>
        </w:rPr>
        <w:t>万元、</w:t>
      </w:r>
      <w:r>
        <w:rPr>
          <w:rFonts w:ascii="Times New Roman" w:eastAsia="Times New Roman" w:hAnsi="Times New Roman" w:cs="Times New Roman"/>
          <w:color w:val="000000"/>
          <w:spacing w:val="0"/>
          <w:w w:val="100"/>
          <w:position w:val="0"/>
        </w:rPr>
        <w:t>20,000</w:t>
      </w:r>
      <w:r>
        <w:rPr>
          <w:color w:val="000000"/>
          <w:spacing w:val="0"/>
          <w:w w:val="100"/>
          <w:position w:val="0"/>
        </w:rPr>
        <w:t>万元和</w:t>
      </w:r>
      <w:r>
        <w:rPr>
          <w:rFonts w:ascii="Times New Roman" w:eastAsia="Times New Roman" w:hAnsi="Times New Roman" w:cs="Times New Roman"/>
          <w:color w:val="000000"/>
          <w:spacing w:val="0"/>
          <w:w w:val="100"/>
          <w:position w:val="0"/>
        </w:rPr>
        <w:t>25,000</w:t>
      </w:r>
      <w:r>
        <w:rPr>
          <w:color w:val="000000"/>
          <w:spacing w:val="0"/>
          <w:w w:val="100"/>
          <w:position w:val="0"/>
        </w:rPr>
        <w:t>万元；若因项目交割迟于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日需要延长业 绩承诺至</w:t>
      </w:r>
      <w:r>
        <w:rPr>
          <w:rFonts w:ascii="Times New Roman" w:eastAsia="Times New Roman" w:hAnsi="Times New Roman" w:cs="Times New Roman"/>
          <w:color w:val="000000"/>
          <w:spacing w:val="0"/>
          <w:w w:val="100"/>
          <w:position w:val="0"/>
        </w:rPr>
        <w:t>2021</w:t>
      </w:r>
      <w:r>
        <w:rPr>
          <w:color w:val="000000"/>
          <w:spacing w:val="0"/>
          <w:w w:val="100"/>
          <w:position w:val="0"/>
        </w:rPr>
        <w:t>年，则</w:t>
      </w:r>
      <w:r>
        <w:rPr>
          <w:rFonts w:ascii="Times New Roman" w:eastAsia="Times New Roman" w:hAnsi="Times New Roman" w:cs="Times New Roman"/>
          <w:color w:val="000000"/>
          <w:spacing w:val="0"/>
          <w:w w:val="100"/>
          <w:position w:val="0"/>
        </w:rPr>
        <w:t>2021</w:t>
      </w:r>
      <w:r>
        <w:rPr>
          <w:color w:val="000000"/>
          <w:spacing w:val="0"/>
          <w:w w:val="100"/>
          <w:position w:val="0"/>
        </w:rPr>
        <w:t>年承诺净利润数不少于</w:t>
      </w:r>
      <w:r>
        <w:rPr>
          <w:rFonts w:ascii="Times New Roman" w:eastAsia="Times New Roman" w:hAnsi="Times New Roman" w:cs="Times New Roman"/>
          <w:color w:val="000000"/>
          <w:spacing w:val="0"/>
          <w:w w:val="100"/>
          <w:position w:val="0"/>
        </w:rPr>
        <w:t>31,900</w:t>
      </w:r>
      <w:r>
        <w:rPr>
          <w:color w:val="000000"/>
          <w:spacing w:val="0"/>
          <w:w w:val="100"/>
          <w:position w:val="0"/>
        </w:rPr>
        <w:t>万元（前述期间的年度净利润合计数下称</w:t>
      </w:r>
      <w:r>
        <w:rPr>
          <w:rFonts w:ascii="Times New Roman" w:eastAsia="Times New Roman" w:hAnsi="Times New Roman" w:cs="Times New Roman"/>
          <w:color w:val="000000"/>
          <w:spacing w:val="0"/>
          <w:w w:val="100"/>
          <w:position w:val="0"/>
        </w:rPr>
        <w:t>“</w:t>
      </w:r>
      <w:r>
        <w:rPr>
          <w:color w:val="000000"/>
          <w:spacing w:val="0"/>
          <w:w w:val="100"/>
          <w:position w:val="0"/>
        </w:rPr>
        <w:t>承诺净利润累计数</w:t>
      </w:r>
    </w:p>
    <w:p>
      <w:pPr>
        <w:pStyle w:val="Style24"/>
        <w:keepNext w:val="0"/>
        <w:keepLines w:val="0"/>
        <w:widowControl w:val="0"/>
        <w:shd w:val="clear" w:color="auto" w:fill="auto"/>
        <w:bidi w:val="0"/>
        <w:spacing w:before="0" w:after="320" w:line="307" w:lineRule="exact"/>
        <w:ind w:left="0" w:right="0" w:firstLine="0"/>
        <w:jc w:val="both"/>
      </w:pPr>
      <w:r>
        <w:rPr>
          <w:color w:val="000000"/>
          <w:spacing w:val="0"/>
          <w:w w:val="100"/>
          <w:position w:val="0"/>
        </w:rPr>
        <w:t>经上市公司聘请的具有相关证券业务资格的会计师事务所审计的邦道科技</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年和</w:t>
      </w:r>
      <w:r>
        <w:rPr>
          <w:rFonts w:ascii="Times New Roman" w:eastAsia="Times New Roman" w:hAnsi="Times New Roman" w:cs="Times New Roman"/>
          <w:color w:val="000000"/>
          <w:spacing w:val="0"/>
          <w:w w:val="100"/>
          <w:position w:val="0"/>
        </w:rPr>
        <w:t>2020</w:t>
      </w:r>
      <w:r>
        <w:rPr>
          <w:color w:val="000000"/>
          <w:spacing w:val="0"/>
          <w:w w:val="100"/>
          <w:position w:val="0"/>
        </w:rPr>
        <w:t>年合并报表中净利润数（“承 诺净利润数</w:t>
      </w:r>
      <w:r>
        <w:rPr>
          <w:rFonts w:ascii="Times New Roman" w:eastAsia="Times New Roman" w:hAnsi="Times New Roman" w:cs="Times New Roman"/>
          <w:color w:val="000000"/>
          <w:spacing w:val="0"/>
          <w:w w:val="100"/>
          <w:position w:val="0"/>
        </w:rPr>
        <w:t>”</w:t>
      </w:r>
      <w:r>
        <w:rPr>
          <w:color w:val="000000"/>
          <w:spacing w:val="0"/>
          <w:w w:val="100"/>
          <w:position w:val="0"/>
        </w:rPr>
        <w:t>）分别不低于</w:t>
      </w:r>
      <w:r>
        <w:rPr>
          <w:rFonts w:ascii="Times New Roman" w:eastAsia="Times New Roman" w:hAnsi="Times New Roman" w:cs="Times New Roman"/>
          <w:color w:val="000000"/>
          <w:spacing w:val="0"/>
          <w:w w:val="100"/>
          <w:position w:val="0"/>
        </w:rPr>
        <w:t>11,000</w:t>
      </w:r>
      <w:r>
        <w:rPr>
          <w:color w:val="000000"/>
          <w:spacing w:val="0"/>
          <w:w w:val="100"/>
          <w:position w:val="0"/>
        </w:rPr>
        <w:t>万元、</w:t>
      </w:r>
      <w:r>
        <w:rPr>
          <w:rFonts w:ascii="Times New Roman" w:eastAsia="Times New Roman" w:hAnsi="Times New Roman" w:cs="Times New Roman"/>
          <w:color w:val="000000"/>
          <w:spacing w:val="0"/>
          <w:w w:val="100"/>
          <w:position w:val="0"/>
        </w:rPr>
        <w:t>12,500</w:t>
      </w:r>
      <w:r>
        <w:rPr>
          <w:color w:val="000000"/>
          <w:spacing w:val="0"/>
          <w:w w:val="100"/>
          <w:position w:val="0"/>
        </w:rPr>
        <w:t>万元和</w:t>
      </w:r>
      <w:r>
        <w:rPr>
          <w:rFonts w:ascii="Times New Roman" w:eastAsia="Times New Roman" w:hAnsi="Times New Roman" w:cs="Times New Roman"/>
          <w:color w:val="000000"/>
          <w:spacing w:val="0"/>
          <w:w w:val="100"/>
          <w:position w:val="0"/>
        </w:rPr>
        <w:t>15,500</w:t>
      </w:r>
      <w:r>
        <w:rPr>
          <w:color w:val="000000"/>
          <w:spacing w:val="0"/>
          <w:w w:val="100"/>
          <w:position w:val="0"/>
        </w:rPr>
        <w:t>万元；若因项目交割迟于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日需要延长业绩承诺至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年，则</w:t>
      </w:r>
      <w:r>
        <w:rPr>
          <w:rFonts w:ascii="Times New Roman" w:eastAsia="Times New Roman" w:hAnsi="Times New Roman" w:cs="Times New Roman"/>
          <w:color w:val="000000"/>
          <w:spacing w:val="0"/>
          <w:w w:val="100"/>
          <w:position w:val="0"/>
        </w:rPr>
        <w:t>2021</w:t>
      </w:r>
      <w:r>
        <w:rPr>
          <w:color w:val="000000"/>
          <w:spacing w:val="0"/>
          <w:w w:val="100"/>
          <w:position w:val="0"/>
        </w:rPr>
        <w:t>年承诺净利润数不少于</w:t>
      </w:r>
      <w:r>
        <w:rPr>
          <w:rFonts w:ascii="Times New Roman" w:eastAsia="Times New Roman" w:hAnsi="Times New Roman" w:cs="Times New Roman"/>
          <w:color w:val="000000"/>
          <w:spacing w:val="0"/>
          <w:w w:val="100"/>
          <w:position w:val="0"/>
        </w:rPr>
        <w:t>20,000</w:t>
      </w:r>
      <w:r>
        <w:rPr>
          <w:color w:val="000000"/>
          <w:spacing w:val="0"/>
          <w:w w:val="100"/>
          <w:position w:val="0"/>
        </w:rPr>
        <w:t>万元（前述期间的年度净利润合计数下称</w:t>
      </w:r>
      <w:r>
        <w:rPr>
          <w:rFonts w:ascii="Times New Roman" w:eastAsia="Times New Roman" w:hAnsi="Times New Roman" w:cs="Times New Roman"/>
          <w:color w:val="000000"/>
          <w:spacing w:val="0"/>
          <w:w w:val="100"/>
          <w:position w:val="0"/>
        </w:rPr>
        <w:t>“</w:t>
      </w:r>
      <w:r>
        <w:rPr>
          <w:color w:val="000000"/>
          <w:spacing w:val="0"/>
          <w:w w:val="100"/>
          <w:position w:val="0"/>
        </w:rPr>
        <w:t>承诺净利润累计数</w:t>
      </w:r>
    </w:p>
    <w:p>
      <w:pPr>
        <w:pStyle w:val="Style2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业绩承诺期净利润数按照合并报表口径下扣除非经常性损益后归属标的母公司所有者的净利润。</w:t>
      </w:r>
    </w:p>
    <w:p>
      <w:pPr>
        <w:pStyle w:val="Style24"/>
        <w:keepNext w:val="0"/>
        <w:keepLines w:val="0"/>
        <w:widowControl w:val="0"/>
        <w:shd w:val="clear" w:color="auto" w:fill="auto"/>
        <w:bidi w:val="0"/>
        <w:spacing w:before="0" w:line="310" w:lineRule="exact"/>
        <w:ind w:left="0" w:right="0" w:firstLine="0"/>
        <w:jc w:val="left"/>
      </w:pPr>
      <w:r>
        <w:rPr>
          <w:color w:val="000000"/>
          <w:spacing w:val="0"/>
          <w:w w:val="100"/>
          <w:position w:val="0"/>
        </w:rPr>
        <w:t>业绩承诺的完成情况及其对商誉减值测试的影响</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邦道科技当期业绩承诺已经完成，不存在对商誉的减值影响。</w:t>
      </w:r>
    </w:p>
    <w:p>
      <w:pPr>
        <w:pStyle w:val="Style24"/>
        <w:keepNext w:val="0"/>
        <w:keepLines w:val="0"/>
        <w:widowControl w:val="0"/>
        <w:shd w:val="clear" w:color="auto" w:fill="auto"/>
        <w:bidi w:val="0"/>
        <w:spacing w:before="0" w:after="680" w:line="312" w:lineRule="exact"/>
        <w:ind w:left="0" w:right="0" w:firstLine="0"/>
        <w:jc w:val="both"/>
      </w:pPr>
      <w:r>
        <w:rPr>
          <w:color w:val="000000"/>
          <w:spacing w:val="0"/>
          <w:w w:val="100"/>
          <w:position w:val="0"/>
        </w:rPr>
        <w:t>易视腾科技</w:t>
      </w:r>
      <w:r>
        <w:rPr>
          <w:rFonts w:ascii="Times New Roman" w:eastAsia="Times New Roman" w:hAnsi="Times New Roman" w:cs="Times New Roman"/>
          <w:color w:val="000000"/>
          <w:spacing w:val="0"/>
          <w:w w:val="100"/>
          <w:position w:val="0"/>
        </w:rPr>
        <w:t>2020</w:t>
      </w:r>
      <w:r>
        <w:rPr>
          <w:color w:val="000000"/>
          <w:spacing w:val="0"/>
          <w:w w:val="100"/>
          <w:position w:val="0"/>
        </w:rPr>
        <w:t>年度扣除非经常性损益后归属于母公司股东的净利润未达到承诺净利润,扣除非经常性损益后归属于母公司 股东的净利润与承诺净利润相比实现率为</w:t>
      </w:r>
      <w:r>
        <w:rPr>
          <w:rFonts w:ascii="Times New Roman" w:eastAsia="Times New Roman" w:hAnsi="Times New Roman" w:cs="Times New Roman"/>
          <w:color w:val="000000"/>
          <w:spacing w:val="0"/>
          <w:w w:val="100"/>
          <w:position w:val="0"/>
        </w:rPr>
        <w:t>94.00%</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年度至</w:t>
      </w:r>
      <w:r>
        <w:rPr>
          <w:rFonts w:ascii="Times New Roman" w:eastAsia="Times New Roman" w:hAnsi="Times New Roman" w:cs="Times New Roman"/>
          <w:color w:val="000000"/>
          <w:spacing w:val="0"/>
          <w:w w:val="100"/>
          <w:position w:val="0"/>
        </w:rPr>
        <w:t>2020</w:t>
      </w:r>
      <w:r>
        <w:rPr>
          <w:color w:val="000000"/>
          <w:spacing w:val="0"/>
          <w:w w:val="100"/>
          <w:position w:val="0"/>
        </w:rPr>
        <w:t>年度累计扣除非经常性损益归属于母公司股东的净利润 超过累计承诺净利润，实现率为</w:t>
      </w:r>
      <w:r>
        <w:rPr>
          <w:rFonts w:ascii="Times New Roman" w:eastAsia="Times New Roman" w:hAnsi="Times New Roman" w:cs="Times New Roman"/>
          <w:color w:val="000000"/>
          <w:spacing w:val="0"/>
          <w:w w:val="100"/>
          <w:position w:val="0"/>
        </w:rPr>
        <w:t>102.56%</w:t>
      </w:r>
      <w:r>
        <w:rPr>
          <w:color w:val="000000"/>
          <w:spacing w:val="0"/>
          <w:w w:val="100"/>
          <w:position w:val="0"/>
        </w:rPr>
        <w:t>。</w:t>
      </w:r>
    </w:p>
    <w:p>
      <w:pPr>
        <w:pStyle w:val="Style22"/>
        <w:keepNext/>
        <w:keepLines/>
        <w:widowControl w:val="0"/>
        <w:shd w:val="clear" w:color="auto" w:fill="auto"/>
        <w:tabs>
          <w:tab w:pos="541" w:val="left"/>
        </w:tabs>
        <w:bidi w:val="0"/>
        <w:spacing w:before="0" w:line="240" w:lineRule="auto"/>
        <w:ind w:left="0" w:right="0" w:firstLine="0"/>
        <w:jc w:val="both"/>
      </w:pPr>
      <w:bookmarkStart w:id="278" w:name="bookmark278"/>
      <w:bookmarkStart w:id="279" w:name="bookmark279"/>
      <w:bookmarkStart w:id="280" w:name="bookmark280"/>
      <w:bookmarkStart w:id="281" w:name="bookmark281"/>
      <w:r>
        <w:rPr>
          <w:color w:val="000000"/>
          <w:spacing w:val="0"/>
          <w:w w:val="100"/>
          <w:position w:val="0"/>
          <w:sz w:val="24"/>
          <w:szCs w:val="24"/>
        </w:rPr>
        <w:t>三</w:t>
      </w:r>
      <w:bookmarkEnd w:id="280"/>
      <w:r>
        <w:rPr>
          <w:color w:val="000000"/>
          <w:spacing w:val="0"/>
          <w:w w:val="100"/>
          <w:position w:val="0"/>
          <w:sz w:val="24"/>
          <w:szCs w:val="24"/>
        </w:rPr>
        <w:t>、</w:t>
        <w:tab/>
        <w:t>控股股东及其关联方对上市公司的非经营性占用资金情况</w:t>
      </w:r>
      <w:bookmarkEnd w:id="278"/>
      <w:bookmarkEnd w:id="279"/>
      <w:bookmarkEnd w:id="281"/>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20" w:line="310" w:lineRule="exact"/>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41" w:val="left"/>
        </w:tabs>
        <w:bidi w:val="0"/>
        <w:spacing w:before="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四</w:t>
      </w:r>
      <w:bookmarkEnd w:id="28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82"/>
      <w:bookmarkEnd w:id="283"/>
      <w:bookmarkEnd w:id="285"/>
    </w:p>
    <w:p>
      <w:pPr>
        <w:pStyle w:val="Style24"/>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1" w:val="left"/>
        </w:tabs>
        <w:bidi w:val="0"/>
        <w:spacing w:before="0" w:line="240" w:lineRule="auto"/>
        <w:ind w:left="0" w:right="0" w:firstLine="0"/>
        <w:jc w:val="both"/>
      </w:pPr>
      <w:bookmarkStart w:id="286" w:name="bookmark286"/>
      <w:bookmarkStart w:id="287" w:name="bookmark287"/>
      <w:bookmarkStart w:id="288" w:name="bookmark288"/>
      <w:bookmarkStart w:id="289" w:name="bookmark289"/>
      <w:r>
        <w:rPr>
          <w:color w:val="000000"/>
          <w:spacing w:val="0"/>
          <w:w w:val="100"/>
          <w:position w:val="0"/>
          <w:sz w:val="24"/>
          <w:szCs w:val="24"/>
        </w:rPr>
        <w:t>五</w:t>
      </w:r>
      <w:bookmarkEnd w:id="28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6"/>
      <w:bookmarkEnd w:id="287"/>
      <w:bookmarkEnd w:id="289"/>
    </w:p>
    <w:p>
      <w:pPr>
        <w:pStyle w:val="Style24"/>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1" w:val="left"/>
        </w:tabs>
        <w:bidi w:val="0"/>
        <w:spacing w:before="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六</w:t>
      </w:r>
      <w:bookmarkEnd w:id="292"/>
      <w:r>
        <w:rPr>
          <w:color w:val="000000"/>
          <w:spacing w:val="0"/>
          <w:w w:val="100"/>
          <w:position w:val="0"/>
          <w:sz w:val="24"/>
          <w:szCs w:val="24"/>
        </w:rPr>
        <w:t>、</w:t>
        <w:tab/>
        <w:t>董事会关于报告期会计政策、会计估计变更或重大会计差错更正的说明</w:t>
      </w:r>
      <w:bookmarkEnd w:id="290"/>
      <w:bookmarkEnd w:id="291"/>
      <w:bookmarkEnd w:id="293"/>
    </w:p>
    <w:p>
      <w:pPr>
        <w:pStyle w:val="Style24"/>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9"/>
        <w:keepNext w:val="0"/>
        <w:keepLines w:val="0"/>
        <w:widowControl w:val="0"/>
        <w:shd w:val="clear" w:color="auto" w:fill="auto"/>
        <w:bidi w:val="0"/>
        <w:spacing w:before="0" w:line="240" w:lineRule="auto"/>
        <w:ind w:left="0" w:right="0" w:firstLine="0"/>
        <w:jc w:val="left"/>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r>
        <w:br w:type="page"/>
      </w:r>
    </w:p>
    <w:tbl>
      <w:tblPr>
        <w:tblOverlap w:val="never"/>
        <w:jc w:val="center"/>
        <w:tblLayout w:type="fixed"/>
      </w:tblPr>
      <w:tblGrid>
        <w:gridCol w:w="4546"/>
        <w:gridCol w:w="3254"/>
        <w:gridCol w:w="1795"/>
      </w:tblGrid>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审批程序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备注</w:t>
            </w:r>
          </w:p>
        </w:tc>
      </w:tr>
      <w:tr>
        <w:trPr>
          <w:trHeight w:val="23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财政部于</w:t>
            </w:r>
            <w:r>
              <w:rPr>
                <w:rFonts w:ascii="SimSun" w:eastAsia="SimSun" w:hAnsi="SimSun" w:cs="SimSun"/>
                <w:color w:val="000000"/>
                <w:spacing w:val="0"/>
                <w:w w:val="100"/>
                <w:position w:val="0"/>
                <w:sz w:val="18"/>
                <w:szCs w:val="18"/>
              </w:rPr>
              <w:t>2017</w:t>
            </w:r>
            <w:r>
              <w:rPr>
                <w:rFonts w:ascii="SimSun" w:eastAsia="SimSun" w:hAnsi="SimSun" w:cs="SimSun"/>
                <w:color w:val="000000"/>
                <w:spacing w:val="0"/>
                <w:w w:val="100"/>
                <w:position w:val="0"/>
              </w:rPr>
              <w:t>年颁布了修订后的《企业会计准则第</w:t>
            </w:r>
            <w:r>
              <w:rPr>
                <w:rFonts w:ascii="SimSun" w:eastAsia="SimSun" w:hAnsi="SimSun" w:cs="SimSun"/>
                <w:color w:val="000000"/>
                <w:spacing w:val="0"/>
                <w:w w:val="100"/>
                <w:position w:val="0"/>
                <w:sz w:val="18"/>
                <w:szCs w:val="18"/>
              </w:rPr>
              <w:t>14</w:t>
            </w:r>
            <w:r>
              <w:rPr>
                <w:rFonts w:ascii="SimSun" w:eastAsia="SimSun" w:hAnsi="SimSun" w:cs="SimSun"/>
                <w:color w:val="000000"/>
                <w:spacing w:val="0"/>
                <w:w w:val="100"/>
                <w:position w:val="0"/>
              </w:rPr>
              <w:t xml:space="preserve">号 </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rPr>
              <w:t>收入》</w:t>
            </w:r>
            <w:r>
              <w:rPr>
                <w:rFonts w:ascii="SimSun" w:eastAsia="SimSun" w:hAnsi="SimSun" w:cs="SimSun"/>
                <w:color w:val="000000"/>
                <w:spacing w:val="0"/>
                <w:w w:val="100"/>
                <w:position w:val="0"/>
                <w:sz w:val="18"/>
                <w:szCs w:val="18"/>
              </w:rPr>
              <w:t>(2017</w:t>
            </w:r>
            <w:r>
              <w:rPr>
                <w:rFonts w:ascii="SimSun" w:eastAsia="SimSun" w:hAnsi="SimSun" w:cs="SimSun"/>
                <w:color w:val="000000"/>
                <w:spacing w:val="0"/>
                <w:w w:val="100"/>
                <w:position w:val="0"/>
              </w:rPr>
              <w:t>年修订)(以下简称"新收入准则”)</w:t>
            </w: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rPr>
              <w:t>本集团已采用上述准则和通知编制</w:t>
            </w: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年度财务报表，对 本集团及本公司财务报表的影响列示如下：</w:t>
            </w:r>
          </w:p>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根据新收入准则的相关规定，本集团及本公司对于首次执 行该准则的累积影响数调整</w:t>
            </w: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rPr>
              <w:t>年年初留存收益以及财务 报表其他相关项目金额,</w:t>
            </w:r>
            <w:r>
              <w:rPr>
                <w:rFonts w:ascii="SimSun" w:eastAsia="SimSun" w:hAnsi="SimSun" w:cs="SimSun"/>
                <w:color w:val="000000"/>
                <w:spacing w:val="0"/>
                <w:w w:val="100"/>
                <w:position w:val="0"/>
                <w:sz w:val="18"/>
                <w:szCs w:val="18"/>
              </w:rPr>
              <w:t>2019</w:t>
            </w:r>
            <w:r>
              <w:rPr>
                <w:rFonts w:ascii="SimSun" w:eastAsia="SimSun" w:hAnsi="SimSun" w:cs="SimSun"/>
                <w:color w:val="000000"/>
                <w:spacing w:val="0"/>
                <w:w w:val="100"/>
                <w:position w:val="0"/>
              </w:rPr>
              <w:t>年度的比较财务报表未重列。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日召开第三届董事会第四次会 议、第三届监事会第三次会议，审议通过 了《关于会计政策变更的议案》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具体内容详见以下说 明</w:t>
            </w:r>
          </w:p>
        </w:tc>
      </w:tr>
    </w:tbl>
    <w:p>
      <w:pPr>
        <w:pStyle w:val="Style31"/>
        <w:keepNext w:val="0"/>
        <w:keepLines w:val="0"/>
        <w:widowControl w:val="0"/>
        <w:shd w:val="clear" w:color="auto" w:fill="auto"/>
        <w:bidi w:val="0"/>
        <w:spacing w:before="0" w:after="0" w:line="240" w:lineRule="auto"/>
        <w:ind w:left="67" w:right="0" w:firstLine="0"/>
        <w:jc w:val="left"/>
      </w:pPr>
      <w:r>
        <w:rPr>
          <w:rFonts w:ascii="Times New Roman" w:eastAsia="Times New Roman" w:hAnsi="Times New Roman" w:cs="Times New Roman"/>
          <w:color w:val="000000"/>
          <w:spacing w:val="0"/>
          <w:w w:val="100"/>
          <w:position w:val="0"/>
        </w:rPr>
        <w:t xml:space="preserve">(a) </w:t>
      </w:r>
      <w:r>
        <w:rPr>
          <w:color w:val="000000"/>
          <w:spacing w:val="0"/>
          <w:w w:val="100"/>
          <w:position w:val="0"/>
        </w:rPr>
        <w:t>一般企业报表格式的修改</w:t>
      </w:r>
    </w:p>
    <w:p>
      <w:pPr>
        <w:widowControl w:val="0"/>
        <w:spacing w:after="35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①对合并资产负债表的影响列示如下:</w:t>
      </w:r>
    </w:p>
    <w:tbl>
      <w:tblPr>
        <w:tblOverlap w:val="never"/>
        <w:jc w:val="center"/>
        <w:tblLayout w:type="fixed"/>
      </w:tblPr>
      <w:tblGrid>
        <w:gridCol w:w="4166"/>
        <w:gridCol w:w="2554"/>
        <w:gridCol w:w="296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受影响的报表项目名称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日影响金额</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因执行新收入准则，本集团及本公司满足一段时间内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-48,005,749.67</w:t>
            </w:r>
          </w:p>
        </w:tc>
      </w:tr>
      <w:tr>
        <w:trPr>
          <w:trHeight w:val="413"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确认收入的定制软件服务按履约进度确认收入对报表 科目累计影响。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63,535,020.09</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应交税费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4,928,996.39</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盈余公积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957,329.38</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9,716,915.92</w:t>
            </w:r>
          </w:p>
        </w:tc>
      </w:tr>
      <w:tr>
        <w:trPr>
          <w:trHeight w:val="43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少数股东权益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-73,971.27</w:t>
            </w:r>
          </w:p>
        </w:tc>
      </w:tr>
      <w:tr>
        <w:trPr>
          <w:trHeight w:val="43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因执行新收入准则，本集团及本公司将与提供软件服 务等相关、不满足无条件收款权的应收账款重分类至 合同资产，将与提供软件服务等相关的预收款项重分 类至合同负债。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263,426,488.48</w:t>
            </w: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-263,426,488.48</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107,438,232.54</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-114,194,840.59</w:t>
            </w:r>
          </w:p>
        </w:tc>
      </w:tr>
      <w:tr>
        <w:trPr>
          <w:trHeight w:val="42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其他流动负债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6,756,608.05</w:t>
            </w:r>
          </w:p>
        </w:tc>
      </w:tr>
    </w:tbl>
    <w:p>
      <w:pPr>
        <w:pStyle w:val="Style31"/>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对公司资产负债表的影响列示如下:</w:t>
      </w:r>
    </w:p>
    <w:p>
      <w:pPr>
        <w:widowControl w:val="0"/>
        <w:spacing w:after="359" w:line="1" w:lineRule="exact"/>
      </w:pPr>
    </w:p>
    <w:p>
      <w:pPr>
        <w:widowControl w:val="0"/>
        <w:spacing w:line="1" w:lineRule="exact"/>
      </w:pPr>
    </w:p>
    <w:tbl>
      <w:tblPr>
        <w:tblOverlap w:val="never"/>
        <w:jc w:val="center"/>
        <w:tblLayout w:type="fixed"/>
      </w:tblPr>
      <w:tblGrid>
        <w:gridCol w:w="4166"/>
        <w:gridCol w:w="2554"/>
        <w:gridCol w:w="2962"/>
      </w:tblGrid>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受影响的报表项目名称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日影响金额</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因执行新收入准则，本集团及本公司满足一段时间内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-48,005,749.67</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确认收入的定制软件服务按履约进度确认收入对报表 科目累计影响。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63,535,020.09</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应交税费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4,928,996.39</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盈余公积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957,329.38</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9,716,915.92</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少数股东权益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-73,971.27</w:t>
            </w:r>
          </w:p>
        </w:tc>
      </w:tr>
      <w:tr>
        <w:trPr>
          <w:trHeight w:val="41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因执行新收入准则，本集团及本公司将与提供软件服 务等相关、不满足无条件收款权的应收账款重分类至 合同资产，将与提供软件服务等相关的预收款项重分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263,426,488.48</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-263,426,488.48</w:t>
            </w:r>
          </w:p>
        </w:tc>
      </w:tr>
      <w:tr>
        <w:trPr>
          <w:trHeight w:val="44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107,438,232.54</w:t>
            </w:r>
          </w:p>
        </w:tc>
      </w:tr>
    </w:tbl>
    <w:p>
      <w:pPr>
        <w:widowControl w:val="0"/>
        <w:spacing w:line="1" w:lineRule="exact"/>
      </w:pPr>
    </w:p>
    <w:tbl>
      <w:tblPr>
        <w:tblOverlap w:val="never"/>
        <w:jc w:val="center"/>
        <w:tblLayout w:type="fixed"/>
      </w:tblPr>
      <w:tblGrid>
        <w:gridCol w:w="4171"/>
        <w:gridCol w:w="2549"/>
        <w:gridCol w:w="2962"/>
      </w:tblGrid>
      <w:tr>
        <w:trPr>
          <w:trHeight w:val="43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类至合同负债。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-114,194,840.59</w:t>
            </w:r>
          </w:p>
        </w:tc>
      </w:tr>
      <w:tr>
        <w:trPr>
          <w:trHeight w:val="42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6,756,608.05</w:t>
            </w:r>
          </w:p>
        </w:tc>
      </w:tr>
    </w:tbl>
    <w:p>
      <w:pPr>
        <w:widowControl w:val="0"/>
        <w:spacing w:after="359" w:line="1" w:lineRule="exact"/>
      </w:pP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新冠肺炎疫情相关租金减让会计处理</w:t>
      </w:r>
    </w:p>
    <w:p>
      <w:pPr>
        <w:pStyle w:val="Style24"/>
        <w:keepNext w:val="0"/>
        <w:keepLines w:val="0"/>
        <w:widowControl w:val="0"/>
        <w:shd w:val="clear" w:color="auto" w:fill="auto"/>
        <w:bidi w:val="0"/>
        <w:spacing w:before="0" w:after="36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年颁布了《关于印发</w:t>
      </w:r>
      <w:r>
        <w:rPr>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w:t>
      </w:r>
      <w:r>
        <w:rPr>
          <w:rFonts w:ascii="Times New Roman" w:eastAsia="Times New Roman" w:hAnsi="Times New Roman" w:cs="Times New Roman"/>
          <w:color w:val="000000"/>
          <w:spacing w:val="0"/>
          <w:w w:val="100"/>
          <w:position w:val="0"/>
        </w:rPr>
        <w:t>20]10</w:t>
      </w:r>
      <w:r>
        <w:rPr>
          <w:color w:val="000000"/>
          <w:spacing w:val="0"/>
          <w:w w:val="100"/>
          <w:position w:val="0"/>
        </w:rPr>
        <w:t>号），对于由新冠肺 炎疫情直接引发的和出租人达成的且仅针对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日之前的租金减免，本集团及本公司在编制</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 时，均已采用上述通知中的简化方法进行处理，相关金额影响不重大。</w:t>
      </w:r>
    </w:p>
    <w:p>
      <w:pPr>
        <w:pStyle w:val="Style22"/>
        <w:keepNext/>
        <w:keepLines/>
        <w:widowControl w:val="0"/>
        <w:shd w:val="clear" w:color="auto" w:fill="auto"/>
        <w:tabs>
          <w:tab w:pos="546" w:val="left"/>
        </w:tabs>
        <w:bidi w:val="0"/>
        <w:spacing w:before="0" w:after="260" w:line="240" w:lineRule="auto"/>
        <w:ind w:left="0" w:right="0" w:firstLine="0"/>
        <w:jc w:val="both"/>
      </w:pPr>
      <w:bookmarkStart w:id="295" w:name="bookmark295"/>
      <w:bookmarkStart w:id="296" w:name="bookmark296"/>
      <w:bookmarkStart w:id="297" w:name="bookmark297"/>
      <w:bookmarkStart w:id="298" w:name="bookmark298"/>
      <w:r>
        <w:rPr>
          <w:color w:val="000000"/>
          <w:spacing w:val="0"/>
          <w:w w:val="100"/>
          <w:position w:val="0"/>
          <w:sz w:val="24"/>
          <w:szCs w:val="24"/>
        </w:rPr>
        <w:t>七</w:t>
      </w:r>
      <w:bookmarkEnd w:id="297"/>
      <w:r>
        <w:rPr>
          <w:color w:val="000000"/>
          <w:spacing w:val="0"/>
          <w:w w:val="100"/>
          <w:position w:val="0"/>
          <w:sz w:val="24"/>
          <w:szCs w:val="24"/>
        </w:rPr>
        <w:t>、</w:t>
        <w:tab/>
        <w:t>与上年度财务报告相比，合并报表范围发生变化的情况说明</w:t>
      </w:r>
      <w:bookmarkEnd w:id="295"/>
      <w:bookmarkEnd w:id="296"/>
      <w:bookmarkEnd w:id="298"/>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360" w:line="314" w:lineRule="exact"/>
        <w:ind w:left="0" w:right="0" w:firstLine="0"/>
        <w:jc w:val="both"/>
      </w:pPr>
      <w:r>
        <w:rPr>
          <w:color w:val="000000"/>
          <w:spacing w:val="0"/>
          <w:w w:val="100"/>
          <w:position w:val="0"/>
        </w:rPr>
        <w:t>详见第十二节附注八。</w:t>
      </w:r>
    </w:p>
    <w:p>
      <w:pPr>
        <w:pStyle w:val="Style22"/>
        <w:keepNext/>
        <w:keepLines/>
        <w:widowControl w:val="0"/>
        <w:shd w:val="clear" w:color="auto" w:fill="auto"/>
        <w:tabs>
          <w:tab w:pos="546" w:val="left"/>
        </w:tabs>
        <w:bidi w:val="0"/>
        <w:spacing w:before="0" w:after="360" w:line="240" w:lineRule="auto"/>
        <w:ind w:left="0" w:right="0" w:firstLine="0"/>
        <w:jc w:val="both"/>
      </w:pPr>
      <w:bookmarkStart w:id="299" w:name="bookmark299"/>
      <w:bookmarkStart w:id="300" w:name="bookmark300"/>
      <w:bookmarkStart w:id="301" w:name="bookmark301"/>
      <w:bookmarkStart w:id="302" w:name="bookmark302"/>
      <w:r>
        <w:rPr>
          <w:color w:val="000000"/>
          <w:spacing w:val="0"/>
          <w:w w:val="100"/>
          <w:position w:val="0"/>
          <w:sz w:val="24"/>
          <w:szCs w:val="24"/>
        </w:rPr>
        <w:t>八</w:t>
      </w:r>
      <w:bookmarkEnd w:id="301"/>
      <w:r>
        <w:rPr>
          <w:color w:val="000000"/>
          <w:spacing w:val="0"/>
          <w:w w:val="100"/>
          <w:position w:val="0"/>
          <w:sz w:val="24"/>
          <w:szCs w:val="24"/>
        </w:rPr>
        <w:t>、</w:t>
        <w:tab/>
        <w:t>聘任、解聘会计师事务所情况</w:t>
      </w:r>
      <w:bookmarkEnd w:id="299"/>
      <w:bookmarkEnd w:id="300"/>
      <w:bookmarkEnd w:id="30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5"/>
        <w:gridCol w:w="477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普华永道中天会计师事务所（特殊普通合伙）</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李雪梅、闫鹏</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color w:val="000000"/>
                <w:spacing w:val="0"/>
                <w:w w:val="100"/>
                <w:position w:val="0"/>
              </w:rPr>
              <w:t>1</w:t>
            </w:r>
          </w:p>
        </w:tc>
      </w:tr>
    </w:tbl>
    <w:p>
      <w:pPr>
        <w:pStyle w:val="Style24"/>
        <w:keepNext w:val="0"/>
        <w:keepLines w:val="0"/>
        <w:widowControl w:val="0"/>
        <w:shd w:val="clear" w:color="auto" w:fill="auto"/>
        <w:bidi w:val="0"/>
        <w:spacing w:before="0" w:after="100" w:line="317" w:lineRule="exact"/>
        <w:ind w:left="0" w:right="0" w:firstLine="0"/>
        <w:jc w:val="both"/>
      </w:pPr>
      <w:r>
        <w:rPr>
          <w:color w:val="000000"/>
          <w:spacing w:val="0"/>
          <w:w w:val="100"/>
          <w:position w:val="0"/>
        </w:rPr>
        <w:t>是否改聘会计师事务所</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100" w:line="317" w:lineRule="exact"/>
        <w:ind w:left="0" w:right="0" w:firstLine="0"/>
        <w:jc w:val="both"/>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303" w:name="bookmark303"/>
      <w:bookmarkStart w:id="304" w:name="bookmark304"/>
      <w:bookmarkStart w:id="305" w:name="bookmark305"/>
      <w:bookmarkStart w:id="306" w:name="bookmark306"/>
      <w:r>
        <w:rPr>
          <w:color w:val="000000"/>
          <w:spacing w:val="0"/>
          <w:w w:val="100"/>
          <w:position w:val="0"/>
          <w:sz w:val="24"/>
          <w:szCs w:val="24"/>
        </w:rPr>
        <w:t>九</w:t>
      </w:r>
      <w:bookmarkEnd w:id="305"/>
      <w:r>
        <w:rPr>
          <w:color w:val="000000"/>
          <w:spacing w:val="0"/>
          <w:w w:val="100"/>
          <w:position w:val="0"/>
          <w:sz w:val="24"/>
          <w:szCs w:val="24"/>
        </w:rPr>
        <w:t>、年度报告披露后面临退市情况</w:t>
      </w:r>
      <w:bookmarkEnd w:id="303"/>
      <w:bookmarkEnd w:id="304"/>
      <w:bookmarkEnd w:id="306"/>
    </w:p>
    <w:p>
      <w:pPr>
        <w:pStyle w:val="Style24"/>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307" w:name="bookmark307"/>
      <w:bookmarkStart w:id="308" w:name="bookmark308"/>
      <w:bookmarkStart w:id="309" w:name="bookmark309"/>
      <w:r>
        <w:rPr>
          <w:color w:val="000000"/>
          <w:spacing w:val="0"/>
          <w:w w:val="100"/>
          <w:position w:val="0"/>
          <w:sz w:val="24"/>
          <w:szCs w:val="24"/>
        </w:rPr>
        <w:t>十、破产重整相关事项</w:t>
      </w:r>
      <w:bookmarkEnd w:id="307"/>
      <w:bookmarkEnd w:id="308"/>
      <w:bookmarkEnd w:id="309"/>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60" w:line="240" w:lineRule="auto"/>
        <w:ind w:left="0" w:right="0" w:firstLine="0"/>
        <w:jc w:val="both"/>
      </w:pPr>
      <w:bookmarkStart w:id="310" w:name="bookmark310"/>
      <w:bookmarkStart w:id="311" w:name="bookmark311"/>
      <w:bookmarkStart w:id="312" w:name="bookmark312"/>
      <w:r>
        <w:rPr>
          <w:color w:val="000000"/>
          <w:spacing w:val="0"/>
          <w:w w:val="100"/>
          <w:position w:val="0"/>
          <w:sz w:val="24"/>
          <w:szCs w:val="24"/>
        </w:rPr>
        <w:t>十一、重大诉讼、仲裁事项</w:t>
      </w:r>
      <w:bookmarkEnd w:id="310"/>
      <w:bookmarkEnd w:id="311"/>
      <w:bookmarkEnd w:id="312"/>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本年度公司无重大诉讼、仲裁事项。</w:t>
      </w:r>
    </w:p>
    <w:p>
      <w:pPr>
        <w:pStyle w:val="Style24"/>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未达到重大诉讼披露标准的诉讼共</w:t>
      </w:r>
      <w:r>
        <w:rPr>
          <w:rFonts w:ascii="Times New Roman" w:eastAsia="Times New Roman" w:hAnsi="Times New Roman" w:cs="Times New Roman"/>
          <w:color w:val="000000"/>
          <w:spacing w:val="0"/>
          <w:w w:val="100"/>
          <w:position w:val="0"/>
        </w:rPr>
        <w:t>71</w:t>
      </w:r>
      <w:r>
        <w:rPr>
          <w:color w:val="000000"/>
          <w:spacing w:val="0"/>
          <w:w w:val="100"/>
          <w:position w:val="0"/>
        </w:rPr>
        <w:t>案（包含被诉案件和主动起诉他人案件；其中有</w:t>
      </w:r>
      <w:r>
        <w:rPr>
          <w:rFonts w:ascii="Times New Roman" w:eastAsia="Times New Roman" w:hAnsi="Times New Roman" w:cs="Times New Roman"/>
          <w:color w:val="000000"/>
          <w:spacing w:val="0"/>
          <w:w w:val="100"/>
          <w:position w:val="0"/>
        </w:rPr>
        <w:t>18</w:t>
      </w:r>
      <w:r>
        <w:rPr>
          <w:color w:val="000000"/>
          <w:spacing w:val="0"/>
          <w:w w:val="100"/>
          <w:position w:val="0"/>
        </w:rPr>
        <w:t>个案件为</w:t>
      </w:r>
      <w:r>
        <w:rPr>
          <w:rFonts w:ascii="Times New Roman" w:eastAsia="Times New Roman" w:hAnsi="Times New Roman" w:cs="Times New Roman"/>
          <w:color w:val="000000"/>
          <w:spacing w:val="0"/>
          <w:w w:val="100"/>
          <w:position w:val="0"/>
        </w:rPr>
        <w:t>2019</w:t>
      </w:r>
      <w:r>
        <w:rPr>
          <w:color w:val="000000"/>
          <w:spacing w:val="0"/>
          <w:w w:val="100"/>
          <w:position w:val="0"/>
        </w:rPr>
        <w:t>年被诉），涉案总金 额约为</w:t>
      </w:r>
      <w:r>
        <w:rPr>
          <w:rFonts w:ascii="Times New Roman" w:eastAsia="Times New Roman" w:hAnsi="Times New Roman" w:cs="Times New Roman"/>
          <w:color w:val="000000"/>
          <w:spacing w:val="0"/>
          <w:w w:val="100"/>
          <w:position w:val="0"/>
        </w:rPr>
        <w:t>1541.81</w:t>
      </w:r>
      <w:r>
        <w:rPr>
          <w:color w:val="000000"/>
          <w:spacing w:val="0"/>
          <w:w w:val="100"/>
          <w:position w:val="0"/>
        </w:rPr>
        <w:t>万元，都已通过和解、调解、仲裁等方式结案并履行完毕，预计总负债情况</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2"/>
        <w:keepNext/>
        <w:keepLines/>
        <w:widowControl w:val="0"/>
        <w:shd w:val="clear" w:color="auto" w:fill="auto"/>
        <w:bidi w:val="0"/>
        <w:spacing w:before="0" w:after="34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十二、处罚及整改情况</w:t>
      </w:r>
      <w:bookmarkEnd w:id="313"/>
      <w:bookmarkEnd w:id="314"/>
      <w:bookmarkEnd w:id="315"/>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34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十三、公司及其控股股东、实际控制人的诚信状况</w:t>
      </w:r>
      <w:bookmarkEnd w:id="316"/>
      <w:bookmarkEnd w:id="317"/>
      <w:bookmarkEnd w:id="318"/>
    </w:p>
    <w:p>
      <w:pPr>
        <w:pStyle w:val="Style2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十四、公司股权激励计划、员工持股计划或其他员工激励措施的实施情况</w:t>
      </w:r>
      <w:bookmarkEnd w:id="319"/>
      <w:bookmarkEnd w:id="320"/>
      <w:bookmarkEnd w:id="321"/>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left"/>
      </w:pPr>
      <w:bookmarkStart w:id="322" w:name="bookmark322"/>
      <w:r>
        <w:rPr>
          <w:color w:val="000000"/>
          <w:spacing w:val="0"/>
          <w:w w:val="100"/>
          <w:position w:val="0"/>
        </w:rPr>
        <w:t>一</w:t>
      </w:r>
      <w:bookmarkEnd w:id="322"/>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w:t>
      </w:r>
    </w:p>
    <w:p>
      <w:pPr>
        <w:pStyle w:val="Style24"/>
        <w:keepNext w:val="0"/>
        <w:keepLines w:val="0"/>
        <w:widowControl w:val="0"/>
        <w:shd w:val="clear" w:color="auto" w:fill="auto"/>
        <w:tabs>
          <w:tab w:pos="546" w:val="left"/>
        </w:tabs>
        <w:bidi w:val="0"/>
        <w:spacing w:before="0" w:after="0" w:line="317" w:lineRule="exact"/>
        <w:ind w:left="0" w:right="0" w:firstLine="0"/>
        <w:jc w:val="left"/>
      </w:pPr>
      <w:bookmarkStart w:id="323" w:name="bookmark323"/>
      <w:r>
        <w:rPr>
          <w:color w:val="000000"/>
          <w:spacing w:val="0"/>
          <w:w w:val="100"/>
          <w:position w:val="0"/>
        </w:rPr>
        <w:t>（</w:t>
      </w:r>
      <w:bookmarkEnd w:id="323"/>
      <w:r>
        <w:rPr>
          <w:color w:val="000000"/>
          <w:spacing w:val="0"/>
          <w:w w:val="100"/>
          <w:position w:val="0"/>
        </w:rPr>
        <w:t>一）</w:t>
        <w:tab/>
        <w:t>限制性股票激励计划概述</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日，公司召开了</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年第二次临时股东大会，审议通过了《关于</w:t>
      </w:r>
      <w:r>
        <w:rPr>
          <w:color w:val="000000"/>
          <w:spacing w:val="0"/>
          <w:w w:val="100"/>
          <w:position w:val="0"/>
        </w:rPr>
        <w:t>〈</w:t>
      </w:r>
      <w:r>
        <w:rPr>
          <w:color w:val="000000"/>
          <w:spacing w:val="0"/>
          <w:w w:val="100"/>
          <w:position w:val="0"/>
        </w:rPr>
        <w:t>朗新科技股份有限公司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 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及其摘要的议案》，其主要内容如下：</w:t>
      </w:r>
    </w:p>
    <w:p>
      <w:pPr>
        <w:pStyle w:val="Style24"/>
        <w:keepNext w:val="0"/>
        <w:keepLines w:val="0"/>
        <w:widowControl w:val="0"/>
        <w:shd w:val="clear" w:color="auto" w:fill="auto"/>
        <w:tabs>
          <w:tab w:pos="445" w:val="left"/>
        </w:tabs>
        <w:bidi w:val="0"/>
        <w:spacing w:before="0" w:after="0" w:line="317" w:lineRule="exact"/>
        <w:ind w:left="0" w:right="0" w:firstLine="0"/>
        <w:jc w:val="left"/>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rPr>
        <w:t>1</w:t>
      </w:r>
      <w:r>
        <w:rPr>
          <w:color w:val="000000"/>
          <w:spacing w:val="0"/>
          <w:w w:val="100"/>
          <w:position w:val="0"/>
        </w:rPr>
        <w:t>）</w:t>
        <w:tab/>
        <w:t>激励对象的范围</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本激励计划首次授予的激励对象共计</w:t>
      </w:r>
      <w:r>
        <w:rPr>
          <w:rFonts w:ascii="Times New Roman" w:eastAsia="Times New Roman" w:hAnsi="Times New Roman" w:cs="Times New Roman"/>
          <w:color w:val="000000"/>
          <w:spacing w:val="0"/>
          <w:w w:val="100"/>
          <w:position w:val="0"/>
        </w:rPr>
        <w:t>334</w:t>
      </w:r>
      <w:r>
        <w:rPr>
          <w:color w:val="000000"/>
          <w:spacing w:val="0"/>
          <w:w w:val="100"/>
          <w:position w:val="0"/>
        </w:rPr>
        <w:t>人，包括：</w:t>
      </w:r>
    </w:p>
    <w:p>
      <w:pPr>
        <w:pStyle w:val="Style24"/>
        <w:keepNext w:val="0"/>
        <w:keepLines w:val="0"/>
        <w:widowControl w:val="0"/>
        <w:shd w:val="clear" w:color="auto" w:fill="auto"/>
        <w:tabs>
          <w:tab w:pos="370" w:val="left"/>
        </w:tabs>
        <w:bidi w:val="0"/>
        <w:spacing w:before="0" w:after="0" w:line="317" w:lineRule="exact"/>
        <w:ind w:left="0" w:right="0" w:firstLine="0"/>
        <w:jc w:val="left"/>
      </w:pPr>
      <w:bookmarkStart w:id="325" w:name="bookmark325"/>
      <w:r>
        <w:rPr>
          <w:rFonts w:ascii="Times New Roman" w:eastAsia="Times New Roman" w:hAnsi="Times New Roman" w:cs="Times New Roman"/>
          <w:color w:val="000000"/>
          <w:spacing w:val="0"/>
          <w:w w:val="100"/>
          <w:position w:val="0"/>
        </w:rPr>
        <w:t>1</w:t>
      </w:r>
      <w:bookmarkEnd w:id="325"/>
      <w:r>
        <w:rPr>
          <w:color w:val="000000"/>
          <w:spacing w:val="0"/>
          <w:w w:val="100"/>
          <w:position w:val="0"/>
        </w:rPr>
        <w:t>、</w:t>
        <w:tab/>
        <w:t>公司董事、高级管理人员；</w:t>
      </w:r>
    </w:p>
    <w:p>
      <w:pPr>
        <w:pStyle w:val="Style24"/>
        <w:keepNext w:val="0"/>
        <w:keepLines w:val="0"/>
        <w:widowControl w:val="0"/>
        <w:shd w:val="clear" w:color="auto" w:fill="auto"/>
        <w:tabs>
          <w:tab w:pos="370" w:val="left"/>
        </w:tabs>
        <w:bidi w:val="0"/>
        <w:spacing w:before="0" w:after="0" w:line="317" w:lineRule="exact"/>
        <w:ind w:left="0" w:right="0" w:firstLine="0"/>
        <w:jc w:val="left"/>
      </w:pPr>
      <w:bookmarkStart w:id="326" w:name="bookmark326"/>
      <w:r>
        <w:rPr>
          <w:rFonts w:ascii="Times New Roman" w:eastAsia="Times New Roman" w:hAnsi="Times New Roman" w:cs="Times New Roman"/>
          <w:color w:val="000000"/>
          <w:spacing w:val="0"/>
          <w:w w:val="100"/>
          <w:position w:val="0"/>
        </w:rPr>
        <w:t>2</w:t>
      </w:r>
      <w:bookmarkEnd w:id="326"/>
      <w:r>
        <w:rPr>
          <w:color w:val="000000"/>
          <w:spacing w:val="0"/>
          <w:w w:val="100"/>
          <w:position w:val="0"/>
        </w:rPr>
        <w:t>、</w:t>
        <w:tab/>
        <w:t>公司中层管理人员；</w:t>
      </w:r>
    </w:p>
    <w:p>
      <w:pPr>
        <w:pStyle w:val="Style24"/>
        <w:keepNext w:val="0"/>
        <w:keepLines w:val="0"/>
        <w:widowControl w:val="0"/>
        <w:shd w:val="clear" w:color="auto" w:fill="auto"/>
        <w:tabs>
          <w:tab w:pos="370" w:val="left"/>
        </w:tabs>
        <w:bidi w:val="0"/>
        <w:spacing w:before="0" w:after="0" w:line="317" w:lineRule="exact"/>
        <w:ind w:left="0" w:right="0" w:firstLine="0"/>
        <w:jc w:val="left"/>
      </w:pPr>
      <w:bookmarkStart w:id="327" w:name="bookmark327"/>
      <w:r>
        <w:rPr>
          <w:rFonts w:ascii="Times New Roman" w:eastAsia="Times New Roman" w:hAnsi="Times New Roman" w:cs="Times New Roman"/>
          <w:color w:val="000000"/>
          <w:spacing w:val="0"/>
          <w:w w:val="100"/>
          <w:position w:val="0"/>
        </w:rPr>
        <w:t>3</w:t>
      </w:r>
      <w:bookmarkEnd w:id="327"/>
      <w:r>
        <w:rPr>
          <w:color w:val="000000"/>
          <w:spacing w:val="0"/>
          <w:w w:val="100"/>
          <w:position w:val="0"/>
        </w:rPr>
        <w:t>、</w:t>
        <w:tab/>
        <w:t>核心技术</w:t>
      </w:r>
      <w:r>
        <w:rPr>
          <w:rFonts w:ascii="Times New Roman" w:eastAsia="Times New Roman" w:hAnsi="Times New Roman" w:cs="Times New Roman"/>
          <w:color w:val="000000"/>
          <w:spacing w:val="0"/>
          <w:w w:val="100"/>
          <w:position w:val="0"/>
        </w:rPr>
        <w:t>/</w:t>
      </w:r>
      <w:r>
        <w:rPr>
          <w:color w:val="000000"/>
          <w:spacing w:val="0"/>
          <w:w w:val="100"/>
          <w:position w:val="0"/>
        </w:rPr>
        <w:t>业务人员；</w:t>
      </w:r>
    </w:p>
    <w:p>
      <w:pPr>
        <w:pStyle w:val="Style24"/>
        <w:keepNext w:val="0"/>
        <w:keepLines w:val="0"/>
        <w:widowControl w:val="0"/>
        <w:shd w:val="clear" w:color="auto" w:fill="auto"/>
        <w:tabs>
          <w:tab w:pos="445" w:val="left"/>
        </w:tabs>
        <w:bidi w:val="0"/>
        <w:spacing w:before="0" w:after="0" w:line="317" w:lineRule="exact"/>
        <w:ind w:left="0" w:right="0" w:firstLine="0"/>
        <w:jc w:val="left"/>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rPr>
        <w:t>2</w:t>
      </w:r>
      <w:r>
        <w:rPr>
          <w:color w:val="000000"/>
          <w:spacing w:val="0"/>
          <w:w w:val="100"/>
          <w:position w:val="0"/>
        </w:rPr>
        <w:t>）</w:t>
        <w:tab/>
        <w:t>激励计划的股票来源</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24"/>
        <w:keepNext w:val="0"/>
        <w:keepLines w:val="0"/>
        <w:widowControl w:val="0"/>
        <w:shd w:val="clear" w:color="auto" w:fill="auto"/>
        <w:tabs>
          <w:tab w:pos="445" w:val="left"/>
        </w:tabs>
        <w:bidi w:val="0"/>
        <w:spacing w:before="0" w:after="0" w:line="317" w:lineRule="exact"/>
        <w:ind w:left="0" w:right="0" w:firstLine="0"/>
        <w:jc w:val="left"/>
      </w:pPr>
      <w:bookmarkStart w:id="329" w:name="bookmark329"/>
      <w:r>
        <w:rPr>
          <w:color w:val="000000"/>
          <w:spacing w:val="0"/>
          <w:w w:val="100"/>
          <w:position w:val="0"/>
        </w:rPr>
        <w:t>（</w:t>
      </w:r>
      <w:bookmarkEnd w:id="329"/>
      <w:r>
        <w:rPr>
          <w:rFonts w:ascii="Times New Roman" w:eastAsia="Times New Roman" w:hAnsi="Times New Roman" w:cs="Times New Roman"/>
          <w:color w:val="000000"/>
          <w:spacing w:val="0"/>
          <w:w w:val="100"/>
          <w:position w:val="0"/>
        </w:rPr>
        <w:t>3</w:t>
      </w:r>
      <w:r>
        <w:rPr>
          <w:color w:val="000000"/>
          <w:spacing w:val="0"/>
          <w:w w:val="100"/>
          <w:position w:val="0"/>
        </w:rPr>
        <w:t>）</w:t>
        <w:tab/>
        <w:t>激励计划标的股票的数量</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公司拟向激励对象授予</w:t>
      </w:r>
      <w:r>
        <w:rPr>
          <w:rFonts w:ascii="Times New Roman" w:eastAsia="Times New Roman" w:hAnsi="Times New Roman" w:cs="Times New Roman"/>
          <w:color w:val="000000"/>
          <w:spacing w:val="0"/>
          <w:w w:val="100"/>
          <w:position w:val="0"/>
        </w:rPr>
        <w:t>1,215</w:t>
      </w:r>
      <w:r>
        <w:rPr>
          <w:color w:val="000000"/>
          <w:spacing w:val="0"/>
          <w:w w:val="100"/>
          <w:position w:val="0"/>
        </w:rPr>
        <w:t>万股公司限制性股票，约占草案公告时公司股份总额</w:t>
      </w:r>
      <w:r>
        <w:rPr>
          <w:rFonts w:ascii="Times New Roman" w:eastAsia="Times New Roman" w:hAnsi="Times New Roman" w:cs="Times New Roman"/>
          <w:color w:val="000000"/>
          <w:spacing w:val="0"/>
          <w:w w:val="100"/>
          <w:position w:val="0"/>
        </w:rPr>
        <w:t>40,500</w:t>
      </w:r>
      <w:r>
        <w:rPr>
          <w:color w:val="000000"/>
          <w:spacing w:val="0"/>
          <w:w w:val="100"/>
          <w:position w:val="0"/>
        </w:rPr>
        <w:t>万股的</w:t>
      </w:r>
      <w:r>
        <w:rPr>
          <w:rFonts w:ascii="Times New Roman" w:eastAsia="Times New Roman" w:hAnsi="Times New Roman" w:cs="Times New Roman"/>
          <w:color w:val="000000"/>
          <w:spacing w:val="0"/>
          <w:w w:val="100"/>
          <w:position w:val="0"/>
        </w:rPr>
        <w:t>3.0000%</w:t>
      </w:r>
      <w:r>
        <w:rPr>
          <w:color w:val="000000"/>
          <w:spacing w:val="0"/>
          <w:w w:val="100"/>
          <w:position w:val="0"/>
        </w:rPr>
        <w:t>。在确定授予日后的 资金缴纳、股份登记过程中，有</w:t>
      </w:r>
      <w:r>
        <w:rPr>
          <w:rFonts w:ascii="Times New Roman" w:eastAsia="Times New Roman" w:hAnsi="Times New Roman" w:cs="Times New Roman"/>
          <w:color w:val="000000"/>
          <w:spacing w:val="0"/>
          <w:w w:val="100"/>
          <w:position w:val="0"/>
        </w:rPr>
        <w:t>66</w:t>
      </w:r>
      <w:r>
        <w:rPr>
          <w:color w:val="000000"/>
          <w:spacing w:val="0"/>
          <w:w w:val="100"/>
          <w:position w:val="0"/>
        </w:rPr>
        <w:t>名激励对象因个人原因自动放弃认购其对应的限制性股票</w:t>
      </w:r>
      <w:r>
        <w:rPr>
          <w:rFonts w:ascii="Times New Roman" w:eastAsia="Times New Roman" w:hAnsi="Times New Roman" w:cs="Times New Roman"/>
          <w:color w:val="000000"/>
          <w:spacing w:val="0"/>
          <w:w w:val="100"/>
          <w:position w:val="0"/>
        </w:rPr>
        <w:t>37.97</w:t>
      </w:r>
      <w:r>
        <w:rPr>
          <w:color w:val="000000"/>
          <w:spacing w:val="0"/>
          <w:w w:val="100"/>
          <w:position w:val="0"/>
        </w:rPr>
        <w:t>万股，因而公司本次限制 性股票实际授予对象为</w:t>
      </w:r>
      <w:r>
        <w:rPr>
          <w:rFonts w:ascii="Times New Roman" w:eastAsia="Times New Roman" w:hAnsi="Times New Roman" w:cs="Times New Roman"/>
          <w:color w:val="000000"/>
          <w:spacing w:val="0"/>
          <w:w w:val="100"/>
          <w:position w:val="0"/>
        </w:rPr>
        <w:t>334</w:t>
      </w:r>
      <w:r>
        <w:rPr>
          <w:color w:val="000000"/>
          <w:spacing w:val="0"/>
          <w:w w:val="100"/>
          <w:position w:val="0"/>
        </w:rPr>
        <w:t>人，实际授予数量为</w:t>
      </w:r>
      <w:r>
        <w:rPr>
          <w:rFonts w:ascii="Times New Roman" w:eastAsia="Times New Roman" w:hAnsi="Times New Roman" w:cs="Times New Roman"/>
          <w:color w:val="000000"/>
          <w:spacing w:val="0"/>
          <w:w w:val="100"/>
          <w:position w:val="0"/>
        </w:rPr>
        <w:t>1176.03</w:t>
      </w:r>
      <w:r>
        <w:rPr>
          <w:color w:val="000000"/>
          <w:spacing w:val="0"/>
          <w:w w:val="100"/>
          <w:position w:val="0"/>
        </w:rPr>
        <w:t>万股，占授予前公司总股本</w:t>
      </w:r>
      <w:r>
        <w:rPr>
          <w:rFonts w:ascii="Times New Roman" w:eastAsia="Times New Roman" w:hAnsi="Times New Roman" w:cs="Times New Roman"/>
          <w:color w:val="000000"/>
          <w:spacing w:val="0"/>
          <w:w w:val="100"/>
          <w:position w:val="0"/>
        </w:rPr>
        <w:t>40,500.00</w:t>
      </w:r>
      <w:r>
        <w:rPr>
          <w:color w:val="000000"/>
          <w:spacing w:val="0"/>
          <w:w w:val="100"/>
          <w:position w:val="0"/>
        </w:rPr>
        <w:t>万股的</w:t>
      </w:r>
      <w:r>
        <w:rPr>
          <w:rFonts w:ascii="Times New Roman" w:eastAsia="Times New Roman" w:hAnsi="Times New Roman" w:cs="Times New Roman"/>
          <w:color w:val="000000"/>
          <w:spacing w:val="0"/>
          <w:w w:val="100"/>
          <w:position w:val="0"/>
        </w:rPr>
        <w:t>2.9038%</w:t>
      </w:r>
      <w:r>
        <w:rPr>
          <w:color w:val="000000"/>
          <w:spacing w:val="0"/>
          <w:w w:val="100"/>
          <w:position w:val="0"/>
        </w:rPr>
        <w:t>。</w:t>
      </w:r>
    </w:p>
    <w:p>
      <w:pPr>
        <w:pStyle w:val="Style24"/>
        <w:keepNext w:val="0"/>
        <w:keepLines w:val="0"/>
        <w:widowControl w:val="0"/>
        <w:shd w:val="clear" w:color="auto" w:fill="auto"/>
        <w:tabs>
          <w:tab w:pos="445" w:val="left"/>
        </w:tabs>
        <w:bidi w:val="0"/>
        <w:spacing w:before="0" w:after="0" w:line="317" w:lineRule="exact"/>
        <w:ind w:left="0" w:right="0" w:firstLine="0"/>
        <w:jc w:val="left"/>
      </w:pPr>
      <w:bookmarkStart w:id="330" w:name="bookmark330"/>
      <w:r>
        <w:rPr>
          <w:color w:val="000000"/>
          <w:spacing w:val="0"/>
          <w:w w:val="100"/>
          <w:position w:val="0"/>
        </w:rPr>
        <w:t>（</w:t>
      </w:r>
      <w:bookmarkEnd w:id="330"/>
      <w:r>
        <w:rPr>
          <w:rFonts w:ascii="Times New Roman" w:eastAsia="Times New Roman" w:hAnsi="Times New Roman" w:cs="Times New Roman"/>
          <w:color w:val="000000"/>
          <w:spacing w:val="0"/>
          <w:w w:val="100"/>
          <w:position w:val="0"/>
        </w:rPr>
        <w:t>4</w:t>
      </w:r>
      <w:r>
        <w:rPr>
          <w:color w:val="000000"/>
          <w:spacing w:val="0"/>
          <w:w w:val="100"/>
          <w:position w:val="0"/>
        </w:rPr>
        <w:t>）</w:t>
        <w:tab/>
        <w:t>限制性股票的授予价格</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限制性股票的授予价格为</w:t>
      </w:r>
      <w:r>
        <w:rPr>
          <w:rFonts w:ascii="Times New Roman" w:eastAsia="Times New Roman" w:hAnsi="Times New Roman" w:cs="Times New Roman"/>
          <w:color w:val="000000"/>
          <w:spacing w:val="0"/>
          <w:w w:val="100"/>
          <w:position w:val="0"/>
        </w:rPr>
        <w:t>13.03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4"/>
        <w:keepNext w:val="0"/>
        <w:keepLines w:val="0"/>
        <w:widowControl w:val="0"/>
        <w:shd w:val="clear" w:color="auto" w:fill="auto"/>
        <w:tabs>
          <w:tab w:pos="546" w:val="left"/>
        </w:tabs>
        <w:bidi w:val="0"/>
        <w:spacing w:before="0" w:after="0" w:line="317" w:lineRule="exact"/>
        <w:ind w:left="0" w:right="0" w:firstLine="0"/>
        <w:jc w:val="left"/>
      </w:pPr>
      <w:bookmarkStart w:id="331" w:name="bookmark331"/>
      <w:r>
        <w:rPr>
          <w:color w:val="000000"/>
          <w:spacing w:val="0"/>
          <w:w w:val="100"/>
          <w:position w:val="0"/>
        </w:rPr>
        <w:t>（</w:t>
      </w:r>
      <w:bookmarkEnd w:id="331"/>
      <w:r>
        <w:rPr>
          <w:color w:val="000000"/>
          <w:spacing w:val="0"/>
          <w:w w:val="100"/>
          <w:position w:val="0"/>
        </w:rPr>
        <w:t>二）</w:t>
        <w:tab/>
        <w:t>、已履行的相关审批程序</w:t>
      </w:r>
    </w:p>
    <w:p>
      <w:pPr>
        <w:pStyle w:val="Style24"/>
        <w:keepNext w:val="0"/>
        <w:keepLines w:val="0"/>
        <w:widowControl w:val="0"/>
        <w:shd w:val="clear" w:color="auto" w:fill="auto"/>
        <w:tabs>
          <w:tab w:pos="546" w:val="left"/>
        </w:tabs>
        <w:bidi w:val="0"/>
        <w:spacing w:before="0" w:after="0" w:line="314" w:lineRule="exact"/>
        <w:ind w:left="0" w:right="0" w:firstLine="0"/>
        <w:jc w:val="left"/>
      </w:pPr>
      <w:bookmarkStart w:id="332" w:name="bookmark332"/>
      <w:r>
        <w:rPr>
          <w:color w:val="000000"/>
          <w:spacing w:val="0"/>
          <w:w w:val="100"/>
          <w:position w:val="0"/>
        </w:rPr>
        <w:t>（</w:t>
      </w:r>
      <w:bookmarkEnd w:id="33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日，公司第二届董事会第五次会议审议通过了《关于</w:t>
      </w:r>
      <w:r>
        <w:rPr>
          <w:color w:val="000000"/>
          <w:spacing w:val="0"/>
          <w:w w:val="100"/>
          <w:position w:val="0"/>
        </w:rPr>
        <w:t>〈</w:t>
      </w:r>
      <w:r>
        <w:rPr>
          <w:color w:val="000000"/>
          <w:spacing w:val="0"/>
          <w:w w:val="100"/>
          <w:position w:val="0"/>
        </w:rPr>
        <w:t>朗新科技股份有限公司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 计划（草案）</w:t>
      </w:r>
      <w:r>
        <w:rPr>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朗新科技股份有限公司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年度限制性股票激励计划实施考核管理办法</w:t>
      </w:r>
      <w:r>
        <w:rPr>
          <w:color w:val="000000"/>
          <w:spacing w:val="0"/>
          <w:w w:val="100"/>
          <w:position w:val="0"/>
        </w:rPr>
        <w:t>〉</w:t>
      </w:r>
      <w:r>
        <w:rPr>
          <w:color w:val="000000"/>
          <w:spacing w:val="0"/>
          <w:w w:val="100"/>
          <w:position w:val="0"/>
        </w:rPr>
        <w:t>的议案》、</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《关于提请股东大会授权董事会办理限制性股票激励相关事宜的议案》，公司第二届监事会第四次会议审议通过上述议案。 公司已对激励对象名单在公司内部进行了公示，公示期满后，监事会对本次股权激励计划授予激励对象名单进行了核查并对 公示情况进行了说明，公司独立董事就本次股权激励计划是否有利于公司的持续发展及是否存在损害公司及全体股东利益的 情形发表了独立意见。</w:t>
      </w:r>
    </w:p>
    <w:p>
      <w:pPr>
        <w:pStyle w:val="Style24"/>
        <w:keepNext w:val="0"/>
        <w:keepLines w:val="0"/>
        <w:widowControl w:val="0"/>
        <w:shd w:val="clear" w:color="auto" w:fill="auto"/>
        <w:tabs>
          <w:tab w:pos="445" w:val="left"/>
        </w:tabs>
        <w:bidi w:val="0"/>
        <w:spacing w:before="0" w:after="0" w:line="314" w:lineRule="exact"/>
        <w:ind w:left="0" w:right="0" w:firstLine="0"/>
        <w:jc w:val="left"/>
      </w:pPr>
      <w:bookmarkStart w:id="333" w:name="bookmark333"/>
      <w:r>
        <w:rPr>
          <w:color w:val="000000"/>
          <w:spacing w:val="0"/>
          <w:w w:val="100"/>
          <w:position w:val="0"/>
        </w:rPr>
        <w:t>（</w:t>
      </w:r>
      <w:bookmarkEnd w:id="33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日，公司第二届董事会第五次会议审议通过了《关于召开</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年第二次临时股东大会的议案》。</w:t>
      </w:r>
    </w:p>
    <w:p>
      <w:pPr>
        <w:pStyle w:val="Style24"/>
        <w:keepNext w:val="0"/>
        <w:keepLines w:val="0"/>
        <w:widowControl w:val="0"/>
        <w:shd w:val="clear" w:color="auto" w:fill="auto"/>
        <w:tabs>
          <w:tab w:pos="546" w:val="left"/>
        </w:tabs>
        <w:bidi w:val="0"/>
        <w:spacing w:before="0" w:after="0" w:line="317" w:lineRule="exact"/>
        <w:ind w:left="0" w:right="0" w:firstLine="0"/>
        <w:jc w:val="left"/>
      </w:pPr>
      <w:bookmarkStart w:id="334" w:name="bookmark334"/>
      <w:r>
        <w:rPr>
          <w:color w:val="000000"/>
          <w:spacing w:val="0"/>
          <w:w w:val="100"/>
          <w:position w:val="0"/>
        </w:rPr>
        <w:t>（</w:t>
      </w:r>
      <w:bookmarkEnd w:id="33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年第二次临时股东大会审议并通过了《关于</w:t>
      </w:r>
      <w:r>
        <w:rPr>
          <w:color w:val="000000"/>
          <w:spacing w:val="0"/>
          <w:w w:val="100"/>
          <w:position w:val="0"/>
        </w:rPr>
        <w:t>〈</w:t>
      </w:r>
      <w:r>
        <w:rPr>
          <w:color w:val="000000"/>
          <w:spacing w:val="0"/>
          <w:w w:val="100"/>
          <w:position w:val="0"/>
        </w:rPr>
        <w:t>朗新科技股份有限公司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 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朗新科技股份有限公司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年度限制性股票激励计划实施考核管理办法</w:t>
      </w:r>
      <w:r>
        <w:rPr>
          <w:color w:val="000000"/>
          <w:spacing w:val="0"/>
          <w:w w:val="100"/>
          <w:position w:val="0"/>
        </w:rPr>
        <w:t>〉</w:t>
      </w:r>
      <w:r>
        <w:rPr>
          <w:color w:val="000000"/>
          <w:spacing w:val="0"/>
          <w:w w:val="100"/>
          <w:position w:val="0"/>
        </w:rPr>
        <w:t>的议 案》、《关于提请股东大会授权董事会办理限制性股票激励相关事宜的议案》。公司实施</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年度限制性股票激励计划获得 批准，董事会被授权确定授予日、在激励对象符合条件时向激励对象授予限制性股票，并办理授予所必需的全部事宜。</w:t>
      </w:r>
    </w:p>
    <w:p>
      <w:pPr>
        <w:pStyle w:val="Style24"/>
        <w:keepNext w:val="0"/>
        <w:keepLines w:val="0"/>
        <w:widowControl w:val="0"/>
        <w:shd w:val="clear" w:color="auto" w:fill="auto"/>
        <w:tabs>
          <w:tab w:pos="445" w:val="left"/>
        </w:tabs>
        <w:bidi w:val="0"/>
        <w:spacing w:before="0" w:after="0" w:line="317" w:lineRule="exact"/>
        <w:ind w:left="0" w:right="0" w:firstLine="0"/>
        <w:jc w:val="left"/>
      </w:pPr>
      <w:bookmarkStart w:id="335" w:name="bookmark335"/>
      <w:r>
        <w:rPr>
          <w:color w:val="000000"/>
          <w:spacing w:val="0"/>
          <w:w w:val="100"/>
          <w:position w:val="0"/>
        </w:rPr>
        <w:t>（</w:t>
      </w:r>
      <w:bookmarkEnd w:id="335"/>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日，公司第二届董事会第七次会议和第二届监事会第六次会议审议通过了《关于调整</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年度限制性股 </w:t>
      </w:r>
      <w:r>
        <w:rPr>
          <w:color w:val="000000"/>
          <w:spacing w:val="0"/>
          <w:w w:val="100"/>
          <w:position w:val="0"/>
        </w:rPr>
        <w:t>票激励计划激励对象名单及授予权益数量的议案》、《关于向激励对象授予限制性股票的议案》。公司独立董事对此发表了 独立意见，认为激励对象主体资格合法、有效，确定的授予日符合相关规定。在确定授予日后的资金缴纳、股份登记过程中， 有</w:t>
      </w:r>
      <w:r>
        <w:rPr>
          <w:rFonts w:ascii="Times New Roman" w:eastAsia="Times New Roman" w:hAnsi="Times New Roman" w:cs="Times New Roman"/>
          <w:color w:val="000000"/>
          <w:spacing w:val="0"/>
          <w:w w:val="100"/>
          <w:position w:val="0"/>
        </w:rPr>
        <w:t>66</w:t>
      </w:r>
      <w:r>
        <w:rPr>
          <w:color w:val="000000"/>
          <w:spacing w:val="0"/>
          <w:w w:val="100"/>
          <w:position w:val="0"/>
        </w:rPr>
        <w:t>名激励对象因个人原因自动放弃认购其对应的限制性股票</w:t>
      </w:r>
      <w:r>
        <w:rPr>
          <w:rFonts w:ascii="Times New Roman" w:eastAsia="Times New Roman" w:hAnsi="Times New Roman" w:cs="Times New Roman"/>
          <w:color w:val="000000"/>
          <w:spacing w:val="0"/>
          <w:w w:val="100"/>
          <w:position w:val="0"/>
        </w:rPr>
        <w:t>37.97</w:t>
      </w:r>
      <w:r>
        <w:rPr>
          <w:color w:val="000000"/>
          <w:spacing w:val="0"/>
          <w:w w:val="100"/>
          <w:position w:val="0"/>
        </w:rPr>
        <w:t>万股，因而公司本次限制性股票实际授予对象为</w:t>
      </w:r>
      <w:r>
        <w:rPr>
          <w:rFonts w:ascii="Times New Roman" w:eastAsia="Times New Roman" w:hAnsi="Times New Roman" w:cs="Times New Roman"/>
          <w:color w:val="000000"/>
          <w:spacing w:val="0"/>
          <w:w w:val="100"/>
          <w:position w:val="0"/>
        </w:rPr>
        <w:t>334</w:t>
      </w:r>
      <w:r>
        <w:rPr>
          <w:color w:val="000000"/>
          <w:spacing w:val="0"/>
          <w:w w:val="100"/>
          <w:position w:val="0"/>
        </w:rPr>
        <w:t>人， 实际授予数量为</w:t>
      </w:r>
      <w:r>
        <w:rPr>
          <w:rFonts w:ascii="Times New Roman" w:eastAsia="Times New Roman" w:hAnsi="Times New Roman" w:cs="Times New Roman"/>
          <w:color w:val="000000"/>
          <w:spacing w:val="0"/>
          <w:w w:val="100"/>
          <w:position w:val="0"/>
        </w:rPr>
        <w:t>1176.03</w:t>
      </w:r>
      <w:r>
        <w:rPr>
          <w:color w:val="000000"/>
          <w:spacing w:val="0"/>
          <w:w w:val="100"/>
          <w:position w:val="0"/>
        </w:rPr>
        <w:t>万股。</w:t>
      </w:r>
    </w:p>
    <w:p>
      <w:pPr>
        <w:pStyle w:val="Style24"/>
        <w:keepNext w:val="0"/>
        <w:keepLines w:val="0"/>
        <w:widowControl w:val="0"/>
        <w:shd w:val="clear" w:color="auto" w:fill="auto"/>
        <w:bidi w:val="0"/>
        <w:spacing w:before="0" w:after="0" w:line="312" w:lineRule="exact"/>
        <w:ind w:left="0" w:right="0" w:firstLine="0"/>
        <w:jc w:val="both"/>
      </w:pPr>
      <w:bookmarkStart w:id="336" w:name="bookmark336"/>
      <w:r>
        <w:rPr>
          <w:color w:val="000000"/>
          <w:spacing w:val="0"/>
          <w:w w:val="100"/>
          <w:position w:val="0"/>
        </w:rPr>
        <w:t>（</w:t>
      </w:r>
      <w:bookmarkEnd w:id="336"/>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年限制性股票激励计划授予登记完成，并在中国证监会指定创业板信息披露网站公告了《关 于</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年度限制性股票授予登记完成公告》，并于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日上市。</w:t>
      </w:r>
    </w:p>
    <w:p>
      <w:pPr>
        <w:pStyle w:val="Style24"/>
        <w:keepNext w:val="0"/>
        <w:keepLines w:val="0"/>
        <w:widowControl w:val="0"/>
        <w:shd w:val="clear" w:color="auto" w:fill="auto"/>
        <w:bidi w:val="0"/>
        <w:spacing w:before="0" w:after="0" w:line="315" w:lineRule="exact"/>
        <w:ind w:left="0" w:right="0" w:firstLine="0"/>
        <w:jc w:val="both"/>
      </w:pPr>
      <w:bookmarkStart w:id="337" w:name="bookmark337"/>
      <w:r>
        <w:rPr>
          <w:color w:val="000000"/>
          <w:spacing w:val="0"/>
          <w:w w:val="100"/>
          <w:position w:val="0"/>
        </w:rPr>
        <w:t>（</w:t>
      </w:r>
      <w:bookmarkEnd w:id="337"/>
      <w:r>
        <w:rPr>
          <w:color w:val="000000"/>
          <w:spacing w:val="0"/>
          <w:w w:val="100"/>
          <w:position w:val="0"/>
        </w:rPr>
        <w:t>三）、后续实施进展</w:t>
      </w:r>
    </w:p>
    <w:p>
      <w:pPr>
        <w:pStyle w:val="Style24"/>
        <w:keepNext w:val="0"/>
        <w:keepLines w:val="0"/>
        <w:widowControl w:val="0"/>
        <w:shd w:val="clear" w:color="auto" w:fill="auto"/>
        <w:bidi w:val="0"/>
        <w:spacing w:before="0" w:after="0" w:line="313" w:lineRule="exact"/>
        <w:ind w:left="0" w:right="0" w:firstLine="0"/>
        <w:jc w:val="both"/>
      </w:pPr>
      <w:bookmarkStart w:id="338" w:name="bookmark338"/>
      <w:r>
        <w:rPr>
          <w:color w:val="000000"/>
          <w:spacing w:val="0"/>
          <w:w w:val="100"/>
          <w:position w:val="0"/>
        </w:rPr>
        <w:t>（</w:t>
      </w:r>
      <w:bookmarkEnd w:id="338"/>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日，公司第二届董事会第十四次会议，审议通过了《关于回购注销部分限制性股票的议案》，公司决定对 其已获授但尚未解除限售的</w:t>
      </w:r>
      <w:r>
        <w:rPr>
          <w:rFonts w:ascii="Times New Roman" w:eastAsia="Times New Roman" w:hAnsi="Times New Roman" w:cs="Times New Roman"/>
          <w:color w:val="000000"/>
          <w:spacing w:val="0"/>
          <w:w w:val="100"/>
          <w:position w:val="0"/>
        </w:rPr>
        <w:t>24,000</w:t>
      </w:r>
      <w:r>
        <w:rPr>
          <w:color w:val="000000"/>
          <w:spacing w:val="0"/>
          <w:w w:val="100"/>
          <w:position w:val="0"/>
        </w:rPr>
        <w:t>股限制性股票进行回购注销，回购价格为</w:t>
      </w:r>
      <w:r>
        <w:rPr>
          <w:rFonts w:ascii="Times New Roman" w:eastAsia="Times New Roman" w:hAnsi="Times New Roman" w:cs="Times New Roman"/>
          <w:color w:val="000000"/>
          <w:spacing w:val="0"/>
          <w:w w:val="100"/>
          <w:position w:val="0"/>
        </w:rPr>
        <w:t>12.979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股，本议案经公司</w:t>
      </w:r>
      <w:r>
        <w:rPr>
          <w:rFonts w:ascii="Times New Roman" w:eastAsia="Times New Roman" w:hAnsi="Times New Roman" w:cs="Times New Roman"/>
          <w:color w:val="000000"/>
          <w:spacing w:val="0"/>
          <w:w w:val="100"/>
          <w:position w:val="0"/>
        </w:rPr>
        <w:t>2018</w:t>
      </w:r>
      <w:r>
        <w:rPr>
          <w:color w:val="000000"/>
          <w:spacing w:val="0"/>
          <w:w w:val="100"/>
          <w:position w:val="0"/>
        </w:rPr>
        <w:t>年第三次临时股 东大会审议批准。公司独立董事对此发表了独立意见，认为回购注销部分限制性股票的事项，符合相关规定，程序合法、合 规。本次部分限制性股票回购注销后，公司限制性股票激励计划授予的限制性股票数量减少至</w:t>
      </w:r>
      <w:r>
        <w:rPr>
          <w:rFonts w:ascii="Times New Roman" w:eastAsia="Times New Roman" w:hAnsi="Times New Roman" w:cs="Times New Roman"/>
          <w:color w:val="000000"/>
          <w:spacing w:val="0"/>
          <w:w w:val="100"/>
          <w:position w:val="0"/>
        </w:rPr>
        <w:t>11,736,300</w:t>
      </w:r>
      <w:r>
        <w:rPr>
          <w:color w:val="000000"/>
          <w:spacing w:val="0"/>
          <w:w w:val="100"/>
          <w:position w:val="0"/>
        </w:rPr>
        <w:t>股，授予的激励对 象总人数减少至</w:t>
      </w:r>
      <w:r>
        <w:rPr>
          <w:rFonts w:ascii="Times New Roman" w:eastAsia="Times New Roman" w:hAnsi="Times New Roman" w:cs="Times New Roman"/>
          <w:color w:val="000000"/>
          <w:spacing w:val="0"/>
          <w:w w:val="100"/>
          <w:position w:val="0"/>
        </w:rPr>
        <w:t>332</w:t>
      </w:r>
      <w:r>
        <w:rPr>
          <w:color w:val="000000"/>
          <w:spacing w:val="0"/>
          <w:w w:val="100"/>
          <w:position w:val="0"/>
        </w:rPr>
        <w:t>人，公司总股本变更为</w:t>
      </w:r>
      <w:r>
        <w:rPr>
          <w:rFonts w:ascii="Times New Roman" w:eastAsia="Times New Roman" w:hAnsi="Times New Roman" w:cs="Times New Roman"/>
          <w:color w:val="000000"/>
          <w:spacing w:val="0"/>
          <w:w w:val="100"/>
          <w:position w:val="0"/>
        </w:rPr>
        <w:t>416,736,300</w:t>
      </w:r>
      <w:r>
        <w:rPr>
          <w:color w:val="000000"/>
          <w:spacing w:val="0"/>
          <w:w w:val="100"/>
          <w:position w:val="0"/>
        </w:rPr>
        <w:t>股。</w:t>
      </w:r>
    </w:p>
    <w:p>
      <w:pPr>
        <w:pStyle w:val="Style24"/>
        <w:keepNext w:val="0"/>
        <w:keepLines w:val="0"/>
        <w:widowControl w:val="0"/>
        <w:shd w:val="clear" w:color="auto" w:fill="auto"/>
        <w:tabs>
          <w:tab w:pos="490" w:val="left"/>
        </w:tabs>
        <w:bidi w:val="0"/>
        <w:spacing w:before="0" w:after="0" w:line="314" w:lineRule="exact"/>
        <w:ind w:left="0" w:right="0" w:firstLine="0"/>
        <w:jc w:val="both"/>
      </w:pPr>
      <w:bookmarkStart w:id="339" w:name="bookmark339"/>
      <w:r>
        <w:rPr>
          <w:color w:val="000000"/>
          <w:spacing w:val="0"/>
          <w:w w:val="100"/>
          <w:position w:val="0"/>
        </w:rPr>
        <w:t>（</w:t>
      </w:r>
      <w:bookmarkEnd w:id="33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日，公司第二届董事会第二十二次会议和第二届监事会第十七次会议审议通过了《关于</w:t>
      </w:r>
      <w:r>
        <w:rPr>
          <w:rFonts w:ascii="Times New Roman" w:eastAsia="Times New Roman" w:hAnsi="Times New Roman" w:cs="Times New Roman"/>
          <w:color w:val="000000"/>
          <w:spacing w:val="0"/>
          <w:w w:val="100"/>
          <w:position w:val="0"/>
        </w:rPr>
        <w:t>2017</w:t>
      </w:r>
      <w:r>
        <w:rPr>
          <w:color w:val="000000"/>
          <w:spacing w:val="0"/>
          <w:w w:val="100"/>
          <w:position w:val="0"/>
        </w:rPr>
        <w:t>年度限制性 股票激励计划第一个解除限售期解除限售条件成就的议案》</w:t>
      </w:r>
      <w:r>
        <w:rPr>
          <w:i/>
          <w:iCs/>
          <w:color w:val="000000"/>
          <w:spacing w:val="0"/>
          <w:w w:val="100"/>
          <w:position w:val="0"/>
        </w:rPr>
        <w:t>。</w:t>
      </w:r>
      <w:r>
        <w:rPr>
          <w:color w:val="000000"/>
          <w:spacing w:val="0"/>
          <w:w w:val="100"/>
          <w:position w:val="0"/>
        </w:rPr>
        <w:t>公司独立董事对此发表了独立意见。本次符合解除限售条件的 激励对象共计</w:t>
      </w:r>
      <w:r>
        <w:rPr>
          <w:rFonts w:ascii="Times New Roman" w:eastAsia="Times New Roman" w:hAnsi="Times New Roman" w:cs="Times New Roman"/>
          <w:color w:val="000000"/>
          <w:spacing w:val="0"/>
          <w:w w:val="100"/>
          <w:position w:val="0"/>
        </w:rPr>
        <w:t>332</w:t>
      </w:r>
      <w:r>
        <w:rPr>
          <w:color w:val="000000"/>
          <w:spacing w:val="0"/>
          <w:w w:val="100"/>
          <w:position w:val="0"/>
        </w:rPr>
        <w:t>人，可解除限售的限制性股票数量</w:t>
      </w:r>
      <w:r>
        <w:rPr>
          <w:rFonts w:ascii="Times New Roman" w:eastAsia="Times New Roman" w:hAnsi="Times New Roman" w:cs="Times New Roman"/>
          <w:color w:val="000000"/>
          <w:spacing w:val="0"/>
          <w:w w:val="100"/>
          <w:position w:val="0"/>
        </w:rPr>
        <w:t>2,347,260</w:t>
      </w:r>
      <w:r>
        <w:rPr>
          <w:color w:val="000000"/>
          <w:spacing w:val="0"/>
          <w:w w:val="100"/>
          <w:position w:val="0"/>
        </w:rPr>
        <w:t>股，占公司目前总股本</w:t>
      </w:r>
      <w:r>
        <w:rPr>
          <w:rFonts w:ascii="Times New Roman" w:eastAsia="Times New Roman" w:hAnsi="Times New Roman" w:cs="Times New Roman"/>
          <w:color w:val="000000"/>
          <w:spacing w:val="0"/>
          <w:w w:val="100"/>
          <w:position w:val="0"/>
        </w:rPr>
        <w:t>429,220,300</w:t>
      </w:r>
      <w:r>
        <w:rPr>
          <w:color w:val="000000"/>
          <w:spacing w:val="0"/>
          <w:w w:val="100"/>
          <w:position w:val="0"/>
        </w:rPr>
        <w:t>股的</w:t>
      </w:r>
      <w:r>
        <w:rPr>
          <w:rFonts w:ascii="Times New Roman" w:eastAsia="Times New Roman" w:hAnsi="Times New Roman" w:cs="Times New Roman"/>
          <w:color w:val="000000"/>
          <w:spacing w:val="0"/>
          <w:w w:val="100"/>
          <w:position w:val="0"/>
        </w:rPr>
        <w:t>0.55%</w:t>
      </w:r>
      <w:r>
        <w:rPr>
          <w:color w:val="000000"/>
          <w:spacing w:val="0"/>
          <w:w w:val="100"/>
          <w:position w:val="0"/>
        </w:rPr>
        <w:t>。本次解除限售 股份上市流通日为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24"/>
        <w:keepNext w:val="0"/>
        <w:keepLines w:val="0"/>
        <w:widowControl w:val="0"/>
        <w:shd w:val="clear" w:color="auto" w:fill="auto"/>
        <w:tabs>
          <w:tab w:pos="486" w:val="left"/>
        </w:tabs>
        <w:bidi w:val="0"/>
        <w:spacing w:before="0" w:after="0" w:line="315" w:lineRule="exact"/>
        <w:ind w:left="0" w:right="0" w:firstLine="0"/>
        <w:jc w:val="both"/>
      </w:pPr>
      <w:bookmarkStart w:id="340" w:name="bookmark340"/>
      <w:r>
        <w:rPr>
          <w:color w:val="000000"/>
          <w:spacing w:val="0"/>
          <w:w w:val="100"/>
          <w:position w:val="0"/>
        </w:rPr>
        <w:t>（</w:t>
      </w:r>
      <w:bookmarkEnd w:id="34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日，公司第二届董事会第三十二次会议和第二届监事会第二十一次会议审议通过了《关于回购注销部分限 制性股票的议案》。公司独立董事对此发表了独立意见。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年第三次临时股东大会，审议通过 了《关于回购注销部分限制性股票的议案》。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日，经中国证券登记结算有限责任公司深圳分公司审核确认，公 司本次限制性股票的回购注销事宜已经完成。</w:t>
      </w:r>
    </w:p>
    <w:p>
      <w:pPr>
        <w:pStyle w:val="Style24"/>
        <w:keepNext w:val="0"/>
        <w:keepLines w:val="0"/>
        <w:widowControl w:val="0"/>
        <w:shd w:val="clear" w:color="auto" w:fill="auto"/>
        <w:tabs>
          <w:tab w:pos="486" w:val="left"/>
        </w:tabs>
        <w:bidi w:val="0"/>
        <w:spacing w:before="0" w:after="0" w:line="315" w:lineRule="exact"/>
        <w:ind w:left="0" w:right="0" w:firstLine="0"/>
        <w:jc w:val="both"/>
      </w:pPr>
      <w:bookmarkStart w:id="341" w:name="bookmark341"/>
      <w:r>
        <w:rPr>
          <w:color w:val="000000"/>
          <w:spacing w:val="0"/>
          <w:w w:val="100"/>
          <w:position w:val="0"/>
        </w:rPr>
        <w:t>（</w:t>
      </w:r>
      <w:bookmarkEnd w:id="341"/>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日，公司第二届董事会第三十八次会议和第二届监事会第二十四次会议审议通过了《关于回购注销部分 限制性股票的议案》。公司独立董事对此发表了独立意见。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年第七次临时股东大会，审议通 过议案。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日，经中国证券登记结算有限责任公司深圳分公司审核确认，公司本次限制性股票的回购注销事宜已经 完成。</w:t>
      </w:r>
    </w:p>
    <w:p>
      <w:pPr>
        <w:pStyle w:val="Style24"/>
        <w:keepNext w:val="0"/>
        <w:keepLines w:val="0"/>
        <w:widowControl w:val="0"/>
        <w:shd w:val="clear" w:color="auto" w:fill="auto"/>
        <w:tabs>
          <w:tab w:pos="486" w:val="left"/>
        </w:tabs>
        <w:bidi w:val="0"/>
        <w:spacing w:before="0" w:after="0" w:line="315" w:lineRule="exact"/>
        <w:ind w:left="0" w:right="0" w:firstLine="0"/>
        <w:jc w:val="both"/>
      </w:pPr>
      <w:bookmarkStart w:id="342" w:name="bookmark342"/>
      <w:r>
        <w:rPr>
          <w:color w:val="000000"/>
          <w:spacing w:val="0"/>
          <w:w w:val="100"/>
          <w:position w:val="0"/>
        </w:rPr>
        <w:t>（</w:t>
      </w:r>
      <w:bookmarkEnd w:id="342"/>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日，公司第二届董事会第四十一次会议和第二届监事会第二十七次会议审议通过了《关于回购注销部分 限制性股票的议案》、《关于</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年度限制性股票激励计划第二个解除限售期解除限售条件成就的议案》。公司独立董事对 此发表了独立意见。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年第八次临时股东大会，审议通过《关于回购注销部分限制性股票的议 案》议案。本次符合解除限售条件的激励对象共计</w:t>
      </w:r>
      <w:r>
        <w:rPr>
          <w:rFonts w:ascii="Times New Roman" w:eastAsia="Times New Roman" w:hAnsi="Times New Roman" w:cs="Times New Roman"/>
          <w:color w:val="000000"/>
          <w:spacing w:val="0"/>
          <w:w w:val="100"/>
          <w:position w:val="0"/>
        </w:rPr>
        <w:t>327</w:t>
      </w:r>
      <w:r>
        <w:rPr>
          <w:color w:val="000000"/>
          <w:spacing w:val="0"/>
          <w:w w:val="100"/>
          <w:position w:val="0"/>
        </w:rPr>
        <w:t>人,可解除限售的限制性股票数量</w:t>
      </w:r>
      <w:r>
        <w:rPr>
          <w:rFonts w:ascii="Times New Roman" w:eastAsia="Times New Roman" w:hAnsi="Times New Roman" w:cs="Times New Roman"/>
          <w:color w:val="000000"/>
          <w:spacing w:val="0"/>
          <w:w w:val="100"/>
          <w:position w:val="0"/>
        </w:rPr>
        <w:t>4,551,380</w:t>
      </w:r>
      <w:r>
        <w:rPr>
          <w:color w:val="000000"/>
          <w:spacing w:val="0"/>
          <w:w w:val="100"/>
          <w:position w:val="0"/>
        </w:rPr>
        <w:t>股，占公司总股本</w:t>
      </w:r>
      <w:r>
        <w:rPr>
          <w:rFonts w:ascii="Times New Roman" w:eastAsia="Times New Roman" w:hAnsi="Times New Roman" w:cs="Times New Roman"/>
          <w:color w:val="000000"/>
          <w:spacing w:val="0"/>
          <w:w w:val="100"/>
          <w:position w:val="0"/>
        </w:rPr>
        <w:t xml:space="preserve">680,253,493 </w:t>
      </w:r>
      <w:r>
        <w:rPr>
          <w:color w:val="000000"/>
          <w:spacing w:val="0"/>
          <w:w w:val="100"/>
          <w:position w:val="0"/>
        </w:rPr>
        <w:t>股的</w:t>
      </w:r>
      <w:r>
        <w:rPr>
          <w:rFonts w:ascii="Times New Roman" w:eastAsia="Times New Roman" w:hAnsi="Times New Roman" w:cs="Times New Roman"/>
          <w:color w:val="000000"/>
          <w:spacing w:val="0"/>
          <w:w w:val="100"/>
          <w:position w:val="0"/>
        </w:rPr>
        <w:t>0.67%</w:t>
      </w:r>
      <w:r>
        <w:rPr>
          <w:color w:val="000000"/>
          <w:spacing w:val="0"/>
          <w:w w:val="100"/>
          <w:position w:val="0"/>
        </w:rPr>
        <w:t>。本次解除限售股份上市流通日为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p>
      <w:pPr>
        <w:pStyle w:val="Style24"/>
        <w:keepNext w:val="0"/>
        <w:keepLines w:val="0"/>
        <w:widowControl w:val="0"/>
        <w:shd w:val="clear" w:color="auto" w:fill="auto"/>
        <w:tabs>
          <w:tab w:pos="490" w:val="left"/>
        </w:tabs>
        <w:bidi w:val="0"/>
        <w:spacing w:before="0" w:after="0" w:line="315" w:lineRule="exact"/>
        <w:ind w:left="0" w:right="0" w:firstLine="0"/>
        <w:jc w:val="both"/>
      </w:pPr>
      <w:bookmarkStart w:id="343" w:name="bookmark343"/>
      <w:r>
        <w:rPr>
          <w:color w:val="000000"/>
          <w:spacing w:val="0"/>
          <w:w w:val="100"/>
          <w:position w:val="0"/>
        </w:rPr>
        <w:t>（</w:t>
      </w:r>
      <w:bookmarkEnd w:id="343"/>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年年度股东大会，审议通过了《关于回购注销部分限制性股票的议案》，本次回购注销 </w:t>
      </w:r>
      <w:r>
        <w:rPr>
          <w:rFonts w:ascii="Times New Roman" w:eastAsia="Times New Roman" w:hAnsi="Times New Roman" w:cs="Times New Roman"/>
          <w:color w:val="000000"/>
          <w:spacing w:val="0"/>
          <w:w w:val="100"/>
          <w:position w:val="0"/>
        </w:rPr>
        <w:t>2017</w:t>
      </w:r>
      <w:r>
        <w:rPr>
          <w:color w:val="000000"/>
          <w:spacing w:val="0"/>
          <w:w w:val="100"/>
          <w:position w:val="0"/>
        </w:rPr>
        <w:t>年及</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年限制性股票涉及激励对象共</w:t>
      </w:r>
      <w:r>
        <w:rPr>
          <w:rFonts w:ascii="Times New Roman" w:eastAsia="Times New Roman" w:hAnsi="Times New Roman" w:cs="Times New Roman"/>
          <w:color w:val="000000"/>
          <w:spacing w:val="0"/>
          <w:w w:val="100"/>
          <w:position w:val="0"/>
        </w:rPr>
        <w:t>68</w:t>
      </w:r>
      <w:r>
        <w:rPr>
          <w:color w:val="000000"/>
          <w:spacing w:val="0"/>
          <w:w w:val="100"/>
          <w:position w:val="0"/>
        </w:rPr>
        <w:t>名，回购注销的限制性股票数量合计</w:t>
      </w:r>
      <w:r>
        <w:rPr>
          <w:rFonts w:ascii="Times New Roman" w:eastAsia="Times New Roman" w:hAnsi="Times New Roman" w:cs="Times New Roman"/>
          <w:color w:val="000000"/>
          <w:spacing w:val="0"/>
          <w:w w:val="100"/>
          <w:position w:val="0"/>
        </w:rPr>
        <w:t>176,310</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日，经中国证券 登记结算有限责任公司深圳分公司审核确认，公司本次限制性股票的回购注销事宜已经完成。</w:t>
      </w:r>
    </w:p>
    <w:p>
      <w:pPr>
        <w:pStyle w:val="Style24"/>
        <w:keepNext w:val="0"/>
        <w:keepLines w:val="0"/>
        <w:widowControl w:val="0"/>
        <w:shd w:val="clear" w:color="auto" w:fill="auto"/>
        <w:tabs>
          <w:tab w:pos="490" w:val="left"/>
        </w:tabs>
        <w:bidi w:val="0"/>
        <w:spacing w:before="0" w:after="0" w:line="315" w:lineRule="exact"/>
        <w:ind w:left="0" w:right="0" w:firstLine="0"/>
        <w:jc w:val="both"/>
      </w:pPr>
      <w:bookmarkStart w:id="344" w:name="bookmark344"/>
      <w:r>
        <w:rPr>
          <w:color w:val="000000"/>
          <w:spacing w:val="0"/>
          <w:w w:val="100"/>
          <w:position w:val="0"/>
        </w:rPr>
        <w:t>（</w:t>
      </w:r>
      <w:bookmarkEnd w:id="344"/>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日，第三届董事会第十次会议及第三届监事会第九次会议审议通过了《关于回购注销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 激励计划及</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年度限制性股票与股票期权激励计划部分限制性股票的议案》，公司独立董事对此发表了独立意见。本次回 购注销</w:t>
      </w:r>
      <w:r>
        <w:rPr>
          <w:rFonts w:ascii="Times New Roman" w:eastAsia="Times New Roman" w:hAnsi="Times New Roman" w:cs="Times New Roman"/>
          <w:color w:val="000000"/>
          <w:spacing w:val="0"/>
          <w:w w:val="100"/>
          <w:position w:val="0"/>
        </w:rPr>
        <w:t>2017</w:t>
      </w:r>
      <w:r>
        <w:rPr>
          <w:color w:val="000000"/>
          <w:spacing w:val="0"/>
          <w:w w:val="100"/>
          <w:position w:val="0"/>
        </w:rPr>
        <w:t>年及</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年限制性股票涉及激励对象共</w:t>
      </w:r>
      <w:r>
        <w:rPr>
          <w:rFonts w:ascii="Times New Roman" w:eastAsia="Times New Roman" w:hAnsi="Times New Roman" w:cs="Times New Roman"/>
          <w:color w:val="000000"/>
          <w:spacing w:val="0"/>
          <w:w w:val="100"/>
          <w:position w:val="0"/>
        </w:rPr>
        <w:t>113</w:t>
      </w:r>
      <w:r>
        <w:rPr>
          <w:color w:val="000000"/>
          <w:spacing w:val="0"/>
          <w:w w:val="100"/>
          <w:position w:val="0"/>
        </w:rPr>
        <w:t>名，回购注销的限制性股票数量合计</w:t>
      </w:r>
      <w:r>
        <w:rPr>
          <w:rFonts w:ascii="Times New Roman" w:eastAsia="Times New Roman" w:hAnsi="Times New Roman" w:cs="Times New Roman"/>
          <w:color w:val="000000"/>
          <w:spacing w:val="0"/>
          <w:w w:val="100"/>
          <w:position w:val="0"/>
        </w:rPr>
        <w:t>508,410</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 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年度限制性股票激励计划及</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 权激励计划部分限制性股票的议案》。</w:t>
      </w:r>
    </w:p>
    <w:p>
      <w:pPr>
        <w:pStyle w:val="Style24"/>
        <w:keepNext w:val="0"/>
        <w:keepLines w:val="0"/>
        <w:widowControl w:val="0"/>
        <w:shd w:val="clear" w:color="auto" w:fill="auto"/>
        <w:tabs>
          <w:tab w:pos="486" w:val="left"/>
        </w:tabs>
        <w:bidi w:val="0"/>
        <w:spacing w:before="0" w:after="0" w:line="315" w:lineRule="exact"/>
        <w:ind w:left="0" w:right="0" w:firstLine="0"/>
        <w:jc w:val="both"/>
      </w:pPr>
      <w:bookmarkStart w:id="345" w:name="bookmark345"/>
      <w:r>
        <w:rPr>
          <w:color w:val="000000"/>
          <w:spacing w:val="0"/>
          <w:w w:val="100"/>
          <w:position w:val="0"/>
        </w:rPr>
        <w:t>（</w:t>
      </w:r>
      <w:bookmarkEnd w:id="345"/>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日，公司第三届董事会第十六次会议和第三届监事会第十三次会议审议通过了《关于回购注销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年度 限制性股票激励计划部分限制性股票的议案》、《关于</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年度限制性股票激励计划第三个解除限售期解除限售条件成就的 议案》。公司独立董事对此发表了独立意见。本次回购注销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年限制性股票涉及激励对象共</w:t>
      </w:r>
      <w:r>
        <w:rPr>
          <w:rFonts w:ascii="Times New Roman" w:eastAsia="Times New Roman" w:hAnsi="Times New Roman" w:cs="Times New Roman"/>
          <w:color w:val="000000"/>
          <w:spacing w:val="0"/>
          <w:w w:val="100"/>
          <w:position w:val="0"/>
        </w:rPr>
        <w:t>1</w:t>
      </w:r>
      <w:r>
        <w:rPr>
          <w:color w:val="000000"/>
          <w:spacing w:val="0"/>
          <w:w w:val="100"/>
          <w:position w:val="0"/>
        </w:rPr>
        <w:t>名，回购注销的限制性股票 数量合计</w:t>
      </w:r>
      <w:r>
        <w:rPr>
          <w:rFonts w:ascii="Times New Roman" w:eastAsia="Times New Roman" w:hAnsi="Times New Roman" w:cs="Times New Roman"/>
          <w:color w:val="000000"/>
          <w:spacing w:val="0"/>
          <w:w w:val="100"/>
          <w:position w:val="0"/>
        </w:rPr>
        <w:t>19,890</w:t>
      </w:r>
      <w:r>
        <w:rPr>
          <w:color w:val="000000"/>
          <w:spacing w:val="0"/>
          <w:w w:val="100"/>
          <w:position w:val="0"/>
        </w:rPr>
        <w:t>股。本次可解除限售的限制性股票数量</w:t>
      </w:r>
      <w:r>
        <w:rPr>
          <w:rFonts w:ascii="Times New Roman" w:eastAsia="Times New Roman" w:hAnsi="Times New Roman" w:cs="Times New Roman"/>
          <w:color w:val="000000"/>
          <w:spacing w:val="0"/>
          <w:w w:val="100"/>
          <w:position w:val="0"/>
        </w:rPr>
        <w:t>6,821,880</w:t>
      </w:r>
      <w:r>
        <w:rPr>
          <w:color w:val="000000"/>
          <w:spacing w:val="0"/>
          <w:w w:val="100"/>
          <w:position w:val="0"/>
        </w:rPr>
        <w:t xml:space="preserve">股，占目前公司总股本 </w:t>
      </w:r>
      <w:r>
        <w:rPr>
          <w:rFonts w:ascii="Times New Roman" w:eastAsia="Times New Roman" w:hAnsi="Times New Roman" w:cs="Times New Roman"/>
          <w:color w:val="000000"/>
          <w:spacing w:val="0"/>
          <w:w w:val="100"/>
          <w:position w:val="0"/>
        </w:rPr>
        <w:t>1,021,275,726</w:t>
      </w:r>
      <w:r>
        <w:rPr>
          <w:color w:val="000000"/>
          <w:spacing w:val="0"/>
          <w:w w:val="100"/>
          <w:position w:val="0"/>
        </w:rPr>
        <w:t>股的</w:t>
      </w:r>
      <w:r>
        <w:rPr>
          <w:rFonts w:ascii="Times New Roman" w:eastAsia="Times New Roman" w:hAnsi="Times New Roman" w:cs="Times New Roman"/>
          <w:color w:val="000000"/>
          <w:spacing w:val="0"/>
          <w:w w:val="100"/>
          <w:position w:val="0"/>
        </w:rPr>
        <w:t>0.67%</w:t>
      </w:r>
      <w:r>
        <w:rPr>
          <w:color w:val="000000"/>
          <w:spacing w:val="0"/>
          <w:w w:val="100"/>
          <w:position w:val="0"/>
        </w:rPr>
        <w:t>。</w:t>
      </w:r>
    </w:p>
    <w:p>
      <w:pPr>
        <w:pStyle w:val="Style24"/>
        <w:keepNext w:val="0"/>
        <w:keepLines w:val="0"/>
        <w:widowControl w:val="0"/>
        <w:shd w:val="clear" w:color="auto" w:fill="auto"/>
        <w:tabs>
          <w:tab w:pos="476" w:val="left"/>
        </w:tabs>
        <w:bidi w:val="0"/>
        <w:spacing w:before="0" w:after="0" w:line="331" w:lineRule="exact"/>
        <w:ind w:left="0" w:right="0" w:firstLine="0"/>
        <w:jc w:val="both"/>
      </w:pPr>
      <w:bookmarkStart w:id="346" w:name="bookmark346"/>
      <w:r>
        <w:rPr>
          <w:color w:val="000000"/>
          <w:spacing w:val="0"/>
          <w:w w:val="100"/>
          <w:position w:val="0"/>
        </w:rPr>
        <w:t>（</w:t>
      </w:r>
      <w:bookmarkEnd w:id="346"/>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年度限制性股票激励计划部分 限制性股票的议案》。</w:t>
      </w:r>
    </w:p>
    <w:p>
      <w:pPr>
        <w:pStyle w:val="Style24"/>
        <w:keepNext w:val="0"/>
        <w:keepLines w:val="0"/>
        <w:widowControl w:val="0"/>
        <w:shd w:val="clear" w:color="auto" w:fill="auto"/>
        <w:bidi w:val="0"/>
        <w:spacing w:before="0" w:after="0" w:line="317" w:lineRule="exact"/>
        <w:ind w:left="0" w:right="0" w:firstLine="0"/>
        <w:jc w:val="left"/>
      </w:pPr>
      <w:bookmarkStart w:id="347" w:name="bookmark347"/>
      <w:r>
        <w:rPr>
          <w:color w:val="000000"/>
          <w:spacing w:val="0"/>
          <w:w w:val="100"/>
          <w:position w:val="0"/>
        </w:rPr>
        <w:t>二</w:t>
      </w:r>
      <w:bookmarkEnd w:id="347"/>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w:t>
      </w:r>
    </w:p>
    <w:p>
      <w:pPr>
        <w:pStyle w:val="Style24"/>
        <w:keepNext w:val="0"/>
        <w:keepLines w:val="0"/>
        <w:widowControl w:val="0"/>
        <w:shd w:val="clear" w:color="auto" w:fill="auto"/>
        <w:tabs>
          <w:tab w:pos="546" w:val="left"/>
        </w:tabs>
        <w:bidi w:val="0"/>
        <w:spacing w:before="0" w:after="0" w:line="331" w:lineRule="exact"/>
        <w:ind w:left="0" w:right="0" w:firstLine="0"/>
        <w:jc w:val="left"/>
      </w:pPr>
      <w:bookmarkStart w:id="348" w:name="bookmark348"/>
      <w:r>
        <w:rPr>
          <w:color w:val="000000"/>
          <w:spacing w:val="0"/>
          <w:w w:val="100"/>
          <w:position w:val="0"/>
        </w:rPr>
        <w:t>（</w:t>
      </w:r>
      <w:bookmarkEnd w:id="348"/>
      <w:r>
        <w:rPr>
          <w:color w:val="000000"/>
          <w:spacing w:val="0"/>
          <w:w w:val="100"/>
          <w:position w:val="0"/>
        </w:rPr>
        <w:t>一）</w:t>
        <w:tab/>
        <w:t>限制性股票与股票期权激励计划概述</w:t>
      </w:r>
    </w:p>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日，公司召开了</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年第四次临时股东大会，审议通过了《关于</w:t>
      </w:r>
      <w:r>
        <w:rPr>
          <w:color w:val="000000"/>
          <w:spacing w:val="0"/>
          <w:w w:val="100"/>
          <w:position w:val="0"/>
        </w:rPr>
        <w:t>〈</w:t>
      </w:r>
      <w:r>
        <w:rPr>
          <w:color w:val="000000"/>
          <w:spacing w:val="0"/>
          <w:w w:val="100"/>
          <w:position w:val="0"/>
        </w:rPr>
        <w:t>朗新科技股份有限公司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 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及其摘要的议案》，其主要内容如下：</w:t>
      </w:r>
    </w:p>
    <w:p>
      <w:pPr>
        <w:pStyle w:val="Style24"/>
        <w:keepNext w:val="0"/>
        <w:keepLines w:val="0"/>
        <w:widowControl w:val="0"/>
        <w:shd w:val="clear" w:color="auto" w:fill="auto"/>
        <w:tabs>
          <w:tab w:pos="445" w:val="left"/>
        </w:tabs>
        <w:bidi w:val="0"/>
        <w:spacing w:before="0" w:after="0" w:line="331" w:lineRule="exact"/>
        <w:ind w:left="0" w:right="0" w:firstLine="0"/>
        <w:jc w:val="left"/>
      </w:pPr>
      <w:bookmarkStart w:id="349" w:name="bookmark349"/>
      <w:r>
        <w:rPr>
          <w:color w:val="000000"/>
          <w:spacing w:val="0"/>
          <w:w w:val="100"/>
          <w:position w:val="0"/>
        </w:rPr>
        <w:t>（</w:t>
      </w:r>
      <w:bookmarkEnd w:id="349"/>
      <w:r>
        <w:rPr>
          <w:rFonts w:ascii="Times New Roman" w:eastAsia="Times New Roman" w:hAnsi="Times New Roman" w:cs="Times New Roman"/>
          <w:color w:val="000000"/>
          <w:spacing w:val="0"/>
          <w:w w:val="100"/>
          <w:position w:val="0"/>
        </w:rPr>
        <w:t>1</w:t>
      </w:r>
      <w:r>
        <w:rPr>
          <w:color w:val="000000"/>
          <w:spacing w:val="0"/>
          <w:w w:val="100"/>
          <w:position w:val="0"/>
        </w:rPr>
        <w:t>）</w:t>
        <w:tab/>
        <w:t>激励对象的范围</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本激励计划首次授予的激励对象共计</w:t>
      </w:r>
      <w:r>
        <w:rPr>
          <w:rFonts w:ascii="Times New Roman" w:eastAsia="Times New Roman" w:hAnsi="Times New Roman" w:cs="Times New Roman"/>
          <w:color w:val="000000"/>
          <w:spacing w:val="0"/>
          <w:w w:val="100"/>
          <w:position w:val="0"/>
        </w:rPr>
        <w:t>489</w:t>
      </w:r>
      <w:r>
        <w:rPr>
          <w:color w:val="000000"/>
          <w:spacing w:val="0"/>
          <w:w w:val="100"/>
          <w:position w:val="0"/>
        </w:rPr>
        <w:t>人，包括：</w:t>
      </w:r>
    </w:p>
    <w:p>
      <w:pPr>
        <w:pStyle w:val="Style24"/>
        <w:keepNext w:val="0"/>
        <w:keepLines w:val="0"/>
        <w:widowControl w:val="0"/>
        <w:shd w:val="clear" w:color="auto" w:fill="auto"/>
        <w:tabs>
          <w:tab w:pos="376" w:val="left"/>
        </w:tabs>
        <w:bidi w:val="0"/>
        <w:spacing w:before="0" w:after="0" w:line="317" w:lineRule="exact"/>
        <w:ind w:left="0" w:right="0" w:firstLine="0"/>
        <w:jc w:val="left"/>
      </w:pPr>
      <w:bookmarkStart w:id="350" w:name="bookmark350"/>
      <w:r>
        <w:rPr>
          <w:rFonts w:ascii="Times New Roman" w:eastAsia="Times New Roman" w:hAnsi="Times New Roman" w:cs="Times New Roman"/>
          <w:color w:val="000000"/>
          <w:spacing w:val="0"/>
          <w:w w:val="100"/>
          <w:position w:val="0"/>
        </w:rPr>
        <w:t>1</w:t>
      </w:r>
      <w:bookmarkEnd w:id="350"/>
      <w:r>
        <w:rPr>
          <w:color w:val="000000"/>
          <w:spacing w:val="0"/>
          <w:w w:val="100"/>
          <w:position w:val="0"/>
        </w:rPr>
        <w:t>、</w:t>
        <w:tab/>
        <w:t>公司董事、高级管理人员；</w:t>
      </w:r>
    </w:p>
    <w:p>
      <w:pPr>
        <w:pStyle w:val="Style24"/>
        <w:keepNext w:val="0"/>
        <w:keepLines w:val="0"/>
        <w:widowControl w:val="0"/>
        <w:shd w:val="clear" w:color="auto" w:fill="auto"/>
        <w:tabs>
          <w:tab w:pos="376" w:val="left"/>
        </w:tabs>
        <w:bidi w:val="0"/>
        <w:spacing w:before="0" w:after="0" w:line="317" w:lineRule="exact"/>
        <w:ind w:left="0" w:right="0" w:firstLine="0"/>
        <w:jc w:val="left"/>
      </w:pPr>
      <w:bookmarkStart w:id="351" w:name="bookmark351"/>
      <w:r>
        <w:rPr>
          <w:rFonts w:ascii="Times New Roman" w:eastAsia="Times New Roman" w:hAnsi="Times New Roman" w:cs="Times New Roman"/>
          <w:color w:val="000000"/>
          <w:spacing w:val="0"/>
          <w:w w:val="100"/>
          <w:position w:val="0"/>
        </w:rPr>
        <w:t>2</w:t>
      </w:r>
      <w:bookmarkEnd w:id="351"/>
      <w:r>
        <w:rPr>
          <w:color w:val="000000"/>
          <w:spacing w:val="0"/>
          <w:w w:val="100"/>
          <w:position w:val="0"/>
        </w:rPr>
        <w:t>、</w:t>
        <w:tab/>
        <w:t>公司中层管理人员；</w:t>
      </w:r>
    </w:p>
    <w:p>
      <w:pPr>
        <w:pStyle w:val="Style24"/>
        <w:keepNext w:val="0"/>
        <w:keepLines w:val="0"/>
        <w:widowControl w:val="0"/>
        <w:shd w:val="clear" w:color="auto" w:fill="auto"/>
        <w:tabs>
          <w:tab w:pos="376" w:val="left"/>
        </w:tabs>
        <w:bidi w:val="0"/>
        <w:spacing w:before="0" w:after="0" w:line="317" w:lineRule="exact"/>
        <w:ind w:left="0" w:right="0" w:firstLine="0"/>
        <w:jc w:val="left"/>
      </w:pPr>
      <w:bookmarkStart w:id="352" w:name="bookmark352"/>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核心技术</w:t>
      </w:r>
      <w:r>
        <w:rPr>
          <w:rFonts w:ascii="Times New Roman" w:eastAsia="Times New Roman" w:hAnsi="Times New Roman" w:cs="Times New Roman"/>
          <w:color w:val="000000"/>
          <w:spacing w:val="0"/>
          <w:w w:val="100"/>
          <w:position w:val="0"/>
        </w:rPr>
        <w:t>/</w:t>
      </w:r>
      <w:r>
        <w:rPr>
          <w:color w:val="000000"/>
          <w:spacing w:val="0"/>
          <w:w w:val="100"/>
          <w:position w:val="0"/>
        </w:rPr>
        <w:t>业务人员；</w:t>
      </w:r>
    </w:p>
    <w:p>
      <w:pPr>
        <w:pStyle w:val="Style24"/>
        <w:keepNext w:val="0"/>
        <w:keepLines w:val="0"/>
        <w:widowControl w:val="0"/>
        <w:shd w:val="clear" w:color="auto" w:fill="auto"/>
        <w:tabs>
          <w:tab w:pos="445" w:val="left"/>
        </w:tabs>
        <w:bidi w:val="0"/>
        <w:spacing w:before="0" w:after="0" w:line="317" w:lineRule="exact"/>
        <w:ind w:left="0" w:right="0" w:firstLine="0"/>
        <w:jc w:val="left"/>
      </w:pPr>
      <w:bookmarkStart w:id="353" w:name="bookmark353"/>
      <w:r>
        <w:rPr>
          <w:color w:val="000000"/>
          <w:spacing w:val="0"/>
          <w:w w:val="100"/>
          <w:position w:val="0"/>
        </w:rPr>
        <w:t>（</w:t>
      </w:r>
      <w:bookmarkEnd w:id="353"/>
      <w:r>
        <w:rPr>
          <w:rFonts w:ascii="Times New Roman" w:eastAsia="Times New Roman" w:hAnsi="Times New Roman" w:cs="Times New Roman"/>
          <w:color w:val="000000"/>
          <w:spacing w:val="0"/>
          <w:w w:val="100"/>
          <w:position w:val="0"/>
        </w:rPr>
        <w:t>2</w:t>
      </w:r>
      <w:r>
        <w:rPr>
          <w:color w:val="000000"/>
          <w:spacing w:val="0"/>
          <w:w w:val="100"/>
          <w:position w:val="0"/>
        </w:rPr>
        <w:t>）</w:t>
        <w:tab/>
        <w:t>激励计划的股票来源</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24"/>
        <w:keepNext w:val="0"/>
        <w:keepLines w:val="0"/>
        <w:widowControl w:val="0"/>
        <w:shd w:val="clear" w:color="auto" w:fill="auto"/>
        <w:tabs>
          <w:tab w:pos="445" w:val="left"/>
        </w:tabs>
        <w:bidi w:val="0"/>
        <w:spacing w:before="0" w:after="0" w:line="317" w:lineRule="exact"/>
        <w:ind w:left="0" w:right="0" w:firstLine="0"/>
        <w:jc w:val="left"/>
      </w:pPr>
      <w:bookmarkStart w:id="354" w:name="bookmark354"/>
      <w:r>
        <w:rPr>
          <w:color w:val="000000"/>
          <w:spacing w:val="0"/>
          <w:w w:val="100"/>
          <w:position w:val="0"/>
        </w:rPr>
        <w:t>（</w:t>
      </w:r>
      <w:bookmarkEnd w:id="354"/>
      <w:r>
        <w:rPr>
          <w:rFonts w:ascii="Times New Roman" w:eastAsia="Times New Roman" w:hAnsi="Times New Roman" w:cs="Times New Roman"/>
          <w:color w:val="000000"/>
          <w:spacing w:val="0"/>
          <w:w w:val="100"/>
          <w:position w:val="0"/>
        </w:rPr>
        <w:t>3</w:t>
      </w:r>
      <w:r>
        <w:rPr>
          <w:color w:val="000000"/>
          <w:spacing w:val="0"/>
          <w:w w:val="100"/>
          <w:position w:val="0"/>
        </w:rPr>
        <w:t>）</w:t>
        <w:tab/>
        <w:t>激励计划标的股票的数量</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公司拟向激励对象授予</w:t>
      </w:r>
      <w:r>
        <w:rPr>
          <w:rFonts w:ascii="Times New Roman" w:eastAsia="Times New Roman" w:hAnsi="Times New Roman" w:cs="Times New Roman"/>
          <w:color w:val="000000"/>
          <w:spacing w:val="0"/>
          <w:w w:val="100"/>
          <w:position w:val="0"/>
        </w:rPr>
        <w:t>15,003,371</w:t>
      </w:r>
      <w:r>
        <w:rPr>
          <w:color w:val="000000"/>
          <w:spacing w:val="0"/>
          <w:w w:val="100"/>
          <w:position w:val="0"/>
        </w:rPr>
        <w:t>股限制性股票，约占本计划草案公告时公司股份总额</w:t>
      </w:r>
      <w:r>
        <w:rPr>
          <w:rFonts w:ascii="Times New Roman" w:eastAsia="Times New Roman" w:hAnsi="Times New Roman" w:cs="Times New Roman"/>
          <w:color w:val="000000"/>
          <w:spacing w:val="0"/>
          <w:w w:val="100"/>
          <w:position w:val="0"/>
        </w:rPr>
        <w:t>416,760,300</w:t>
      </w:r>
      <w:r>
        <w:rPr>
          <w:color w:val="000000"/>
          <w:spacing w:val="0"/>
          <w:w w:val="100"/>
          <w:position w:val="0"/>
        </w:rPr>
        <w:t>股的</w:t>
      </w:r>
      <w:r>
        <w:rPr>
          <w:rFonts w:ascii="Times New Roman" w:eastAsia="Times New Roman" w:hAnsi="Times New Roman" w:cs="Times New Roman"/>
          <w:color w:val="000000"/>
          <w:spacing w:val="0"/>
          <w:w w:val="100"/>
          <w:position w:val="0"/>
        </w:rPr>
        <w:t>3.6%</w:t>
      </w:r>
      <w:r>
        <w:rPr>
          <w:color w:val="000000"/>
          <w:spacing w:val="0"/>
          <w:w w:val="100"/>
          <w:position w:val="0"/>
        </w:rPr>
        <w:t xml:space="preserve">，其中首次授予 </w:t>
      </w:r>
      <w:r>
        <w:rPr>
          <w:rFonts w:ascii="Times New Roman" w:eastAsia="Times New Roman" w:hAnsi="Times New Roman" w:cs="Times New Roman"/>
          <w:color w:val="000000"/>
          <w:spacing w:val="0"/>
          <w:w w:val="100"/>
          <w:position w:val="0"/>
        </w:rPr>
        <w:t>12,502,809</w:t>
      </w:r>
      <w:r>
        <w:rPr>
          <w:color w:val="000000"/>
          <w:spacing w:val="0"/>
          <w:w w:val="100"/>
          <w:position w:val="0"/>
        </w:rPr>
        <w:t>股，约占本计划草案公告时公司股份总额</w:t>
      </w:r>
      <w:r>
        <w:rPr>
          <w:rFonts w:ascii="Times New Roman" w:eastAsia="Times New Roman" w:hAnsi="Times New Roman" w:cs="Times New Roman"/>
          <w:color w:val="000000"/>
          <w:spacing w:val="0"/>
          <w:w w:val="100"/>
          <w:position w:val="0"/>
        </w:rPr>
        <w:t>416,760,300</w:t>
      </w:r>
      <w:r>
        <w:rPr>
          <w:color w:val="000000"/>
          <w:spacing w:val="0"/>
          <w:w w:val="100"/>
          <w:position w:val="0"/>
        </w:rPr>
        <w:t>股的</w:t>
      </w:r>
      <w:r>
        <w:rPr>
          <w:rFonts w:ascii="Times New Roman" w:eastAsia="Times New Roman" w:hAnsi="Times New Roman" w:cs="Times New Roman"/>
          <w:color w:val="000000"/>
          <w:spacing w:val="0"/>
          <w:w w:val="100"/>
          <w:position w:val="0"/>
        </w:rPr>
        <w:t>3%</w:t>
      </w:r>
      <w:r>
        <w:rPr>
          <w:color w:val="000000"/>
          <w:spacing w:val="0"/>
          <w:w w:val="100"/>
          <w:position w:val="0"/>
        </w:rPr>
        <w:t>；预留</w:t>
      </w:r>
      <w:r>
        <w:rPr>
          <w:rFonts w:ascii="Times New Roman" w:eastAsia="Times New Roman" w:hAnsi="Times New Roman" w:cs="Times New Roman"/>
          <w:color w:val="000000"/>
          <w:spacing w:val="0"/>
          <w:w w:val="100"/>
          <w:position w:val="0"/>
        </w:rPr>
        <w:t>2,500,562</w:t>
      </w:r>
      <w:r>
        <w:rPr>
          <w:color w:val="000000"/>
          <w:spacing w:val="0"/>
          <w:w w:val="100"/>
          <w:position w:val="0"/>
        </w:rPr>
        <w:t>股，约占本计划草案公告时公司股份 总额</w:t>
      </w:r>
      <w:r>
        <w:rPr>
          <w:rFonts w:ascii="Times New Roman" w:eastAsia="Times New Roman" w:hAnsi="Times New Roman" w:cs="Times New Roman"/>
          <w:color w:val="000000"/>
          <w:spacing w:val="0"/>
          <w:w w:val="100"/>
          <w:position w:val="0"/>
        </w:rPr>
        <w:t>416,760,300</w:t>
      </w:r>
      <w:r>
        <w:rPr>
          <w:color w:val="000000"/>
          <w:spacing w:val="0"/>
          <w:w w:val="100"/>
          <w:position w:val="0"/>
        </w:rPr>
        <w:t>股的</w:t>
      </w:r>
      <w:r>
        <w:rPr>
          <w:rFonts w:ascii="Times New Roman" w:eastAsia="Times New Roman" w:hAnsi="Times New Roman" w:cs="Times New Roman"/>
          <w:color w:val="000000"/>
          <w:spacing w:val="0"/>
          <w:w w:val="100"/>
          <w:position w:val="0"/>
        </w:rPr>
        <w:t>0.6%</w:t>
      </w:r>
      <w:r>
        <w:rPr>
          <w:color w:val="000000"/>
          <w:spacing w:val="0"/>
          <w:w w:val="100"/>
          <w:position w:val="0"/>
        </w:rPr>
        <w:t>，预留部分占本次授予权益总额的</w:t>
      </w:r>
      <w:r>
        <w:rPr>
          <w:rFonts w:ascii="Times New Roman" w:eastAsia="Times New Roman" w:hAnsi="Times New Roman" w:cs="Times New Roman"/>
          <w:color w:val="000000"/>
          <w:spacing w:val="0"/>
          <w:w w:val="100"/>
          <w:position w:val="0"/>
        </w:rPr>
        <w:t>13.04%</w:t>
      </w:r>
      <w:r>
        <w:rPr>
          <w:color w:val="000000"/>
          <w:spacing w:val="0"/>
          <w:w w:val="100"/>
          <w:position w:val="0"/>
        </w:rPr>
        <w:t>。公司拟向激励对象授予</w:t>
      </w:r>
      <w:r>
        <w:rPr>
          <w:rFonts w:ascii="Times New Roman" w:eastAsia="Times New Roman" w:hAnsi="Times New Roman" w:cs="Times New Roman"/>
          <w:color w:val="000000"/>
          <w:spacing w:val="0"/>
          <w:w w:val="100"/>
          <w:position w:val="0"/>
        </w:rPr>
        <w:t>4,167,603</w:t>
      </w:r>
      <w:r>
        <w:rPr>
          <w:color w:val="000000"/>
          <w:spacing w:val="0"/>
          <w:w w:val="100"/>
          <w:position w:val="0"/>
        </w:rPr>
        <w:t>份股票期权，约占本 计划草案公告时公司股本总额</w:t>
      </w:r>
      <w:r>
        <w:rPr>
          <w:rFonts w:ascii="Times New Roman" w:eastAsia="Times New Roman" w:hAnsi="Times New Roman" w:cs="Times New Roman"/>
          <w:color w:val="000000"/>
          <w:spacing w:val="0"/>
          <w:w w:val="100"/>
          <w:position w:val="0"/>
        </w:rPr>
        <w:t>416,760,300</w:t>
      </w:r>
      <w:r>
        <w:rPr>
          <w:color w:val="000000"/>
          <w:spacing w:val="0"/>
          <w:w w:val="100"/>
          <w:position w:val="0"/>
        </w:rPr>
        <w:t>股的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限制性股票授予激励对象中</w:t>
      </w:r>
      <w:r>
        <w:rPr>
          <w:rFonts w:ascii="Times New Roman" w:eastAsia="Times New Roman" w:hAnsi="Times New Roman" w:cs="Times New Roman"/>
          <w:color w:val="000000"/>
          <w:spacing w:val="0"/>
          <w:w w:val="100"/>
          <w:position w:val="0"/>
        </w:rPr>
        <w:t>162</w:t>
      </w:r>
      <w:r>
        <w:rPr>
          <w:color w:val="000000"/>
          <w:spacing w:val="0"/>
          <w:w w:val="100"/>
          <w:position w:val="0"/>
        </w:rPr>
        <w:t>名激励对象由于个人原因自愿放弃公司拟授予的限制性股票，股票期权授予激励对象中</w:t>
      </w:r>
      <w:r>
        <w:rPr>
          <w:rFonts w:ascii="Times New Roman" w:eastAsia="Times New Roman" w:hAnsi="Times New Roman" w:cs="Times New Roman"/>
          <w:color w:val="000000"/>
          <w:spacing w:val="0"/>
          <w:w w:val="100"/>
          <w:position w:val="0"/>
        </w:rPr>
        <w:t xml:space="preserve">276 </w:t>
      </w:r>
      <w:r>
        <w:rPr>
          <w:color w:val="000000"/>
          <w:spacing w:val="0"/>
          <w:w w:val="100"/>
          <w:position w:val="0"/>
        </w:rPr>
        <w:t>名激励对象由于个人原因自愿放弃公司拟授予的股票期权。</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在期权登记过程中，有</w:t>
      </w:r>
      <w:r>
        <w:rPr>
          <w:rFonts w:ascii="Times New Roman" w:eastAsia="Times New Roman" w:hAnsi="Times New Roman" w:cs="Times New Roman"/>
          <w:color w:val="000000"/>
          <w:spacing w:val="0"/>
          <w:w w:val="100"/>
          <w:position w:val="0"/>
        </w:rPr>
        <w:t>4</w:t>
      </w:r>
      <w:r>
        <w:rPr>
          <w:color w:val="000000"/>
          <w:spacing w:val="0"/>
          <w:w w:val="100"/>
          <w:position w:val="0"/>
        </w:rPr>
        <w:t>名激励对象因个人原因自动放弃授予的股票期权</w:t>
      </w:r>
      <w:r>
        <w:rPr>
          <w:rFonts w:ascii="Times New Roman" w:eastAsia="Times New Roman" w:hAnsi="Times New Roman" w:cs="Times New Roman"/>
          <w:color w:val="000000"/>
          <w:spacing w:val="0"/>
          <w:w w:val="100"/>
          <w:position w:val="0"/>
        </w:rPr>
        <w:t>30.9603</w:t>
      </w:r>
      <w:r>
        <w:rPr>
          <w:color w:val="000000"/>
          <w:spacing w:val="0"/>
          <w:w w:val="100"/>
          <w:position w:val="0"/>
        </w:rPr>
        <w:t>万份，因而公司本次股票期权实际授予对象 为</w:t>
      </w:r>
      <w:r>
        <w:rPr>
          <w:rFonts w:ascii="Times New Roman" w:eastAsia="Times New Roman" w:hAnsi="Times New Roman" w:cs="Times New Roman"/>
          <w:color w:val="000000"/>
          <w:spacing w:val="0"/>
          <w:w w:val="100"/>
          <w:position w:val="0"/>
        </w:rPr>
        <w:t>160</w:t>
      </w:r>
      <w:r>
        <w:rPr>
          <w:color w:val="000000"/>
          <w:spacing w:val="0"/>
          <w:w w:val="100"/>
          <w:position w:val="0"/>
        </w:rPr>
        <w:t>人，实际授予数量为</w:t>
      </w:r>
      <w:r>
        <w:rPr>
          <w:rFonts w:ascii="Times New Roman" w:eastAsia="Times New Roman" w:hAnsi="Times New Roman" w:cs="Times New Roman"/>
          <w:color w:val="000000"/>
          <w:spacing w:val="0"/>
          <w:w w:val="100"/>
          <w:position w:val="0"/>
        </w:rPr>
        <w:t>385.8</w:t>
      </w:r>
      <w:r>
        <w:rPr>
          <w:rFonts w:ascii="Times New Roman" w:eastAsia="Times New Roman" w:hAnsi="Times New Roman" w:cs="Times New Roman"/>
          <w:color w:val="000000"/>
          <w:spacing w:val="0"/>
          <w:w w:val="100"/>
          <w:position w:val="0"/>
        </w:rPr>
        <w:t>0</w:t>
      </w:r>
      <w:r>
        <w:rPr>
          <w:color w:val="000000"/>
          <w:spacing w:val="0"/>
          <w:w w:val="100"/>
          <w:position w:val="0"/>
        </w:rPr>
        <w:t>万份，占授予前公司总股本</w:t>
      </w:r>
      <w:r>
        <w:rPr>
          <w:rFonts w:ascii="Times New Roman" w:eastAsia="Times New Roman" w:hAnsi="Times New Roman" w:cs="Times New Roman"/>
          <w:color w:val="000000"/>
          <w:spacing w:val="0"/>
          <w:w w:val="100"/>
          <w:position w:val="0"/>
        </w:rPr>
        <w:t>41,673.6300</w:t>
      </w:r>
      <w:r>
        <w:rPr>
          <w:color w:val="000000"/>
          <w:spacing w:val="0"/>
          <w:w w:val="100"/>
          <w:position w:val="0"/>
        </w:rPr>
        <w:t>万股的</w:t>
      </w:r>
      <w:r>
        <w:rPr>
          <w:rFonts w:ascii="Times New Roman" w:eastAsia="Times New Roman" w:hAnsi="Times New Roman" w:cs="Times New Roman"/>
          <w:color w:val="000000"/>
          <w:spacing w:val="0"/>
          <w:w w:val="100"/>
          <w:position w:val="0"/>
        </w:rPr>
        <w:t>0.93%</w:t>
      </w:r>
      <w:r>
        <w:rPr>
          <w:color w:val="000000"/>
          <w:spacing w:val="0"/>
          <w:w w:val="100"/>
          <w:position w:val="0"/>
        </w:rPr>
        <w:t>。在限制性股票资金缴纳、股份登记过 程中，有</w:t>
      </w:r>
      <w:r>
        <w:rPr>
          <w:rFonts w:ascii="Times New Roman" w:eastAsia="Times New Roman" w:hAnsi="Times New Roman" w:cs="Times New Roman"/>
          <w:color w:val="000000"/>
          <w:spacing w:val="0"/>
          <w:w w:val="100"/>
          <w:position w:val="0"/>
        </w:rPr>
        <w:t>19</w:t>
      </w:r>
      <w:r>
        <w:rPr>
          <w:color w:val="000000"/>
          <w:spacing w:val="0"/>
          <w:w w:val="100"/>
          <w:position w:val="0"/>
        </w:rPr>
        <w:t>名激励对象因个人原因自动放弃认购其对应的限制性股票</w:t>
      </w:r>
      <w:r>
        <w:rPr>
          <w:rFonts w:ascii="Times New Roman" w:eastAsia="Times New Roman" w:hAnsi="Times New Roman" w:cs="Times New Roman"/>
          <w:color w:val="000000"/>
          <w:spacing w:val="0"/>
          <w:w w:val="100"/>
          <w:position w:val="0"/>
        </w:rPr>
        <w:t>18,809</w:t>
      </w:r>
      <w:r>
        <w:rPr>
          <w:color w:val="000000"/>
          <w:spacing w:val="0"/>
          <w:w w:val="100"/>
          <w:position w:val="0"/>
        </w:rPr>
        <w:t>股，因而公司本次限制性股票实际授予对象为</w:t>
      </w:r>
      <w:r>
        <w:rPr>
          <w:rFonts w:ascii="Times New Roman" w:eastAsia="Times New Roman" w:hAnsi="Times New Roman" w:cs="Times New Roman"/>
          <w:color w:val="000000"/>
          <w:spacing w:val="0"/>
          <w:w w:val="100"/>
          <w:position w:val="0"/>
        </w:rPr>
        <w:t xml:space="preserve">308 </w:t>
      </w:r>
      <w:r>
        <w:rPr>
          <w:color w:val="000000"/>
          <w:spacing w:val="0"/>
          <w:w w:val="100"/>
          <w:position w:val="0"/>
        </w:rPr>
        <w:t>人，实际授予数量为</w:t>
      </w:r>
      <w:r>
        <w:rPr>
          <w:rFonts w:ascii="Times New Roman" w:eastAsia="Times New Roman" w:hAnsi="Times New Roman" w:cs="Times New Roman"/>
          <w:color w:val="000000"/>
          <w:spacing w:val="0"/>
          <w:w w:val="100"/>
          <w:position w:val="0"/>
        </w:rPr>
        <w:t>12,484,000</w:t>
      </w:r>
      <w:r>
        <w:rPr>
          <w:color w:val="000000"/>
          <w:spacing w:val="0"/>
          <w:w w:val="100"/>
          <w:position w:val="0"/>
        </w:rPr>
        <w:t>股，占授予前公司总股本</w:t>
      </w:r>
      <w:r>
        <w:rPr>
          <w:rFonts w:ascii="Times New Roman" w:eastAsia="Times New Roman" w:hAnsi="Times New Roman" w:cs="Times New Roman"/>
          <w:color w:val="000000"/>
          <w:spacing w:val="0"/>
          <w:w w:val="100"/>
          <w:position w:val="0"/>
        </w:rPr>
        <w:t>416,736,300</w:t>
      </w:r>
      <w:r>
        <w:rPr>
          <w:color w:val="000000"/>
          <w:spacing w:val="0"/>
          <w:w w:val="100"/>
          <w:position w:val="0"/>
        </w:rPr>
        <w:t>股的</w:t>
      </w:r>
      <w:r>
        <w:rPr>
          <w:rFonts w:ascii="Times New Roman" w:eastAsia="Times New Roman" w:hAnsi="Times New Roman" w:cs="Times New Roman"/>
          <w:color w:val="000000"/>
          <w:spacing w:val="0"/>
          <w:w w:val="100"/>
          <w:position w:val="0"/>
        </w:rPr>
        <w:t>2.996%</w:t>
      </w:r>
      <w:r>
        <w:rPr>
          <w:color w:val="000000"/>
          <w:spacing w:val="0"/>
          <w:w w:val="100"/>
          <w:position w:val="0"/>
        </w:rPr>
        <w:t>。</w:t>
      </w:r>
    </w:p>
    <w:p>
      <w:pPr>
        <w:pStyle w:val="Style24"/>
        <w:keepNext w:val="0"/>
        <w:keepLines w:val="0"/>
        <w:widowControl w:val="0"/>
        <w:shd w:val="clear" w:color="auto" w:fill="auto"/>
        <w:tabs>
          <w:tab w:pos="445" w:val="left"/>
        </w:tabs>
        <w:bidi w:val="0"/>
        <w:spacing w:before="0" w:after="0" w:line="317" w:lineRule="exact"/>
        <w:ind w:left="0" w:right="0" w:firstLine="0"/>
        <w:jc w:val="left"/>
      </w:pPr>
      <w:bookmarkStart w:id="355" w:name="bookmark355"/>
      <w:r>
        <w:rPr>
          <w:color w:val="000000"/>
          <w:spacing w:val="0"/>
          <w:w w:val="100"/>
          <w:position w:val="0"/>
        </w:rPr>
        <w:t>（</w:t>
      </w:r>
      <w:bookmarkEnd w:id="355"/>
      <w:r>
        <w:rPr>
          <w:rFonts w:ascii="Times New Roman" w:eastAsia="Times New Roman" w:hAnsi="Times New Roman" w:cs="Times New Roman"/>
          <w:color w:val="000000"/>
          <w:spacing w:val="0"/>
          <w:w w:val="100"/>
          <w:position w:val="0"/>
        </w:rPr>
        <w:t>4</w:t>
      </w:r>
      <w:r>
        <w:rPr>
          <w:color w:val="000000"/>
          <w:spacing w:val="0"/>
          <w:w w:val="100"/>
          <w:position w:val="0"/>
        </w:rPr>
        <w:t>）</w:t>
        <w:tab/>
        <w:t>限制性股票与股票期权的授予价格</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限制性股票的授予价格为</w:t>
      </w:r>
      <w:r>
        <w:rPr>
          <w:rFonts w:ascii="Times New Roman" w:eastAsia="Times New Roman" w:hAnsi="Times New Roman" w:cs="Times New Roman"/>
          <w:color w:val="000000"/>
          <w:spacing w:val="0"/>
          <w:w w:val="100"/>
          <w:position w:val="0"/>
        </w:rPr>
        <w:t>8.23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股，股票期权的授予价格为</w:t>
      </w:r>
      <w:r>
        <w:rPr>
          <w:rFonts w:ascii="Times New Roman" w:eastAsia="Times New Roman" w:hAnsi="Times New Roman" w:cs="Times New Roman"/>
          <w:color w:val="000000"/>
          <w:spacing w:val="0"/>
          <w:w w:val="100"/>
          <w:position w:val="0"/>
        </w:rPr>
        <w:t>16.45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4"/>
        <w:keepNext w:val="0"/>
        <w:keepLines w:val="0"/>
        <w:widowControl w:val="0"/>
        <w:shd w:val="clear" w:color="auto" w:fill="auto"/>
        <w:tabs>
          <w:tab w:pos="546" w:val="left"/>
        </w:tabs>
        <w:bidi w:val="0"/>
        <w:spacing w:before="0" w:after="0" w:line="317" w:lineRule="exact"/>
        <w:ind w:left="0" w:right="0" w:firstLine="0"/>
        <w:jc w:val="left"/>
      </w:pPr>
      <w:bookmarkStart w:id="356" w:name="bookmark356"/>
      <w:r>
        <w:rPr>
          <w:color w:val="000000"/>
          <w:spacing w:val="0"/>
          <w:w w:val="100"/>
          <w:position w:val="0"/>
        </w:rPr>
        <w:t>（</w:t>
      </w:r>
      <w:bookmarkEnd w:id="356"/>
      <w:r>
        <w:rPr>
          <w:color w:val="000000"/>
          <w:spacing w:val="0"/>
          <w:w w:val="100"/>
          <w:position w:val="0"/>
        </w:rPr>
        <w:t>二）</w:t>
        <w:tab/>
        <w:t>、已履行的相关审批程序</w:t>
      </w:r>
    </w:p>
    <w:p>
      <w:pPr>
        <w:pStyle w:val="Style24"/>
        <w:keepNext w:val="0"/>
        <w:keepLines w:val="0"/>
        <w:widowControl w:val="0"/>
        <w:shd w:val="clear" w:color="auto" w:fill="auto"/>
        <w:tabs>
          <w:tab w:pos="550" w:val="left"/>
        </w:tabs>
        <w:bidi w:val="0"/>
        <w:spacing w:before="0" w:after="0" w:line="317" w:lineRule="exact"/>
        <w:ind w:left="0" w:right="0" w:firstLine="0"/>
        <w:jc w:val="left"/>
      </w:pPr>
      <w:bookmarkStart w:id="357" w:name="bookmark357"/>
      <w:r>
        <w:rPr>
          <w:color w:val="000000"/>
          <w:spacing w:val="0"/>
          <w:w w:val="100"/>
          <w:position w:val="0"/>
        </w:rPr>
        <w:t>（</w:t>
      </w:r>
      <w:bookmarkEnd w:id="35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日，公司第二届董事会第十五次会议审议通过了《关于</w:t>
      </w:r>
      <w:r>
        <w:rPr>
          <w:color w:val="000000"/>
          <w:spacing w:val="0"/>
          <w:w w:val="100"/>
          <w:position w:val="0"/>
        </w:rPr>
        <w:t>〈</w:t>
      </w:r>
      <w:r>
        <w:rPr>
          <w:color w:val="000000"/>
          <w:spacing w:val="0"/>
          <w:w w:val="100"/>
          <w:position w:val="0"/>
        </w:rPr>
        <w:t>朗新科技股份有限公司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 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朗新科技股份有限公司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年度限制性股票与股票期权激励计划实 施考核管理办法</w:t>
      </w:r>
      <w:r>
        <w:rPr>
          <w:color w:val="000000"/>
          <w:spacing w:val="0"/>
          <w:w w:val="100"/>
          <w:position w:val="0"/>
        </w:rPr>
        <w:t>〉</w:t>
      </w:r>
      <w:r>
        <w:rPr>
          <w:color w:val="000000"/>
          <w:spacing w:val="0"/>
          <w:w w:val="100"/>
          <w:position w:val="0"/>
        </w:rPr>
        <w:t>的议案》、《关于提请股东大会授权董事会办理股权激励相关事宜的议案》，公司第二届监事会第十二次 会议审议通过了相关议案。公司已对激励对象名单在公司内部进行了公示，公示期满后，监事会对本次股权激励计划授予激 励对象名单进行了核查并对公示情况进行了说明，公司独立董事就本次股权激励计划是否有利于公司的持续发展及是否存在 损害公司及全体股东利益的情形发表了独立意见。</w:t>
      </w:r>
    </w:p>
    <w:p>
      <w:pPr>
        <w:pStyle w:val="Style24"/>
        <w:keepNext w:val="0"/>
        <w:keepLines w:val="0"/>
        <w:widowControl w:val="0"/>
        <w:shd w:val="clear" w:color="auto" w:fill="auto"/>
        <w:tabs>
          <w:tab w:pos="445" w:val="left"/>
        </w:tabs>
        <w:bidi w:val="0"/>
        <w:spacing w:before="0" w:after="0" w:line="317" w:lineRule="exact"/>
        <w:ind w:left="0" w:right="0" w:firstLine="0"/>
        <w:jc w:val="left"/>
      </w:pPr>
      <w:bookmarkStart w:id="358" w:name="bookmark358"/>
      <w:r>
        <w:rPr>
          <w:color w:val="000000"/>
          <w:spacing w:val="0"/>
          <w:w w:val="100"/>
          <w:position w:val="0"/>
        </w:rPr>
        <w:t>（</w:t>
      </w:r>
      <w:bookmarkEnd w:id="35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日，公司第二届董事会第十五次会议审议通过了《关于召开</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年第四次临时股东大会的议案》。</w:t>
      </w:r>
    </w:p>
    <w:p>
      <w:pPr>
        <w:pStyle w:val="Style24"/>
        <w:keepNext w:val="0"/>
        <w:keepLines w:val="0"/>
        <w:widowControl w:val="0"/>
        <w:shd w:val="clear" w:color="auto" w:fill="auto"/>
        <w:tabs>
          <w:tab w:pos="546" w:val="left"/>
        </w:tabs>
        <w:bidi w:val="0"/>
        <w:spacing w:before="0" w:after="0" w:line="314" w:lineRule="exact"/>
        <w:ind w:left="0" w:right="0" w:firstLine="0"/>
        <w:jc w:val="left"/>
      </w:pPr>
      <w:bookmarkStart w:id="359" w:name="bookmark359"/>
      <w:r>
        <w:rPr>
          <w:color w:val="000000"/>
          <w:spacing w:val="0"/>
          <w:w w:val="100"/>
          <w:position w:val="0"/>
        </w:rPr>
        <w:t>（</w:t>
      </w:r>
      <w:bookmarkEnd w:id="35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年第四次临时股东大会审议并通过了《关于</w:t>
      </w:r>
      <w:r>
        <w:rPr>
          <w:color w:val="000000"/>
          <w:spacing w:val="0"/>
          <w:w w:val="100"/>
          <w:position w:val="0"/>
        </w:rPr>
        <w:t>〈</w:t>
      </w:r>
      <w:r>
        <w:rPr>
          <w:color w:val="000000"/>
          <w:spacing w:val="0"/>
          <w:w w:val="100"/>
          <w:position w:val="0"/>
        </w:rPr>
        <w:t>朗新科技股份有限公司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 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朗新科技股份有限公司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 实施考核管理办法</w:t>
      </w:r>
      <w:r>
        <w:rPr>
          <w:color w:val="000000"/>
          <w:spacing w:val="0"/>
          <w:w w:val="100"/>
          <w:position w:val="0"/>
        </w:rPr>
        <w:t>〉</w:t>
      </w:r>
      <w:r>
        <w:rPr>
          <w:color w:val="000000"/>
          <w:spacing w:val="0"/>
          <w:w w:val="100"/>
          <w:position w:val="0"/>
        </w:rPr>
        <w:t>的议案》、《关于提请股东大会授权董事会办理股权激励相关事宜的议案》。公司实施</w:t>
      </w:r>
      <w:r>
        <w:rPr>
          <w:rFonts w:ascii="Times New Roman" w:eastAsia="Times New Roman" w:hAnsi="Times New Roman" w:cs="Times New Roman"/>
          <w:color w:val="000000"/>
          <w:spacing w:val="0"/>
          <w:w w:val="100"/>
          <w:position w:val="0"/>
        </w:rPr>
        <w:t>2018</w:t>
      </w:r>
      <w:r>
        <w:rPr>
          <w:color w:val="000000"/>
          <w:spacing w:val="0"/>
          <w:w w:val="100"/>
          <w:position w:val="0"/>
        </w:rPr>
        <w:t>年度限制性 股票与股票期权激励计划获得批准，董事会被授权确定授予日、在激励对象符合条件时向激励对象授予限制性股票与股票期 权，并办理授予所必需的全部事宜。</w:t>
      </w:r>
    </w:p>
    <w:p>
      <w:pPr>
        <w:pStyle w:val="Style24"/>
        <w:keepNext w:val="0"/>
        <w:keepLines w:val="0"/>
        <w:widowControl w:val="0"/>
        <w:shd w:val="clear" w:color="auto" w:fill="auto"/>
        <w:tabs>
          <w:tab w:pos="546" w:val="left"/>
        </w:tabs>
        <w:bidi w:val="0"/>
        <w:spacing w:before="0" w:after="0" w:line="319" w:lineRule="exact"/>
        <w:ind w:left="0" w:right="0" w:firstLine="0"/>
        <w:jc w:val="left"/>
      </w:pPr>
      <w:bookmarkStart w:id="360" w:name="bookmark360"/>
      <w:r>
        <w:rPr>
          <w:color w:val="000000"/>
          <w:spacing w:val="0"/>
          <w:w w:val="100"/>
          <w:position w:val="0"/>
        </w:rPr>
        <w:t>（</w:t>
      </w:r>
      <w:bookmarkEnd w:id="360"/>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日，公司第二届董事会第十七次会议和第二届监事会第十四次会议审议通过了《关于向激励对象授予限制 性股票与股票期权的议案》。公司独立董事对此发表了独立意见，认为激励对象主体资格合法、有效，确定的授予日符合相 关规定。</w:t>
      </w:r>
    </w:p>
    <w:p>
      <w:pPr>
        <w:pStyle w:val="Style24"/>
        <w:keepNext w:val="0"/>
        <w:keepLines w:val="0"/>
        <w:widowControl w:val="0"/>
        <w:shd w:val="clear" w:color="auto" w:fill="auto"/>
        <w:tabs>
          <w:tab w:pos="445" w:val="left"/>
        </w:tabs>
        <w:bidi w:val="0"/>
        <w:spacing w:before="0" w:after="0" w:line="319" w:lineRule="exact"/>
        <w:ind w:left="0" w:right="0" w:firstLine="0"/>
        <w:jc w:val="left"/>
      </w:pPr>
      <w:bookmarkStart w:id="361" w:name="bookmark361"/>
      <w:r>
        <w:rPr>
          <w:color w:val="000000"/>
          <w:spacing w:val="0"/>
          <w:w w:val="100"/>
          <w:position w:val="0"/>
        </w:rPr>
        <w:t>（</w:t>
      </w:r>
      <w:bookmarkEnd w:id="361"/>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日，公司第二届董事会第十八次会议和第二届监事会第十五次会议审议通过了《关于调整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年度限制 </w:t>
      </w:r>
      <w:r>
        <w:rPr>
          <w:color w:val="000000"/>
          <w:spacing w:val="0"/>
          <w:w w:val="100"/>
          <w:position w:val="0"/>
        </w:rPr>
        <w:t>性股票与股票期权激励计划激励对象名单的议案》。</w:t>
      </w:r>
    </w:p>
    <w:p>
      <w:pPr>
        <w:pStyle w:val="Style24"/>
        <w:keepNext w:val="0"/>
        <w:keepLines w:val="0"/>
        <w:widowControl w:val="0"/>
        <w:shd w:val="clear" w:color="auto" w:fill="auto"/>
        <w:tabs>
          <w:tab w:pos="498" w:val="left"/>
        </w:tabs>
        <w:bidi w:val="0"/>
        <w:spacing w:before="0" w:after="0" w:line="331" w:lineRule="exact"/>
        <w:ind w:left="0" w:right="0" w:firstLine="0"/>
        <w:jc w:val="both"/>
      </w:pPr>
      <w:bookmarkStart w:id="362" w:name="bookmark362"/>
      <w:r>
        <w:rPr>
          <w:color w:val="000000"/>
          <w:spacing w:val="0"/>
          <w:w w:val="100"/>
          <w:position w:val="0"/>
        </w:rPr>
        <w:t>（</w:t>
      </w:r>
      <w:bookmarkEnd w:id="362"/>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年第五次临时股东大会审议通过了《关于调整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年度限制性股票与股票期权激励计划激 励对象名单的议案》。</w:t>
      </w:r>
    </w:p>
    <w:p>
      <w:pPr>
        <w:pStyle w:val="Style24"/>
        <w:keepNext w:val="0"/>
        <w:keepLines w:val="0"/>
        <w:widowControl w:val="0"/>
        <w:shd w:val="clear" w:color="auto" w:fill="auto"/>
        <w:tabs>
          <w:tab w:pos="498" w:val="left"/>
        </w:tabs>
        <w:bidi w:val="0"/>
        <w:spacing w:before="0" w:after="0" w:line="312" w:lineRule="exact"/>
        <w:ind w:left="0" w:right="0" w:firstLine="0"/>
        <w:jc w:val="both"/>
      </w:pPr>
      <w:bookmarkStart w:id="363" w:name="bookmark363"/>
      <w:r>
        <w:rPr>
          <w:color w:val="000000"/>
          <w:spacing w:val="0"/>
          <w:w w:val="100"/>
          <w:position w:val="0"/>
        </w:rPr>
        <w:t>（</w:t>
      </w:r>
      <w:bookmarkEnd w:id="363"/>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年股票期权授予登记完成，并在中国证监会指定创业板信息披露网站公告了《关于</w:t>
      </w:r>
      <w:r>
        <w:rPr>
          <w:rFonts w:ascii="Times New Roman" w:eastAsia="Times New Roman" w:hAnsi="Times New Roman" w:cs="Times New Roman"/>
          <w:color w:val="000000"/>
          <w:spacing w:val="0"/>
          <w:w w:val="100"/>
          <w:position w:val="0"/>
        </w:rPr>
        <w:t>2018</w:t>
      </w:r>
      <w:r>
        <w:rPr>
          <w:color w:val="000000"/>
          <w:spacing w:val="0"/>
          <w:w w:val="100"/>
          <w:position w:val="0"/>
        </w:rPr>
        <w:t>年 股权激励计划股票期权授予登记完成的公告》。</w:t>
      </w:r>
    </w:p>
    <w:p>
      <w:pPr>
        <w:pStyle w:val="Style24"/>
        <w:keepNext w:val="0"/>
        <w:keepLines w:val="0"/>
        <w:widowControl w:val="0"/>
        <w:shd w:val="clear" w:color="auto" w:fill="auto"/>
        <w:tabs>
          <w:tab w:pos="493" w:val="left"/>
        </w:tabs>
        <w:bidi w:val="0"/>
        <w:spacing w:before="0" w:after="0" w:line="298" w:lineRule="exact"/>
        <w:ind w:left="0" w:right="0" w:firstLine="0"/>
        <w:jc w:val="both"/>
      </w:pPr>
      <w:bookmarkStart w:id="364" w:name="bookmark364"/>
      <w:r>
        <w:rPr>
          <w:color w:val="000000"/>
          <w:spacing w:val="0"/>
          <w:w w:val="100"/>
          <w:position w:val="0"/>
        </w:rPr>
        <w:t>（</w:t>
      </w:r>
      <w:bookmarkEnd w:id="364"/>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年限制性股票首次授予登记完成并上市，在中国证监会指定创业板信息披露网站公告了《关 于</w:t>
      </w:r>
      <w:r>
        <w:rPr>
          <w:rFonts w:ascii="Times New Roman" w:eastAsia="Times New Roman" w:hAnsi="Times New Roman" w:cs="Times New Roman"/>
          <w:color w:val="000000"/>
          <w:spacing w:val="0"/>
          <w:w w:val="100"/>
          <w:position w:val="0"/>
        </w:rPr>
        <w:t>2018</w:t>
      </w:r>
      <w:r>
        <w:rPr>
          <w:color w:val="000000"/>
          <w:spacing w:val="0"/>
          <w:w w:val="100"/>
          <w:position w:val="0"/>
        </w:rPr>
        <w:t>年度股权激励计划限制性股票首次授予登记完成的公告》。</w:t>
      </w:r>
    </w:p>
    <w:p>
      <w:pPr>
        <w:pStyle w:val="Style24"/>
        <w:keepNext w:val="0"/>
        <w:keepLines w:val="0"/>
        <w:widowControl w:val="0"/>
        <w:shd w:val="clear" w:color="auto" w:fill="auto"/>
        <w:tabs>
          <w:tab w:pos="498" w:val="left"/>
        </w:tabs>
        <w:bidi w:val="0"/>
        <w:spacing w:before="0" w:after="0" w:line="317" w:lineRule="exact"/>
        <w:ind w:left="0" w:right="0" w:firstLine="0"/>
        <w:jc w:val="both"/>
      </w:pPr>
      <w:bookmarkStart w:id="365" w:name="bookmark365"/>
      <w:r>
        <w:rPr>
          <w:color w:val="000000"/>
          <w:spacing w:val="0"/>
          <w:w w:val="100"/>
          <w:position w:val="0"/>
        </w:rPr>
        <w:t>（</w:t>
      </w:r>
      <w:bookmarkEnd w:id="365"/>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日，公司第二届董事会第二十二次会议和第二届监事会第十七次会议审议通过了《关于向激励对象授予 预留限制性股票的议案》。</w:t>
      </w:r>
    </w:p>
    <w:p>
      <w:pPr>
        <w:pStyle w:val="Style24"/>
        <w:keepNext w:val="0"/>
        <w:keepLines w:val="0"/>
        <w:widowControl w:val="0"/>
        <w:shd w:val="clear" w:color="auto" w:fill="auto"/>
        <w:tabs>
          <w:tab w:pos="580" w:val="left"/>
        </w:tabs>
        <w:bidi w:val="0"/>
        <w:spacing w:before="0" w:after="0" w:line="312" w:lineRule="exact"/>
        <w:ind w:left="0" w:right="0" w:firstLine="0"/>
        <w:jc w:val="both"/>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年限制性股票首次授予登记完成并上市，在中国证监会指定创业板信息披露网站公告了《关 于</w:t>
      </w:r>
      <w:r>
        <w:rPr>
          <w:rFonts w:ascii="Times New Roman" w:eastAsia="Times New Roman" w:hAnsi="Times New Roman" w:cs="Times New Roman"/>
          <w:color w:val="000000"/>
          <w:spacing w:val="0"/>
          <w:w w:val="100"/>
          <w:position w:val="0"/>
        </w:rPr>
        <w:t>2018</w:t>
      </w:r>
      <w:r>
        <w:rPr>
          <w:color w:val="000000"/>
          <w:spacing w:val="0"/>
          <w:w w:val="100"/>
          <w:position w:val="0"/>
        </w:rPr>
        <w:t>年度股权激励计划限制性股票预留授予登记完成的公告》。</w:t>
      </w:r>
    </w:p>
    <w:p>
      <w:pPr>
        <w:pStyle w:val="Style24"/>
        <w:keepNext w:val="0"/>
        <w:keepLines w:val="0"/>
        <w:widowControl w:val="0"/>
        <w:shd w:val="clear" w:color="auto" w:fill="auto"/>
        <w:bidi w:val="0"/>
        <w:spacing w:before="0" w:after="0" w:line="313" w:lineRule="exact"/>
        <w:ind w:left="0" w:right="0" w:firstLine="0"/>
        <w:jc w:val="both"/>
      </w:pPr>
      <w:bookmarkStart w:id="367" w:name="bookmark367"/>
      <w:r>
        <w:rPr>
          <w:color w:val="000000"/>
          <w:spacing w:val="0"/>
          <w:w w:val="100"/>
          <w:position w:val="0"/>
        </w:rPr>
        <w:t>（</w:t>
      </w:r>
      <w:bookmarkEnd w:id="367"/>
      <w:r>
        <w:rPr>
          <w:color w:val="000000"/>
          <w:spacing w:val="0"/>
          <w:w w:val="100"/>
          <w:position w:val="0"/>
        </w:rPr>
        <w:t>三）、后续实施进展</w:t>
      </w:r>
    </w:p>
    <w:p>
      <w:pPr>
        <w:pStyle w:val="Style24"/>
        <w:keepNext w:val="0"/>
        <w:keepLines w:val="0"/>
        <w:widowControl w:val="0"/>
        <w:shd w:val="clear" w:color="auto" w:fill="auto"/>
        <w:tabs>
          <w:tab w:pos="503" w:val="left"/>
        </w:tabs>
        <w:bidi w:val="0"/>
        <w:spacing w:before="0" w:after="0" w:line="322" w:lineRule="exact"/>
        <w:ind w:left="0" w:right="0" w:firstLine="0"/>
        <w:jc w:val="both"/>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日，公司第二届董事会第三十二次会议和第二届监事会第二十一次会议审议通过了《关于调整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 度限制性股票与股票期权激励计划行权价格的议案》，调整后的行权价格为</w:t>
      </w:r>
      <w:r>
        <w:rPr>
          <w:rFonts w:ascii="Times New Roman" w:eastAsia="Times New Roman" w:hAnsi="Times New Roman" w:cs="Times New Roman"/>
          <w:color w:val="000000"/>
          <w:spacing w:val="0"/>
          <w:w w:val="100"/>
          <w:position w:val="0"/>
        </w:rPr>
        <w:t>16.369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股。公司独立董事对此发表了独立意见。</w:t>
      </w:r>
    </w:p>
    <w:p>
      <w:pPr>
        <w:pStyle w:val="Style24"/>
        <w:keepNext w:val="0"/>
        <w:keepLines w:val="0"/>
        <w:widowControl w:val="0"/>
        <w:shd w:val="clear" w:color="auto" w:fill="auto"/>
        <w:tabs>
          <w:tab w:pos="498" w:val="left"/>
        </w:tabs>
        <w:bidi w:val="0"/>
        <w:spacing w:before="0" w:after="0" w:line="313" w:lineRule="exact"/>
        <w:ind w:left="0" w:right="0" w:firstLine="0"/>
        <w:jc w:val="both"/>
      </w:pPr>
      <w:bookmarkStart w:id="369" w:name="bookmark369"/>
      <w:r>
        <w:rPr>
          <w:color w:val="000000"/>
          <w:spacing w:val="0"/>
          <w:w w:val="100"/>
          <w:position w:val="0"/>
        </w:rPr>
        <w:t>（</w:t>
      </w:r>
      <w:bookmarkEnd w:id="36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日，公司第二届董事会第三十八次会议和第二届监事会第二十四次会议审议通过了《关于注销</w:t>
      </w:r>
      <w:r>
        <w:rPr>
          <w:rFonts w:ascii="Times New Roman" w:eastAsia="Times New Roman" w:hAnsi="Times New Roman" w:cs="Times New Roman"/>
          <w:color w:val="000000"/>
          <w:spacing w:val="0"/>
          <w:w w:val="100"/>
          <w:position w:val="0"/>
        </w:rPr>
        <w:t>2018</w:t>
      </w:r>
      <w:r>
        <w:rPr>
          <w:color w:val="000000"/>
          <w:spacing w:val="0"/>
          <w:w w:val="100"/>
          <w:position w:val="0"/>
        </w:rPr>
        <w:t>年度 限制性股票与股票期权激励计划部分股票期权的议案》、《关于公司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年度限制性股票与股票期权激励计划第一个行权期 行权条件成就的议案》，公司独立董事对上述事项均发表了独立意见。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年第七次临时股东大 会，审议通过议案。本次共注销</w:t>
      </w:r>
      <w:r>
        <w:rPr>
          <w:rFonts w:ascii="Times New Roman" w:eastAsia="Times New Roman" w:hAnsi="Times New Roman" w:cs="Times New Roman"/>
          <w:color w:val="000000"/>
          <w:spacing w:val="0"/>
          <w:w w:val="100"/>
          <w:position w:val="0"/>
        </w:rPr>
        <w:t>13</w:t>
      </w:r>
      <w:r>
        <w:rPr>
          <w:color w:val="000000"/>
          <w:spacing w:val="0"/>
          <w:w w:val="100"/>
          <w:position w:val="0"/>
        </w:rPr>
        <w:t>名激励对象的股票期权，数量为</w:t>
      </w:r>
      <w:r>
        <w:rPr>
          <w:rFonts w:ascii="Times New Roman" w:eastAsia="Times New Roman" w:hAnsi="Times New Roman" w:cs="Times New Roman"/>
          <w:color w:val="000000"/>
          <w:spacing w:val="0"/>
          <w:w w:val="100"/>
          <w:position w:val="0"/>
        </w:rPr>
        <w:t>251,000</w:t>
      </w:r>
      <w:r>
        <w:rPr>
          <w:color w:val="000000"/>
          <w:spacing w:val="0"/>
          <w:w w:val="100"/>
          <w:position w:val="0"/>
        </w:rPr>
        <w:t>股。</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度限制性股票与股票期权激励计划第一个行权期符合行权条件的激励对象共</w:t>
      </w:r>
      <w:r>
        <w:rPr>
          <w:rFonts w:ascii="Times New Roman" w:eastAsia="Times New Roman" w:hAnsi="Times New Roman" w:cs="Times New Roman"/>
          <w:color w:val="000000"/>
          <w:spacing w:val="0"/>
          <w:w w:val="100"/>
          <w:position w:val="0"/>
        </w:rPr>
        <w:t>147</w:t>
      </w:r>
      <w:r>
        <w:rPr>
          <w:color w:val="000000"/>
          <w:spacing w:val="0"/>
          <w:w w:val="100"/>
          <w:position w:val="0"/>
        </w:rPr>
        <w:t xml:space="preserve">名，可行权的股票期权数量共计 </w:t>
      </w:r>
      <w:r>
        <w:rPr>
          <w:rFonts w:ascii="Times New Roman" w:eastAsia="Times New Roman" w:hAnsi="Times New Roman" w:cs="Times New Roman"/>
          <w:color w:val="000000"/>
          <w:spacing w:val="0"/>
          <w:w w:val="100"/>
          <w:position w:val="0"/>
        </w:rPr>
        <w:t>72.14</w:t>
      </w:r>
      <w:r>
        <w:rPr>
          <w:color w:val="000000"/>
          <w:spacing w:val="0"/>
          <w:w w:val="100"/>
          <w:position w:val="0"/>
        </w:rPr>
        <w:t>万份，行权价格为</w:t>
      </w:r>
      <w:r>
        <w:rPr>
          <w:rFonts w:ascii="Times New Roman" w:eastAsia="Times New Roman" w:hAnsi="Times New Roman" w:cs="Times New Roman"/>
          <w:color w:val="000000"/>
          <w:spacing w:val="0"/>
          <w:w w:val="100"/>
          <w:position w:val="0"/>
        </w:rPr>
        <w:t>16.369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股。第一个行权期行权期限为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日止。</w:t>
      </w:r>
    </w:p>
    <w:p>
      <w:pPr>
        <w:pStyle w:val="Style24"/>
        <w:keepNext w:val="0"/>
        <w:keepLines w:val="0"/>
        <w:widowControl w:val="0"/>
        <w:shd w:val="clear" w:color="auto" w:fill="auto"/>
        <w:tabs>
          <w:tab w:pos="498" w:val="left"/>
        </w:tabs>
        <w:bidi w:val="0"/>
        <w:spacing w:before="0" w:after="0" w:line="313" w:lineRule="exact"/>
        <w:ind w:left="0" w:right="0" w:firstLine="0"/>
        <w:jc w:val="both"/>
      </w:pPr>
      <w:bookmarkStart w:id="370" w:name="bookmark370"/>
      <w:r>
        <w:rPr>
          <w:color w:val="000000"/>
          <w:spacing w:val="0"/>
          <w:w w:val="100"/>
          <w:position w:val="0"/>
        </w:rPr>
        <w:t>（</w:t>
      </w:r>
      <w:bookmarkEnd w:id="37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日，公司第二届董事会第四十次会议和第二届监事会第二十六次会议审议通过了《关于公司</w:t>
      </w:r>
      <w:r>
        <w:rPr>
          <w:rFonts w:ascii="Times New Roman" w:eastAsia="Times New Roman" w:hAnsi="Times New Roman" w:cs="Times New Roman"/>
          <w:color w:val="000000"/>
          <w:spacing w:val="0"/>
          <w:w w:val="100"/>
          <w:position w:val="0"/>
        </w:rPr>
        <w:t>2018</w:t>
      </w:r>
      <w:r>
        <w:rPr>
          <w:color w:val="000000"/>
          <w:spacing w:val="0"/>
          <w:w w:val="100"/>
          <w:position w:val="0"/>
        </w:rPr>
        <w:t>年度限 制性股票与股票期权激励计划首次授予限制性股票第一个解除限售期解除限售条件成就的议案》，公司独立董事对上述事项 发表了独立意见。本次限制性股票解除限售数量为</w:t>
      </w:r>
      <w:r>
        <w:rPr>
          <w:rFonts w:ascii="Times New Roman" w:eastAsia="Times New Roman" w:hAnsi="Times New Roman" w:cs="Times New Roman"/>
          <w:color w:val="000000"/>
          <w:spacing w:val="0"/>
          <w:w w:val="100"/>
          <w:position w:val="0"/>
        </w:rPr>
        <w:t>2,485,600</w:t>
      </w:r>
      <w:r>
        <w:rPr>
          <w:color w:val="000000"/>
          <w:spacing w:val="0"/>
          <w:w w:val="100"/>
          <w:position w:val="0"/>
        </w:rPr>
        <w:t>股，占目前公司总股本</w:t>
      </w:r>
      <w:r>
        <w:rPr>
          <w:rFonts w:ascii="Times New Roman" w:eastAsia="Times New Roman" w:hAnsi="Times New Roman" w:cs="Times New Roman"/>
          <w:color w:val="000000"/>
          <w:spacing w:val="0"/>
          <w:w w:val="100"/>
          <w:position w:val="0"/>
        </w:rPr>
        <w:t>680,244,094</w:t>
      </w:r>
      <w:r>
        <w:rPr>
          <w:color w:val="000000"/>
          <w:spacing w:val="0"/>
          <w:w w:val="100"/>
          <w:position w:val="0"/>
        </w:rPr>
        <w:t>股的</w:t>
      </w:r>
      <w:r>
        <w:rPr>
          <w:rFonts w:ascii="Times New Roman" w:eastAsia="Times New Roman" w:hAnsi="Times New Roman" w:cs="Times New Roman"/>
          <w:color w:val="000000"/>
          <w:spacing w:val="0"/>
          <w:w w:val="100"/>
          <w:position w:val="0"/>
        </w:rPr>
        <w:t>0.37%</w:t>
      </w:r>
      <w:r>
        <w:rPr>
          <w:color w:val="000000"/>
          <w:spacing w:val="0"/>
          <w:w w:val="100"/>
          <w:position w:val="0"/>
        </w:rPr>
        <w:t>。本次解除限售股 份上市流通日为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24"/>
        <w:keepNext w:val="0"/>
        <w:keepLines w:val="0"/>
        <w:widowControl w:val="0"/>
        <w:shd w:val="clear" w:color="auto" w:fill="auto"/>
        <w:tabs>
          <w:tab w:pos="503" w:val="left"/>
        </w:tabs>
        <w:bidi w:val="0"/>
        <w:spacing w:before="0" w:after="0" w:line="312" w:lineRule="exact"/>
        <w:ind w:left="0" w:right="0" w:firstLine="0"/>
        <w:jc w:val="both"/>
      </w:pPr>
      <w:bookmarkStart w:id="371" w:name="bookmark371"/>
      <w:r>
        <w:rPr>
          <w:color w:val="000000"/>
          <w:spacing w:val="0"/>
          <w:w w:val="100"/>
          <w:position w:val="0"/>
        </w:rPr>
        <w:t>（</w:t>
      </w:r>
      <w:bookmarkEnd w:id="371"/>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日，公司第二届董事会第四十一次会议和第二届监事会第二十七次会议审议通过了《关于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年度限制 性股票与股票期权激励计划预留授予限制性股票第一个解除限售期解除限售条件成就的议案》，公司独立董事对上述事项发 表了独立意见。本次符合解除限售条件的激励对象共计</w:t>
      </w:r>
      <w:r>
        <w:rPr>
          <w:rFonts w:ascii="Times New Roman" w:eastAsia="Times New Roman" w:hAnsi="Times New Roman" w:cs="Times New Roman"/>
          <w:color w:val="000000"/>
          <w:spacing w:val="0"/>
          <w:w w:val="100"/>
          <w:position w:val="0"/>
        </w:rPr>
        <w:t>3</w:t>
      </w:r>
      <w:r>
        <w:rPr>
          <w:color w:val="000000"/>
          <w:spacing w:val="0"/>
          <w:w w:val="100"/>
          <w:position w:val="0"/>
        </w:rPr>
        <w:t>人，本次限制性股票解除限售数量为</w:t>
      </w:r>
      <w:r>
        <w:rPr>
          <w:rFonts w:ascii="Times New Roman" w:eastAsia="Times New Roman" w:hAnsi="Times New Roman" w:cs="Times New Roman"/>
          <w:color w:val="000000"/>
          <w:spacing w:val="0"/>
          <w:w w:val="100"/>
          <w:position w:val="0"/>
        </w:rPr>
        <w:t>500,112</w:t>
      </w:r>
      <w:r>
        <w:rPr>
          <w:color w:val="000000"/>
          <w:spacing w:val="0"/>
          <w:w w:val="100"/>
          <w:position w:val="0"/>
        </w:rPr>
        <w:t>股。本次解除限售股份 上市流通日为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p>
      <w:pPr>
        <w:pStyle w:val="Style24"/>
        <w:keepNext w:val="0"/>
        <w:keepLines w:val="0"/>
        <w:widowControl w:val="0"/>
        <w:shd w:val="clear" w:color="auto" w:fill="auto"/>
        <w:tabs>
          <w:tab w:pos="503" w:val="left"/>
        </w:tabs>
        <w:bidi w:val="0"/>
        <w:spacing w:before="0" w:after="0" w:line="319" w:lineRule="exact"/>
        <w:ind w:left="0" w:right="0" w:firstLine="0"/>
        <w:jc w:val="both"/>
      </w:pPr>
      <w:bookmarkStart w:id="372" w:name="bookmark372"/>
      <w:r>
        <w:rPr>
          <w:color w:val="000000"/>
          <w:spacing w:val="0"/>
          <w:w w:val="100"/>
          <w:position w:val="0"/>
        </w:rPr>
        <w:t>（</w:t>
      </w:r>
      <w:bookmarkEnd w:id="372"/>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日，公司第三届董事会第六次会议和第三届监事会第五次会议审议通过了《关于调整</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 激励计划授予权益数量及回购价格的议案》。公司独立董事对此发表了独立意见，一致同意公司对</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 计划授予权益数量及回购价格的调整。前述限制性股票的注销事宜已经于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w:t>
      </w:r>
    </w:p>
    <w:p>
      <w:pPr>
        <w:pStyle w:val="Style24"/>
        <w:keepNext w:val="0"/>
        <w:keepLines w:val="0"/>
        <w:widowControl w:val="0"/>
        <w:shd w:val="clear" w:color="auto" w:fill="auto"/>
        <w:tabs>
          <w:tab w:pos="498" w:val="left"/>
        </w:tabs>
        <w:bidi w:val="0"/>
        <w:spacing w:before="0" w:after="0" w:line="322" w:lineRule="exact"/>
        <w:ind w:left="0" w:right="0" w:firstLine="0"/>
        <w:jc w:val="both"/>
      </w:pPr>
      <w:bookmarkStart w:id="373" w:name="bookmark373"/>
      <w:r>
        <w:rPr>
          <w:color w:val="000000"/>
          <w:spacing w:val="0"/>
          <w:w w:val="100"/>
          <w:position w:val="0"/>
        </w:rPr>
        <w:t>（</w:t>
      </w:r>
      <w:bookmarkEnd w:id="373"/>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日，公司第三届董事会第十次会议和第三届监事会第九次会议审议通过了《关于回购注销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年度限制性 股票激励计划及</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年度限制性股票与股票期权激励计划部分限制性股票的议案》。公司独立董事对此发表了独立意见。</w:t>
      </w:r>
    </w:p>
    <w:p>
      <w:pPr>
        <w:pStyle w:val="Style24"/>
        <w:keepNext w:val="0"/>
        <w:keepLines w:val="0"/>
        <w:widowControl w:val="0"/>
        <w:shd w:val="clear" w:color="auto" w:fill="auto"/>
        <w:tabs>
          <w:tab w:pos="498" w:val="left"/>
        </w:tabs>
        <w:bidi w:val="0"/>
        <w:spacing w:before="0" w:after="0" w:line="312" w:lineRule="exact"/>
        <w:ind w:left="0" w:right="0" w:firstLine="0"/>
        <w:jc w:val="both"/>
      </w:pPr>
      <w:bookmarkStart w:id="374" w:name="bookmark374"/>
      <w:r>
        <w:rPr>
          <w:color w:val="000000"/>
          <w:spacing w:val="0"/>
          <w:w w:val="100"/>
          <w:position w:val="0"/>
        </w:rPr>
        <w:t>（</w:t>
      </w:r>
      <w:bookmarkEnd w:id="374"/>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日，公司第三届董事会第十一次会议和第三届监事会第十次会议审议通过了《关于注销</w:t>
      </w:r>
      <w:r>
        <w:rPr>
          <w:rFonts w:ascii="Times New Roman" w:eastAsia="Times New Roman" w:hAnsi="Times New Roman" w:cs="Times New Roman"/>
          <w:color w:val="000000"/>
          <w:spacing w:val="0"/>
          <w:w w:val="100"/>
          <w:position w:val="0"/>
        </w:rPr>
        <w:t>2018</w:t>
      </w:r>
      <w:r>
        <w:rPr>
          <w:color w:val="000000"/>
          <w:spacing w:val="0"/>
          <w:w w:val="100"/>
          <w:position w:val="0"/>
        </w:rPr>
        <w:t>年度限制性 股票与股票期权激励计划部分股票期权的议案》、《关于公司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年度限制性股票与股票期权激励计划第二个行权期行权条 件成就的议案》，公司独立董事对上述事项均发表了独立意见。本次符合行权条件的激励对象共</w:t>
      </w:r>
      <w:r>
        <w:rPr>
          <w:rFonts w:ascii="Times New Roman" w:eastAsia="Times New Roman" w:hAnsi="Times New Roman" w:cs="Times New Roman"/>
          <w:color w:val="000000"/>
          <w:spacing w:val="0"/>
          <w:w w:val="100"/>
          <w:position w:val="0"/>
        </w:rPr>
        <w:t>141</w:t>
      </w:r>
      <w:r>
        <w:rPr>
          <w:color w:val="000000"/>
          <w:spacing w:val="0"/>
          <w:w w:val="100"/>
          <w:position w:val="0"/>
        </w:rPr>
        <w:t>名，可行权的股票期权 数量共计</w:t>
      </w:r>
      <w:r>
        <w:rPr>
          <w:rFonts w:ascii="Times New Roman" w:eastAsia="Times New Roman" w:hAnsi="Times New Roman" w:cs="Times New Roman"/>
          <w:color w:val="000000"/>
          <w:spacing w:val="0"/>
          <w:w w:val="100"/>
          <w:position w:val="0"/>
        </w:rPr>
        <w:t>2,049,930</w:t>
      </w:r>
      <w:r>
        <w:rPr>
          <w:color w:val="000000"/>
          <w:spacing w:val="0"/>
          <w:w w:val="100"/>
          <w:position w:val="0"/>
        </w:rPr>
        <w:t>份，行权价格为</w:t>
      </w:r>
      <w:r>
        <w:rPr>
          <w:rFonts w:ascii="Times New Roman" w:eastAsia="Times New Roman" w:hAnsi="Times New Roman" w:cs="Times New Roman"/>
          <w:color w:val="000000"/>
          <w:spacing w:val="0"/>
          <w:w w:val="100"/>
          <w:position w:val="0"/>
        </w:rPr>
        <w:t>10.846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股。本次行权期行权期限为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日止。</w:t>
      </w:r>
    </w:p>
    <w:p>
      <w:pPr>
        <w:pStyle w:val="Style24"/>
        <w:keepNext w:val="0"/>
        <w:keepLines w:val="0"/>
        <w:widowControl w:val="0"/>
        <w:shd w:val="clear" w:color="auto" w:fill="auto"/>
        <w:tabs>
          <w:tab w:pos="503" w:val="left"/>
        </w:tabs>
        <w:bidi w:val="0"/>
        <w:spacing w:before="0" w:after="0" w:line="310" w:lineRule="exact"/>
        <w:ind w:left="0" w:right="0" w:firstLine="0"/>
        <w:jc w:val="both"/>
      </w:pPr>
      <w:bookmarkStart w:id="375" w:name="bookmark375"/>
      <w:r>
        <w:rPr>
          <w:color w:val="000000"/>
          <w:spacing w:val="0"/>
          <w:w w:val="100"/>
          <w:position w:val="0"/>
        </w:rPr>
        <w:t>（</w:t>
      </w:r>
      <w:bookmarkEnd w:id="375"/>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日，公司第三届董事会第十二次会议和第三届监事会第十一次会议审议通过了《关于公司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 性股票与股票期权激励计划首次授予限制性股票第二个解除限售期解除限售条件成就的议案》，公司独立董事对上述事项发 表了独立意见。本次可解除限售数量为</w:t>
      </w:r>
      <w:r>
        <w:rPr>
          <w:rFonts w:ascii="Times New Roman" w:eastAsia="Times New Roman" w:hAnsi="Times New Roman" w:cs="Times New Roman"/>
          <w:color w:val="000000"/>
          <w:spacing w:val="0"/>
          <w:w w:val="100"/>
          <w:position w:val="0"/>
        </w:rPr>
        <w:t>7,204,800</w:t>
      </w:r>
      <w:r>
        <w:rPr>
          <w:color w:val="000000"/>
          <w:spacing w:val="0"/>
          <w:w w:val="100"/>
          <w:position w:val="0"/>
        </w:rPr>
        <w:t>股，占目前公司总股本</w:t>
      </w:r>
      <w:r>
        <w:rPr>
          <w:rFonts w:ascii="Times New Roman" w:eastAsia="Times New Roman" w:hAnsi="Times New Roman" w:cs="Times New Roman"/>
          <w:color w:val="000000"/>
          <w:spacing w:val="0"/>
          <w:w w:val="100"/>
          <w:position w:val="0"/>
        </w:rPr>
        <w:t>1,021,275,726</w:t>
      </w:r>
      <w:r>
        <w:rPr>
          <w:color w:val="000000"/>
          <w:spacing w:val="0"/>
          <w:w w:val="100"/>
          <w:position w:val="0"/>
        </w:rPr>
        <w:t>股的</w:t>
      </w:r>
      <w:r>
        <w:rPr>
          <w:rFonts w:ascii="Times New Roman" w:eastAsia="Times New Roman" w:hAnsi="Times New Roman" w:cs="Times New Roman"/>
          <w:color w:val="000000"/>
          <w:spacing w:val="0"/>
          <w:w w:val="100"/>
          <w:position w:val="0"/>
        </w:rPr>
        <w:t>0.71%</w:t>
      </w:r>
      <w:r>
        <w:rPr>
          <w:color w:val="000000"/>
          <w:spacing w:val="0"/>
          <w:w w:val="100"/>
          <w:position w:val="0"/>
        </w:rPr>
        <w:t>。</w:t>
      </w:r>
    </w:p>
    <w:p>
      <w:pPr>
        <w:pStyle w:val="Style24"/>
        <w:keepNext w:val="0"/>
        <w:keepLines w:val="0"/>
        <w:widowControl w:val="0"/>
        <w:shd w:val="clear" w:color="auto" w:fill="auto"/>
        <w:tabs>
          <w:tab w:pos="498" w:val="left"/>
        </w:tabs>
        <w:bidi w:val="0"/>
        <w:spacing w:before="0" w:after="0" w:line="314" w:lineRule="exact"/>
        <w:ind w:left="0" w:right="0" w:firstLine="0"/>
        <w:jc w:val="both"/>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日，公司第三届董事会第十六次会议和第三届监事会第十三次会议审议通过了《关于回购注销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年度 限制性股票激励计划部分限制性股票的议案》、《关于</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年度限制性股票激励计划第三个解除限售期解除限售条件成就的 议案》。公司独立董事对此发表了独立意见。</w:t>
      </w:r>
    </w:p>
    <w:p>
      <w:pPr>
        <w:pStyle w:val="Style24"/>
        <w:keepNext w:val="0"/>
        <w:keepLines w:val="0"/>
        <w:widowControl w:val="0"/>
        <w:shd w:val="clear" w:color="auto" w:fill="auto"/>
        <w:tabs>
          <w:tab w:pos="622" w:val="left"/>
        </w:tabs>
        <w:bidi w:val="0"/>
        <w:spacing w:before="0" w:after="380" w:line="331" w:lineRule="exact"/>
        <w:ind w:left="0" w:right="0" w:firstLine="0"/>
        <w:jc w:val="left"/>
      </w:pPr>
      <w:bookmarkStart w:id="377" w:name="bookmark377"/>
      <w:r>
        <w:rPr>
          <w:color w:val="000000"/>
          <w:spacing w:val="0"/>
          <w:w w:val="100"/>
          <w:position w:val="0"/>
          <w:shd w:val="clear" w:color="auto" w:fill="FFFFFF"/>
        </w:rPr>
        <w:t>（</w:t>
      </w:r>
      <w:bookmarkEnd w:id="377"/>
      <w:r>
        <w:rPr>
          <w:rFonts w:ascii="Times New Roman" w:eastAsia="Times New Roman" w:hAnsi="Times New Roman" w:cs="Times New Roman"/>
          <w:color w:val="000000"/>
          <w:spacing w:val="0"/>
          <w:w w:val="100"/>
          <w:position w:val="0"/>
          <w:shd w:val="clear" w:color="auto" w:fill="FFFFFF"/>
        </w:rPr>
        <w:t>10</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年度限制性股票激励计划部分 限制性股票的议案》。</w:t>
      </w:r>
    </w:p>
    <w:p>
      <w:pPr>
        <w:pStyle w:val="Style24"/>
        <w:keepNext w:val="0"/>
        <w:keepLines w:val="0"/>
        <w:widowControl w:val="0"/>
        <w:shd w:val="clear" w:color="auto" w:fill="auto"/>
        <w:bidi w:val="0"/>
        <w:spacing w:before="0" w:after="0" w:line="315" w:lineRule="exact"/>
        <w:ind w:left="0" w:right="0" w:firstLine="0"/>
        <w:jc w:val="left"/>
      </w:pPr>
      <w:bookmarkStart w:id="378" w:name="bookmark378"/>
      <w:r>
        <w:rPr>
          <w:color w:val="000000"/>
          <w:spacing w:val="0"/>
          <w:w w:val="100"/>
          <w:position w:val="0"/>
        </w:rPr>
        <w:t>三</w:t>
      </w:r>
      <w:bookmarkEnd w:id="378"/>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w:t>
      </w:r>
    </w:p>
    <w:p>
      <w:pPr>
        <w:pStyle w:val="Style24"/>
        <w:keepNext w:val="0"/>
        <w:keepLines w:val="0"/>
        <w:widowControl w:val="0"/>
        <w:shd w:val="clear" w:color="auto" w:fill="auto"/>
        <w:tabs>
          <w:tab w:pos="546" w:val="left"/>
        </w:tabs>
        <w:bidi w:val="0"/>
        <w:spacing w:before="0" w:after="0" w:line="331" w:lineRule="exact"/>
        <w:ind w:left="0" w:right="0" w:firstLine="0"/>
        <w:jc w:val="left"/>
      </w:pPr>
      <w:bookmarkStart w:id="379" w:name="bookmark379"/>
      <w:r>
        <w:rPr>
          <w:color w:val="000000"/>
          <w:spacing w:val="0"/>
          <w:w w:val="100"/>
          <w:position w:val="0"/>
        </w:rPr>
        <w:t>（</w:t>
      </w:r>
      <w:bookmarkEnd w:id="379"/>
      <w:r>
        <w:rPr>
          <w:color w:val="000000"/>
          <w:spacing w:val="0"/>
          <w:w w:val="100"/>
          <w:position w:val="0"/>
        </w:rPr>
        <w:t>一）</w:t>
        <w:tab/>
        <w:t>限制性股票与股票期权激励计划概述</w:t>
      </w:r>
    </w:p>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年度限制性股票激励计划（草案）</w:t>
      </w:r>
      <w:r>
        <w:rPr>
          <w:rFonts w:ascii="Times New Roman" w:eastAsia="Times New Roman" w:hAnsi="Times New Roman" w:cs="Times New Roman"/>
          <w:color w:val="000000"/>
          <w:spacing w:val="0"/>
          <w:w w:val="100"/>
          <w:position w:val="0"/>
        </w:rPr>
        <w:t xml:space="preserve">＞ </w:t>
      </w:r>
      <w:r>
        <w:rPr>
          <w:color w:val="000000"/>
          <w:spacing w:val="0"/>
          <w:w w:val="100"/>
          <w:position w:val="0"/>
        </w:rPr>
        <w:t>及其摘要的议案》，其主要内容如下：</w:t>
      </w:r>
    </w:p>
    <w:p>
      <w:pPr>
        <w:pStyle w:val="Style24"/>
        <w:keepNext w:val="0"/>
        <w:keepLines w:val="0"/>
        <w:widowControl w:val="0"/>
        <w:shd w:val="clear" w:color="auto" w:fill="auto"/>
        <w:tabs>
          <w:tab w:pos="445" w:val="left"/>
        </w:tabs>
        <w:bidi w:val="0"/>
        <w:spacing w:before="0" w:after="0" w:line="315" w:lineRule="exact"/>
        <w:ind w:left="0" w:right="0" w:firstLine="0"/>
        <w:jc w:val="left"/>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w:t>
        <w:tab/>
        <w:t>激励对象的范围</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本激励计划首次授予的激励对象共计</w:t>
      </w:r>
      <w:r>
        <w:rPr>
          <w:rFonts w:ascii="Times New Roman" w:eastAsia="Times New Roman" w:hAnsi="Times New Roman" w:cs="Times New Roman"/>
          <w:color w:val="000000"/>
          <w:spacing w:val="0"/>
          <w:w w:val="100"/>
          <w:position w:val="0"/>
        </w:rPr>
        <w:t>704</w:t>
      </w:r>
      <w:r>
        <w:rPr>
          <w:color w:val="000000"/>
          <w:spacing w:val="0"/>
          <w:w w:val="100"/>
          <w:position w:val="0"/>
        </w:rPr>
        <w:t>人，包括：</w:t>
      </w:r>
    </w:p>
    <w:p>
      <w:pPr>
        <w:pStyle w:val="Style24"/>
        <w:keepNext w:val="0"/>
        <w:keepLines w:val="0"/>
        <w:widowControl w:val="0"/>
        <w:shd w:val="clear" w:color="auto" w:fill="auto"/>
        <w:tabs>
          <w:tab w:pos="384" w:val="left"/>
        </w:tabs>
        <w:bidi w:val="0"/>
        <w:spacing w:before="0" w:after="0" w:line="315" w:lineRule="exact"/>
        <w:ind w:left="0" w:right="0" w:firstLine="0"/>
        <w:jc w:val="left"/>
      </w:pPr>
      <w:bookmarkStart w:id="381" w:name="bookmark381"/>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公司董事、高级管理人员；</w:t>
      </w:r>
    </w:p>
    <w:p>
      <w:pPr>
        <w:pStyle w:val="Style24"/>
        <w:keepNext w:val="0"/>
        <w:keepLines w:val="0"/>
        <w:widowControl w:val="0"/>
        <w:shd w:val="clear" w:color="auto" w:fill="auto"/>
        <w:tabs>
          <w:tab w:pos="384" w:val="left"/>
        </w:tabs>
        <w:bidi w:val="0"/>
        <w:spacing w:before="0" w:after="0" w:line="315" w:lineRule="exact"/>
        <w:ind w:left="0" w:right="0" w:firstLine="0"/>
        <w:jc w:val="left"/>
      </w:pPr>
      <w:bookmarkStart w:id="382" w:name="bookmark382"/>
      <w:r>
        <w:rPr>
          <w:rFonts w:ascii="Times New Roman" w:eastAsia="Times New Roman" w:hAnsi="Times New Roman" w:cs="Times New Roman"/>
          <w:color w:val="000000"/>
          <w:spacing w:val="0"/>
          <w:w w:val="100"/>
          <w:position w:val="0"/>
        </w:rPr>
        <w:t>2</w:t>
      </w:r>
      <w:bookmarkEnd w:id="382"/>
      <w:r>
        <w:rPr>
          <w:color w:val="000000"/>
          <w:spacing w:val="0"/>
          <w:w w:val="100"/>
          <w:position w:val="0"/>
        </w:rPr>
        <w:t>、</w:t>
        <w:tab/>
        <w:t>公司中层管理人员；</w:t>
      </w:r>
    </w:p>
    <w:p>
      <w:pPr>
        <w:pStyle w:val="Style24"/>
        <w:keepNext w:val="0"/>
        <w:keepLines w:val="0"/>
        <w:widowControl w:val="0"/>
        <w:shd w:val="clear" w:color="auto" w:fill="auto"/>
        <w:tabs>
          <w:tab w:pos="384" w:val="left"/>
        </w:tabs>
        <w:bidi w:val="0"/>
        <w:spacing w:before="0" w:after="0" w:line="315" w:lineRule="exact"/>
        <w:ind w:left="0" w:right="0" w:firstLine="0"/>
        <w:jc w:val="left"/>
      </w:pPr>
      <w:bookmarkStart w:id="383" w:name="bookmark383"/>
      <w:r>
        <w:rPr>
          <w:rFonts w:ascii="Times New Roman" w:eastAsia="Times New Roman" w:hAnsi="Times New Roman" w:cs="Times New Roman"/>
          <w:color w:val="000000"/>
          <w:spacing w:val="0"/>
          <w:w w:val="100"/>
          <w:position w:val="0"/>
        </w:rPr>
        <w:t>3</w:t>
      </w:r>
      <w:bookmarkEnd w:id="383"/>
      <w:r>
        <w:rPr>
          <w:color w:val="000000"/>
          <w:spacing w:val="0"/>
          <w:w w:val="100"/>
          <w:position w:val="0"/>
        </w:rPr>
        <w:t>、</w:t>
        <w:tab/>
        <w:t>核心技术</w:t>
      </w:r>
      <w:r>
        <w:rPr>
          <w:rFonts w:ascii="Times New Roman" w:eastAsia="Times New Roman" w:hAnsi="Times New Roman" w:cs="Times New Roman"/>
          <w:color w:val="000000"/>
          <w:spacing w:val="0"/>
          <w:w w:val="100"/>
          <w:position w:val="0"/>
        </w:rPr>
        <w:t>/</w:t>
      </w:r>
      <w:r>
        <w:rPr>
          <w:color w:val="000000"/>
          <w:spacing w:val="0"/>
          <w:w w:val="100"/>
          <w:position w:val="0"/>
        </w:rPr>
        <w:t>业务人员；</w:t>
      </w:r>
    </w:p>
    <w:p>
      <w:pPr>
        <w:pStyle w:val="Style24"/>
        <w:keepNext w:val="0"/>
        <w:keepLines w:val="0"/>
        <w:widowControl w:val="0"/>
        <w:shd w:val="clear" w:color="auto" w:fill="auto"/>
        <w:tabs>
          <w:tab w:pos="445" w:val="left"/>
        </w:tabs>
        <w:bidi w:val="0"/>
        <w:spacing w:before="0" w:after="0" w:line="315" w:lineRule="exact"/>
        <w:ind w:left="0" w:right="0" w:firstLine="0"/>
        <w:jc w:val="left"/>
      </w:pPr>
      <w:bookmarkStart w:id="384" w:name="bookmark384"/>
      <w:r>
        <w:rPr>
          <w:color w:val="000000"/>
          <w:spacing w:val="0"/>
          <w:w w:val="100"/>
          <w:position w:val="0"/>
        </w:rPr>
        <w:t>（</w:t>
      </w:r>
      <w:bookmarkEnd w:id="384"/>
      <w:r>
        <w:rPr>
          <w:rFonts w:ascii="Times New Roman" w:eastAsia="Times New Roman" w:hAnsi="Times New Roman" w:cs="Times New Roman"/>
          <w:color w:val="000000"/>
          <w:spacing w:val="0"/>
          <w:w w:val="100"/>
          <w:position w:val="0"/>
        </w:rPr>
        <w:t>2</w:t>
      </w:r>
      <w:r>
        <w:rPr>
          <w:color w:val="000000"/>
          <w:spacing w:val="0"/>
          <w:w w:val="100"/>
          <w:position w:val="0"/>
        </w:rPr>
        <w:t>）</w:t>
        <w:tab/>
        <w:t>激励计划的股票来源</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24"/>
        <w:keepNext w:val="0"/>
        <w:keepLines w:val="0"/>
        <w:widowControl w:val="0"/>
        <w:shd w:val="clear" w:color="auto" w:fill="auto"/>
        <w:tabs>
          <w:tab w:pos="445" w:val="left"/>
        </w:tabs>
        <w:bidi w:val="0"/>
        <w:spacing w:before="0" w:after="0" w:line="315" w:lineRule="exact"/>
        <w:ind w:left="0" w:right="0" w:firstLine="0"/>
        <w:jc w:val="left"/>
      </w:pPr>
      <w:bookmarkStart w:id="385" w:name="bookmark385"/>
      <w:r>
        <w:rPr>
          <w:color w:val="000000"/>
          <w:spacing w:val="0"/>
          <w:w w:val="100"/>
          <w:position w:val="0"/>
        </w:rPr>
        <w:t>（</w:t>
      </w:r>
      <w:bookmarkEnd w:id="385"/>
      <w:r>
        <w:rPr>
          <w:rFonts w:ascii="Times New Roman" w:eastAsia="Times New Roman" w:hAnsi="Times New Roman" w:cs="Times New Roman"/>
          <w:color w:val="000000"/>
          <w:spacing w:val="0"/>
          <w:w w:val="100"/>
          <w:position w:val="0"/>
        </w:rPr>
        <w:t>3</w:t>
      </w:r>
      <w:r>
        <w:rPr>
          <w:color w:val="000000"/>
          <w:spacing w:val="0"/>
          <w:w w:val="100"/>
          <w:position w:val="0"/>
        </w:rPr>
        <w:t>）</w:t>
        <w:tab/>
        <w:t>激励计划标的股票的数量</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本激励计划拟向激励对象授予权益总计不超过</w:t>
      </w:r>
      <w:r>
        <w:rPr>
          <w:rFonts w:ascii="Times New Roman" w:eastAsia="Times New Roman" w:hAnsi="Times New Roman" w:cs="Times New Roman"/>
          <w:color w:val="000000"/>
          <w:spacing w:val="0"/>
          <w:w w:val="100"/>
          <w:position w:val="0"/>
        </w:rPr>
        <w:t>3,060.00</w:t>
      </w:r>
      <w:r>
        <w:rPr>
          <w:color w:val="000000"/>
          <w:spacing w:val="0"/>
          <w:w w:val="100"/>
          <w:position w:val="0"/>
        </w:rPr>
        <w:t>万股，约占本激励计划草案公告时公司股本总额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 xml:space="preserve">万股的 </w:t>
      </w:r>
      <w:r>
        <w:rPr>
          <w:rFonts w:ascii="Times New Roman" w:eastAsia="Times New Roman" w:hAnsi="Times New Roman" w:cs="Times New Roman"/>
          <w:color w:val="000000"/>
          <w:spacing w:val="0"/>
          <w:w w:val="100"/>
          <w:position w:val="0"/>
        </w:rPr>
        <w:t>2.998%</w:t>
      </w:r>
      <w:r>
        <w:rPr>
          <w:color w:val="000000"/>
          <w:spacing w:val="0"/>
          <w:w w:val="100"/>
          <w:position w:val="0"/>
        </w:rPr>
        <w:t>，其中首次授予</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,820.00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02,055.6576</w:t>
      </w:r>
      <w:r>
        <w:rPr>
          <w:color w:val="000000"/>
          <w:spacing w:val="0"/>
          <w:w w:val="100"/>
          <w:position w:val="0"/>
        </w:rPr>
        <w:t>万股的</w:t>
      </w:r>
      <w:r>
        <w:rPr>
          <w:rFonts w:ascii="Times New Roman" w:eastAsia="Times New Roman" w:hAnsi="Times New Roman" w:cs="Times New Roman"/>
          <w:color w:val="000000"/>
          <w:spacing w:val="0"/>
          <w:w w:val="100"/>
          <w:position w:val="0"/>
        </w:rPr>
        <w:t xml:space="preserve">2.763% </w:t>
      </w:r>
      <w:r>
        <w:rPr>
          <w:color w:val="000000"/>
          <w:spacing w:val="0"/>
          <w:w w:val="100"/>
          <w:position w:val="0"/>
        </w:rPr>
        <w:t>；预留</w:t>
      </w:r>
      <w:r>
        <w:rPr>
          <w:rFonts w:ascii="Times New Roman" w:eastAsia="Times New Roman" w:hAnsi="Times New Roman" w:cs="Times New Roman"/>
          <w:color w:val="000000"/>
          <w:spacing w:val="0"/>
          <w:w w:val="100"/>
          <w:position w:val="0"/>
        </w:rPr>
        <w:t>240.00</w:t>
      </w:r>
      <w:r>
        <w:rPr>
          <w:color w:val="000000"/>
          <w:spacing w:val="0"/>
          <w:w w:val="100"/>
          <w:position w:val="0"/>
        </w:rPr>
        <w:t>万股， 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万股的</w:t>
      </w:r>
      <w:r>
        <w:rPr>
          <w:rFonts w:ascii="Times New Roman" w:eastAsia="Times New Roman" w:hAnsi="Times New Roman" w:cs="Times New Roman"/>
          <w:color w:val="000000"/>
          <w:spacing w:val="0"/>
          <w:w w:val="100"/>
          <w:position w:val="0"/>
        </w:rPr>
        <w:t>0.235%</w:t>
      </w:r>
      <w:r>
        <w:rPr>
          <w:color w:val="000000"/>
          <w:spacing w:val="0"/>
          <w:w w:val="100"/>
          <w:position w:val="0"/>
        </w:rPr>
        <w:t>，预留部分占本次授予权益总额的</w:t>
      </w:r>
      <w:r>
        <w:rPr>
          <w:rFonts w:ascii="Times New Roman" w:eastAsia="Times New Roman" w:hAnsi="Times New Roman" w:cs="Times New Roman"/>
          <w:color w:val="000000"/>
          <w:spacing w:val="0"/>
          <w:w w:val="100"/>
          <w:position w:val="0"/>
        </w:rPr>
        <w:t>7.843%</w:t>
      </w:r>
      <w:r>
        <w:rPr>
          <w:color w:val="000000"/>
          <w:spacing w:val="0"/>
          <w:w w:val="100"/>
          <w:position w:val="0"/>
        </w:rPr>
        <w:t>。</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限制性股票授予激励对象中</w:t>
      </w:r>
      <w:r>
        <w:rPr>
          <w:rFonts w:ascii="Times New Roman" w:eastAsia="Times New Roman" w:hAnsi="Times New Roman" w:cs="Times New Roman"/>
          <w:color w:val="000000"/>
          <w:spacing w:val="0"/>
          <w:w w:val="100"/>
          <w:position w:val="0"/>
        </w:rPr>
        <w:t>162</w:t>
      </w:r>
      <w:r>
        <w:rPr>
          <w:color w:val="000000"/>
          <w:spacing w:val="0"/>
          <w:w w:val="100"/>
          <w:position w:val="0"/>
        </w:rPr>
        <w:t>名激励对象由于个人原因自愿放弃公司拟授予的限制性股票，股票期权授予激励对象中</w:t>
      </w:r>
      <w:r>
        <w:rPr>
          <w:rFonts w:ascii="Times New Roman" w:eastAsia="Times New Roman" w:hAnsi="Times New Roman" w:cs="Times New Roman"/>
          <w:color w:val="000000"/>
          <w:spacing w:val="0"/>
          <w:w w:val="100"/>
          <w:position w:val="0"/>
        </w:rPr>
        <w:t xml:space="preserve">276 </w:t>
      </w:r>
      <w:r>
        <w:rPr>
          <w:color w:val="000000"/>
          <w:spacing w:val="0"/>
          <w:w w:val="100"/>
          <w:position w:val="0"/>
        </w:rPr>
        <w:t>名激励对象由于个人原因自愿放弃公司拟授予的股票期权。</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其中，第一类限制性股票授予总量为</w:t>
      </w:r>
      <w:r>
        <w:rPr>
          <w:rFonts w:ascii="Times New Roman" w:eastAsia="Times New Roman" w:hAnsi="Times New Roman" w:cs="Times New Roman"/>
          <w:color w:val="000000"/>
          <w:spacing w:val="0"/>
          <w:w w:val="100"/>
          <w:position w:val="0"/>
        </w:rPr>
        <w:t>65.00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万股的</w:t>
      </w:r>
      <w:r>
        <w:rPr>
          <w:rFonts w:ascii="Times New Roman" w:eastAsia="Times New Roman" w:hAnsi="Times New Roman" w:cs="Times New Roman"/>
          <w:color w:val="000000"/>
          <w:spacing w:val="0"/>
          <w:w w:val="100"/>
          <w:position w:val="0"/>
        </w:rPr>
        <w:t>0.064%</w:t>
      </w:r>
      <w:r>
        <w:rPr>
          <w:color w:val="000000"/>
          <w:spacing w:val="0"/>
          <w:w w:val="100"/>
          <w:position w:val="0"/>
        </w:rPr>
        <w:t>，占本激 励计划拟授出权益总数的</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124% </w:t>
      </w:r>
      <w:r>
        <w:rPr>
          <w:color w:val="000000"/>
          <w:spacing w:val="0"/>
          <w:w w:val="100"/>
          <w:position w:val="0"/>
        </w:rPr>
        <w:t>；</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第二类限制性股票授予总量为</w:t>
      </w:r>
      <w:r>
        <w:rPr>
          <w:rFonts w:ascii="Times New Roman" w:eastAsia="Times New Roman" w:hAnsi="Times New Roman" w:cs="Times New Roman"/>
          <w:color w:val="000000"/>
          <w:spacing w:val="0"/>
          <w:w w:val="100"/>
          <w:position w:val="0"/>
        </w:rPr>
        <w:t>2,995.00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万股的</w:t>
      </w:r>
      <w:r>
        <w:rPr>
          <w:rFonts w:ascii="Times New Roman" w:eastAsia="Times New Roman" w:hAnsi="Times New Roman" w:cs="Times New Roman"/>
          <w:color w:val="000000"/>
          <w:spacing w:val="0"/>
          <w:w w:val="100"/>
          <w:position w:val="0"/>
        </w:rPr>
        <w:t>2.935%</w:t>
      </w:r>
      <w:r>
        <w:rPr>
          <w:color w:val="000000"/>
          <w:spacing w:val="0"/>
          <w:w w:val="100"/>
          <w:position w:val="0"/>
        </w:rPr>
        <w:t>，占本激励 计划拟授出权益总数的</w:t>
      </w:r>
      <w:r>
        <w:rPr>
          <w:rFonts w:ascii="Times New Roman" w:eastAsia="Times New Roman" w:hAnsi="Times New Roman" w:cs="Times New Roman"/>
          <w:color w:val="000000"/>
          <w:spacing w:val="0"/>
          <w:w w:val="100"/>
          <w:position w:val="0"/>
        </w:rPr>
        <w:t>97.876%</w:t>
      </w:r>
      <w:r>
        <w:rPr>
          <w:color w:val="000000"/>
          <w:spacing w:val="0"/>
          <w:w w:val="100"/>
          <w:position w:val="0"/>
        </w:rPr>
        <w:t>，其中首次授予</w:t>
      </w:r>
      <w:r>
        <w:rPr>
          <w:rFonts w:ascii="Times New Roman" w:eastAsia="Times New Roman" w:hAnsi="Times New Roman" w:cs="Times New Roman"/>
          <w:color w:val="000000"/>
          <w:spacing w:val="0"/>
          <w:w w:val="100"/>
          <w:position w:val="0"/>
        </w:rPr>
        <w:t>2,755.00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02,055.6576</w:t>
      </w:r>
      <w:r>
        <w:rPr>
          <w:color w:val="000000"/>
          <w:spacing w:val="0"/>
          <w:w w:val="100"/>
          <w:position w:val="0"/>
        </w:rPr>
        <w:t xml:space="preserve">万股的 </w:t>
      </w:r>
      <w:r>
        <w:rPr>
          <w:rFonts w:ascii="Times New Roman" w:eastAsia="Times New Roman" w:hAnsi="Times New Roman" w:cs="Times New Roman"/>
          <w:color w:val="000000"/>
          <w:spacing w:val="0"/>
          <w:w w:val="100"/>
          <w:position w:val="0"/>
        </w:rPr>
        <w:t xml:space="preserve">2.700% </w:t>
      </w:r>
      <w:r>
        <w:rPr>
          <w:color w:val="000000"/>
          <w:spacing w:val="0"/>
          <w:w w:val="100"/>
          <w:position w:val="0"/>
        </w:rPr>
        <w:t>；预留</w:t>
      </w:r>
      <w:r>
        <w:rPr>
          <w:rFonts w:ascii="Times New Roman" w:eastAsia="Times New Roman" w:hAnsi="Times New Roman" w:cs="Times New Roman"/>
          <w:color w:val="000000"/>
          <w:spacing w:val="0"/>
          <w:w w:val="100"/>
          <w:position w:val="0"/>
        </w:rPr>
        <w:t>240.00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万股的</w:t>
      </w:r>
      <w:r>
        <w:rPr>
          <w:rFonts w:ascii="Times New Roman" w:eastAsia="Times New Roman" w:hAnsi="Times New Roman" w:cs="Times New Roman"/>
          <w:color w:val="000000"/>
          <w:spacing w:val="0"/>
          <w:w w:val="100"/>
          <w:position w:val="0"/>
        </w:rPr>
        <w:t>0.235%</w:t>
      </w:r>
      <w:r>
        <w:rPr>
          <w:color w:val="000000"/>
          <w:spacing w:val="0"/>
          <w:w w:val="100"/>
          <w:position w:val="0"/>
        </w:rPr>
        <w:t>，预留部分占本次授予权益总 额的</w:t>
      </w:r>
      <w:r>
        <w:rPr>
          <w:rFonts w:ascii="Times New Roman" w:eastAsia="Times New Roman" w:hAnsi="Times New Roman" w:cs="Times New Roman"/>
          <w:color w:val="000000"/>
          <w:spacing w:val="0"/>
          <w:w w:val="100"/>
          <w:position w:val="0"/>
        </w:rPr>
        <w:t>7.843%</w:t>
      </w:r>
      <w:r>
        <w:rPr>
          <w:color w:val="000000"/>
          <w:spacing w:val="0"/>
          <w:w w:val="100"/>
          <w:position w:val="0"/>
        </w:rPr>
        <w:t>。</w:t>
      </w:r>
    </w:p>
    <w:p>
      <w:pPr>
        <w:pStyle w:val="Style24"/>
        <w:keepNext w:val="0"/>
        <w:keepLines w:val="0"/>
        <w:widowControl w:val="0"/>
        <w:shd w:val="clear" w:color="auto" w:fill="auto"/>
        <w:tabs>
          <w:tab w:pos="445" w:val="left"/>
        </w:tabs>
        <w:bidi w:val="0"/>
        <w:spacing w:before="0" w:after="0" w:line="315" w:lineRule="exact"/>
        <w:ind w:left="0" w:right="0" w:firstLine="0"/>
        <w:jc w:val="left"/>
      </w:pPr>
      <w:bookmarkStart w:id="386" w:name="bookmark386"/>
      <w:r>
        <w:rPr>
          <w:color w:val="000000"/>
          <w:spacing w:val="0"/>
          <w:w w:val="100"/>
          <w:position w:val="0"/>
        </w:rPr>
        <w:t>（</w:t>
      </w:r>
      <w:bookmarkEnd w:id="386"/>
      <w:r>
        <w:rPr>
          <w:rFonts w:ascii="Times New Roman" w:eastAsia="Times New Roman" w:hAnsi="Times New Roman" w:cs="Times New Roman"/>
          <w:color w:val="000000"/>
          <w:spacing w:val="0"/>
          <w:w w:val="100"/>
          <w:position w:val="0"/>
        </w:rPr>
        <w:t>4</w:t>
      </w:r>
      <w:r>
        <w:rPr>
          <w:color w:val="000000"/>
          <w:spacing w:val="0"/>
          <w:w w:val="100"/>
          <w:position w:val="0"/>
        </w:rPr>
        <w:t>）</w:t>
        <w:tab/>
        <w:t>限制性股票与股票期权的授予价格</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首次授予限制性股票的授予价格为</w:t>
      </w:r>
      <w:r>
        <w:rPr>
          <w:rFonts w:ascii="Times New Roman" w:eastAsia="Times New Roman" w:hAnsi="Times New Roman" w:cs="Times New Roman"/>
          <w:color w:val="000000"/>
          <w:spacing w:val="0"/>
          <w:w w:val="100"/>
          <w:position w:val="0"/>
        </w:rPr>
        <w:t>9.25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4"/>
        <w:keepNext w:val="0"/>
        <w:keepLines w:val="0"/>
        <w:widowControl w:val="0"/>
        <w:shd w:val="clear" w:color="auto" w:fill="auto"/>
        <w:tabs>
          <w:tab w:pos="546" w:val="left"/>
        </w:tabs>
        <w:bidi w:val="0"/>
        <w:spacing w:before="0" w:after="0" w:line="315" w:lineRule="exact"/>
        <w:ind w:left="0" w:right="0" w:firstLine="0"/>
        <w:jc w:val="left"/>
      </w:pPr>
      <w:bookmarkStart w:id="387" w:name="bookmark387"/>
      <w:r>
        <w:rPr>
          <w:color w:val="000000"/>
          <w:spacing w:val="0"/>
          <w:w w:val="100"/>
          <w:position w:val="0"/>
        </w:rPr>
        <w:t>（</w:t>
      </w:r>
      <w:bookmarkEnd w:id="387"/>
      <w:r>
        <w:rPr>
          <w:color w:val="000000"/>
          <w:spacing w:val="0"/>
          <w:w w:val="100"/>
          <w:position w:val="0"/>
        </w:rPr>
        <w:t>二）</w:t>
        <w:tab/>
        <w:t>、已履行的相关审批程序</w:t>
      </w:r>
    </w:p>
    <w:p>
      <w:pPr>
        <w:pStyle w:val="Style24"/>
        <w:keepNext w:val="0"/>
        <w:keepLines w:val="0"/>
        <w:widowControl w:val="0"/>
        <w:shd w:val="clear" w:color="auto" w:fill="auto"/>
        <w:bidi w:val="0"/>
        <w:spacing w:before="0" w:after="0" w:line="314" w:lineRule="exact"/>
        <w:ind w:left="0" w:right="0" w:firstLine="0"/>
        <w:jc w:val="left"/>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日，公司第三届董事会第七次会议审议通过了《关于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 要的议案》、《关于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年度限制性股票激励计划实施考核管理办法</w:t>
      </w:r>
      <w:r>
        <w:rPr>
          <w:color w:val="000000"/>
          <w:spacing w:val="0"/>
          <w:w w:val="100"/>
          <w:position w:val="0"/>
        </w:rPr>
        <w:t>〉</w:t>
      </w:r>
      <w:r>
        <w:rPr>
          <w:color w:val="000000"/>
          <w:spacing w:val="0"/>
          <w:w w:val="100"/>
          <w:position w:val="0"/>
        </w:rPr>
        <w:t>的议案》、《关于提请股东大会授权董事会办 理股权激励相关事宜的议案》、《关于召开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年第二次临时股东大会的议案》等议案。公司第三届监事会第六次会议审议 通过了相关议案。公司已对激励对象名单在公司内部进行了公示，公示期满后，监事会对本次股权激励计划授予激励对象名 单进行了核查并对公示情况进行了说明。公司独立董事就本次股权激励计划是否有利于公司的持续发展及是否存在损害公司 及全体股东利益的情形发表了独立意见。</w:t>
      </w:r>
    </w:p>
    <w:p>
      <w:pPr>
        <w:pStyle w:val="Style24"/>
        <w:keepNext w:val="0"/>
        <w:keepLines w:val="0"/>
        <w:widowControl w:val="0"/>
        <w:shd w:val="clear" w:color="auto" w:fill="auto"/>
        <w:tabs>
          <w:tab w:pos="546" w:val="left"/>
        </w:tabs>
        <w:bidi w:val="0"/>
        <w:spacing w:before="0" w:after="0" w:line="316" w:lineRule="exact"/>
        <w:ind w:left="0" w:right="0" w:firstLine="0"/>
        <w:jc w:val="left"/>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年第二次临时股东大会审议并通过了《关于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年度限制性股票激励计划（草案）</w:t>
      </w:r>
      <w:r>
        <w:rPr>
          <w:rFonts w:ascii="Times New Roman" w:eastAsia="Times New Roman" w:hAnsi="Times New Roman" w:cs="Times New Roman"/>
          <w:color w:val="000000"/>
          <w:spacing w:val="0"/>
          <w:w w:val="100"/>
          <w:position w:val="0"/>
        </w:rPr>
        <w:t xml:space="preserve">＞ </w:t>
      </w:r>
      <w:r>
        <w:rPr>
          <w:color w:val="000000"/>
          <w:spacing w:val="0"/>
          <w:w w:val="100"/>
          <w:position w:val="0"/>
        </w:rPr>
        <w:t>及其摘要的议案》、《关于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年度限制性股票激励计划实施考核管理办法</w:t>
      </w:r>
      <w:r>
        <w:rPr>
          <w:color w:val="000000"/>
          <w:spacing w:val="0"/>
          <w:w w:val="100"/>
          <w:position w:val="0"/>
        </w:rPr>
        <w:t>〉</w:t>
      </w:r>
      <w:r>
        <w:rPr>
          <w:color w:val="000000"/>
          <w:spacing w:val="0"/>
          <w:w w:val="100"/>
          <w:position w:val="0"/>
        </w:rPr>
        <w:t>的议案》、《关于提请股东大会授权董 事会办理股权激励相关事宜的议案》。公司实施</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年度限制性股票激励计划获得批准，董事会被授权确定授予日、在激励 对象符合条件时向激励对象授予限制性股票，并办理授予所必需的全部事宜。</w:t>
      </w:r>
    </w:p>
    <w:p>
      <w:pPr>
        <w:pStyle w:val="Style24"/>
        <w:keepNext w:val="0"/>
        <w:keepLines w:val="0"/>
        <w:widowControl w:val="0"/>
        <w:shd w:val="clear" w:color="auto" w:fill="auto"/>
        <w:tabs>
          <w:tab w:pos="550" w:val="left"/>
        </w:tabs>
        <w:bidi w:val="0"/>
        <w:spacing w:before="0" w:after="0" w:line="316" w:lineRule="exact"/>
        <w:ind w:left="0" w:right="0" w:firstLine="0"/>
        <w:jc w:val="left"/>
      </w:pPr>
      <w:bookmarkStart w:id="390" w:name="bookmark390"/>
      <w:r>
        <w:rPr>
          <w:color w:val="000000"/>
          <w:spacing w:val="0"/>
          <w:w w:val="100"/>
          <w:position w:val="0"/>
        </w:rPr>
        <w:t>（</w:t>
      </w:r>
      <w:bookmarkEnd w:id="39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日，公司第三届董事会第八次会议和第三届监事会第七次会议审议通过了《关于调整</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 激励计划激励对象名单及授予权益数量的议案》、《关于向激励对象授予限制性股票的议案》。公司独立董事对此发表了独 立意见，认为激励对象主体资格合法、有效，确定的授予日符合相关规定。</w:t>
      </w:r>
      <w:r>
        <w:br w:type="page"/>
      </w:r>
    </w:p>
    <w:p>
      <w:pPr>
        <w:pStyle w:val="Style24"/>
        <w:keepNext w:val="0"/>
        <w:keepLines w:val="0"/>
        <w:widowControl w:val="0"/>
        <w:shd w:val="clear" w:color="auto" w:fill="auto"/>
        <w:tabs>
          <w:tab w:pos="546" w:val="left"/>
        </w:tabs>
        <w:bidi w:val="0"/>
        <w:spacing w:before="0" w:after="380" w:line="317" w:lineRule="exact"/>
        <w:ind w:left="0" w:right="0" w:firstLine="0"/>
        <w:jc w:val="both"/>
      </w:pPr>
      <w:bookmarkStart w:id="391" w:name="bookmark391"/>
      <w:r>
        <w:rPr>
          <w:color w:val="000000"/>
          <w:spacing w:val="0"/>
          <w:w w:val="100"/>
          <w:position w:val="0"/>
          <w:shd w:val="clear" w:color="auto" w:fill="FFFFFF"/>
        </w:rPr>
        <w:t>（</w:t>
      </w:r>
      <w:bookmarkEnd w:id="39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年度限制性股票激励计划第一类限制性股票授予登记完成并上市，在中国证监会指定创业 板信息披露网站公告了《关于</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年度限制性股票激励计划第一类限制性股票授予登记完成的公告》。</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号一上市公司从事软件与信息技术服务业务》的披露要求</w:t>
      </w:r>
    </w:p>
    <w:p>
      <w:pPr>
        <w:pStyle w:val="Style24"/>
        <w:keepNext w:val="0"/>
        <w:keepLines w:val="0"/>
        <w:widowControl w:val="0"/>
        <w:shd w:val="clear" w:color="auto" w:fill="auto"/>
        <w:bidi w:val="0"/>
        <w:spacing w:before="0" w:after="38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年度公司因取得的相关激励对象的服务而计入相关费用</w:t>
      </w:r>
      <w:r>
        <w:rPr>
          <w:rFonts w:ascii="Times New Roman" w:eastAsia="Times New Roman" w:hAnsi="Times New Roman" w:cs="Times New Roman"/>
          <w:color w:val="000000"/>
          <w:spacing w:val="0"/>
          <w:w w:val="100"/>
          <w:position w:val="0"/>
        </w:rPr>
        <w:t>89,733,085.90</w:t>
      </w:r>
      <w:r>
        <w:rPr>
          <w:color w:val="000000"/>
          <w:spacing w:val="0"/>
          <w:w w:val="100"/>
          <w:position w:val="0"/>
        </w:rPr>
        <w:t>元，其中增加资本公积</w:t>
      </w:r>
      <w:r>
        <w:rPr>
          <w:rFonts w:ascii="Times New Roman" w:eastAsia="Times New Roman" w:hAnsi="Times New Roman" w:cs="Times New Roman"/>
          <w:color w:val="000000"/>
          <w:spacing w:val="0"/>
          <w:w w:val="100"/>
          <w:position w:val="0"/>
        </w:rPr>
        <w:t>85,957,791.46</w:t>
      </w:r>
      <w:r>
        <w:rPr>
          <w:color w:val="000000"/>
          <w:spacing w:val="0"/>
          <w:w w:val="100"/>
          <w:position w:val="0"/>
        </w:rPr>
        <w:t>元，增加少数 股东权益</w:t>
      </w:r>
      <w:r>
        <w:rPr>
          <w:rFonts w:ascii="Times New Roman" w:eastAsia="Times New Roman" w:hAnsi="Times New Roman" w:cs="Times New Roman"/>
          <w:color w:val="000000"/>
          <w:spacing w:val="0"/>
          <w:w w:val="100"/>
          <w:position w:val="0"/>
        </w:rPr>
        <w:t>3,775,294.44</w:t>
      </w:r>
      <w:r>
        <w:rPr>
          <w:color w:val="000000"/>
          <w:spacing w:val="0"/>
          <w:w w:val="100"/>
          <w:position w:val="0"/>
        </w:rPr>
        <w:t>元。核心技术人员的股权激励费用</w:t>
      </w:r>
      <w:r>
        <w:rPr>
          <w:rFonts w:ascii="Times New Roman" w:eastAsia="Times New Roman" w:hAnsi="Times New Roman" w:cs="Times New Roman"/>
          <w:color w:val="000000"/>
          <w:spacing w:val="0"/>
          <w:w w:val="100"/>
          <w:position w:val="0"/>
        </w:rPr>
        <w:t>46,661,204.67</w:t>
      </w:r>
      <w:r>
        <w:rPr>
          <w:color w:val="000000"/>
          <w:spacing w:val="0"/>
          <w:w w:val="100"/>
          <w:position w:val="0"/>
        </w:rPr>
        <w:t>元，占公司当期股权激励费用的</w:t>
      </w:r>
      <w:r>
        <w:rPr>
          <w:rFonts w:ascii="Times New Roman" w:eastAsia="Times New Roman" w:hAnsi="Times New Roman" w:cs="Times New Roman"/>
          <w:color w:val="000000"/>
          <w:spacing w:val="0"/>
          <w:w w:val="100"/>
          <w:position w:val="0"/>
        </w:rPr>
        <w:t>52%</w:t>
      </w:r>
      <w:r>
        <w:rPr>
          <w:color w:val="000000"/>
          <w:spacing w:val="0"/>
          <w:w w:val="100"/>
          <w:position w:val="0"/>
        </w:rPr>
        <w:t>。</w:t>
      </w:r>
    </w:p>
    <w:p>
      <w:pPr>
        <w:pStyle w:val="Style22"/>
        <w:keepNext/>
        <w:keepLines/>
        <w:widowControl w:val="0"/>
        <w:shd w:val="clear" w:color="auto" w:fill="auto"/>
        <w:bidi w:val="0"/>
        <w:spacing w:before="0" w:line="240" w:lineRule="auto"/>
        <w:ind w:left="0" w:right="0" w:firstLine="0"/>
        <w:jc w:val="both"/>
      </w:pPr>
      <w:bookmarkStart w:id="392" w:name="bookmark392"/>
      <w:bookmarkStart w:id="393" w:name="bookmark393"/>
      <w:bookmarkStart w:id="394" w:name="bookmark394"/>
      <w:r>
        <w:rPr>
          <w:color w:val="000000"/>
          <w:spacing w:val="0"/>
          <w:w w:val="100"/>
          <w:position w:val="0"/>
          <w:sz w:val="24"/>
          <w:szCs w:val="24"/>
        </w:rPr>
        <w:t>十五、重大关联交易</w:t>
      </w:r>
      <w:bookmarkEnd w:id="392"/>
      <w:bookmarkEnd w:id="393"/>
      <w:bookmarkEnd w:id="394"/>
    </w:p>
    <w:p>
      <w:pPr>
        <w:pStyle w:val="Style33"/>
        <w:keepNext/>
        <w:keepLines/>
        <w:widowControl w:val="0"/>
        <w:shd w:val="clear" w:color="auto" w:fill="auto"/>
        <w:bidi w:val="0"/>
        <w:spacing w:before="0" w:after="320" w:line="240" w:lineRule="auto"/>
        <w:ind w:left="0" w:right="0" w:firstLine="0"/>
        <w:jc w:val="both"/>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、与日常经营相关的关联交易</w:t>
      </w:r>
      <w:bookmarkEnd w:id="395"/>
      <w:bookmarkEnd w:id="396"/>
      <w:bookmarkEnd w:id="398"/>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2"/>
        <w:gridCol w:w="691"/>
        <w:gridCol w:w="677"/>
        <w:gridCol w:w="691"/>
        <w:gridCol w:w="691"/>
        <w:gridCol w:w="662"/>
        <w:gridCol w:w="677"/>
        <w:gridCol w:w="677"/>
        <w:gridCol w:w="677"/>
        <w:gridCol w:w="677"/>
        <w:gridCol w:w="662"/>
        <w:gridCol w:w="677"/>
        <w:gridCol w:w="677"/>
        <w:gridCol w:w="658"/>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关联交易 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关联关 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关联交 易类型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关联交 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关联交 易定价 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 易价格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right"/>
            </w:pPr>
            <w:r>
              <w:rPr>
                <w:rFonts w:ascii="SimSun" w:eastAsia="SimSun" w:hAnsi="SimSun" w:cs="SimSun"/>
                <w:color w:val="000000"/>
                <w:spacing w:val="0"/>
                <w:w w:val="100"/>
                <w:position w:val="0"/>
              </w:rPr>
              <w:t>关联交 易金额</w:t>
            </w:r>
          </w:p>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（万</w:t>
            </w:r>
          </w:p>
          <w:p>
            <w:pPr>
              <w:pStyle w:val="Style2"/>
              <w:keepNext w:val="0"/>
              <w:keepLines w:val="0"/>
              <w:widowControl w:val="0"/>
              <w:shd w:val="clear" w:color="auto" w:fill="auto"/>
              <w:bidi w:val="0"/>
              <w:spacing w:before="0" w:after="60" w:line="307" w:lineRule="exact"/>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占同类 交易金 额的比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获批的 交易额 度（万</w:t>
            </w:r>
          </w:p>
          <w:p>
            <w:pPr>
              <w:pStyle w:val="Style2"/>
              <w:keepNext w:val="0"/>
              <w:keepLines w:val="0"/>
              <w:widowControl w:val="0"/>
              <w:shd w:val="clear" w:color="auto" w:fill="auto"/>
              <w:bidi w:val="0"/>
              <w:spacing w:before="0" w:after="0" w:line="319" w:lineRule="exact"/>
              <w:ind w:left="0" w:right="0" w:firstLine="140"/>
              <w:jc w:val="both"/>
            </w:pPr>
            <w:r>
              <w:rPr>
                <w:rFonts w:ascii="SimSun" w:eastAsia="SimSun" w:hAnsi="SimSun" w:cs="SimSun"/>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是否超 过获批 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关联交 易结算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可获得 的同类 交易市 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披露索 引</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支付宝网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与本公 司股东 上海云 鑫创业 投资有 限公司</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（以下 简称</w:t>
            </w:r>
            <w:r>
              <w:rPr>
                <w:color w:val="000000"/>
                <w:spacing w:val="0"/>
                <w:w w:val="100"/>
                <w:position w:val="0"/>
              </w:rPr>
              <w:t>“</w:t>
            </w:r>
            <w:r>
              <w:rPr>
                <w:rFonts w:ascii="SimSun" w:eastAsia="SimSun" w:hAnsi="SimSun" w:cs="SimSun"/>
                <w:color w:val="000000"/>
                <w:spacing w:val="0"/>
                <w:w w:val="100"/>
                <w:position w:val="0"/>
              </w:rPr>
              <w:t>上 海云 鑫</w:t>
            </w:r>
            <w:r>
              <w:rPr>
                <w:color w:val="000000"/>
                <w:spacing w:val="0"/>
                <w:w w:val="100"/>
                <w:position w:val="0"/>
              </w:rPr>
              <w:t>”</w:t>
            </w:r>
            <w:r>
              <w:rPr>
                <w:rFonts w:ascii="SimSun" w:eastAsia="SimSun" w:hAnsi="SimSun" w:cs="SimSun"/>
                <w:color w:val="000000"/>
                <w:spacing w:val="0"/>
                <w:w w:val="100"/>
                <w:position w:val="0"/>
              </w:rPr>
              <w:t>）受 同一最 终控制 人控制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销售商 品、提 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移动支 付云平 台、支撑 服务费、 定制软 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36,307.</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银行结</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徐长军 施加重 大影响 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销售商 品、提 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运营增 值服务， 销售机 顶盒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32,676.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银行结</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68,983.</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79,780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22"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30"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3"/>
        <w:keepNext/>
        <w:keepLines/>
        <w:widowControl w:val="0"/>
        <w:shd w:val="clear" w:color="auto" w:fill="auto"/>
        <w:tabs>
          <w:tab w:pos="389" w:val="left"/>
        </w:tabs>
        <w:bidi w:val="0"/>
        <w:spacing w:before="0" w:after="34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资产或股权收购、出售发生的关联交易</w:t>
      </w:r>
      <w:bookmarkEnd w:id="399"/>
      <w:bookmarkEnd w:id="400"/>
      <w:bookmarkEnd w:id="402"/>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89" w:val="left"/>
        </w:tabs>
        <w:bidi w:val="0"/>
        <w:spacing w:before="0" w:after="34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3</w:t>
      </w:r>
      <w:bookmarkEnd w:id="405"/>
      <w:r>
        <w:rPr>
          <w:color w:val="000000"/>
          <w:spacing w:val="0"/>
          <w:w w:val="100"/>
          <w:position w:val="0"/>
        </w:rPr>
        <w:t>、</w:t>
        <w:tab/>
        <w:t>共同对外投资的关联交易</w:t>
      </w:r>
      <w:bookmarkEnd w:id="403"/>
      <w:bookmarkEnd w:id="404"/>
      <w:bookmarkEnd w:id="406"/>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89" w:val="left"/>
        </w:tabs>
        <w:bidi w:val="0"/>
        <w:spacing w:before="0" w:after="34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4</w:t>
      </w:r>
      <w:bookmarkEnd w:id="409"/>
      <w:r>
        <w:rPr>
          <w:color w:val="000000"/>
          <w:spacing w:val="0"/>
          <w:w w:val="100"/>
          <w:position w:val="0"/>
        </w:rPr>
        <w:t>、</w:t>
        <w:tab/>
        <w:t>关联债权债务往来</w:t>
      </w:r>
      <w:bookmarkEnd w:id="407"/>
      <w:bookmarkEnd w:id="408"/>
      <w:bookmarkEnd w:id="410"/>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46"/>
        <w:gridCol w:w="936"/>
        <w:gridCol w:w="965"/>
        <w:gridCol w:w="950"/>
        <w:gridCol w:w="965"/>
        <w:gridCol w:w="950"/>
        <w:gridCol w:w="965"/>
        <w:gridCol w:w="950"/>
        <w:gridCol w:w="965"/>
        <w:gridCol w:w="1003"/>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是否存在非 经营性资金 占用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本期新增金 额（万元）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本期收回金 额（万元）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79" w:line="1" w:lineRule="exact"/>
      </w:pPr>
    </w:p>
    <w:p>
      <w:pPr>
        <w:widowControl w:val="0"/>
        <w:spacing w:line="1" w:lineRule="exact"/>
      </w:pPr>
    </w:p>
    <w:tbl>
      <w:tblPr>
        <w:tblOverlap w:val="never"/>
        <w:jc w:val="center"/>
        <w:tblLayout w:type="fixed"/>
      </w:tblPr>
      <w:tblGrid>
        <w:gridCol w:w="1162"/>
        <w:gridCol w:w="1051"/>
        <w:gridCol w:w="1037"/>
        <w:gridCol w:w="1051"/>
        <w:gridCol w:w="1037"/>
        <w:gridCol w:w="1051"/>
        <w:gridCol w:w="1037"/>
        <w:gridCol w:w="1051"/>
        <w:gridCol w:w="1104"/>
      </w:tblGrid>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本期新增金 额（万元）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本期归还金 额（万元）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期末余额（万</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5</w:t>
      </w:r>
      <w:bookmarkEnd w:id="413"/>
      <w:r>
        <w:rPr>
          <w:color w:val="000000"/>
          <w:spacing w:val="0"/>
          <w:w w:val="100"/>
          <w:position w:val="0"/>
        </w:rPr>
        <w:t>、其他重大关联交易</w:t>
      </w:r>
      <w:bookmarkEnd w:id="411"/>
      <w:bookmarkEnd w:id="412"/>
      <w:bookmarkEnd w:id="414"/>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4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十六、重大合同及其履行情况</w:t>
      </w:r>
      <w:bookmarkEnd w:id="415"/>
      <w:bookmarkEnd w:id="416"/>
      <w:bookmarkEnd w:id="417"/>
    </w:p>
    <w:p>
      <w:pPr>
        <w:pStyle w:val="Style33"/>
        <w:keepNext/>
        <w:keepLines/>
        <w:widowControl w:val="0"/>
        <w:shd w:val="clear" w:color="auto" w:fill="auto"/>
        <w:bidi w:val="0"/>
        <w:spacing w:before="0" w:after="34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、托管、承包、租赁事项情况</w:t>
      </w:r>
      <w:bookmarkEnd w:id="418"/>
      <w:bookmarkEnd w:id="419"/>
      <w:bookmarkEnd w:id="421"/>
    </w:p>
    <w:p>
      <w:pPr>
        <w:pStyle w:val="Style42"/>
        <w:keepNext/>
        <w:keepLines/>
        <w:widowControl w:val="0"/>
        <w:shd w:val="clear" w:color="auto" w:fill="auto"/>
        <w:tabs>
          <w:tab w:pos="522" w:val="left"/>
        </w:tabs>
        <w:bidi w:val="0"/>
        <w:spacing w:before="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22"/>
      <w:bookmarkEnd w:id="423"/>
      <w:bookmarkEnd w:id="425"/>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42"/>
        <w:keepNext/>
        <w:keepLines/>
        <w:widowControl w:val="0"/>
        <w:shd w:val="clear" w:color="auto" w:fill="auto"/>
        <w:tabs>
          <w:tab w:pos="522" w:val="left"/>
        </w:tabs>
        <w:bidi w:val="0"/>
        <w:spacing w:before="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26"/>
      <w:bookmarkEnd w:id="427"/>
      <w:bookmarkEnd w:id="429"/>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公司报告期不存在承包情况。</w:t>
      </w:r>
      <w:r>
        <w:br w:type="page"/>
      </w:r>
    </w:p>
    <w:p>
      <w:pPr>
        <w:pStyle w:val="Style42"/>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w:t>
      </w:r>
      <w:bookmarkEnd w:id="432"/>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430"/>
      <w:bookmarkEnd w:id="431"/>
      <w:bookmarkEnd w:id="433"/>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租赁情况说明</w:t>
      </w:r>
    </w:p>
    <w:tbl>
      <w:tblPr>
        <w:tblOverlap w:val="never"/>
        <w:jc w:val="center"/>
        <w:tblLayout w:type="fixed"/>
      </w:tblPr>
      <w:tblGrid>
        <w:gridCol w:w="586"/>
        <w:gridCol w:w="850"/>
        <w:gridCol w:w="2102"/>
        <w:gridCol w:w="2966"/>
        <w:gridCol w:w="1987"/>
        <w:gridCol w:w="792"/>
        <w:gridCol w:w="586"/>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承租方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出租方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租赁房屋地址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租赁期间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用途</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北京北辰实业股份有限公 司写字楼经营管理分公司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北京市朝阳区北辰东路</w:t>
            </w:r>
            <w:r>
              <w:rPr>
                <w:color w:val="000000"/>
                <w:spacing w:val="0"/>
                <w:w w:val="100"/>
                <w:position w:val="0"/>
              </w:rPr>
              <w:t>8</w:t>
            </w:r>
            <w:r>
              <w:rPr>
                <w:rFonts w:ascii="SimSun" w:eastAsia="SimSun" w:hAnsi="SimSun" w:cs="SimSun"/>
                <w:color w:val="000000"/>
                <w:spacing w:val="0"/>
                <w:w w:val="100"/>
                <w:position w:val="0"/>
              </w:rPr>
              <w:t>号北辰时代</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大厦</w:t>
            </w:r>
            <w:r>
              <w:rPr>
                <w:color w:val="000000"/>
                <w:spacing w:val="0"/>
                <w:w w:val="100"/>
                <w:position w:val="0"/>
              </w:rPr>
              <w:t>1801</w:t>
            </w:r>
            <w:r>
              <w:rPr>
                <w:rFonts w:ascii="SimSun" w:eastAsia="SimSun" w:hAnsi="SimSun" w:cs="SimSun"/>
                <w:color w:val="000000"/>
                <w:spacing w:val="0"/>
                <w:w w:val="100"/>
                <w:position w:val="0"/>
              </w:rPr>
              <w:t>内</w:t>
            </w:r>
            <w:r>
              <w:rPr>
                <w:color w:val="000000"/>
                <w:spacing w:val="0"/>
                <w:w w:val="100"/>
                <w:position w:val="0"/>
              </w:rPr>
              <w:t>1</w:t>
            </w:r>
            <w:r>
              <w:rPr>
                <w:color w:val="000000"/>
                <w:spacing w:val="0"/>
                <w:w w:val="100"/>
                <w:position w:val="0"/>
              </w:rPr>
              <w:t>802-05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2020.03.15-2023.03.14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484.47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北京北辰实业股份有限公 司写字楼经营管理分公司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北京市朝阳区北辰东路</w:t>
            </w:r>
            <w:r>
              <w:rPr>
                <w:color w:val="000000"/>
                <w:spacing w:val="0"/>
                <w:w w:val="100"/>
                <w:position w:val="0"/>
              </w:rPr>
              <w:t>8</w:t>
            </w:r>
            <w:r>
              <w:rPr>
                <w:rFonts w:ascii="SimSun" w:eastAsia="SimSun" w:hAnsi="SimSun" w:cs="SimSun"/>
                <w:color w:val="000000"/>
                <w:spacing w:val="0"/>
                <w:w w:val="100"/>
                <w:position w:val="0"/>
              </w:rPr>
              <w:t>号北辰时代</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大厦</w:t>
            </w:r>
            <w:r>
              <w:rPr>
                <w:color w:val="000000"/>
                <w:spacing w:val="0"/>
                <w:w w:val="100"/>
                <w:position w:val="0"/>
              </w:rPr>
              <w:t>18</w:t>
            </w:r>
            <w:r>
              <w:rPr>
                <w:rFonts w:ascii="SimSun" w:eastAsia="SimSun" w:hAnsi="SimSun" w:cs="SimSun"/>
                <w:color w:val="000000"/>
                <w:spacing w:val="0"/>
                <w:w w:val="100"/>
                <w:position w:val="0"/>
              </w:rPr>
              <w:t>层</w:t>
            </w:r>
            <w:r>
              <w:rPr>
                <w:color w:val="000000"/>
                <w:spacing w:val="0"/>
                <w:w w:val="100"/>
                <w:position w:val="0"/>
              </w:rPr>
              <w:t>1</w:t>
            </w:r>
            <w:r>
              <w:rPr>
                <w:color w:val="000000"/>
                <w:spacing w:val="0"/>
                <w:w w:val="100"/>
                <w:position w:val="0"/>
              </w:rPr>
              <w:t>808-15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2018.07.15-2021.07.14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1148.22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北京朗新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北京北辰实业股份有限公 司写字楼经营管理分公司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北京市朝阳区北辰东路</w:t>
            </w:r>
            <w:r>
              <w:rPr>
                <w:color w:val="000000"/>
                <w:spacing w:val="0"/>
                <w:w w:val="100"/>
                <w:position w:val="0"/>
              </w:rPr>
              <w:t>8</w:t>
            </w:r>
            <w:r>
              <w:rPr>
                <w:rFonts w:ascii="SimSun" w:eastAsia="SimSun" w:hAnsi="SimSun" w:cs="SimSun"/>
                <w:color w:val="000000"/>
                <w:spacing w:val="0"/>
                <w:w w:val="100"/>
                <w:position w:val="0"/>
              </w:rPr>
              <w:t>号北辰时代 大厦</w:t>
            </w:r>
            <w:r>
              <w:rPr>
                <w:color w:val="000000"/>
                <w:spacing w:val="0"/>
                <w:w w:val="100"/>
                <w:position w:val="0"/>
              </w:rPr>
              <w:t>18</w:t>
            </w:r>
            <w:r>
              <w:rPr>
                <w:rFonts w:ascii="SimSun" w:eastAsia="SimSun" w:hAnsi="SimSun" w:cs="SimSun"/>
                <w:color w:val="000000"/>
                <w:spacing w:val="0"/>
                <w:w w:val="100"/>
                <w:position w:val="0"/>
              </w:rPr>
              <w:t>层</w:t>
            </w:r>
            <w:r>
              <w:rPr>
                <w:color w:val="000000"/>
                <w:spacing w:val="0"/>
                <w:w w:val="100"/>
                <w:position w:val="0"/>
              </w:rPr>
              <w:t>1801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2020.03.15-2023.03.14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163.57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北京北辰实业股份有限公 司写字楼经营管理分公司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北京市朝阳区北辰东路</w:t>
            </w:r>
            <w:r>
              <w:rPr>
                <w:color w:val="000000"/>
                <w:spacing w:val="0"/>
                <w:w w:val="100"/>
                <w:position w:val="0"/>
              </w:rPr>
              <w:t>8</w:t>
            </w:r>
            <w:r>
              <w:rPr>
                <w:rFonts w:ascii="SimSun" w:eastAsia="SimSun" w:hAnsi="SimSun" w:cs="SimSun"/>
                <w:color w:val="000000"/>
                <w:spacing w:val="0"/>
                <w:w w:val="100"/>
                <w:position w:val="0"/>
              </w:rPr>
              <w:t>号北辰时代 大厦</w:t>
            </w:r>
            <w:r>
              <w:rPr>
                <w:color w:val="000000"/>
                <w:spacing w:val="0"/>
                <w:w w:val="100"/>
                <w:position w:val="0"/>
              </w:rPr>
              <w:t>18</w:t>
            </w:r>
            <w:r>
              <w:rPr>
                <w:rFonts w:ascii="SimSun" w:eastAsia="SimSun" w:hAnsi="SimSun" w:cs="SimSun"/>
                <w:color w:val="000000"/>
                <w:spacing w:val="0"/>
                <w:w w:val="100"/>
                <w:position w:val="0"/>
              </w:rPr>
              <w:t>层</w:t>
            </w:r>
            <w:r>
              <w:rPr>
                <w:color w:val="000000"/>
                <w:spacing w:val="0"/>
                <w:w w:val="100"/>
                <w:position w:val="0"/>
              </w:rPr>
              <w:t>1807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2021.01.15-2023.03.14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241.21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rFonts w:ascii="SimSun" w:eastAsia="SimSun" w:hAnsi="SimSun" w:cs="SimSun"/>
                <w:color w:val="000000"/>
                <w:spacing w:val="0"/>
                <w:w w:val="100"/>
                <w:position w:val="0"/>
              </w:rPr>
              <w:t>办公</w:t>
            </w:r>
          </w:p>
        </w:tc>
      </w:tr>
      <w:tr>
        <w:trPr>
          <w:trHeight w:val="10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朗新科技 北京分公</w:t>
            </w:r>
          </w:p>
          <w:p>
            <w:pPr>
              <w:pStyle w:val="Style2"/>
              <w:keepNext w:val="0"/>
              <w:keepLines w:val="0"/>
              <w:widowControl w:val="0"/>
              <w:shd w:val="clear" w:color="auto" w:fill="auto"/>
              <w:bidi w:val="0"/>
              <w:spacing w:before="0" w:after="0" w:line="317" w:lineRule="exact"/>
              <w:ind w:left="0" w:right="0" w:firstLine="32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北京北辰实业股份有限公 司写字楼经营管理分公司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北京市朝阳区北辰东路</w:t>
            </w:r>
            <w:r>
              <w:rPr>
                <w:color w:val="000000"/>
                <w:spacing w:val="0"/>
                <w:w w:val="100"/>
                <w:position w:val="0"/>
              </w:rPr>
              <w:t>8</w:t>
            </w:r>
            <w:r>
              <w:rPr>
                <w:rFonts w:ascii="SimSun" w:eastAsia="SimSun" w:hAnsi="SimSun" w:cs="SimSun"/>
                <w:color w:val="000000"/>
                <w:spacing w:val="0"/>
                <w:w w:val="100"/>
                <w:position w:val="0"/>
              </w:rPr>
              <w:t>号北辰时代 大厦</w:t>
            </w:r>
            <w:r>
              <w:rPr>
                <w:color w:val="000000"/>
                <w:spacing w:val="0"/>
                <w:w w:val="100"/>
                <w:position w:val="0"/>
              </w:rPr>
              <w:t>18</w:t>
            </w:r>
            <w:r>
              <w:rPr>
                <w:rFonts w:ascii="SimSun" w:eastAsia="SimSun" w:hAnsi="SimSun" w:cs="SimSun"/>
                <w:color w:val="000000"/>
                <w:spacing w:val="0"/>
                <w:w w:val="100"/>
                <w:position w:val="0"/>
              </w:rPr>
              <w:t>层</w:t>
            </w:r>
            <w:r>
              <w:rPr>
                <w:color w:val="000000"/>
                <w:spacing w:val="0"/>
                <w:w w:val="100"/>
                <w:position w:val="0"/>
              </w:rPr>
              <w:t>1801</w:t>
            </w:r>
            <w:r>
              <w:rPr>
                <w:rFonts w:ascii="SimSun" w:eastAsia="SimSun" w:hAnsi="SimSun" w:cs="SimSun"/>
                <w:color w:val="000000"/>
                <w:spacing w:val="0"/>
                <w:w w:val="100"/>
                <w:position w:val="0"/>
              </w:rPr>
              <w:t>内</w:t>
            </w:r>
            <w:r>
              <w:rPr>
                <w:color w:val="000000"/>
                <w:spacing w:val="0"/>
                <w:w w:val="100"/>
                <w:position w:val="0"/>
              </w:rPr>
              <w:t>1806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2020.03.15-2023.03.14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161.49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杭州东部软件园股份有限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杭州市西湖区文三路</w:t>
            </w:r>
            <w:r>
              <w:rPr>
                <w:color w:val="000000"/>
                <w:spacing w:val="0"/>
                <w:w w:val="100"/>
                <w:position w:val="0"/>
              </w:rPr>
              <w:t>90</w:t>
            </w:r>
            <w:r>
              <w:rPr>
                <w:rFonts w:ascii="SimSun" w:eastAsia="SimSun" w:hAnsi="SimSun" w:cs="SimSun"/>
                <w:color w:val="000000"/>
                <w:spacing w:val="0"/>
                <w:w w:val="100"/>
                <w:position w:val="0"/>
              </w:rPr>
              <w:t>号</w:t>
            </w:r>
            <w:r>
              <w:rPr>
                <w:color w:val="000000"/>
                <w:spacing w:val="0"/>
                <w:w w:val="100"/>
                <w:position w:val="0"/>
              </w:rPr>
              <w:t>71</w:t>
            </w:r>
            <w:r>
              <w:rPr>
                <w:rFonts w:ascii="SimSun" w:eastAsia="SimSun" w:hAnsi="SimSun" w:cs="SimSun"/>
                <w:color w:val="000000"/>
                <w:spacing w:val="0"/>
                <w:w w:val="100"/>
                <w:position w:val="0"/>
              </w:rPr>
              <w:t>幢</w:t>
            </w:r>
            <w:r>
              <w:rPr>
                <w:color w:val="000000"/>
                <w:spacing w:val="0"/>
                <w:w w:val="100"/>
                <w:position w:val="0"/>
              </w:rPr>
              <w:t>16</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2018.07.30-2021.07.29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1892.08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从事经</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营活动</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杭州东部软件园股份有限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杭州市西湖区文三路</w:t>
            </w:r>
            <w:r>
              <w:rPr>
                <w:color w:val="000000"/>
                <w:spacing w:val="0"/>
                <w:w w:val="100"/>
                <w:position w:val="0"/>
              </w:rPr>
              <w:t>90</w:t>
            </w:r>
            <w:r>
              <w:rPr>
                <w:rFonts w:ascii="SimSun" w:eastAsia="SimSun" w:hAnsi="SimSun" w:cs="SimSun"/>
                <w:color w:val="000000"/>
                <w:spacing w:val="0"/>
                <w:w w:val="100"/>
                <w:position w:val="0"/>
              </w:rPr>
              <w:t>号</w:t>
            </w:r>
            <w:r>
              <w:rPr>
                <w:color w:val="000000"/>
                <w:spacing w:val="0"/>
                <w:w w:val="100"/>
                <w:position w:val="0"/>
              </w:rPr>
              <w:t>71</w:t>
            </w:r>
            <w:r>
              <w:rPr>
                <w:rFonts w:ascii="SimSun" w:eastAsia="SimSun" w:hAnsi="SimSun" w:cs="SimSun"/>
                <w:color w:val="000000"/>
                <w:spacing w:val="0"/>
                <w:w w:val="100"/>
                <w:position w:val="0"/>
              </w:rPr>
              <w:t>幢</w:t>
            </w:r>
            <w:r>
              <w:rPr>
                <w:color w:val="000000"/>
                <w:spacing w:val="0"/>
                <w:w w:val="100"/>
                <w:position w:val="0"/>
              </w:rPr>
              <w:t>1</w:t>
            </w:r>
            <w:r>
              <w:rPr>
                <w:rFonts w:ascii="SimSun" w:eastAsia="SimSun" w:hAnsi="SimSun" w:cs="SimSun"/>
                <w:color w:val="000000"/>
                <w:spacing w:val="0"/>
                <w:w w:val="100"/>
                <w:position w:val="0"/>
              </w:rPr>
              <w:t>层</w:t>
            </w:r>
            <w:r>
              <w:rPr>
                <w:color w:val="000000"/>
                <w:spacing w:val="0"/>
                <w:w w:val="100"/>
                <w:position w:val="0"/>
              </w:rPr>
              <w:t>B</w:t>
            </w: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2018.07.30-2021.07.29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1374.23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从事经</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营活动</w:t>
            </w:r>
          </w:p>
        </w:tc>
      </w:tr>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杭州东部软件园有限公司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杭州市文三路</w:t>
            </w:r>
            <w:r>
              <w:rPr>
                <w:color w:val="000000"/>
                <w:spacing w:val="0"/>
                <w:w w:val="100"/>
                <w:position w:val="0"/>
              </w:rPr>
              <w:t>90</w:t>
            </w:r>
            <w:r>
              <w:rPr>
                <w:rFonts w:ascii="SimSun" w:eastAsia="SimSun" w:hAnsi="SimSun" w:cs="SimSun"/>
                <w:color w:val="000000"/>
                <w:spacing w:val="0"/>
                <w:w w:val="100"/>
                <w:position w:val="0"/>
              </w:rPr>
              <w:t>号</w:t>
            </w:r>
            <w:r>
              <w:rPr>
                <w:color w:val="000000"/>
                <w:spacing w:val="0"/>
                <w:w w:val="100"/>
                <w:position w:val="0"/>
              </w:rPr>
              <w:t>71</w:t>
            </w:r>
            <w:r>
              <w:rPr>
                <w:rFonts w:ascii="SimSun" w:eastAsia="SimSun" w:hAnsi="SimSun" w:cs="SimSun"/>
                <w:color w:val="000000"/>
                <w:spacing w:val="0"/>
                <w:w w:val="100"/>
                <w:position w:val="0"/>
              </w:rPr>
              <w:t>幢</w:t>
            </w:r>
            <w:r>
              <w:rPr>
                <w:color w:val="000000"/>
                <w:spacing w:val="0"/>
                <w:w w:val="100"/>
                <w:position w:val="0"/>
              </w:rPr>
              <w:t>1</w:t>
            </w:r>
            <w:r>
              <w:rPr>
                <w:rFonts w:ascii="SimSun" w:eastAsia="SimSun" w:hAnsi="SimSun" w:cs="SimSun"/>
                <w:color w:val="000000"/>
                <w:spacing w:val="0"/>
                <w:w w:val="100"/>
                <w:position w:val="0"/>
              </w:rPr>
              <w:t>层东</w:t>
            </w:r>
            <w:r>
              <w:rPr>
                <w:color w:val="000000"/>
                <w:spacing w:val="0"/>
                <w:w w:val="100"/>
                <w:position w:val="0"/>
              </w:rPr>
              <w:t>101</w:t>
            </w:r>
            <w:r>
              <w:rPr>
                <w:rFonts w:ascii="SimSun" w:eastAsia="SimSun" w:hAnsi="SimSun" w:cs="SimSun"/>
                <w:color w:val="000000"/>
                <w:spacing w:val="0"/>
                <w:w w:val="100"/>
                <w:position w:val="0"/>
              </w:rPr>
              <w:t>房间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2018.07.30-2021.07.29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从事经</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营活动</w:t>
            </w:r>
          </w:p>
        </w:tc>
      </w:tr>
      <w:tr>
        <w:trPr>
          <w:trHeight w:val="10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朗新科技 杭州分公</w:t>
            </w:r>
          </w:p>
          <w:p>
            <w:pPr>
              <w:pStyle w:val="Style2"/>
              <w:keepNext w:val="0"/>
              <w:keepLines w:val="0"/>
              <w:widowControl w:val="0"/>
              <w:shd w:val="clear" w:color="auto" w:fill="auto"/>
              <w:bidi w:val="0"/>
              <w:spacing w:before="0" w:after="0" w:line="317" w:lineRule="exact"/>
              <w:ind w:left="0" w:right="0" w:firstLine="32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杭州市下城区人民政府长 庆街道办事处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杭州市下城区新坝</w:t>
            </w:r>
            <w:r>
              <w:rPr>
                <w:color w:val="000000"/>
                <w:spacing w:val="0"/>
                <w:w w:val="100"/>
                <w:position w:val="0"/>
              </w:rPr>
              <w:t>21</w:t>
            </w:r>
            <w:r>
              <w:rPr>
                <w:rFonts w:ascii="SimSun" w:eastAsia="SimSun" w:hAnsi="SimSun" w:cs="SimSun"/>
                <w:color w:val="000000"/>
                <w:spacing w:val="0"/>
                <w:w w:val="100"/>
                <w:position w:val="0"/>
              </w:rPr>
              <w:t>号</w:t>
            </w:r>
            <w:r>
              <w:rPr>
                <w:color w:val="000000"/>
                <w:spacing w:val="0"/>
                <w:w w:val="100"/>
                <w:position w:val="0"/>
              </w:rPr>
              <w:t>606</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2020.08.15-2021.08.14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rFonts w:ascii="SimSun" w:eastAsia="SimSun" w:hAnsi="SimSun" w:cs="SimSun"/>
                <w:color w:val="000000"/>
                <w:spacing w:val="0"/>
                <w:w w:val="100"/>
                <w:position w:val="0"/>
              </w:rPr>
              <w:t>办公</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张伟、刘中愉、刘仁强、陈 建设、刘虹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武汉市东湖开发区光谷软件园中路以 西光谷软件园六期</w:t>
            </w:r>
            <w:r>
              <w:rPr>
                <w:color w:val="000000"/>
                <w:spacing w:val="0"/>
                <w:w w:val="100"/>
                <w:position w:val="0"/>
              </w:rPr>
              <w:t>2</w:t>
            </w:r>
            <w:r>
              <w:rPr>
                <w:rFonts w:ascii="SimSun" w:eastAsia="SimSun" w:hAnsi="SimSun" w:cs="SimSun"/>
                <w:color w:val="000000"/>
                <w:spacing w:val="0"/>
                <w:w w:val="100"/>
                <w:position w:val="0"/>
              </w:rPr>
              <w:t>栋</w:t>
            </w:r>
            <w:r>
              <w:rPr>
                <w:color w:val="000000"/>
                <w:spacing w:val="0"/>
                <w:w w:val="100"/>
                <w:position w:val="0"/>
              </w:rPr>
              <w:t>2-3</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2021.03.15-2024.03.14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3272.95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办公及 研发</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厦门清大智慧科技有限公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厦门市湖里区岐山北路</w:t>
            </w:r>
            <w:r>
              <w:rPr>
                <w:color w:val="000000"/>
                <w:spacing w:val="0"/>
                <w:w w:val="100"/>
                <w:position w:val="0"/>
              </w:rPr>
              <w:t>508</w:t>
            </w:r>
            <w:r>
              <w:rPr>
                <w:rFonts w:ascii="SimSun" w:eastAsia="SimSun" w:hAnsi="SimSun" w:cs="SimSun"/>
                <w:color w:val="000000"/>
                <w:spacing w:val="0"/>
                <w:w w:val="100"/>
                <w:position w:val="0"/>
              </w:rPr>
              <w:t>号清华海 峡研究院创新中心</w:t>
            </w:r>
            <w:r>
              <w:rPr>
                <w:color w:val="000000"/>
                <w:spacing w:val="0"/>
                <w:w w:val="100"/>
                <w:position w:val="0"/>
              </w:rPr>
              <w:t>A</w:t>
            </w:r>
            <w:r>
              <w:rPr>
                <w:rFonts w:ascii="SimSun" w:eastAsia="SimSun" w:hAnsi="SimSun" w:cs="SimSun"/>
                <w:color w:val="000000"/>
                <w:spacing w:val="0"/>
                <w:w w:val="100"/>
                <w:position w:val="0"/>
              </w:rPr>
              <w:t>栋</w:t>
            </w:r>
            <w:r>
              <w:rPr>
                <w:color w:val="000000"/>
                <w:spacing w:val="0"/>
                <w:w w:val="100"/>
                <w:position w:val="0"/>
              </w:rPr>
              <w:t>8</w:t>
            </w: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10</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2019.01.01-2023.12.31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科研、</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国网湖北电力实业有限公</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湖北省武汉市武昌中北路</w:t>
            </w:r>
            <w:r>
              <w:rPr>
                <w:color w:val="000000"/>
                <w:spacing w:val="0"/>
                <w:w w:val="100"/>
                <w:position w:val="0"/>
              </w:rPr>
              <w:t>156</w:t>
            </w:r>
            <w:r>
              <w:rPr>
                <w:rFonts w:ascii="SimSun" w:eastAsia="SimSun" w:hAnsi="SimSun" w:cs="SimSun"/>
                <w:color w:val="000000"/>
                <w:spacing w:val="0"/>
                <w:w w:val="100"/>
                <w:position w:val="0"/>
              </w:rPr>
              <w:t>号长源</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大厦</w:t>
            </w:r>
            <w:r>
              <w:rPr>
                <w:color w:val="000000"/>
                <w:spacing w:val="0"/>
                <w:w w:val="100"/>
                <w:position w:val="0"/>
              </w:rPr>
              <w:t>18</w:t>
            </w:r>
            <w:r>
              <w:rPr>
                <w:rFonts w:ascii="SimSun" w:eastAsia="SimSun" w:hAnsi="SimSun" w:cs="SimSun"/>
                <w:color w:val="000000"/>
                <w:spacing w:val="0"/>
                <w:w w:val="100"/>
                <w:position w:val="0"/>
              </w:rPr>
              <w:t>层整层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2021.01.01-2021.12.31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486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北京朗新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北京瑞企创业科技有限公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北京市海淀区知春路</w:t>
            </w:r>
            <w:r>
              <w:rPr>
                <w:color w:val="000000"/>
                <w:spacing w:val="0"/>
                <w:w w:val="100"/>
                <w:position w:val="0"/>
              </w:rPr>
              <w:t>51</w:t>
            </w:r>
            <w:r>
              <w:rPr>
                <w:rFonts w:ascii="SimSun" w:eastAsia="SimSun" w:hAnsi="SimSun" w:cs="SimSun"/>
                <w:color w:val="000000"/>
                <w:spacing w:val="0"/>
                <w:w w:val="100"/>
                <w:position w:val="0"/>
              </w:rPr>
              <w:t>号慎昌大厦</w:t>
            </w:r>
            <w:r>
              <w:rPr>
                <w:color w:val="000000"/>
                <w:spacing w:val="0"/>
                <w:w w:val="100"/>
                <w:position w:val="0"/>
              </w:rPr>
              <w:t xml:space="preserve">5 </w:t>
            </w:r>
            <w:r>
              <w:rPr>
                <w:rFonts w:ascii="SimSun" w:eastAsia="SimSun" w:hAnsi="SimSun" w:cs="SimSun"/>
                <w:color w:val="000000"/>
                <w:spacing w:val="0"/>
                <w:w w:val="100"/>
                <w:position w:val="0"/>
              </w:rPr>
              <w:t>层第</w:t>
            </w:r>
            <w:r>
              <w:rPr>
                <w:color w:val="000000"/>
                <w:spacing w:val="0"/>
                <w:w w:val="100"/>
                <w:position w:val="0"/>
              </w:rPr>
              <w:t>4568</w:t>
            </w:r>
            <w:r>
              <w:rPr>
                <w:rFonts w:ascii="SimSun" w:eastAsia="SimSun" w:hAnsi="SimSun" w:cs="SimSun"/>
                <w:color w:val="000000"/>
                <w:spacing w:val="0"/>
                <w:w w:val="100"/>
                <w:position w:val="0"/>
              </w:rPr>
              <w:t>号房屋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2021.01.01-2021.12.31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rFonts w:ascii="SimSun" w:eastAsia="SimSun" w:hAnsi="SimSun" w:cs="SimSun"/>
                <w:color w:val="000000"/>
                <w:spacing w:val="0"/>
                <w:w w:val="100"/>
                <w:position w:val="0"/>
              </w:rPr>
              <w:t>办公</w:t>
            </w:r>
          </w:p>
        </w:tc>
      </w:tr>
      <w:tr>
        <w:trPr>
          <w:trHeight w:val="78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朗新科技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广州怡顺房地产开发有限 公司琶洲分公司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广州市海珠区暄悦东街</w:t>
            </w:r>
            <w:r>
              <w:rPr>
                <w:color w:val="000000"/>
                <w:spacing w:val="0"/>
                <w:w w:val="100"/>
                <w:position w:val="0"/>
              </w:rPr>
              <w:t>23</w:t>
            </w:r>
            <w:r>
              <w:rPr>
                <w:rFonts w:ascii="SimSun" w:eastAsia="SimSun" w:hAnsi="SimSun" w:cs="SimSun"/>
                <w:color w:val="000000"/>
                <w:spacing w:val="0"/>
                <w:w w:val="100"/>
                <w:position w:val="0"/>
              </w:rPr>
              <w:t>号保利中悦</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广场第</w:t>
            </w:r>
            <w:r>
              <w:rPr>
                <w:color w:val="000000"/>
                <w:spacing w:val="0"/>
                <w:w w:val="100"/>
                <w:position w:val="0"/>
              </w:rPr>
              <w:t>22</w:t>
            </w:r>
            <w:r>
              <w:rPr>
                <w:rFonts w:ascii="SimSun" w:eastAsia="SimSun" w:hAnsi="SimSun" w:cs="SimSun"/>
                <w:color w:val="000000"/>
                <w:spacing w:val="0"/>
                <w:w w:val="100"/>
                <w:position w:val="0"/>
              </w:rPr>
              <w:t>层自编</w:t>
            </w:r>
            <w:r>
              <w:rPr>
                <w:color w:val="000000"/>
                <w:spacing w:val="0"/>
                <w:w w:val="100"/>
                <w:position w:val="0"/>
              </w:rPr>
              <w:t>3</w:t>
            </w:r>
            <w:r>
              <w:rPr>
                <w:rFonts w:ascii="SimSun" w:eastAsia="SimSun" w:hAnsi="SimSun" w:cs="SimSun"/>
                <w:color w:val="000000"/>
                <w:spacing w:val="0"/>
                <w:w w:val="100"/>
                <w:position w:val="0"/>
              </w:rPr>
              <w:t>单元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2018.10.01-2023.09.30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690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办公室</w:t>
            </w:r>
          </w:p>
        </w:tc>
      </w:tr>
    </w:tbl>
    <w:p>
      <w:pPr>
        <w:widowControl w:val="0"/>
        <w:spacing w:line="1" w:lineRule="exact"/>
      </w:pPr>
      <w:r>
        <w:br w:type="page"/>
      </w:r>
    </w:p>
    <w:tbl>
      <w:tblPr>
        <w:tblOverlap w:val="never"/>
        <w:jc w:val="center"/>
        <w:tblLayout w:type="fixed"/>
      </w:tblPr>
      <w:tblGrid>
        <w:gridCol w:w="586"/>
        <w:gridCol w:w="850"/>
        <w:gridCol w:w="2098"/>
        <w:gridCol w:w="2971"/>
        <w:gridCol w:w="1987"/>
        <w:gridCol w:w="792"/>
        <w:gridCol w:w="586"/>
      </w:tblGrid>
      <w:tr>
        <w:trPr>
          <w:trHeight w:val="7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无锡软件产业发展有限公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江苏省无锡市新区净慧东道</w:t>
            </w:r>
            <w:r>
              <w:rPr>
                <w:color w:val="000000"/>
                <w:spacing w:val="0"/>
                <w:w w:val="100"/>
                <w:position w:val="0"/>
              </w:rPr>
              <w:t>90</w:t>
            </w:r>
            <w:r>
              <w:rPr>
                <w:rFonts w:ascii="SimSun" w:eastAsia="SimSun" w:hAnsi="SimSun" w:cs="SimSun"/>
                <w:color w:val="000000"/>
                <w:spacing w:val="0"/>
                <w:w w:val="100"/>
                <w:position w:val="0"/>
              </w:rPr>
              <w:t>号无锡 软件园天鹅座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1101</w:t>
            </w:r>
            <w:r>
              <w:rPr>
                <w:rFonts w:ascii="SimSun" w:eastAsia="SimSun" w:hAnsi="SimSun" w:cs="SimSun"/>
                <w:color w:val="000000"/>
                <w:spacing w:val="0"/>
                <w:w w:val="100"/>
                <w:position w:val="0"/>
              </w:rPr>
              <w:t>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2021.01.01-2021.12.31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1570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新耀能源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嘉兴秀洲光伏小镇开发建</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嘉兴市秀洲区康和路</w:t>
            </w:r>
            <w:r>
              <w:rPr>
                <w:color w:val="000000"/>
                <w:spacing w:val="0"/>
                <w:w w:val="100"/>
                <w:position w:val="0"/>
              </w:rPr>
              <w:t>1288</w:t>
            </w:r>
            <w:r>
              <w:rPr>
                <w:rFonts w:ascii="SimSun" w:eastAsia="SimSun" w:hAnsi="SimSun" w:cs="SimSun"/>
                <w:color w:val="000000"/>
                <w:spacing w:val="0"/>
                <w:w w:val="100"/>
                <w:position w:val="0"/>
              </w:rPr>
              <w:t>号嘉兴光伏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科创园</w:t>
            </w:r>
            <w:r>
              <w:rPr>
                <w:color w:val="000000"/>
                <w:spacing w:val="0"/>
                <w:w w:val="100"/>
                <w:position w:val="0"/>
              </w:rPr>
              <w:t>6</w:t>
            </w:r>
            <w:r>
              <w:rPr>
                <w:rFonts w:ascii="SimSun" w:eastAsia="SimSun" w:hAnsi="SimSun" w:cs="SimSun"/>
                <w:color w:val="000000"/>
                <w:spacing w:val="0"/>
                <w:w w:val="100"/>
                <w:position w:val="0"/>
              </w:rPr>
              <w:t>号楼</w:t>
            </w:r>
            <w:r>
              <w:rPr>
                <w:color w:val="000000"/>
                <w:spacing w:val="0"/>
                <w:w w:val="100"/>
                <w:position w:val="0"/>
              </w:rPr>
              <w:t>7</w:t>
            </w:r>
            <w:r>
              <w:rPr>
                <w:rFonts w:ascii="SimSun" w:eastAsia="SimSun" w:hAnsi="SimSun" w:cs="SimSun"/>
                <w:color w:val="000000"/>
                <w:spacing w:val="0"/>
                <w:w w:val="100"/>
                <w:position w:val="0"/>
              </w:rPr>
              <w:t>层东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80"/>
              <w:jc w:val="left"/>
              <w:rPr>
                <w:sz w:val="16"/>
                <w:szCs w:val="16"/>
              </w:rPr>
            </w:pPr>
            <w:r>
              <w:rPr>
                <w:color w:val="000000"/>
                <w:spacing w:val="0"/>
                <w:w w:val="100"/>
                <w:position w:val="0"/>
                <w:sz w:val="16"/>
                <w:szCs w:val="16"/>
              </w:rPr>
              <w:t>2019.03.01-2022.02.28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生产及 研发</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朗新一诺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腾飞科技园发展（苏州工业 园区）有限公司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江苏省苏州市工业园区新平街</w:t>
            </w:r>
            <w:r>
              <w:rPr>
                <w:color w:val="000000"/>
                <w:spacing w:val="0"/>
                <w:w w:val="100"/>
                <w:position w:val="0"/>
              </w:rPr>
              <w:t>388</w:t>
            </w:r>
            <w:r>
              <w:rPr>
                <w:rFonts w:ascii="SimSun" w:eastAsia="SimSun" w:hAnsi="SimSun" w:cs="SimSun"/>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r>
              <w:rPr>
                <w:rFonts w:ascii="SimSun" w:eastAsia="SimSun" w:hAnsi="SimSun" w:cs="SimSun"/>
                <w:color w:val="000000"/>
                <w:spacing w:val="0"/>
                <w:w w:val="100"/>
                <w:position w:val="0"/>
              </w:rPr>
              <w:t>幢</w:t>
            </w:r>
            <w:r>
              <w:rPr>
                <w:color w:val="000000"/>
                <w:spacing w:val="0"/>
                <w:w w:val="100"/>
                <w:position w:val="0"/>
              </w:rPr>
              <w:t>12</w:t>
            </w:r>
            <w:r>
              <w:rPr>
                <w:rFonts w:ascii="SimSun" w:eastAsia="SimSun" w:hAnsi="SimSun" w:cs="SimSun"/>
                <w:color w:val="000000"/>
                <w:spacing w:val="0"/>
                <w:w w:val="100"/>
                <w:position w:val="0"/>
              </w:rPr>
              <w:t>层</w:t>
            </w:r>
            <w:r>
              <w:rPr>
                <w:color w:val="000000"/>
                <w:spacing w:val="0"/>
                <w:w w:val="100"/>
                <w:position w:val="0"/>
              </w:rPr>
              <w:t>03</w:t>
            </w:r>
            <w:r>
              <w:rPr>
                <w:rFonts w:ascii="SimSun" w:eastAsia="SimSun" w:hAnsi="SimSun" w:cs="SimSun"/>
                <w:color w:val="000000"/>
                <w:spacing w:val="0"/>
                <w:w w:val="100"/>
                <w:position w:val="0"/>
              </w:rPr>
              <w:t>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2018.08.27-2021.08.26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科研及 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瀚云科技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无锡软件产业发展有限公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江苏省无锡市新区净慧东道</w:t>
            </w:r>
            <w:r>
              <w:rPr>
                <w:color w:val="000000"/>
                <w:spacing w:val="0"/>
                <w:w w:val="100"/>
                <w:position w:val="0"/>
              </w:rPr>
              <w:t>90</w:t>
            </w:r>
            <w:r>
              <w:rPr>
                <w:rFonts w:ascii="SimSun" w:eastAsia="SimSun" w:hAnsi="SimSun" w:cs="SimSun"/>
                <w:color w:val="000000"/>
                <w:spacing w:val="0"/>
                <w:w w:val="100"/>
                <w:position w:val="0"/>
              </w:rPr>
              <w:t>号无锡 软件园天鹅座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1103</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2021.01.01-2021.12.31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900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瀚云科技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重庆渝高新兴科技发展有</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重庆市渝北区杨柳北路</w:t>
            </w:r>
            <w:r>
              <w:rPr>
                <w:color w:val="000000"/>
                <w:spacing w:val="0"/>
                <w:w w:val="100"/>
                <w:position w:val="0"/>
              </w:rPr>
              <w:t>6</w:t>
            </w:r>
            <w:r>
              <w:rPr>
                <w:rFonts w:ascii="SimSun" w:eastAsia="SimSun" w:hAnsi="SimSun" w:cs="SimSun"/>
                <w:color w:val="000000"/>
                <w:spacing w:val="0"/>
                <w:w w:val="100"/>
                <w:position w:val="0"/>
              </w:rPr>
              <w:t>号渝兴拓展</w:t>
            </w:r>
            <w:r>
              <w:rPr>
                <w:rFonts w:ascii="SimSun" w:eastAsia="SimSun" w:hAnsi="SimSun" w:cs="SimSun"/>
                <w:color w:val="000000"/>
                <w:spacing w:val="0"/>
                <w:w w:val="100"/>
                <w:position w:val="0"/>
              </w:rPr>
              <w:t>匚</w:t>
            </w:r>
            <w:r>
              <w:rPr>
                <w:color w:val="000000"/>
                <w:spacing w:val="0"/>
                <w:w w:val="100"/>
                <w:position w:val="0"/>
              </w:rPr>
              <w:t xml:space="preserve"> </w:t>
            </w:r>
            <w:r>
              <w:rPr>
                <w:rFonts w:ascii="SimSun" w:eastAsia="SimSun" w:hAnsi="SimSun" w:cs="SimSun"/>
                <w:color w:val="000000"/>
                <w:spacing w:val="0"/>
                <w:w w:val="100"/>
                <w:position w:val="0"/>
              </w:rPr>
              <w:t>区</w:t>
            </w:r>
            <w:r>
              <w:rPr>
                <w:color w:val="000000"/>
                <w:spacing w:val="0"/>
                <w:w w:val="100"/>
                <w:position w:val="0"/>
              </w:rPr>
              <w:t>D4</w:t>
            </w:r>
            <w:r>
              <w:rPr>
                <w:rFonts w:ascii="SimSun" w:eastAsia="SimSun" w:hAnsi="SimSun" w:cs="SimSun"/>
                <w:color w:val="000000"/>
                <w:spacing w:val="0"/>
                <w:w w:val="100"/>
                <w:position w:val="0"/>
              </w:rPr>
              <w:t>栋</w:t>
            </w:r>
            <w:r>
              <w:rPr>
                <w:color w:val="000000"/>
                <w:spacing w:val="0"/>
                <w:w w:val="100"/>
                <w:position w:val="0"/>
              </w:rPr>
              <w:t>6</w:t>
            </w:r>
            <w:r>
              <w:rPr>
                <w:rFonts w:ascii="SimSun" w:eastAsia="SimSun" w:hAnsi="SimSun" w:cs="SimSun"/>
                <w:color w:val="000000"/>
                <w:spacing w:val="0"/>
                <w:w w:val="100"/>
                <w:position w:val="0"/>
              </w:rPr>
              <w:t>层</w:t>
            </w:r>
            <w:r>
              <w:rPr>
                <w:color w:val="000000"/>
                <w:spacing w:val="0"/>
                <w:w w:val="100"/>
                <w:position w:val="0"/>
              </w:rPr>
              <w:t xml:space="preserve">1 </w:t>
            </w:r>
            <w:r>
              <w:rPr>
                <w:color w:val="000000"/>
                <w:spacing w:val="0"/>
                <w:w w:val="100"/>
                <w:position w:val="0"/>
              </w:rPr>
              <w:t>-4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2019.11.01-2022.10.31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936.66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办公</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上海久隆电力（集团）有限 公司物资分公司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上海市徐汇区南丹东路</w:t>
            </w:r>
            <w:r>
              <w:rPr>
                <w:color w:val="000000"/>
                <w:spacing w:val="0"/>
                <w:w w:val="100"/>
                <w:position w:val="0"/>
              </w:rPr>
              <w:t>188</w:t>
            </w:r>
            <w:r>
              <w:rPr>
                <w:rFonts w:ascii="SimSun" w:eastAsia="SimSun" w:hAnsi="SimSun" w:cs="SimSun"/>
                <w:color w:val="000000"/>
                <w:spacing w:val="0"/>
                <w:w w:val="100"/>
                <w:position w:val="0"/>
              </w:rPr>
              <w:t>号</w:t>
            </w:r>
            <w:r>
              <w:rPr>
                <w:color w:val="000000"/>
                <w:spacing w:val="0"/>
                <w:w w:val="100"/>
                <w:position w:val="0"/>
              </w:rPr>
              <w:t>1</w:t>
            </w:r>
            <w:r>
              <w:rPr>
                <w:rFonts w:ascii="SimSun" w:eastAsia="SimSun" w:hAnsi="SimSun" w:cs="SimSun"/>
                <w:color w:val="000000"/>
                <w:spacing w:val="0"/>
                <w:w w:val="100"/>
                <w:position w:val="0"/>
              </w:rPr>
              <w:t>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1102-1106</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2019.05.15-2021.05.14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516.1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商办</w:t>
            </w:r>
          </w:p>
        </w:tc>
      </w:tr>
      <w:tr>
        <w:trPr>
          <w:trHeight w:val="10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武汉临空港经济技术开发 区现代服务产业建设管理 办公室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pPr>
            <w:r>
              <w:rPr>
                <w:rFonts w:ascii="SimSun" w:eastAsia="SimSun" w:hAnsi="SimSun" w:cs="SimSun"/>
                <w:color w:val="000000"/>
                <w:spacing w:val="0"/>
                <w:w w:val="100"/>
                <w:position w:val="0"/>
              </w:rPr>
              <w:t>武汉临空港经济技术开发区五环大道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2018.08.07-2021.08.06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办公</w:t>
            </w:r>
          </w:p>
        </w:tc>
      </w:tr>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朗新数据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张锋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南宁市桂春路南二里</w:t>
            </w:r>
            <w:r>
              <w:rPr>
                <w:color w:val="000000"/>
                <w:spacing w:val="0"/>
                <w:w w:val="100"/>
                <w:position w:val="0"/>
              </w:rPr>
              <w:t>8</w:t>
            </w:r>
            <w:r>
              <w:rPr>
                <w:rFonts w:ascii="SimSun" w:eastAsia="SimSun" w:hAnsi="SimSun" w:cs="SimSun"/>
                <w:color w:val="000000"/>
                <w:spacing w:val="0"/>
                <w:w w:val="100"/>
                <w:position w:val="0"/>
              </w:rPr>
              <w:t>号和兴大厦</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楼</w:t>
            </w:r>
            <w:r>
              <w:rPr>
                <w:color w:val="000000"/>
                <w:spacing w:val="0"/>
                <w:w w:val="100"/>
                <w:position w:val="0"/>
              </w:rPr>
              <w:t>1201</w:t>
            </w:r>
            <w:r>
              <w:rPr>
                <w:rFonts w:ascii="SimSun" w:eastAsia="SimSun" w:hAnsi="SimSun" w:cs="SimSun"/>
                <w:color w:val="000000"/>
                <w:spacing w:val="0"/>
                <w:w w:val="100"/>
                <w:position w:val="0"/>
              </w:rPr>
              <w:t>、</w:t>
            </w:r>
            <w:r>
              <w:rPr>
                <w:color w:val="000000"/>
                <w:spacing w:val="0"/>
                <w:w w:val="100"/>
                <w:position w:val="0"/>
              </w:rPr>
              <w:t>1202</w:t>
            </w:r>
            <w:r>
              <w:rPr>
                <w:rFonts w:ascii="SimSun" w:eastAsia="SimSun" w:hAnsi="SimSun" w:cs="SimSun"/>
                <w:color w:val="000000"/>
                <w:spacing w:val="0"/>
                <w:w w:val="100"/>
                <w:position w:val="0"/>
              </w:rPr>
              <w:t>、</w:t>
            </w:r>
            <w:r>
              <w:rPr>
                <w:color w:val="000000"/>
                <w:spacing w:val="0"/>
                <w:w w:val="100"/>
                <w:position w:val="0"/>
              </w:rPr>
              <w:t>1204</w:t>
            </w:r>
            <w:r>
              <w:rPr>
                <w:rFonts w:ascii="SimSun" w:eastAsia="SimSun" w:hAnsi="SimSun" w:cs="SimSun"/>
                <w:color w:val="000000"/>
                <w:spacing w:val="0"/>
                <w:w w:val="100"/>
                <w:position w:val="0"/>
              </w:rPr>
              <w:t>、</w:t>
            </w:r>
            <w:r>
              <w:rPr>
                <w:color w:val="000000"/>
                <w:spacing w:val="0"/>
                <w:w w:val="100"/>
                <w:position w:val="0"/>
              </w:rPr>
              <w:t>1205</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2020.08.01-2023.08.31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271.51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办公</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朗新数据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余驿华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南宁市桂春路南二里</w:t>
            </w:r>
            <w:r>
              <w:rPr>
                <w:color w:val="000000"/>
                <w:spacing w:val="0"/>
                <w:w w:val="100"/>
                <w:position w:val="0"/>
              </w:rPr>
              <w:t>8</w:t>
            </w:r>
            <w:r>
              <w:rPr>
                <w:rFonts w:ascii="SimSun" w:eastAsia="SimSun" w:hAnsi="SimSun" w:cs="SimSun"/>
                <w:color w:val="000000"/>
                <w:spacing w:val="0"/>
                <w:w w:val="100"/>
                <w:position w:val="0"/>
              </w:rPr>
              <w:t>号和兴大厦</w:t>
            </w:r>
            <w:r>
              <w:rPr>
                <w:color w:val="000000"/>
                <w:spacing w:val="0"/>
                <w:w w:val="100"/>
                <w:position w:val="0"/>
              </w:rPr>
              <w:t xml:space="preserve">12 </w:t>
            </w:r>
            <w:r>
              <w:rPr>
                <w:rFonts w:ascii="SimSun" w:eastAsia="SimSun" w:hAnsi="SimSun" w:cs="SimSun"/>
                <w:color w:val="000000"/>
                <w:spacing w:val="0"/>
                <w:w w:val="100"/>
                <w:position w:val="0"/>
              </w:rPr>
              <w:t>楼</w:t>
            </w:r>
            <w:r>
              <w:rPr>
                <w:color w:val="000000"/>
                <w:spacing w:val="0"/>
                <w:w w:val="100"/>
                <w:position w:val="0"/>
              </w:rPr>
              <w:t>1203</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2020.04.16-2023.05.15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日常办 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无锡软件产业发展有限公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江苏省无锡市新吴区菱湖大道</w:t>
            </w:r>
            <w:r>
              <w:rPr>
                <w:color w:val="000000"/>
                <w:spacing w:val="0"/>
                <w:w w:val="100"/>
                <w:position w:val="0"/>
              </w:rPr>
              <w:t>111</w:t>
            </w:r>
            <w:r>
              <w:rPr>
                <w:rFonts w:ascii="SimSun" w:eastAsia="SimSun" w:hAnsi="SimSun" w:cs="SimSun"/>
                <w:color w:val="000000"/>
                <w:spacing w:val="0"/>
                <w:w w:val="100"/>
                <w:position w:val="0"/>
              </w:rPr>
              <w:t>号 无锡软件园天鹅座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10</w:t>
            </w:r>
            <w:r>
              <w:rPr>
                <w:rFonts w:ascii="SimSun" w:eastAsia="SimSun" w:hAnsi="SimSun" w:cs="SimSun"/>
                <w:color w:val="000000"/>
                <w:spacing w:val="0"/>
                <w:w w:val="100"/>
                <w:position w:val="0"/>
              </w:rPr>
              <w:t>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2021.01.01-2021.12.31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2470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无锡软件产业发展有限公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江苏省无锡市新吴区震泽路</w:t>
            </w:r>
            <w:r>
              <w:rPr>
                <w:color w:val="000000"/>
                <w:spacing w:val="0"/>
                <w:w w:val="100"/>
                <w:position w:val="0"/>
              </w:rPr>
              <w:t>18</w:t>
            </w:r>
            <w:r>
              <w:rPr>
                <w:rFonts w:ascii="SimSun" w:eastAsia="SimSun" w:hAnsi="SimSun" w:cs="SimSun"/>
                <w:color w:val="000000"/>
                <w:spacing w:val="0"/>
                <w:w w:val="100"/>
                <w:position w:val="0"/>
              </w:rPr>
              <w:t>号无锡 软件园天鹅座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802</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2020.01.01-2022.12.31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806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涵谷科技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无锡软件产业发展有限公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江苏省无锡市新吴区菱湖大道</w:t>
            </w:r>
            <w:r>
              <w:rPr>
                <w:color w:val="000000"/>
                <w:spacing w:val="0"/>
                <w:w w:val="100"/>
                <w:position w:val="0"/>
              </w:rPr>
              <w:t>111</w:t>
            </w:r>
            <w:r>
              <w:rPr>
                <w:rFonts w:ascii="SimSun" w:eastAsia="SimSun" w:hAnsi="SimSun" w:cs="SimSun"/>
                <w:color w:val="000000"/>
                <w:spacing w:val="0"/>
                <w:w w:val="100"/>
                <w:position w:val="0"/>
              </w:rPr>
              <w:t>号 无锡软件园天鹅座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902</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2019.09.01-2022.12.31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700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无锡软件产业发展有限公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江苏省无锡市新吴区震泽路</w:t>
            </w:r>
            <w:r>
              <w:rPr>
                <w:color w:val="000000"/>
                <w:spacing w:val="0"/>
                <w:w w:val="100"/>
                <w:position w:val="0"/>
              </w:rPr>
              <w:t>18</w:t>
            </w:r>
            <w:r>
              <w:rPr>
                <w:rFonts w:ascii="SimSun" w:eastAsia="SimSun" w:hAnsi="SimSun" w:cs="SimSun"/>
                <w:color w:val="000000"/>
                <w:spacing w:val="0"/>
                <w:w w:val="100"/>
                <w:position w:val="0"/>
              </w:rPr>
              <w:t>号无锡 软件园天鹅座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901</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2019.09.01-2022.12.31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1770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无锡软件产业发展有限公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江苏省无锡市新吴区菱湖大道</w:t>
            </w:r>
            <w:r>
              <w:rPr>
                <w:color w:val="000000"/>
                <w:spacing w:val="0"/>
                <w:w w:val="100"/>
                <w:position w:val="0"/>
              </w:rPr>
              <w:t>111</w:t>
            </w:r>
            <w:r>
              <w:rPr>
                <w:rFonts w:ascii="SimSun" w:eastAsia="SimSun" w:hAnsi="SimSun" w:cs="SimSun"/>
                <w:color w:val="000000"/>
                <w:spacing w:val="0"/>
                <w:w w:val="100"/>
                <w:position w:val="0"/>
              </w:rPr>
              <w:t>号 无锡软件园天鹅座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801</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2020.01.01-2022.12.31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1235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办公</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众畅科技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无锡软件产业发展有限公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江苏省无锡市新吴区菱湖大道</w:t>
            </w:r>
            <w:r>
              <w:rPr>
                <w:color w:val="000000"/>
                <w:spacing w:val="0"/>
                <w:w w:val="100"/>
                <w:position w:val="0"/>
              </w:rPr>
              <w:t>111</w:t>
            </w:r>
            <w:r>
              <w:rPr>
                <w:rFonts w:ascii="SimSun" w:eastAsia="SimSun" w:hAnsi="SimSun" w:cs="SimSun"/>
                <w:color w:val="000000"/>
                <w:spacing w:val="0"/>
                <w:w w:val="100"/>
                <w:position w:val="0"/>
              </w:rPr>
              <w:t>号 无锡软件园天鹅座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803</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2020.01.01-2022.12.31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429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办公</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合肥新耀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合肥力恒液压系统有限公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安徽省合肥市高新区机电产业园杨林 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2019.03.18-2024.03.17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科研生 产和办 公场所</w:t>
            </w:r>
          </w:p>
        </w:tc>
      </w:tr>
      <w:tr>
        <w:trPr>
          <w:trHeight w:val="78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瀚云风鹏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重庆渝高新兴科技发展有</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重庆市渝北区杨柳北路</w:t>
            </w:r>
            <w:r>
              <w:rPr>
                <w:color w:val="000000"/>
                <w:spacing w:val="0"/>
                <w:w w:val="100"/>
                <w:position w:val="0"/>
              </w:rPr>
              <w:t>6</w:t>
            </w:r>
            <w:r>
              <w:rPr>
                <w:rFonts w:ascii="SimSun" w:eastAsia="SimSun" w:hAnsi="SimSun" w:cs="SimSun"/>
                <w:color w:val="000000"/>
                <w:spacing w:val="0"/>
                <w:w w:val="100"/>
                <w:position w:val="0"/>
              </w:rPr>
              <w:t>号渝兴拓展</w:t>
            </w:r>
            <w:r>
              <w:rPr>
                <w:color w:val="000000"/>
                <w:spacing w:val="0"/>
                <w:w w:val="100"/>
                <w:position w:val="0"/>
              </w:rPr>
              <w:t xml:space="preserve">D </w:t>
            </w:r>
            <w:r>
              <w:rPr>
                <w:rFonts w:ascii="SimSun" w:eastAsia="SimSun" w:hAnsi="SimSun" w:cs="SimSun"/>
                <w:color w:val="000000"/>
                <w:spacing w:val="0"/>
                <w:w w:val="100"/>
                <w:position w:val="0"/>
              </w:rPr>
              <w:t>区</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栋</w:t>
            </w:r>
            <w:r>
              <w:rPr>
                <w:color w:val="000000"/>
                <w:spacing w:val="0"/>
                <w:w w:val="100"/>
                <w:position w:val="0"/>
              </w:rPr>
              <w:t>7</w:t>
            </w:r>
            <w:r>
              <w:rPr>
                <w:rFonts w:ascii="SimSun" w:eastAsia="SimSun" w:hAnsi="SimSun" w:cs="SimSun"/>
                <w:color w:val="000000"/>
                <w:spacing w:val="0"/>
                <w:w w:val="100"/>
                <w:position w:val="0"/>
              </w:rPr>
              <w:t>层</w:t>
            </w:r>
            <w:r>
              <w:rPr>
                <w:color w:val="000000"/>
                <w:spacing w:val="0"/>
                <w:w w:val="100"/>
                <w:position w:val="0"/>
              </w:rPr>
              <w:t>1-4</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2019.11.01-2022.10.31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936.66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办公</w:t>
            </w:r>
          </w:p>
        </w:tc>
      </w:tr>
    </w:tbl>
    <w:p>
      <w:pPr>
        <w:widowControl w:val="0"/>
        <w:spacing w:line="1" w:lineRule="exact"/>
      </w:pPr>
      <w:r>
        <w:br w:type="page"/>
      </w:r>
    </w:p>
    <w:tbl>
      <w:tblPr>
        <w:tblOverlap w:val="never"/>
        <w:jc w:val="center"/>
        <w:tblLayout w:type="fixed"/>
      </w:tblPr>
      <w:tblGrid>
        <w:gridCol w:w="586"/>
        <w:gridCol w:w="850"/>
        <w:gridCol w:w="2102"/>
        <w:gridCol w:w="2966"/>
        <w:gridCol w:w="1987"/>
        <w:gridCol w:w="792"/>
        <w:gridCol w:w="586"/>
      </w:tblGrid>
      <w:tr>
        <w:trPr>
          <w:trHeight w:val="105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80" w:line="240" w:lineRule="auto"/>
              <w:ind w:left="0" w:right="0" w:firstLine="0"/>
              <w:jc w:val="left"/>
            </w:pPr>
            <w:r>
              <w:rPr>
                <w:rFonts w:ascii="SimSun" w:eastAsia="SimSun" w:hAnsi="SimSun" w:cs="SimSun"/>
                <w:color w:val="000000"/>
                <w:spacing w:val="0"/>
                <w:w w:val="100"/>
                <w:position w:val="0"/>
              </w:rPr>
              <w:t>北京中科鸿泰信息技术有</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北京市昌平区回龙观镇朱辛庄北农路</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 </w:t>
            </w:r>
            <w:r>
              <w:rPr>
                <w:rFonts w:ascii="SimSun" w:eastAsia="SimSun" w:hAnsi="SimSun" w:cs="SimSun"/>
                <w:color w:val="000000"/>
                <w:spacing w:val="0"/>
                <w:w w:val="100"/>
                <w:position w:val="0"/>
              </w:rPr>
              <w:t xml:space="preserve">号主楼 </w:t>
            </w:r>
            <w:r>
              <w:rPr>
                <w:color w:val="000000"/>
                <w:spacing w:val="0"/>
                <w:w w:val="100"/>
                <w:position w:val="0"/>
              </w:rPr>
              <w:t>E0726</w:t>
            </w:r>
            <w:r>
              <w:rPr>
                <w:rFonts w:ascii="SimSun" w:eastAsia="SimSun" w:hAnsi="SimSun" w:cs="SimSun"/>
                <w:color w:val="000000"/>
                <w:spacing w:val="0"/>
                <w:w w:val="100"/>
                <w:position w:val="0"/>
              </w:rPr>
              <w:t>、</w:t>
            </w:r>
            <w:r>
              <w:rPr>
                <w:color w:val="000000"/>
                <w:spacing w:val="0"/>
                <w:w w:val="100"/>
                <w:position w:val="0"/>
              </w:rPr>
              <w:t>D1312</w:t>
            </w:r>
            <w:r>
              <w:rPr>
                <w:rFonts w:ascii="SimSun" w:eastAsia="SimSun" w:hAnsi="SimSun" w:cs="SimSun"/>
                <w:color w:val="000000"/>
                <w:spacing w:val="0"/>
                <w:w w:val="100"/>
                <w:position w:val="0"/>
              </w:rPr>
              <w:t>、</w:t>
            </w:r>
            <w:r>
              <w:rPr>
                <w:color w:val="000000"/>
                <w:spacing w:val="0"/>
                <w:w w:val="100"/>
                <w:position w:val="0"/>
              </w:rPr>
              <w:t>D1321</w:t>
            </w:r>
            <w:r>
              <w:rPr>
                <w:rFonts w:ascii="SimSun" w:eastAsia="SimSun" w:hAnsi="SimSun" w:cs="SimSun"/>
                <w:color w:val="000000"/>
                <w:spacing w:val="0"/>
                <w:w w:val="100"/>
                <w:position w:val="0"/>
              </w:rPr>
              <w:t>、</w:t>
            </w:r>
            <w:r>
              <w:rPr>
                <w:color w:val="000000"/>
                <w:spacing w:val="0"/>
                <w:w w:val="100"/>
                <w:position w:val="0"/>
              </w:rPr>
              <w:t>D1121</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D1127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left"/>
            </w:pPr>
            <w:r>
              <w:rPr>
                <w:color w:val="000000"/>
                <w:spacing w:val="0"/>
                <w:w w:val="100"/>
                <w:position w:val="0"/>
              </w:rPr>
              <w:t>2019.04.01-2020.03.31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414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办公</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朗新科技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北京庄胜房地产开发有限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北京市西城区宣武门外大街</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8</w:t>
            </w:r>
            <w:r>
              <w:rPr>
                <w:rFonts w:ascii="SimSun" w:eastAsia="SimSun" w:hAnsi="SimSun" w:cs="SimSun"/>
                <w:color w:val="000000"/>
                <w:spacing w:val="0"/>
                <w:w w:val="100"/>
                <w:position w:val="0"/>
              </w:rPr>
              <w:t>、</w:t>
            </w:r>
            <w:r>
              <w:rPr>
                <w:color w:val="000000"/>
                <w:spacing w:val="0"/>
                <w:w w:val="100"/>
                <w:position w:val="0"/>
              </w:rPr>
              <w:t>10</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w:t>
            </w:r>
            <w:r>
              <w:rPr>
                <w:color w:val="000000"/>
                <w:spacing w:val="0"/>
                <w:w w:val="100"/>
                <w:position w:val="0"/>
              </w:rPr>
              <w:t>16</w:t>
            </w:r>
            <w:r>
              <w:rPr>
                <w:rFonts w:ascii="SimSun" w:eastAsia="SimSun" w:hAnsi="SimSun" w:cs="SimSun"/>
                <w:color w:val="000000"/>
                <w:spacing w:val="0"/>
                <w:w w:val="100"/>
                <w:position w:val="0"/>
              </w:rPr>
              <w:t>、</w:t>
            </w:r>
            <w:r>
              <w:rPr>
                <w:color w:val="000000"/>
                <w:spacing w:val="0"/>
                <w:w w:val="100"/>
                <w:position w:val="0"/>
              </w:rPr>
              <w:t>18</w:t>
            </w:r>
            <w:r>
              <w:rPr>
                <w:rFonts w:ascii="SimSun" w:eastAsia="SimSun" w:hAnsi="SimSun" w:cs="SimSun"/>
                <w:color w:val="000000"/>
                <w:spacing w:val="0"/>
                <w:w w:val="100"/>
                <w:position w:val="0"/>
              </w:rPr>
              <w:t>号</w:t>
            </w:r>
            <w:r>
              <w:rPr>
                <w:color w:val="000000"/>
                <w:spacing w:val="0"/>
                <w:w w:val="100"/>
                <w:position w:val="0"/>
              </w:rPr>
              <w:t>6</w:t>
            </w:r>
            <w:r>
              <w:rPr>
                <w:rFonts w:ascii="SimSun" w:eastAsia="SimSun" w:hAnsi="SimSun" w:cs="SimSun"/>
                <w:color w:val="000000"/>
                <w:spacing w:val="0"/>
                <w:w w:val="100"/>
                <w:position w:val="0"/>
              </w:rPr>
              <w:t>号楼</w:t>
            </w:r>
            <w:r>
              <w:rPr>
                <w:color w:val="000000"/>
                <w:spacing w:val="0"/>
                <w:w w:val="100"/>
                <w:position w:val="0"/>
              </w:rPr>
              <w:t>16</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2020.07.11-2021.07.10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2982.14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办公</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广州涵谷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广州江南房产有限公司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海珠区昌岗中路</w:t>
            </w:r>
            <w:r>
              <w:rPr>
                <w:color w:val="000000"/>
                <w:spacing w:val="0"/>
                <w:w w:val="100"/>
                <w:position w:val="0"/>
              </w:rPr>
              <w:t>238</w:t>
            </w:r>
            <w:r>
              <w:rPr>
                <w:rFonts w:ascii="SimSun" w:eastAsia="SimSun" w:hAnsi="SimSun" w:cs="SimSun"/>
                <w:color w:val="000000"/>
                <w:spacing w:val="0"/>
                <w:w w:val="100"/>
                <w:position w:val="0"/>
              </w:rPr>
              <w:t>号</w:t>
            </w:r>
            <w:r>
              <w:rPr>
                <w:color w:val="000000"/>
                <w:spacing w:val="0"/>
                <w:w w:val="100"/>
                <w:position w:val="0"/>
              </w:rPr>
              <w:t>2703</w:t>
            </w:r>
            <w:r>
              <w:rPr>
                <w:rFonts w:ascii="SimSun" w:eastAsia="SimSun" w:hAnsi="SimSun" w:cs="SimSun"/>
                <w:color w:val="000000"/>
                <w:spacing w:val="0"/>
                <w:w w:val="100"/>
                <w:position w:val="0"/>
              </w:rPr>
              <w:t>、</w:t>
            </w:r>
            <w:r>
              <w:rPr>
                <w:color w:val="000000"/>
                <w:spacing w:val="0"/>
                <w:w w:val="100"/>
                <w:position w:val="0"/>
              </w:rPr>
              <w:t>2704</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2705</w:t>
            </w:r>
            <w:r>
              <w:rPr>
                <w:rFonts w:ascii="SimSun" w:eastAsia="SimSun" w:hAnsi="SimSun" w:cs="SimSun"/>
                <w:color w:val="000000"/>
                <w:spacing w:val="0"/>
                <w:w w:val="100"/>
                <w:position w:val="0"/>
              </w:rPr>
              <w:t>、</w:t>
            </w:r>
            <w:r>
              <w:rPr>
                <w:color w:val="000000"/>
                <w:spacing w:val="0"/>
                <w:w w:val="100"/>
                <w:position w:val="0"/>
              </w:rPr>
              <w:t>2706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2019.06.01-2022.03.31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355.23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办公</w:t>
            </w:r>
          </w:p>
        </w:tc>
      </w:tr>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易视腾科 技北京分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北京北辰实业股份有限公 司写字楼经营管理分公司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北京市朝阳区北辰东路</w:t>
            </w:r>
            <w:r>
              <w:rPr>
                <w:color w:val="000000"/>
                <w:spacing w:val="0"/>
                <w:w w:val="100"/>
                <w:position w:val="0"/>
              </w:rPr>
              <w:t>8</w:t>
            </w:r>
            <w:r>
              <w:rPr>
                <w:rFonts w:ascii="SimSun" w:eastAsia="SimSun" w:hAnsi="SimSun" w:cs="SimSun"/>
                <w:color w:val="000000"/>
                <w:spacing w:val="0"/>
                <w:w w:val="100"/>
                <w:position w:val="0"/>
              </w:rPr>
              <w:t>号北辰时代 大厦</w:t>
            </w:r>
            <w:r>
              <w:rPr>
                <w:color w:val="000000"/>
                <w:spacing w:val="0"/>
                <w:w w:val="100"/>
                <w:position w:val="0"/>
              </w:rPr>
              <w:t>17</w:t>
            </w:r>
            <w:r>
              <w:rPr>
                <w:rFonts w:ascii="SimSun" w:eastAsia="SimSun" w:hAnsi="SimSun" w:cs="SimSun"/>
                <w:color w:val="000000"/>
                <w:spacing w:val="0"/>
                <w:w w:val="100"/>
                <w:position w:val="0"/>
              </w:rPr>
              <w:t>层</w:t>
            </w:r>
            <w:r>
              <w:rPr>
                <w:color w:val="000000"/>
                <w:spacing w:val="0"/>
                <w:w w:val="100"/>
                <w:position w:val="0"/>
              </w:rPr>
              <w:t>1701</w:t>
            </w:r>
            <w:r>
              <w:rPr>
                <w:rFonts w:ascii="SimSun" w:eastAsia="SimSun" w:hAnsi="SimSun" w:cs="SimSun"/>
                <w:color w:val="000000"/>
                <w:spacing w:val="0"/>
                <w:w w:val="100"/>
                <w:position w:val="0"/>
              </w:rPr>
              <w:t>内</w:t>
            </w:r>
            <w:r>
              <w:rPr>
                <w:color w:val="000000"/>
                <w:spacing w:val="0"/>
                <w:w w:val="100"/>
                <w:position w:val="0"/>
              </w:rPr>
              <w:t>1709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2020/6/15-2023/3/14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易视腾科 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北京北辰实业股份有限公 司写字楼经营管理分公司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02" w:lineRule="exact"/>
              <w:ind w:left="0" w:right="0" w:firstLine="0"/>
              <w:jc w:val="both"/>
            </w:pPr>
            <w:r>
              <w:rPr>
                <w:rFonts w:ascii="SimSun" w:eastAsia="SimSun" w:hAnsi="SimSun" w:cs="SimSun"/>
                <w:color w:val="000000"/>
                <w:spacing w:val="0"/>
                <w:w w:val="100"/>
                <w:position w:val="0"/>
              </w:rPr>
              <w:t>北京市朝阳区北辰东路</w:t>
            </w:r>
            <w:r>
              <w:rPr>
                <w:color w:val="000000"/>
                <w:spacing w:val="0"/>
                <w:w w:val="100"/>
                <w:position w:val="0"/>
              </w:rPr>
              <w:t>8</w:t>
            </w:r>
            <w:r>
              <w:rPr>
                <w:rFonts w:ascii="SimSun" w:eastAsia="SimSun" w:hAnsi="SimSun" w:cs="SimSun"/>
                <w:color w:val="000000"/>
                <w:spacing w:val="0"/>
                <w:w w:val="100"/>
                <w:position w:val="0"/>
              </w:rPr>
              <w:t xml:space="preserve">号北辰时代 大厦 </w:t>
            </w:r>
            <w:r>
              <w:rPr>
                <w:color w:val="000000"/>
                <w:spacing w:val="0"/>
                <w:w w:val="100"/>
                <w:position w:val="0"/>
              </w:rPr>
              <w:t xml:space="preserve">17 </w:t>
            </w:r>
            <w:r>
              <w:rPr>
                <w:rFonts w:ascii="SimSun" w:eastAsia="SimSun" w:hAnsi="SimSun" w:cs="SimSun"/>
                <w:color w:val="000000"/>
                <w:spacing w:val="0"/>
                <w:w w:val="100"/>
                <w:position w:val="0"/>
              </w:rPr>
              <w:t xml:space="preserve">层 </w:t>
            </w:r>
            <w:r>
              <w:rPr>
                <w:color w:val="000000"/>
                <w:spacing w:val="0"/>
                <w:w w:val="100"/>
                <w:position w:val="0"/>
              </w:rPr>
              <w:t xml:space="preserve">1701 </w:t>
            </w:r>
            <w:r>
              <w:rPr>
                <w:rFonts w:ascii="SimSun" w:eastAsia="SimSun" w:hAnsi="SimSun" w:cs="SimSun"/>
                <w:color w:val="000000"/>
                <w:spacing w:val="0"/>
                <w:w w:val="100"/>
                <w:position w:val="0"/>
              </w:rPr>
              <w:t>内</w:t>
            </w:r>
            <w:r>
              <w:rPr>
                <w:color w:val="000000"/>
                <w:spacing w:val="0"/>
                <w:w w:val="100"/>
                <w:position w:val="0"/>
              </w:rPr>
              <w:t>1701</w:t>
            </w:r>
            <w:r>
              <w:rPr>
                <w:rFonts w:ascii="SimSun" w:eastAsia="SimSun" w:hAnsi="SimSun" w:cs="SimSun"/>
                <w:color w:val="000000"/>
                <w:spacing w:val="0"/>
                <w:w w:val="100"/>
                <w:position w:val="0"/>
              </w:rPr>
              <w:t>、</w:t>
            </w:r>
            <w:r>
              <w:rPr>
                <w:color w:val="000000"/>
                <w:spacing w:val="0"/>
                <w:w w:val="100"/>
                <w:position w:val="0"/>
              </w:rPr>
              <w:t>1705</w:t>
            </w:r>
            <w:r>
              <w:rPr>
                <w:rFonts w:ascii="SimSun" w:eastAsia="SimSun" w:hAnsi="SimSun" w:cs="SimSun"/>
                <w:color w:val="000000"/>
                <w:spacing w:val="0"/>
                <w:w w:val="100"/>
                <w:position w:val="0"/>
              </w:rPr>
              <w:t>、</w:t>
            </w:r>
            <w:r>
              <w:rPr>
                <w:color w:val="000000"/>
                <w:spacing w:val="0"/>
                <w:w w:val="100"/>
                <w:position w:val="0"/>
              </w:rPr>
              <w:t>1707</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50" w:lineRule="auto"/>
              <w:ind w:left="0" w:right="0" w:firstLine="0"/>
              <w:jc w:val="center"/>
            </w:pPr>
            <w:r>
              <w:rPr>
                <w:color w:val="000000"/>
                <w:spacing w:val="0"/>
                <w:w w:val="100"/>
                <w:position w:val="0"/>
              </w:rPr>
              <w:t>1708</w:t>
            </w:r>
            <w:r>
              <w:rPr>
                <w:rFonts w:ascii="SimSun" w:eastAsia="SimSun" w:hAnsi="SimSun" w:cs="SimSun"/>
                <w:color w:val="000000"/>
                <w:spacing w:val="0"/>
                <w:w w:val="100"/>
                <w:position w:val="0"/>
              </w:rPr>
              <w:t xml:space="preserve">、 </w:t>
            </w:r>
            <w:r>
              <w:rPr>
                <w:color w:val="000000"/>
                <w:spacing w:val="0"/>
                <w:w w:val="100"/>
                <w:position w:val="0"/>
              </w:rPr>
              <w:t>1712-1715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2020/6/15-2023/3/14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1392.16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w:t>
            </w:r>
          </w:p>
        </w:tc>
      </w:tr>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北京大米 视讯科技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北京北辰实业股份有限公 司写字楼经营管理分公司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北京市朝阳区北辰东路</w:t>
            </w:r>
            <w:r>
              <w:rPr>
                <w:color w:val="000000"/>
                <w:spacing w:val="0"/>
                <w:w w:val="100"/>
                <w:position w:val="0"/>
              </w:rPr>
              <w:t>8</w:t>
            </w:r>
            <w:r>
              <w:rPr>
                <w:rFonts w:ascii="SimSun" w:eastAsia="SimSun" w:hAnsi="SimSun" w:cs="SimSun"/>
                <w:color w:val="000000"/>
                <w:spacing w:val="0"/>
                <w:w w:val="100"/>
                <w:position w:val="0"/>
              </w:rPr>
              <w:t>号北辰时代 大厦</w:t>
            </w:r>
            <w:r>
              <w:rPr>
                <w:color w:val="000000"/>
                <w:spacing w:val="0"/>
                <w:w w:val="100"/>
                <w:position w:val="0"/>
              </w:rPr>
              <w:t>17</w:t>
            </w:r>
            <w:r>
              <w:rPr>
                <w:rFonts w:ascii="SimSun" w:eastAsia="SimSun" w:hAnsi="SimSun" w:cs="SimSun"/>
                <w:color w:val="000000"/>
                <w:spacing w:val="0"/>
                <w:w w:val="100"/>
                <w:position w:val="0"/>
              </w:rPr>
              <w:t>层</w:t>
            </w:r>
            <w:r>
              <w:rPr>
                <w:color w:val="000000"/>
                <w:spacing w:val="0"/>
                <w:w w:val="100"/>
                <w:position w:val="0"/>
              </w:rPr>
              <w:t>1701</w:t>
            </w:r>
            <w:r>
              <w:rPr>
                <w:rFonts w:ascii="SimSun" w:eastAsia="SimSun" w:hAnsi="SimSun" w:cs="SimSun"/>
                <w:color w:val="000000"/>
                <w:spacing w:val="0"/>
                <w:w w:val="100"/>
                <w:position w:val="0"/>
              </w:rPr>
              <w:t>内</w:t>
            </w:r>
            <w:r>
              <w:rPr>
                <w:color w:val="000000"/>
                <w:spacing w:val="0"/>
                <w:w w:val="100"/>
                <w:position w:val="0"/>
              </w:rPr>
              <w:t>1703</w:t>
            </w:r>
            <w:r>
              <w:rPr>
                <w:rFonts w:ascii="SimSun" w:eastAsia="SimSun" w:hAnsi="SimSun" w:cs="SimSun"/>
                <w:color w:val="000000"/>
                <w:spacing w:val="0"/>
                <w:w w:val="100"/>
                <w:position w:val="0"/>
              </w:rPr>
              <w:t>、</w:t>
            </w:r>
            <w:r>
              <w:rPr>
                <w:color w:val="000000"/>
                <w:spacing w:val="0"/>
                <w:w w:val="100"/>
                <w:position w:val="0"/>
              </w:rPr>
              <w:t>1711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2020/6/15-2023/3/14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弘道科技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无锡软件产业发展有限公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无锡市新吴区菱湖达到</w:t>
            </w:r>
            <w:r>
              <w:rPr>
                <w:color w:val="000000"/>
                <w:spacing w:val="0"/>
                <w:w w:val="100"/>
                <w:position w:val="0"/>
              </w:rPr>
              <w:t>111</w:t>
            </w:r>
            <w:r>
              <w:rPr>
                <w:rFonts w:ascii="SimSun" w:eastAsia="SimSun" w:hAnsi="SimSun" w:cs="SimSun"/>
                <w:color w:val="000000"/>
                <w:spacing w:val="0"/>
                <w:w w:val="100"/>
                <w:position w:val="0"/>
              </w:rPr>
              <w:t>号无锡软 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1145</w:t>
            </w:r>
            <w:r>
              <w:rPr>
                <w:rFonts w:ascii="SimSun" w:eastAsia="SimSun" w:hAnsi="SimSun" w:cs="SimSun"/>
                <w:color w:val="000000"/>
                <w:spacing w:val="0"/>
                <w:w w:val="100"/>
                <w:position w:val="0"/>
              </w:rPr>
              <w:t>室</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2020/11/18-2021/11/17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w:t>
            </w:r>
          </w:p>
        </w:tc>
      </w:tr>
    </w:tbl>
    <w:p>
      <w:pPr>
        <w:widowControl w:val="0"/>
        <w:spacing w:after="35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3"/>
        <w:keepNext/>
        <w:keepLines/>
        <w:widowControl w:val="0"/>
        <w:shd w:val="clear" w:color="auto" w:fill="auto"/>
        <w:bidi w:val="0"/>
        <w:spacing w:before="0" w:after="360" w:line="240" w:lineRule="auto"/>
        <w:ind w:left="0" w:right="0" w:firstLine="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、重大担保</w:t>
      </w:r>
      <w:bookmarkEnd w:id="434"/>
      <w:bookmarkEnd w:id="435"/>
      <w:bookmarkEnd w:id="437"/>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both"/>
      </w:pPr>
      <w:bookmarkStart w:id="438" w:name="bookmark438"/>
      <w:bookmarkStart w:id="439" w:name="bookmark439"/>
      <w:bookmarkStart w:id="440" w:name="bookmark440"/>
      <w:bookmarkStart w:id="441" w:name="bookmark441"/>
      <w:r>
        <w:rPr>
          <w:color w:val="000000"/>
          <w:spacing w:val="0"/>
          <w:w w:val="100"/>
          <w:position w:val="0"/>
        </w:rPr>
        <w:t>（</w:t>
      </w:r>
      <w:bookmarkEnd w:id="44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38"/>
      <w:bookmarkEnd w:id="439"/>
      <w:bookmarkEnd w:id="441"/>
    </w:p>
    <w:p>
      <w:pPr>
        <w:pStyle w:val="Style31"/>
        <w:keepNext w:val="0"/>
        <w:keepLines w:val="0"/>
        <w:widowControl w:val="0"/>
        <w:shd w:val="clear" w:color="auto" w:fill="auto"/>
        <w:bidi w:val="0"/>
        <w:spacing w:before="0" w:after="0" w:line="240" w:lineRule="auto"/>
        <w:ind w:left="8698" w:right="0" w:firstLine="0"/>
        <w:jc w:val="left"/>
      </w:pPr>
      <w:r>
        <w:rPr>
          <w:color w:val="000000"/>
          <w:spacing w:val="0"/>
          <w:w w:val="100"/>
          <w:position w:val="0"/>
        </w:rPr>
        <w:t>单位：万元</w:t>
      </w:r>
    </w:p>
    <w:tbl>
      <w:tblPr>
        <w:tblOverlap w:val="never"/>
        <w:jc w:val="center"/>
        <w:tblLayout w:type="fixed"/>
      </w:tblPr>
      <w:tblGrid>
        <w:gridCol w:w="1723"/>
        <w:gridCol w:w="922"/>
        <w:gridCol w:w="922"/>
        <w:gridCol w:w="1296"/>
        <w:gridCol w:w="1066"/>
        <w:gridCol w:w="1037"/>
        <w:gridCol w:w="1042"/>
        <w:gridCol w:w="802"/>
        <w:gridCol w:w="787"/>
      </w:tblGrid>
      <w:tr>
        <w:trPr>
          <w:trHeight w:val="40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是否为关 联方担保</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无锡朗易软件产业发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315,000,00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自每笔债务 到期届满之 日起至债务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p>
    <w:tbl>
      <w:tblPr>
        <w:tblOverlap w:val="never"/>
        <w:jc w:val="center"/>
        <w:tblLayout w:type="fixed"/>
      </w:tblPr>
      <w:tblGrid>
        <w:gridCol w:w="1723"/>
        <w:gridCol w:w="912"/>
        <w:gridCol w:w="922"/>
        <w:gridCol w:w="1306"/>
        <w:gridCol w:w="1056"/>
        <w:gridCol w:w="1046"/>
        <w:gridCol w:w="1037"/>
        <w:gridCol w:w="797"/>
        <w:gridCol w:w="797"/>
      </w:tblGrid>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履行期届满 之日后</w:t>
            </w:r>
            <w:r>
              <w:rPr>
                <w:color w:val="000000"/>
                <w:spacing w:val="0"/>
                <w:w w:val="100"/>
                <w:position w:val="0"/>
              </w:rPr>
              <w:t>2</w:t>
            </w:r>
            <w:r>
              <w:rPr>
                <w:rFonts w:ascii="SimSun" w:eastAsia="SimSun" w:hAnsi="SimSun" w:cs="SimSun"/>
                <w:color w:val="000000"/>
                <w:spacing w:val="0"/>
                <w:w w:val="100"/>
                <w:position w:val="0"/>
              </w:rPr>
              <w:t>年 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公司担保总额（即前三大项的合计）</w:t>
            </w:r>
          </w:p>
        </w:tc>
      </w:tr>
      <w:tr>
        <w:trPr>
          <w:trHeight w:val="398" w:hRule="exact"/>
        </w:trPr>
        <w:tc>
          <w:tcPr>
            <w:gridSpan w:val="9"/>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bl>
    <w:p>
      <w:pPr>
        <w:widowControl w:val="0"/>
        <w:spacing w:after="11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采用复合方式担保的具体情况说明</w:t>
      </w:r>
    </w:p>
    <w:p>
      <w:pPr>
        <w:pStyle w:val="Style42"/>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w:t>
      </w:r>
      <w:bookmarkEnd w:id="44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42"/>
      <w:bookmarkEnd w:id="443"/>
      <w:bookmarkEnd w:id="445"/>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bidi w:val="0"/>
        <w:spacing w:before="0" w:after="38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3</w:t>
      </w:r>
      <w:bookmarkEnd w:id="448"/>
      <w:r>
        <w:rPr>
          <w:color w:val="000000"/>
          <w:spacing w:val="0"/>
          <w:w w:val="100"/>
          <w:position w:val="0"/>
        </w:rPr>
        <w:t>、日常经营重大合同</w:t>
      </w:r>
      <w:bookmarkEnd w:id="446"/>
      <w:bookmarkEnd w:id="447"/>
      <w:bookmarkEnd w:id="449"/>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6"/>
        <w:gridCol w:w="1066"/>
        <w:gridCol w:w="1061"/>
        <w:gridCol w:w="1056"/>
        <w:gridCol w:w="1066"/>
        <w:gridCol w:w="1066"/>
        <w:gridCol w:w="1066"/>
        <w:gridCol w:w="1075"/>
      </w:tblGrid>
      <w:tr>
        <w:trPr>
          <w:trHeight w:val="165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合同订立公 司方名称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合同订立对 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合同总金额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合同履行的 进度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本期确认的 销售收入金</w:t>
            </w:r>
          </w:p>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累计确认的 销售收入金</w:t>
            </w:r>
          </w:p>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应收账款回 款情况</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影响重大合 同履行的各 项条件是否 发生重大变</w:t>
            </w:r>
          </w:p>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化</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是否存在合</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同无法履行</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的重大风险</w:t>
            </w:r>
          </w:p>
        </w:tc>
      </w:tr>
    </w:tbl>
    <w:p>
      <w:pPr>
        <w:widowControl w:val="0"/>
        <w:spacing w:after="339" w:line="1" w:lineRule="exact"/>
      </w:pPr>
    </w:p>
    <w:p>
      <w:pPr>
        <w:pStyle w:val="Style33"/>
        <w:keepNext/>
        <w:keepLines/>
        <w:widowControl w:val="0"/>
        <w:shd w:val="clear" w:color="auto" w:fill="auto"/>
        <w:tabs>
          <w:tab w:pos="396" w:val="left"/>
        </w:tabs>
        <w:bidi w:val="0"/>
        <w:spacing w:before="0" w:after="34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4</w:t>
      </w:r>
      <w:bookmarkEnd w:id="452"/>
      <w:r>
        <w:rPr>
          <w:color w:val="000000"/>
          <w:spacing w:val="0"/>
          <w:w w:val="100"/>
          <w:position w:val="0"/>
        </w:rPr>
        <w:t>、</w:t>
        <w:tab/>
        <w:t>委托他人进行现金资产管理情况</w:t>
      </w:r>
      <w:bookmarkEnd w:id="450"/>
      <w:bookmarkEnd w:id="451"/>
      <w:bookmarkEnd w:id="453"/>
    </w:p>
    <w:p>
      <w:pPr>
        <w:pStyle w:val="Style42"/>
        <w:keepNext/>
        <w:keepLines/>
        <w:widowControl w:val="0"/>
        <w:shd w:val="clear" w:color="auto" w:fill="auto"/>
        <w:tabs>
          <w:tab w:pos="522" w:val="left"/>
        </w:tabs>
        <w:bidi w:val="0"/>
        <w:spacing w:before="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w:t>
      </w:r>
      <w:bookmarkEnd w:id="45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54"/>
      <w:bookmarkEnd w:id="455"/>
      <w:bookmarkEnd w:id="457"/>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公司报告期不存在委托理财。</w:t>
      </w:r>
    </w:p>
    <w:p>
      <w:pPr>
        <w:pStyle w:val="Style42"/>
        <w:keepNext/>
        <w:keepLines/>
        <w:widowControl w:val="0"/>
        <w:shd w:val="clear" w:color="auto" w:fill="auto"/>
        <w:tabs>
          <w:tab w:pos="522" w:val="left"/>
        </w:tabs>
        <w:bidi w:val="0"/>
        <w:spacing w:before="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w:t>
      </w:r>
      <w:bookmarkEnd w:id="46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58"/>
      <w:bookmarkEnd w:id="459"/>
      <w:bookmarkEnd w:id="461"/>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96" w:val="left"/>
        </w:tabs>
        <w:bidi w:val="0"/>
        <w:spacing w:before="0" w:after="34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5</w:t>
      </w:r>
      <w:bookmarkEnd w:id="464"/>
      <w:r>
        <w:rPr>
          <w:color w:val="000000"/>
          <w:spacing w:val="0"/>
          <w:w w:val="100"/>
          <w:position w:val="0"/>
        </w:rPr>
        <w:t>、</w:t>
        <w:tab/>
        <w:t>其他重大合同</w:t>
      </w:r>
      <w:bookmarkEnd w:id="462"/>
      <w:bookmarkEnd w:id="463"/>
      <w:bookmarkEnd w:id="465"/>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40" w:line="240" w:lineRule="auto"/>
        <w:ind w:left="0" w:right="0" w:firstLine="0"/>
        <w:jc w:val="left"/>
      </w:pPr>
      <w:bookmarkStart w:id="466" w:name="bookmark466"/>
      <w:bookmarkStart w:id="467" w:name="bookmark467"/>
      <w:bookmarkStart w:id="468" w:name="bookmark468"/>
      <w:r>
        <w:rPr>
          <w:color w:val="000000"/>
          <w:spacing w:val="0"/>
          <w:w w:val="100"/>
          <w:position w:val="0"/>
          <w:sz w:val="24"/>
          <w:szCs w:val="24"/>
        </w:rPr>
        <w:t>十七、社会责任情况</w:t>
      </w:r>
      <w:bookmarkEnd w:id="466"/>
      <w:bookmarkEnd w:id="467"/>
      <w:bookmarkEnd w:id="468"/>
    </w:p>
    <w:p>
      <w:pPr>
        <w:pStyle w:val="Style33"/>
        <w:keepNext/>
        <w:keepLines/>
        <w:widowControl w:val="0"/>
        <w:shd w:val="clear" w:color="auto" w:fill="auto"/>
        <w:tabs>
          <w:tab w:pos="396" w:val="left"/>
        </w:tabs>
        <w:bidi w:val="0"/>
        <w:spacing w:before="0" w:after="28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w:t>
        <w:tab/>
        <w:t>履行社会责任情况</w:t>
      </w:r>
      <w:bookmarkEnd w:id="469"/>
      <w:bookmarkEnd w:id="470"/>
      <w:bookmarkEnd w:id="472"/>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公司严格按照《公司法》、《证券法》、《公司章程》和《股东大会议事规则》等法律、法规、规范性文件及制度的要 求，规范股东大会召集、召开、表决程序，确保所有股东享有平等的股东地位、平等的股东权利；公司通过投资者电话、电 子邮箱和互动易等多种渠道保持与投资者，特别是中小投资者的沟通交流，以便投资者及时掌握公司的经营情况。同时，公 司制定了相对稳定的利润分配政策和现金分红方案以回报股东。</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公司严格贯彻执行《劳动合同法》《社会保险法》等各项法律法规，建立了较为完善的绩效考核体系，为员工提供福利 保障；重视员工的未来职业发展规划，通过多种方式为员工提供平等的发展机会；尊重员工，积极采纳员工合理化建议，增 强公司凝聚力；致力于培养出优秀的人才，帮助每一位员工实现自我价值，与企业共同成长。不断完善人力资源管理体系， 努力为员工提供更大的发展空间及更多的人文关怀，实现员工与企业的共同成长。</w:t>
      </w:r>
    </w:p>
    <w:p>
      <w:pPr>
        <w:pStyle w:val="Style24"/>
        <w:keepNext w:val="0"/>
        <w:keepLines w:val="0"/>
        <w:widowControl w:val="0"/>
        <w:shd w:val="clear" w:color="auto" w:fill="auto"/>
        <w:bidi w:val="0"/>
        <w:spacing w:before="0" w:after="0" w:line="319" w:lineRule="exact"/>
        <w:ind w:left="0" w:right="0" w:firstLine="380"/>
        <w:jc w:val="left"/>
      </w:pPr>
      <w:r>
        <w:rPr>
          <w:color w:val="000000"/>
          <w:spacing w:val="0"/>
          <w:w w:val="100"/>
          <w:position w:val="0"/>
        </w:rPr>
        <w:t>公司充分尊重和维护相关利益者的合法权益，加强与各相关利益者的沟通交流，实现与客户、员工、社会等相关利益者 的互利共赢，共同推动公司持续、健康地发展。</w:t>
      </w:r>
    </w:p>
    <w:p>
      <w:pPr>
        <w:pStyle w:val="Style24"/>
        <w:keepNext w:val="0"/>
        <w:keepLines w:val="0"/>
        <w:widowControl w:val="0"/>
        <w:shd w:val="clear" w:color="auto" w:fill="auto"/>
        <w:bidi w:val="0"/>
        <w:spacing w:before="0" w:after="0" w:line="319" w:lineRule="exact"/>
        <w:ind w:left="0" w:right="0" w:firstLine="380"/>
        <w:jc w:val="left"/>
      </w:pPr>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年疫情爆发的情况下，公司积极参加各种社会公益活动和捐赠物资。新冠肺炎爆发初期，公司第一时间做出反应,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日紧急召开董事会临时会议，会议决定向湖北省内部分市县捐赠总计人民币</w:t>
      </w:r>
      <w:r>
        <w:rPr>
          <w:rFonts w:ascii="Times New Roman" w:eastAsia="Times New Roman" w:hAnsi="Times New Roman" w:cs="Times New Roman"/>
          <w:color w:val="000000"/>
          <w:spacing w:val="0"/>
          <w:w w:val="100"/>
          <w:position w:val="0"/>
        </w:rPr>
        <w:t>1000</w:t>
      </w:r>
      <w:r>
        <w:rPr>
          <w:color w:val="000000"/>
          <w:spacing w:val="0"/>
          <w:w w:val="100"/>
          <w:position w:val="0"/>
        </w:rPr>
        <w:t>万元的医疗物资和现金。公 司通过向北京雏菊花公益基金会、北京荣德利生基金会捐款，采购口罩、防护服、试剂、药品等抗疫防护物资，捐赠到湖北 省荆门、荆州、黄石、宜昌、黄冈等多个市县。同时，公司迅速成立疫情应急小组，积极沟通帮助疫区各地联系、协调各类 医疗、防护资源，共同抗击疫情。</w:t>
      </w:r>
    </w:p>
    <w:p>
      <w:pPr>
        <w:pStyle w:val="Style24"/>
        <w:keepNext w:val="0"/>
        <w:keepLines w:val="0"/>
        <w:widowControl w:val="0"/>
        <w:shd w:val="clear" w:color="auto" w:fill="auto"/>
        <w:bidi w:val="0"/>
        <w:spacing w:before="0" w:after="340" w:line="313" w:lineRule="exact"/>
        <w:ind w:left="0" w:right="0" w:firstLine="380"/>
        <w:jc w:val="left"/>
      </w:pPr>
      <w:r>
        <w:rPr>
          <w:color w:val="000000"/>
          <w:spacing w:val="0"/>
          <w:w w:val="100"/>
          <w:position w:val="0"/>
        </w:rPr>
        <w:t>此外，疫情防控期间，为助力迅速恢复社会经济秩序，进一步优化疫情精准防控措施，方便群众出行，更好地保障广大 群众的健康和安全，公司组织员工克服疫情带来的困难，紧急开发</w:t>
      </w:r>
      <w:r>
        <w:rPr>
          <w:rFonts w:ascii="Times New Roman" w:eastAsia="Times New Roman" w:hAnsi="Times New Roman" w:cs="Times New Roman"/>
          <w:color w:val="000000"/>
          <w:spacing w:val="0"/>
          <w:w w:val="100"/>
          <w:position w:val="0"/>
        </w:rPr>
        <w:t>“</w:t>
      </w:r>
      <w:r>
        <w:rPr>
          <w:color w:val="000000"/>
          <w:spacing w:val="0"/>
          <w:w w:val="100"/>
          <w:position w:val="0"/>
        </w:rPr>
        <w:t>公共防疫管理平台</w:t>
      </w:r>
      <w:r>
        <w:rPr>
          <w:rFonts w:ascii="Times New Roman" w:eastAsia="Times New Roman" w:hAnsi="Times New Roman" w:cs="Times New Roman"/>
          <w:color w:val="000000"/>
          <w:spacing w:val="0"/>
          <w:w w:val="100"/>
          <w:position w:val="0"/>
        </w:rPr>
        <w:t>”</w:t>
      </w:r>
      <w:r>
        <w:rPr>
          <w:color w:val="000000"/>
          <w:spacing w:val="0"/>
          <w:w w:val="100"/>
          <w:position w:val="0"/>
        </w:rPr>
        <w:t>，包括一点通、社区通、复工通、园 区通、企服通、校园通、联防通，更是仅用</w:t>
      </w:r>
      <w:r>
        <w:rPr>
          <w:rFonts w:ascii="Times New Roman" w:eastAsia="Times New Roman" w:hAnsi="Times New Roman" w:cs="Times New Roman"/>
          <w:color w:val="000000"/>
          <w:spacing w:val="0"/>
          <w:w w:val="100"/>
          <w:position w:val="0"/>
        </w:rPr>
        <w:t>24</w:t>
      </w:r>
      <w:r>
        <w:rPr>
          <w:color w:val="000000"/>
          <w:spacing w:val="0"/>
          <w:w w:val="100"/>
          <w:position w:val="0"/>
        </w:rPr>
        <w:t>小时就完成</w:t>
      </w:r>
      <w:r>
        <w:rPr>
          <w:rFonts w:ascii="Times New Roman" w:eastAsia="Times New Roman" w:hAnsi="Times New Roman" w:cs="Times New Roman"/>
          <w:color w:val="000000"/>
          <w:spacing w:val="0"/>
          <w:w w:val="100"/>
          <w:position w:val="0"/>
        </w:rPr>
        <w:t>“</w:t>
      </w:r>
      <w:r>
        <w:rPr>
          <w:color w:val="000000"/>
          <w:spacing w:val="0"/>
          <w:w w:val="100"/>
          <w:position w:val="0"/>
        </w:rPr>
        <w:t>锡康码</w:t>
      </w:r>
      <w:r>
        <w:rPr>
          <w:rFonts w:ascii="Times New Roman" w:eastAsia="Times New Roman" w:hAnsi="Times New Roman" w:cs="Times New Roman"/>
          <w:color w:val="000000"/>
          <w:spacing w:val="0"/>
          <w:w w:val="100"/>
          <w:position w:val="0"/>
        </w:rPr>
        <w:t>”</w:t>
      </w:r>
      <w:r>
        <w:rPr>
          <w:color w:val="000000"/>
          <w:spacing w:val="0"/>
          <w:w w:val="100"/>
          <w:position w:val="0"/>
        </w:rPr>
        <w:t>系统的开发上线，相关系统及模块已先后在江苏无锡、福 建、湖北、北京等多地的政府、社区、产业园区、学校及培训机构中落地应用，朗新科技集团正在以</w:t>
      </w:r>
      <w:r>
        <w:rPr>
          <w:rFonts w:ascii="Times New Roman" w:eastAsia="Times New Roman" w:hAnsi="Times New Roman" w:cs="Times New Roman"/>
          <w:color w:val="000000"/>
          <w:spacing w:val="0"/>
          <w:w w:val="100"/>
          <w:position w:val="0"/>
        </w:rPr>
        <w:t>“</w:t>
      </w:r>
      <w:r>
        <w:rPr>
          <w:color w:val="000000"/>
          <w:spacing w:val="0"/>
          <w:w w:val="100"/>
          <w:position w:val="0"/>
        </w:rPr>
        <w:t>产业互联网应用引擎</w:t>
      </w:r>
      <w:r>
        <w:rPr>
          <w:rFonts w:ascii="Times New Roman" w:eastAsia="Times New Roman" w:hAnsi="Times New Roman" w:cs="Times New Roman"/>
          <w:color w:val="000000"/>
          <w:spacing w:val="0"/>
          <w:w w:val="100"/>
          <w:position w:val="0"/>
        </w:rPr>
        <w:t xml:space="preserve">” </w:t>
      </w:r>
      <w:r>
        <w:rPr>
          <w:color w:val="000000"/>
          <w:spacing w:val="0"/>
          <w:w w:val="100"/>
          <w:position w:val="0"/>
        </w:rPr>
        <w:t>践行</w:t>
      </w:r>
      <w:r>
        <w:rPr>
          <w:rFonts w:ascii="Times New Roman" w:eastAsia="Times New Roman" w:hAnsi="Times New Roman" w:cs="Times New Roman"/>
          <w:color w:val="000000"/>
          <w:spacing w:val="0"/>
          <w:w w:val="100"/>
          <w:position w:val="0"/>
        </w:rPr>
        <w:t>“</w:t>
      </w:r>
      <w:r>
        <w:rPr>
          <w:color w:val="000000"/>
          <w:spacing w:val="0"/>
          <w:w w:val="100"/>
          <w:position w:val="0"/>
        </w:rPr>
        <w:t>科技抗疫</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shd w:val="clear" w:color="auto" w:fill="auto"/>
        <w:tabs>
          <w:tab w:pos="396" w:val="left"/>
        </w:tabs>
        <w:bidi w:val="0"/>
        <w:spacing w:before="0" w:after="340" w:line="240" w:lineRule="auto"/>
        <w:ind w:left="0" w:right="0" w:firstLine="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w:t>
        <w:tab/>
        <w:t>履行精准扶贫社会责任情况</w:t>
      </w:r>
      <w:bookmarkEnd w:id="473"/>
      <w:bookmarkEnd w:id="474"/>
      <w:bookmarkEnd w:id="476"/>
    </w:p>
    <w:p>
      <w:pPr>
        <w:pStyle w:val="Style42"/>
        <w:keepNext/>
        <w:keepLines/>
        <w:widowControl w:val="0"/>
        <w:shd w:val="clear" w:color="auto" w:fill="auto"/>
        <w:tabs>
          <w:tab w:pos="498" w:val="left"/>
        </w:tabs>
        <w:bidi w:val="0"/>
        <w:spacing w:before="0" w:after="280" w:line="240" w:lineRule="auto"/>
        <w:ind w:left="0" w:right="0" w:firstLine="0"/>
        <w:jc w:val="both"/>
      </w:pPr>
      <w:bookmarkStart w:id="477" w:name="bookmark477"/>
      <w:bookmarkStart w:id="478" w:name="bookmark478"/>
      <w:bookmarkStart w:id="479" w:name="bookmark479"/>
      <w:bookmarkStart w:id="480" w:name="bookmark480"/>
      <w:r>
        <w:rPr>
          <w:color w:val="000000"/>
          <w:spacing w:val="0"/>
          <w:w w:val="100"/>
          <w:position w:val="0"/>
        </w:rPr>
        <w:t>（</w:t>
      </w:r>
      <w:bookmarkEnd w:id="479"/>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77"/>
      <w:bookmarkEnd w:id="478"/>
      <w:bookmarkEnd w:id="480"/>
    </w:p>
    <w:p>
      <w:pPr>
        <w:pStyle w:val="Style24"/>
        <w:keepNext w:val="0"/>
        <w:keepLines w:val="0"/>
        <w:widowControl w:val="0"/>
        <w:shd w:val="clear" w:color="auto" w:fill="auto"/>
        <w:bidi w:val="0"/>
        <w:spacing w:before="0" w:after="60" w:line="298" w:lineRule="exact"/>
        <w:ind w:left="0" w:right="0" w:firstLine="0"/>
        <w:jc w:val="both"/>
      </w:pPr>
      <w:r>
        <w:rPr>
          <w:color w:val="000000"/>
          <w:spacing w:val="0"/>
          <w:w w:val="100"/>
          <w:position w:val="0"/>
        </w:rPr>
        <w:t>北京雏菊花公益基金会是由朗新科技和易视腾科技联合发起的在北京民政部注册登记的一家非公募基金会（慈善组织）</w:t>
      </w:r>
      <w:r>
        <w:rPr>
          <w:i/>
          <w:iCs/>
          <w:color w:val="000000"/>
          <w:spacing w:val="0"/>
          <w:w w:val="100"/>
          <w:position w:val="0"/>
        </w:rPr>
        <w:t>。</w:t>
      </w:r>
      <w:r>
        <w:rPr>
          <w:color w:val="000000"/>
          <w:spacing w:val="0"/>
          <w:w w:val="100"/>
          <w:position w:val="0"/>
        </w:rPr>
        <w:t>登 记业务范围为：（</w:t>
      </w:r>
      <w:r>
        <w:rPr>
          <w:rFonts w:ascii="Times New Roman" w:eastAsia="Times New Roman" w:hAnsi="Times New Roman" w:cs="Times New Roman"/>
          <w:color w:val="000000"/>
          <w:spacing w:val="0"/>
          <w:w w:val="100"/>
          <w:position w:val="0"/>
        </w:rPr>
        <w:t>1</w:t>
      </w:r>
      <w:r>
        <w:rPr>
          <w:color w:val="000000"/>
          <w:spacing w:val="0"/>
          <w:w w:val="100"/>
          <w:position w:val="0"/>
        </w:rPr>
        <w:t>）资助贫困学生就学、困难家庭生活；（</w:t>
      </w:r>
      <w:r>
        <w:rPr>
          <w:rFonts w:ascii="Times New Roman" w:eastAsia="Times New Roman" w:hAnsi="Times New Roman" w:cs="Times New Roman"/>
          <w:color w:val="000000"/>
          <w:spacing w:val="0"/>
          <w:w w:val="100"/>
          <w:position w:val="0"/>
        </w:rPr>
        <w:t>2</w:t>
      </w:r>
      <w:r>
        <w:rPr>
          <w:color w:val="000000"/>
          <w:spacing w:val="0"/>
          <w:w w:val="100"/>
          <w:position w:val="0"/>
        </w:rPr>
        <w:t>）资助自然灾害救助等公益活动。</w:t>
      </w:r>
    </w:p>
    <w:p>
      <w:pPr>
        <w:pStyle w:val="Style24"/>
        <w:keepNext w:val="0"/>
        <w:keepLines w:val="0"/>
        <w:widowControl w:val="0"/>
        <w:shd w:val="clear" w:color="auto" w:fill="auto"/>
        <w:bidi w:val="0"/>
        <w:spacing w:before="0" w:after="340" w:line="298" w:lineRule="exact"/>
        <w:ind w:left="0" w:right="0" w:firstLine="0"/>
        <w:jc w:val="both"/>
      </w:pPr>
      <w:r>
        <w:rPr>
          <w:color w:val="000000"/>
          <w:spacing w:val="0"/>
          <w:w w:val="100"/>
          <w:position w:val="0"/>
        </w:rPr>
        <w:t>北京雏菊花公益基金会在登记的业务范围内开展慈善项目，致力于全心全意改善贫困、偏远地区青少年教育事业，通过关爱 留守儿童特别是留守儿童中女童关爱缺失的现状，同时为贫困家庭服务，帮助他们自信、从容、有尊严的成长与生活。</w:t>
      </w:r>
    </w:p>
    <w:p>
      <w:pPr>
        <w:pStyle w:val="Style42"/>
        <w:keepNext/>
        <w:keepLines/>
        <w:widowControl w:val="0"/>
        <w:shd w:val="clear" w:color="auto" w:fill="auto"/>
        <w:tabs>
          <w:tab w:pos="498" w:val="left"/>
        </w:tabs>
        <w:bidi w:val="0"/>
        <w:spacing w:before="0" w:after="280" w:line="240" w:lineRule="auto"/>
        <w:ind w:left="0" w:right="0" w:firstLine="0"/>
        <w:jc w:val="both"/>
      </w:pPr>
      <w:bookmarkStart w:id="481" w:name="bookmark481"/>
      <w:bookmarkStart w:id="482" w:name="bookmark482"/>
      <w:bookmarkStart w:id="483" w:name="bookmark483"/>
      <w:bookmarkStart w:id="484" w:name="bookmark484"/>
      <w:r>
        <w:rPr>
          <w:color w:val="000000"/>
          <w:spacing w:val="0"/>
          <w:w w:val="100"/>
          <w:position w:val="0"/>
        </w:rPr>
        <w:t>（</w:t>
      </w:r>
      <w:bookmarkEnd w:id="483"/>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81"/>
      <w:bookmarkEnd w:id="482"/>
      <w:bookmarkEnd w:id="484"/>
    </w:p>
    <w:p>
      <w:pPr>
        <w:pStyle w:val="Style24"/>
        <w:keepNext w:val="0"/>
        <w:keepLines w:val="0"/>
        <w:widowControl w:val="0"/>
        <w:shd w:val="clear" w:color="auto" w:fill="auto"/>
        <w:bidi w:val="0"/>
        <w:spacing w:before="0" w:after="60" w:line="302" w:lineRule="exact"/>
        <w:ind w:left="0" w:right="0" w:firstLine="380"/>
        <w:jc w:val="both"/>
      </w:pPr>
      <w:r>
        <w:rPr>
          <w:color w:val="000000"/>
          <w:spacing w:val="0"/>
          <w:w w:val="100"/>
          <w:position w:val="0"/>
        </w:rPr>
        <w:t>新型冠状病毒疫情发生以来，朗新科技管理团队及全体员工时刻关注湖北，心系全国疫情发展，员工以不同形式向各地 医疗机构、政府相关部门捐献资金和物资等支持抗击疫情。同时朗新科技通过北京雏菊花公益基金会及荣德利生公益基金会 等慈善机构向湖北省内部分市县提供医疗物资和资金捐助；</w:t>
      </w:r>
    </w:p>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另外，朗新科技集团线上的教育平台和内容在疫情期间全部免费开放给用户来使用，还发挥技术优势科技战</w:t>
      </w:r>
      <w:r>
        <w:rPr>
          <w:rFonts w:ascii="Times New Roman" w:eastAsia="Times New Roman" w:hAnsi="Times New Roman" w:cs="Times New Roman"/>
          <w:color w:val="000000"/>
          <w:spacing w:val="0"/>
          <w:w w:val="100"/>
          <w:position w:val="0"/>
        </w:rPr>
        <w:t>“</w:t>
      </w:r>
      <w:r>
        <w:rPr>
          <w:color w:val="000000"/>
          <w:spacing w:val="0"/>
          <w:w w:val="100"/>
          <w:position w:val="0"/>
        </w:rPr>
        <w:t>疫</w:t>
      </w:r>
      <w:r>
        <w:rPr>
          <w:rFonts w:ascii="Times New Roman" w:eastAsia="Times New Roman" w:hAnsi="Times New Roman" w:cs="Times New Roman"/>
          <w:color w:val="000000"/>
          <w:spacing w:val="0"/>
          <w:w w:val="100"/>
          <w:position w:val="0"/>
        </w:rPr>
        <w:t>”</w:t>
      </w:r>
      <w:r>
        <w:rPr>
          <w:color w:val="000000"/>
          <w:spacing w:val="0"/>
          <w:w w:val="100"/>
          <w:position w:val="0"/>
        </w:rPr>
        <w:t xml:space="preserve">，开发 了 </w:t>
      </w:r>
      <w:r>
        <w:rPr>
          <w:rFonts w:ascii="Times New Roman" w:eastAsia="Times New Roman" w:hAnsi="Times New Roman" w:cs="Times New Roman"/>
          <w:color w:val="000000"/>
          <w:spacing w:val="0"/>
          <w:w w:val="100"/>
          <w:position w:val="0"/>
        </w:rPr>
        <w:t>“</w:t>
      </w:r>
      <w:r>
        <w:rPr>
          <w:color w:val="000000"/>
          <w:spacing w:val="0"/>
          <w:w w:val="100"/>
          <w:position w:val="0"/>
        </w:rPr>
        <w:t>七通一平台一码</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锡康码</w:t>
      </w:r>
      <w:r>
        <w:rPr>
          <w:rFonts w:ascii="Times New Roman" w:eastAsia="Times New Roman" w:hAnsi="Times New Roman" w:cs="Times New Roman"/>
          <w:color w:val="000000"/>
          <w:spacing w:val="0"/>
          <w:w w:val="100"/>
          <w:position w:val="0"/>
        </w:rPr>
        <w:t>”</w:t>
      </w:r>
      <w:r>
        <w:rPr>
          <w:color w:val="000000"/>
          <w:spacing w:val="0"/>
          <w:w w:val="100"/>
          <w:position w:val="0"/>
        </w:rPr>
        <w:t>，为抗击疫情做出了卓越的贡献；</w:t>
      </w:r>
    </w:p>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在全国疫情形势缓解后，朗新科技履行与中信信托达成贫困助学的公益合作捐助方案，对筛选出</w:t>
      </w:r>
      <w:r>
        <w:rPr>
          <w:rFonts w:ascii="Times New Roman" w:eastAsia="Times New Roman" w:hAnsi="Times New Roman" w:cs="Times New Roman"/>
          <w:color w:val="000000"/>
          <w:spacing w:val="0"/>
          <w:w w:val="100"/>
          <w:position w:val="0"/>
        </w:rPr>
        <w:t>472</w:t>
      </w:r>
      <w:r>
        <w:rPr>
          <w:color w:val="000000"/>
          <w:spacing w:val="0"/>
          <w:w w:val="100"/>
          <w:position w:val="0"/>
        </w:rPr>
        <w:t>名建档立卡的贫困 学生，给与符合条件的学生奖学金资助，共计</w:t>
      </w:r>
      <w:r>
        <w:rPr>
          <w:rFonts w:ascii="Times New Roman" w:eastAsia="Times New Roman" w:hAnsi="Times New Roman" w:cs="Times New Roman"/>
          <w:color w:val="000000"/>
          <w:spacing w:val="0"/>
          <w:w w:val="100"/>
          <w:position w:val="0"/>
        </w:rPr>
        <w:t>100</w:t>
      </w:r>
      <w:r>
        <w:rPr>
          <w:color w:val="000000"/>
          <w:spacing w:val="0"/>
          <w:w w:val="100"/>
          <w:position w:val="0"/>
        </w:rPr>
        <w:t>万元，引起了很好的社会反响并收获了宝贵的帮扶经验；</w:t>
      </w:r>
    </w:p>
    <w:p>
      <w:pPr>
        <w:pStyle w:val="Style24"/>
        <w:keepNext w:val="0"/>
        <w:keepLines w:val="0"/>
        <w:widowControl w:val="0"/>
        <w:shd w:val="clear" w:color="auto" w:fill="auto"/>
        <w:bidi w:val="0"/>
        <w:spacing w:before="0" w:line="322" w:lineRule="exact"/>
        <w:ind w:left="0" w:right="0" w:firstLine="380"/>
        <w:jc w:val="both"/>
      </w:pPr>
      <w:r>
        <w:rPr>
          <w:color w:val="000000"/>
          <w:spacing w:val="0"/>
          <w:w w:val="100"/>
          <w:position w:val="0"/>
        </w:rPr>
        <w:t>在朗新科技集团的支持下，雏菊花公益基金会</w:t>
      </w:r>
      <w:r>
        <w:rPr>
          <w:rFonts w:ascii="Times New Roman" w:eastAsia="Times New Roman" w:hAnsi="Times New Roman" w:cs="Times New Roman"/>
          <w:color w:val="000000"/>
          <w:spacing w:val="0"/>
          <w:w w:val="100"/>
          <w:position w:val="0"/>
        </w:rPr>
        <w:t>2020</w:t>
      </w:r>
      <w:r>
        <w:rPr>
          <w:color w:val="000000"/>
          <w:spacing w:val="0"/>
          <w:w w:val="100"/>
          <w:position w:val="0"/>
        </w:rPr>
        <w:t>年度拓宽帮扶目标，对中西部地区加大投入。甘孜州帮扶项目作为</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年重点启动项目，先期选定六所学校，开展扶贫和助学活动。基金会先期拟资助</w:t>
      </w:r>
      <w:r>
        <w:rPr>
          <w:rFonts w:ascii="Times New Roman" w:eastAsia="Times New Roman" w:hAnsi="Times New Roman" w:cs="Times New Roman"/>
          <w:color w:val="000000"/>
          <w:spacing w:val="0"/>
          <w:w w:val="100"/>
          <w:position w:val="0"/>
        </w:rPr>
        <w:t>6</w:t>
      </w:r>
      <w:r>
        <w:rPr>
          <w:color w:val="000000"/>
          <w:spacing w:val="0"/>
          <w:w w:val="100"/>
          <w:position w:val="0"/>
        </w:rPr>
        <w:t>所学校，并为每所学校捐赠十万元现金， 用于资助十名品学兼优留守女童，还向每所学校捐赠价值十万元的物资；</w:t>
      </w:r>
    </w:p>
    <w:p>
      <w:pPr>
        <w:pStyle w:val="Style24"/>
        <w:keepNext w:val="0"/>
        <w:keepLines w:val="0"/>
        <w:widowControl w:val="0"/>
        <w:shd w:val="clear" w:color="auto" w:fill="auto"/>
        <w:bidi w:val="0"/>
        <w:spacing w:before="0" w:line="307" w:lineRule="exact"/>
        <w:ind w:left="0" w:right="0" w:firstLine="360"/>
        <w:jc w:val="both"/>
      </w:pPr>
      <w:r>
        <w:rPr>
          <w:color w:val="000000"/>
          <w:spacing w:val="0"/>
          <w:w w:val="100"/>
          <w:position w:val="0"/>
        </w:rPr>
        <w:t>为了缓解甘孜留守女童中普遍存在的亲情失落、学习失教、心理失衡、安全关怀缺失、意外事件多发等问题，帮助他们 开拓视野、启迪心灵、感受关爱、健康成长，未来更好地融合社会，基金会开展了藏区小朋友和成都小朋友手拉手夏令营活 动，带领着孩子们进行了为期一周的生活体验之旅，让各界爱心人士们的热心给孩子们带去温暖；</w:t>
      </w:r>
    </w:p>
    <w:p>
      <w:pPr>
        <w:pStyle w:val="Style24"/>
        <w:keepNext w:val="0"/>
        <w:keepLines w:val="0"/>
        <w:widowControl w:val="0"/>
        <w:shd w:val="clear" w:color="auto" w:fill="auto"/>
        <w:bidi w:val="0"/>
        <w:spacing w:before="0" w:line="317" w:lineRule="exact"/>
        <w:ind w:left="0" w:right="0" w:firstLine="360"/>
        <w:jc w:val="both"/>
      </w:pPr>
      <w:r>
        <w:rPr>
          <w:color w:val="000000"/>
          <w:spacing w:val="0"/>
          <w:w w:val="100"/>
          <w:position w:val="0"/>
        </w:rPr>
        <w:t>基金会组织开展公益汇报活动，通过现场捐款，公益拍卖等形式让员工都参与进来，用创新的形式提升员工参加公益活 动的热情，进一步增加对新疆和西藏地区的关注和捐赠；</w:t>
      </w:r>
    </w:p>
    <w:p>
      <w:pPr>
        <w:pStyle w:val="Style24"/>
        <w:keepNext w:val="0"/>
        <w:keepLines w:val="0"/>
        <w:widowControl w:val="0"/>
        <w:shd w:val="clear" w:color="auto" w:fill="auto"/>
        <w:bidi w:val="0"/>
        <w:spacing w:before="0" w:line="317" w:lineRule="exact"/>
        <w:ind w:left="0" w:right="0" w:firstLine="360"/>
        <w:jc w:val="both"/>
      </w:pPr>
      <w:r>
        <w:rPr>
          <w:color w:val="000000"/>
          <w:spacing w:val="0"/>
          <w:w w:val="100"/>
          <w:position w:val="0"/>
        </w:rPr>
        <w:t>国际女童日，基金会联合国家卫健委为甘孜藏区女童组织开展活动并捐赠价值</w:t>
      </w:r>
      <w:r>
        <w:rPr>
          <w:rFonts w:ascii="Times New Roman" w:eastAsia="Times New Roman" w:hAnsi="Times New Roman" w:cs="Times New Roman"/>
          <w:color w:val="000000"/>
          <w:spacing w:val="0"/>
          <w:w w:val="100"/>
          <w:position w:val="0"/>
        </w:rPr>
        <w:t>60</w:t>
      </w:r>
      <w:r>
        <w:rPr>
          <w:color w:val="000000"/>
          <w:spacing w:val="0"/>
          <w:w w:val="100"/>
          <w:position w:val="0"/>
        </w:rPr>
        <w:t>多万元的衣物，食品等物资；同时还在 活动会上，来自四川各有关行业的</w:t>
      </w:r>
      <w:r>
        <w:rPr>
          <w:rFonts w:ascii="Times New Roman" w:eastAsia="Times New Roman" w:hAnsi="Times New Roman" w:cs="Times New Roman"/>
          <w:color w:val="000000"/>
          <w:spacing w:val="0"/>
          <w:w w:val="100"/>
          <w:position w:val="0"/>
        </w:rPr>
        <w:t>15</w:t>
      </w:r>
      <w:r>
        <w:rPr>
          <w:color w:val="000000"/>
          <w:spacing w:val="0"/>
          <w:w w:val="100"/>
          <w:position w:val="0"/>
        </w:rPr>
        <w:t>名雏菊花志愿者分别与</w:t>
      </w:r>
      <w:r>
        <w:rPr>
          <w:rFonts w:ascii="Times New Roman" w:eastAsia="Times New Roman" w:hAnsi="Times New Roman" w:cs="Times New Roman"/>
          <w:color w:val="000000"/>
          <w:spacing w:val="0"/>
          <w:w w:val="100"/>
          <w:position w:val="0"/>
        </w:rPr>
        <w:t>15</w:t>
      </w:r>
      <w:r>
        <w:rPr>
          <w:color w:val="000000"/>
          <w:spacing w:val="0"/>
          <w:w w:val="100"/>
          <w:position w:val="0"/>
        </w:rPr>
        <w:t>女同学</w:t>
      </w:r>
      <w:r>
        <w:rPr>
          <w:rFonts w:ascii="Times New Roman" w:eastAsia="Times New Roman" w:hAnsi="Times New Roman" w:cs="Times New Roman"/>
          <w:color w:val="000000"/>
          <w:spacing w:val="0"/>
          <w:w w:val="100"/>
          <w:position w:val="0"/>
        </w:rPr>
        <w:t>“</w:t>
      </w:r>
      <w:r>
        <w:rPr>
          <w:color w:val="000000"/>
          <w:spacing w:val="0"/>
          <w:w w:val="100"/>
          <w:position w:val="0"/>
        </w:rPr>
        <w:t>结对子</w:t>
      </w:r>
      <w:r>
        <w:rPr>
          <w:rFonts w:ascii="Times New Roman" w:eastAsia="Times New Roman" w:hAnsi="Times New Roman" w:cs="Times New Roman"/>
          <w:color w:val="000000"/>
          <w:spacing w:val="0"/>
          <w:w w:val="100"/>
          <w:position w:val="0"/>
        </w:rPr>
        <w:t>”</w:t>
      </w:r>
      <w:r>
        <w:rPr>
          <w:color w:val="000000"/>
          <w:spacing w:val="0"/>
          <w:w w:val="100"/>
          <w:position w:val="0"/>
        </w:rPr>
        <w:t>，向社会各界展示了我们将持续关注和帮扶女 童的决心；</w:t>
      </w:r>
    </w:p>
    <w:p>
      <w:pPr>
        <w:pStyle w:val="Style24"/>
        <w:keepNext w:val="0"/>
        <w:keepLines w:val="0"/>
        <w:widowControl w:val="0"/>
        <w:shd w:val="clear" w:color="auto" w:fill="auto"/>
        <w:bidi w:val="0"/>
        <w:spacing w:before="0" w:line="307" w:lineRule="exact"/>
        <w:ind w:left="0" w:right="0" w:firstLine="360"/>
        <w:jc w:val="both"/>
      </w:pPr>
      <w:r>
        <w:rPr>
          <w:color w:val="000000"/>
          <w:spacing w:val="0"/>
          <w:w w:val="100"/>
          <w:position w:val="0"/>
        </w:rPr>
        <w:t>基金会成立四川和贵州工作委员会，进一步明确四川和贵州雏菊花志愿者的责任和要求，设立志愿者服务站，安排专职 人员更专业地开展雏菊花公益帮扶项目。在四川，为甘孜藏区的留守女童们捐赠生活物资及先进善款；在贵州，为贵州地区 贫困大学生捐款</w:t>
      </w:r>
      <w:r>
        <w:rPr>
          <w:rFonts w:ascii="Times New Roman" w:eastAsia="Times New Roman" w:hAnsi="Times New Roman" w:cs="Times New Roman"/>
          <w:color w:val="000000"/>
          <w:spacing w:val="0"/>
          <w:w w:val="100"/>
          <w:position w:val="0"/>
        </w:rPr>
        <w:t>5</w:t>
      </w:r>
      <w:r>
        <w:rPr>
          <w:color w:val="000000"/>
          <w:spacing w:val="0"/>
          <w:w w:val="100"/>
          <w:position w:val="0"/>
        </w:rPr>
        <w:t>万元。</w:t>
      </w:r>
    </w:p>
    <w:p>
      <w:pPr>
        <w:pStyle w:val="Style24"/>
        <w:keepNext w:val="0"/>
        <w:keepLines w:val="0"/>
        <w:widowControl w:val="0"/>
        <w:shd w:val="clear" w:color="auto" w:fill="auto"/>
        <w:bidi w:val="0"/>
        <w:spacing w:before="0" w:after="340" w:line="307" w:lineRule="exact"/>
        <w:ind w:left="0" w:right="0" w:firstLine="360"/>
        <w:jc w:val="both"/>
      </w:pPr>
      <w:r>
        <w:rPr>
          <w:color w:val="000000"/>
          <w:spacing w:val="0"/>
          <w:w w:val="100"/>
          <w:position w:val="0"/>
        </w:rPr>
        <w:t>基金会积极组织发动员工公益，开展各种形式的员工公益活动，爱心善款捐赠、成长情感陪伴等，让更多的员工通过公 益的形式关注贫困地区的孩子，为履行社会责任贡献个人和集体的一份力量。</w:t>
      </w:r>
    </w:p>
    <w:p>
      <w:pPr>
        <w:pStyle w:val="Style42"/>
        <w:keepNext/>
        <w:keepLines/>
        <w:widowControl w:val="0"/>
        <w:numPr>
          <w:ilvl w:val="0"/>
          <w:numId w:val="3"/>
        </w:numPr>
        <w:shd w:val="clear" w:color="auto" w:fill="auto"/>
        <w:bidi w:val="0"/>
        <w:spacing w:before="0" w:line="240" w:lineRule="auto"/>
        <w:ind w:left="0" w:right="0" w:firstLine="0"/>
        <w:jc w:val="both"/>
      </w:pPr>
      <w:bookmarkStart w:id="485" w:name="bookmark485"/>
      <w:bookmarkStart w:id="486" w:name="bookmark486"/>
      <w:bookmarkStart w:id="487" w:name="bookmark487"/>
      <w:bookmarkStart w:id="488" w:name="bookmark488"/>
      <w:bookmarkEnd w:id="487"/>
      <w:r>
        <w:rPr>
          <w:color w:val="000000"/>
          <w:spacing w:val="0"/>
          <w:w w:val="100"/>
          <w:position w:val="0"/>
        </w:rPr>
        <w:t>精准扶贫成效</w:t>
      </w:r>
      <w:bookmarkEnd w:id="485"/>
      <w:bookmarkEnd w:id="486"/>
      <w:bookmarkEnd w:id="488"/>
    </w:p>
    <w:tbl>
      <w:tblPr>
        <w:tblOverlap w:val="never"/>
        <w:jc w:val="center"/>
        <w:tblLayout w:type="fixed"/>
      </w:tblPr>
      <w:tblGrid>
        <w:gridCol w:w="3638"/>
        <w:gridCol w:w="1555"/>
        <w:gridCol w:w="438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计量单位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r>
              <w:rPr>
                <w:color w:val="000000"/>
                <w:spacing w:val="0"/>
                <w:w w:val="100"/>
                <w:position w:val="0"/>
              </w:rPr>
              <w:t>/</w:t>
            </w:r>
            <w:r>
              <w:rPr>
                <w:rFonts w:ascii="SimSun" w:eastAsia="SimSun" w:hAnsi="SimSun" w:cs="SimSun"/>
                <w:color w:val="000000"/>
                <w:spacing w:val="0"/>
                <w:w w:val="100"/>
                <w:position w:val="0"/>
              </w:rPr>
              <w:t>开展情况</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一、总体情况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w:t>
            </w:r>
            <w:r>
              <w:rPr>
                <w:rFonts w:ascii="SimSun" w:eastAsia="SimSun" w:hAnsi="SimSun" w:cs="SimSun"/>
                <w:color w:val="000000"/>
                <w:spacing w:val="0"/>
                <w:w w:val="100"/>
                <w:position w:val="0"/>
              </w:rPr>
              <w:t>物资折款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二、分项投入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产业发展脱贫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转移就业脱贫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易地搬迁脱贫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教育扶贫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tabs>
                <w:tab w:pos="898"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4.1</w:t>
            </w:r>
            <w:r>
              <w:rPr>
                <w:rFonts w:ascii="SimSun" w:eastAsia="SimSun" w:hAnsi="SimSun" w:cs="SimSun"/>
                <w:color w:val="000000"/>
                <w:spacing w:val="0"/>
                <w:w w:val="100"/>
                <w:position w:val="0"/>
              </w:rPr>
              <w:t>资助贫困学生投入金额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4.2</w:t>
            </w:r>
            <w:r>
              <w:rPr>
                <w:rFonts w:ascii="SimSun" w:eastAsia="SimSun" w:hAnsi="SimSun" w:cs="SimSun"/>
                <w:color w:val="000000"/>
                <w:spacing w:val="0"/>
                <w:w w:val="100"/>
                <w:position w:val="0"/>
              </w:rPr>
              <w:t>资助贫困学生人数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40"/>
              <w:jc w:val="left"/>
            </w:pPr>
            <w:r>
              <w:rPr>
                <w:color w:val="000000"/>
                <w:spacing w:val="0"/>
                <w:w w:val="100"/>
                <w:position w:val="0"/>
              </w:rPr>
              <w:t>4.3</w:t>
            </w:r>
            <w:r>
              <w:rPr>
                <w:rFonts w:ascii="SimSun" w:eastAsia="SimSun" w:hAnsi="SimSun" w:cs="SimSun"/>
                <w:color w:val="000000"/>
                <w:spacing w:val="0"/>
                <w:w w:val="100"/>
                <w:position w:val="0"/>
              </w:rPr>
              <w:t>改善贫困地区教育资源投入金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健康扶贫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w:t>
            </w:r>
            <w:r>
              <w:rPr>
                <w:rFonts w:ascii="SimSun" w:eastAsia="SimSun" w:hAnsi="SimSun" w:cs="SimSun"/>
                <w:color w:val="000000"/>
                <w:spacing w:val="0"/>
                <w:w w:val="100"/>
                <w:position w:val="0"/>
              </w:rPr>
              <w:t>生态保护扶贫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w:t>
            </w:r>
            <w:r>
              <w:rPr>
                <w:rFonts w:ascii="SimSun" w:eastAsia="SimSun" w:hAnsi="SimSun" w:cs="SimSun"/>
                <w:color w:val="000000"/>
                <w:spacing w:val="0"/>
                <w:w w:val="100"/>
                <w:position w:val="0"/>
              </w:rPr>
              <w:t>兜底保障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w:t>
            </w:r>
            <w:r>
              <w:rPr>
                <w:rFonts w:ascii="SimSun" w:eastAsia="SimSun" w:hAnsi="SimSun" w:cs="SimSun"/>
                <w:color w:val="000000"/>
                <w:spacing w:val="0"/>
                <w:w w:val="100"/>
                <w:position w:val="0"/>
              </w:rPr>
              <w:t>社会扶贫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w:t>
            </w:r>
            <w:r>
              <w:rPr>
                <w:rFonts w:ascii="SimSun" w:eastAsia="SimSun" w:hAnsi="SimSun" w:cs="SimSun"/>
                <w:color w:val="000000"/>
                <w:spacing w:val="0"/>
                <w:w w:val="100"/>
                <w:position w:val="0"/>
              </w:rPr>
              <w:t>其他项目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9.2.</w:t>
            </w:r>
            <w:r>
              <w:rPr>
                <w:rFonts w:ascii="SimSun" w:eastAsia="SimSun" w:hAnsi="SimSun" w:cs="SimSun"/>
                <w:color w:val="000000"/>
                <w:spacing w:val="0"/>
                <w:w w:val="100"/>
                <w:position w:val="0"/>
              </w:rPr>
              <w:t>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三、所获奖项(内容、级别)</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w:t>
            </w:r>
          </w:p>
        </w:tc>
      </w:tr>
    </w:tbl>
    <w:p>
      <w:pPr>
        <w:pStyle w:val="Style42"/>
        <w:keepNext/>
        <w:keepLines/>
        <w:widowControl w:val="0"/>
        <w:shd w:val="clear" w:color="auto" w:fill="auto"/>
        <w:bidi w:val="0"/>
        <w:spacing w:before="0" w:after="2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w:t>
      </w:r>
      <w:bookmarkEnd w:id="491"/>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89"/>
      <w:bookmarkEnd w:id="490"/>
      <w:bookmarkEnd w:id="492"/>
    </w:p>
    <w:p>
      <w:pPr>
        <w:pStyle w:val="Style24"/>
        <w:keepNext w:val="0"/>
        <w:keepLines w:val="0"/>
        <w:widowControl w:val="0"/>
        <w:shd w:val="clear" w:color="auto" w:fill="auto"/>
        <w:tabs>
          <w:tab w:pos="344" w:val="left"/>
        </w:tabs>
        <w:bidi w:val="0"/>
        <w:spacing w:before="0" w:after="0" w:line="317" w:lineRule="exact"/>
        <w:ind w:left="0" w:right="0" w:firstLine="0"/>
        <w:jc w:val="left"/>
      </w:pPr>
      <w:bookmarkStart w:id="493" w:name="bookmark493"/>
      <w:r>
        <w:rPr>
          <w:rFonts w:ascii="Times New Roman" w:eastAsia="Times New Roman" w:hAnsi="Times New Roman" w:cs="Times New Roman"/>
          <w:color w:val="000000"/>
          <w:spacing w:val="0"/>
          <w:w w:val="100"/>
          <w:position w:val="0"/>
        </w:rPr>
        <w:t>1</w:t>
      </w:r>
      <w:bookmarkEnd w:id="493"/>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年度朗新科技将联合雏菊花在北京开展图书角捐赠活动，为北京周边地区的学校尤其是打工子弟学校捐赠优质图书, 让更多的孩子们能够享受高质量的阅读，为他们插上知识的翅膀，点燃希望的明灯；</w:t>
      </w:r>
    </w:p>
    <w:p>
      <w:pPr>
        <w:pStyle w:val="Style24"/>
        <w:keepNext w:val="0"/>
        <w:keepLines w:val="0"/>
        <w:widowControl w:val="0"/>
        <w:shd w:val="clear" w:color="auto" w:fill="auto"/>
        <w:tabs>
          <w:tab w:pos="349" w:val="left"/>
        </w:tabs>
        <w:bidi w:val="0"/>
        <w:spacing w:before="0" w:after="0" w:line="320" w:lineRule="exact"/>
        <w:ind w:left="0" w:right="0" w:firstLine="0"/>
        <w:jc w:val="left"/>
      </w:pPr>
      <w:bookmarkStart w:id="494" w:name="bookmark494"/>
      <w:r>
        <w:rPr>
          <w:rFonts w:ascii="Times New Roman" w:eastAsia="Times New Roman" w:hAnsi="Times New Roman" w:cs="Times New Roman"/>
          <w:color w:val="000000"/>
          <w:spacing w:val="0"/>
          <w:w w:val="100"/>
          <w:position w:val="0"/>
        </w:rPr>
        <w:t>2</w:t>
      </w:r>
      <w:bookmarkEnd w:id="494"/>
      <w:r>
        <w:rPr>
          <w:color w:val="000000"/>
          <w:spacing w:val="0"/>
          <w:w w:val="100"/>
          <w:position w:val="0"/>
        </w:rPr>
        <w:t>、</w:t>
        <w:tab/>
        <w:t>继续做好新疆和甘孜藏区的扶贫工作，通过实地走访的方式，对有需要的贫困家庭和学校进行精准帮扶，针对他们的需 求为他们提供资金或资源的帮扶；为两地区学生开展夏令营活动，帮助他们开拓视野、启迪心灵，让他们感受到社会的关爱, 能够健康成长，更好地融入社会；为甘孜藏区捐赠医疗和教育盒子，链接外部资源，让他们足不出户就能享受到优质的医疗 资源和教育资源，提高生活质量，提升幸福指数；</w:t>
      </w:r>
    </w:p>
    <w:p>
      <w:pPr>
        <w:pStyle w:val="Style24"/>
        <w:keepNext w:val="0"/>
        <w:keepLines w:val="0"/>
        <w:widowControl w:val="0"/>
        <w:shd w:val="clear" w:color="auto" w:fill="auto"/>
        <w:tabs>
          <w:tab w:pos="349" w:val="left"/>
        </w:tabs>
        <w:bidi w:val="0"/>
        <w:spacing w:before="0" w:after="0" w:line="320" w:lineRule="exact"/>
        <w:ind w:left="0" w:right="0" w:firstLine="0"/>
        <w:jc w:val="left"/>
      </w:pPr>
      <w:bookmarkStart w:id="495" w:name="bookmark495"/>
      <w:r>
        <w:rPr>
          <w:rFonts w:ascii="Times New Roman" w:eastAsia="Times New Roman" w:hAnsi="Times New Roman" w:cs="Times New Roman"/>
          <w:color w:val="000000"/>
          <w:spacing w:val="0"/>
          <w:w w:val="100"/>
          <w:position w:val="0"/>
        </w:rPr>
        <w:t>3</w:t>
      </w:r>
      <w:bookmarkEnd w:id="495"/>
      <w:r>
        <w:rPr>
          <w:color w:val="000000"/>
          <w:spacing w:val="0"/>
          <w:w w:val="100"/>
          <w:position w:val="0"/>
        </w:rPr>
        <w:t>、</w:t>
        <w:tab/>
        <w:t>大力推进贵州地区扶贫救助项目开展，联合贵州志愿者工作委会员，汇集社会各界资源，为贫困学子以及品学兼优的学 子们提供升学帮扶以及就业帮助；</w:t>
      </w:r>
    </w:p>
    <w:p>
      <w:pPr>
        <w:pStyle w:val="Style24"/>
        <w:keepNext w:val="0"/>
        <w:keepLines w:val="0"/>
        <w:widowControl w:val="0"/>
        <w:shd w:val="clear" w:color="auto" w:fill="auto"/>
        <w:tabs>
          <w:tab w:pos="349" w:val="left"/>
        </w:tabs>
        <w:bidi w:val="0"/>
        <w:spacing w:before="0" w:after="360" w:line="320" w:lineRule="exact"/>
        <w:ind w:left="0" w:right="0" w:firstLine="0"/>
        <w:jc w:val="left"/>
      </w:pPr>
      <w:bookmarkStart w:id="496" w:name="bookmark496"/>
      <w:r>
        <w:rPr>
          <w:rFonts w:ascii="Times New Roman" w:eastAsia="Times New Roman" w:hAnsi="Times New Roman" w:cs="Times New Roman"/>
          <w:color w:val="000000"/>
          <w:spacing w:val="0"/>
          <w:w w:val="100"/>
          <w:position w:val="0"/>
        </w:rPr>
        <w:t>4</w:t>
      </w:r>
      <w:bookmarkEnd w:id="496"/>
      <w:r>
        <w:rPr>
          <w:color w:val="000000"/>
          <w:spacing w:val="0"/>
          <w:w w:val="100"/>
          <w:position w:val="0"/>
        </w:rPr>
        <w:t>、</w:t>
        <w:tab/>
        <w:t>与党建部门合作，在党建活动开展的同时加入扶贫公益活动，促进党建活动发展，发挥党员的榜样作用，同时也将党建 与扶贫公益相结合，进一步提升了扶贫公益活动的质量，吸引更多的人参与扶贫公益活动，壮大志愿者队伍，承担更多的社 会责任。</w:t>
      </w:r>
    </w:p>
    <w:p>
      <w:pPr>
        <w:pStyle w:val="Style33"/>
        <w:keepNext/>
        <w:keepLines/>
        <w:widowControl w:val="0"/>
        <w:shd w:val="clear" w:color="auto" w:fill="auto"/>
        <w:bidi w:val="0"/>
        <w:spacing w:before="0" w:after="26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3</w:t>
      </w:r>
      <w:bookmarkEnd w:id="499"/>
      <w:r>
        <w:rPr>
          <w:color w:val="000000"/>
          <w:spacing w:val="0"/>
          <w:w w:val="100"/>
          <w:position w:val="0"/>
        </w:rPr>
        <w:t>、环境保护相关的情况</w:t>
      </w:r>
      <w:bookmarkEnd w:id="497"/>
      <w:bookmarkEnd w:id="498"/>
      <w:bookmarkEnd w:id="500"/>
    </w:p>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after="360" w:line="320" w:lineRule="exact"/>
        <w:ind w:left="0" w:right="0" w:firstLine="0"/>
        <w:jc w:val="left"/>
      </w:pPr>
      <w:r>
        <w:rPr>
          <w:color w:val="000000"/>
          <w:spacing w:val="0"/>
          <w:w w:val="100"/>
          <w:position w:val="0"/>
        </w:rPr>
        <w:t>公司及子公司不属于环境保护部门公布的重点排污单位。</w:t>
      </w:r>
    </w:p>
    <w:p>
      <w:pPr>
        <w:pStyle w:val="Style22"/>
        <w:keepNext/>
        <w:keepLines/>
        <w:widowControl w:val="0"/>
        <w:shd w:val="clear" w:color="auto" w:fill="auto"/>
        <w:bidi w:val="0"/>
        <w:spacing w:before="0" w:after="260" w:line="240" w:lineRule="auto"/>
        <w:ind w:left="0" w:right="0" w:firstLine="0"/>
        <w:jc w:val="left"/>
      </w:pPr>
      <w:bookmarkStart w:id="501" w:name="bookmark501"/>
      <w:bookmarkStart w:id="502" w:name="bookmark502"/>
      <w:bookmarkStart w:id="503" w:name="bookmark503"/>
      <w:r>
        <w:rPr>
          <w:color w:val="000000"/>
          <w:spacing w:val="0"/>
          <w:w w:val="100"/>
          <w:position w:val="0"/>
          <w:sz w:val="24"/>
          <w:szCs w:val="24"/>
        </w:rPr>
        <w:t>十八、其他重大事项的说明</w:t>
      </w:r>
      <w:bookmarkEnd w:id="501"/>
      <w:bookmarkEnd w:id="502"/>
      <w:bookmarkEnd w:id="503"/>
    </w:p>
    <w:p>
      <w:pPr>
        <w:pStyle w:val="Style24"/>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60" w:line="320" w:lineRule="exact"/>
        <w:ind w:left="0" w:right="0" w:firstLine="0"/>
        <w:jc w:val="left"/>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after="260" w:line="240" w:lineRule="auto"/>
        <w:ind w:left="0" w:right="0" w:firstLine="0"/>
        <w:jc w:val="left"/>
      </w:pPr>
      <w:bookmarkStart w:id="504" w:name="bookmark504"/>
      <w:bookmarkStart w:id="505" w:name="bookmark505"/>
      <w:bookmarkStart w:id="506" w:name="bookmark506"/>
      <w:r>
        <w:rPr>
          <w:color w:val="000000"/>
          <w:spacing w:val="0"/>
          <w:w w:val="100"/>
          <w:position w:val="0"/>
          <w:sz w:val="24"/>
          <w:szCs w:val="24"/>
        </w:rPr>
        <w:t>十九、公司子公司重大事项</w:t>
      </w:r>
      <w:bookmarkEnd w:id="504"/>
      <w:bookmarkEnd w:id="505"/>
      <w:bookmarkEnd w:id="506"/>
    </w:p>
    <w:p>
      <w:pPr>
        <w:pStyle w:val="Style24"/>
        <w:keepNext w:val="0"/>
        <w:keepLines w:val="0"/>
        <w:widowControl w:val="0"/>
        <w:shd w:val="clear" w:color="auto" w:fill="auto"/>
        <w:bidi w:val="0"/>
        <w:spacing w:before="0" w:after="140" w:line="32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r>
        <w:br w:type="page"/>
      </w:r>
    </w:p>
    <w:p>
      <w:pPr>
        <w:pStyle w:val="Style13"/>
        <w:keepNext/>
        <w:keepLines/>
        <w:widowControl w:val="0"/>
        <w:shd w:val="clear" w:color="auto" w:fill="auto"/>
        <w:bidi w:val="0"/>
        <w:spacing w:before="0" w:after="540" w:line="240" w:lineRule="auto"/>
        <w:ind w:left="0" w:right="0" w:firstLine="0"/>
        <w:jc w:val="center"/>
      </w:pPr>
      <w:bookmarkStart w:id="507" w:name="bookmark507"/>
      <w:bookmarkStart w:id="508" w:name="bookmark508"/>
      <w:bookmarkStart w:id="509" w:name="bookmark509"/>
      <w:r>
        <w:rPr>
          <w:color w:val="000000"/>
          <w:spacing w:val="0"/>
          <w:w w:val="100"/>
          <w:position w:val="0"/>
        </w:rPr>
        <w:t>第六节股份变动及股东情况</w:t>
      </w:r>
      <w:bookmarkEnd w:id="507"/>
      <w:bookmarkEnd w:id="508"/>
      <w:bookmarkEnd w:id="509"/>
    </w:p>
    <w:p>
      <w:pPr>
        <w:pStyle w:val="Style22"/>
        <w:keepNext/>
        <w:keepLines/>
        <w:widowControl w:val="0"/>
        <w:shd w:val="clear" w:color="auto" w:fill="auto"/>
        <w:bidi w:val="0"/>
        <w:spacing w:before="0" w:line="240" w:lineRule="auto"/>
        <w:ind w:left="0" w:right="0" w:firstLine="0"/>
        <w:jc w:val="left"/>
      </w:pPr>
      <w:bookmarkStart w:id="510" w:name="bookmark510"/>
      <w:bookmarkStart w:id="511" w:name="bookmark511"/>
      <w:bookmarkStart w:id="512" w:name="bookmark512"/>
      <w:bookmarkStart w:id="513" w:name="bookmark513"/>
      <w:bookmarkStart w:id="514" w:name="bookmark514"/>
      <w:r>
        <w:rPr>
          <w:color w:val="000000"/>
          <w:spacing w:val="0"/>
          <w:w w:val="100"/>
          <w:position w:val="0"/>
          <w:sz w:val="24"/>
          <w:szCs w:val="24"/>
        </w:rPr>
        <w:t>一</w:t>
      </w:r>
      <w:bookmarkEnd w:id="513"/>
      <w:r>
        <w:rPr>
          <w:color w:val="000000"/>
          <w:spacing w:val="0"/>
          <w:w w:val="100"/>
          <w:position w:val="0"/>
          <w:sz w:val="24"/>
          <w:szCs w:val="24"/>
        </w:rPr>
        <w:t>、股份变动情况</w:t>
      </w:r>
      <w:bookmarkEnd w:id="511"/>
      <w:bookmarkEnd w:id="512"/>
      <w:bookmarkEnd w:id="514"/>
      <w:bookmarkEnd w:id="510"/>
    </w:p>
    <w:p>
      <w:pPr>
        <w:pStyle w:val="Style33"/>
        <w:keepNext/>
        <w:keepLines/>
        <w:widowControl w:val="0"/>
        <w:shd w:val="clear" w:color="auto" w:fill="auto"/>
        <w:bidi w:val="0"/>
        <w:spacing w:before="0" w:after="32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、股份变动情况</w:t>
      </w:r>
      <w:bookmarkEnd w:id="515"/>
      <w:bookmarkEnd w:id="516"/>
      <w:bookmarkEnd w:id="5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89"/>
        <w:gridCol w:w="1853"/>
        <w:gridCol w:w="821"/>
        <w:gridCol w:w="821"/>
        <w:gridCol w:w="821"/>
        <w:gridCol w:w="821"/>
        <w:gridCol w:w="821"/>
        <w:gridCol w:w="821"/>
        <w:gridCol w:w="821"/>
        <w:gridCol w:w="806"/>
        <w:gridCol w:w="802"/>
      </w:tblGrid>
      <w:tr>
        <w:trPr>
          <w:trHeight w:val="394" w:hRule="exact"/>
        </w:trPr>
        <w:tc>
          <w:tcPr>
            <w:gridSpan w:val="2"/>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20" w:hRule="exact"/>
        </w:trPr>
        <w:tc>
          <w:tcPr>
            <w:gridSpan w:val="2"/>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比例</w:t>
            </w:r>
          </w:p>
        </w:tc>
      </w:tr>
      <w:tr>
        <w:trPr>
          <w:trHeight w:val="312" w:hRule="exact"/>
        </w:trPr>
        <w:tc>
          <w:tcPr>
            <w:tcBorders>
              <w:top w:val="single" w:sz="4"/>
              <w:left w:val="single" w:sz="4"/>
            </w:tcBorders>
            <w:shd w:val="clear" w:color="auto" w:fill="D4D4D4"/>
            <w:vAlign w:val="top"/>
          </w:tcPr>
          <w:p>
            <w:pPr>
              <w:widowControl w:val="0"/>
              <w:rPr>
                <w:sz w:val="10"/>
                <w:szCs w:val="10"/>
              </w:rPr>
            </w:pPr>
          </w:p>
        </w:tc>
        <w:tc>
          <w:tcPr>
            <w:vMerge w:val="restart"/>
            <w:tcBorders>
              <w:top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有限售条件股份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509,101,5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254,286,0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-448,374,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-194,087,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315,013,5</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w:t>
            </w:r>
          </w:p>
        </w:tc>
        <w:tc>
          <w:tcPr>
            <w:vMerge/>
            <w:tcBorders/>
            <w:shd w:val="clear" w:color="auto" w:fill="D4D4D4"/>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74.84%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971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30.85%</w:t>
            </w:r>
          </w:p>
        </w:tc>
      </w:tr>
      <w:tr>
        <w:trPr>
          <w:trHeight w:val="264" w:hRule="exact"/>
        </w:trPr>
        <w:tc>
          <w:tcPr>
            <w:vMerge/>
            <w:tcBorders>
              <w:left w:val="single" w:sz="4"/>
            </w:tcBorders>
            <w:shd w:val="clear" w:color="auto" w:fill="D4D4D4"/>
            <w:vAlign w:val="center"/>
          </w:tcPr>
          <w:p>
            <w:pPr/>
          </w:p>
        </w:tc>
        <w:tc>
          <w:tcPr>
            <w:tcBorders/>
            <w:shd w:val="clear" w:color="auto" w:fill="D4D4D4"/>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w:t>
            </w:r>
            <w:r>
              <w:rPr>
                <w:rFonts w:ascii="SimSun" w:eastAsia="SimSun" w:hAnsi="SimSun" w:cs="SimSun"/>
                <w:color w:val="000000"/>
                <w:spacing w:val="0"/>
                <w:w w:val="100"/>
                <w:position w:val="0"/>
              </w:rPr>
              <w:t>、</w:t>
            </w:r>
          </w:p>
        </w:tc>
        <w:tc>
          <w:tcPr>
            <w:tcBorders>
              <w:top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w:t>
            </w:r>
            <w:r>
              <w:rPr>
                <w:rFonts w:ascii="SimSun" w:eastAsia="SimSun" w:hAnsi="SimSun" w:cs="SimSun"/>
                <w:color w:val="000000"/>
                <w:spacing w:val="0"/>
                <w:w w:val="100"/>
                <w:position w:val="0"/>
              </w:rPr>
              <w:t>、</w:t>
            </w:r>
          </w:p>
        </w:tc>
        <w:tc>
          <w:tcPr>
            <w:tcBorders>
              <w:top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6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w:t>
            </w:r>
            <w:r>
              <w:rPr>
                <w:rFonts w:ascii="SimSun" w:eastAsia="SimSun" w:hAnsi="SimSun" w:cs="SimSun"/>
                <w:color w:val="000000"/>
                <w:spacing w:val="0"/>
                <w:w w:val="100"/>
                <w:position w:val="0"/>
              </w:rPr>
              <w:t>、</w:t>
            </w:r>
          </w:p>
        </w:tc>
        <w:tc>
          <w:tcPr>
            <w:tcBorders>
              <w:top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409,004,9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204,237,7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315,013,5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30.85%</w:t>
            </w:r>
          </w:p>
        </w:tc>
      </w:tr>
      <w:tr>
        <w:trPr>
          <w:trHeight w:val="259" w:hRule="exact"/>
        </w:trPr>
        <w:tc>
          <w:tcPr>
            <w:tcBorders>
              <w:left w:val="single" w:sz="4"/>
            </w:tcBorders>
            <w:shd w:val="clear" w:color="auto" w:fill="D4D4D4"/>
            <w:vAlign w:val="top"/>
          </w:tcPr>
          <w:p>
            <w:pPr>
              <w:widowControl w:val="0"/>
              <w:rPr>
                <w:sz w:val="10"/>
                <w:szCs w:val="10"/>
              </w:rPr>
            </w:pPr>
          </w:p>
        </w:tc>
        <w:tc>
          <w:tcPr>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4D4D4"/>
            <w:vAlign w:val="top"/>
          </w:tcPr>
          <w:p>
            <w:pPr>
              <w:widowControl w:val="0"/>
              <w:rPr>
                <w:sz w:val="10"/>
                <w:szCs w:val="10"/>
              </w:rPr>
            </w:pPr>
          </w:p>
        </w:tc>
        <w:tc>
          <w:tcPr>
            <w:tcBorders>
              <w:top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346,899,9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173,449,9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-256,394,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-82,944,3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263,955,5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w:t>
            </w:r>
          </w:p>
        </w:tc>
      </w:tr>
      <w:tr>
        <w:trPr>
          <w:trHeight w:val="269" w:hRule="exact"/>
        </w:trPr>
        <w:tc>
          <w:tcPr>
            <w:tcBorders>
              <w:left w:val="single" w:sz="4"/>
            </w:tcBorders>
            <w:shd w:val="clear" w:color="auto" w:fill="D4D4D4"/>
            <w:vAlign w:val="top"/>
          </w:tcPr>
          <w:p>
            <w:pPr>
              <w:widowControl w:val="0"/>
              <w:rPr>
                <w:sz w:val="10"/>
                <w:szCs w:val="10"/>
              </w:rPr>
            </w:pPr>
          </w:p>
        </w:tc>
        <w:tc>
          <w:tcPr>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top"/>
          </w:tcPr>
          <w:p>
            <w:pPr>
              <w:widowControl w:val="0"/>
              <w:rPr>
                <w:sz w:val="10"/>
                <w:szCs w:val="10"/>
              </w:rPr>
            </w:pPr>
          </w:p>
        </w:tc>
        <w:tc>
          <w:tcPr>
            <w:tcBorders>
              <w:top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62,105,00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9.13%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30,787,81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-42,484,8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51,057,98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59" w:hRule="exact"/>
        </w:trPr>
        <w:tc>
          <w:tcPr>
            <w:tcBorders>
              <w:left w:val="single" w:sz="4"/>
            </w:tcBorders>
            <w:shd w:val="clear" w:color="auto" w:fill="D4D4D4"/>
            <w:vAlign w:val="top"/>
          </w:tcPr>
          <w:p>
            <w:pPr>
              <w:widowControl w:val="0"/>
              <w:rPr>
                <w:sz w:val="10"/>
                <w:szCs w:val="10"/>
              </w:rPr>
            </w:pPr>
          </w:p>
        </w:tc>
        <w:tc>
          <w:tcPr>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w:t>
            </w:r>
            <w:r>
              <w:rPr>
                <w:rFonts w:ascii="SimSun" w:eastAsia="SimSun" w:hAnsi="SimSun" w:cs="SimSun"/>
                <w:color w:val="000000"/>
                <w:spacing w:val="0"/>
                <w:w w:val="100"/>
                <w:position w:val="0"/>
              </w:rPr>
              <w:t>、</w:t>
            </w:r>
          </w:p>
        </w:tc>
        <w:tc>
          <w:tcPr>
            <w:tcBorders>
              <w:top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100,096,5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50,048,28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69" w:hRule="exact"/>
        </w:trPr>
        <w:tc>
          <w:tcPr>
            <w:tcBorders>
              <w:left w:val="single" w:sz="4"/>
            </w:tcBorders>
            <w:shd w:val="clear" w:color="auto" w:fill="D4D4D4"/>
            <w:vAlign w:val="top"/>
          </w:tcPr>
          <w:p>
            <w:pPr>
              <w:widowControl w:val="0"/>
              <w:rPr>
                <w:sz w:val="10"/>
                <w:szCs w:val="10"/>
              </w:rPr>
            </w:pPr>
          </w:p>
        </w:tc>
        <w:tc>
          <w:tcPr>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top"/>
          </w:tcPr>
          <w:p>
            <w:pPr>
              <w:widowControl w:val="0"/>
              <w:rPr>
                <w:sz w:val="10"/>
                <w:szCs w:val="10"/>
              </w:rPr>
            </w:pPr>
          </w:p>
        </w:tc>
        <w:tc>
          <w:tcPr>
            <w:tcBorders>
              <w:top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100,096,5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50,048,28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64" w:hRule="exact"/>
        </w:trPr>
        <w:tc>
          <w:tcPr>
            <w:tcBorders>
              <w:left w:val="single" w:sz="4"/>
            </w:tcBorders>
            <w:shd w:val="clear" w:color="auto" w:fill="D4D4D4"/>
            <w:vAlign w:val="top"/>
          </w:tcPr>
          <w:p>
            <w:pPr>
              <w:widowControl w:val="0"/>
              <w:rPr>
                <w:sz w:val="10"/>
                <w:szCs w:val="10"/>
              </w:rPr>
            </w:pPr>
          </w:p>
        </w:tc>
        <w:tc>
          <w:tcPr>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12" w:hRule="exact"/>
        </w:trPr>
        <w:tc>
          <w:tcPr>
            <w:tcBorders>
              <w:top w:val="single" w:sz="4"/>
              <w:left w:val="single" w:sz="4"/>
            </w:tcBorders>
            <w:shd w:val="clear" w:color="auto" w:fill="D4D4D4"/>
            <w:vAlign w:val="top"/>
          </w:tcPr>
          <w:p>
            <w:pPr>
              <w:widowControl w:val="0"/>
              <w:rPr>
                <w:sz w:val="10"/>
                <w:szCs w:val="10"/>
              </w:rPr>
            </w:pPr>
          </w:p>
        </w:tc>
        <w:tc>
          <w:tcPr>
            <w:vMerge w:val="restart"/>
            <w:tcBorders>
              <w:top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无限售条件股份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86,025,24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448,688,4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535,070,7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706,262,1</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rPr>
                <w:sz w:val="30"/>
                <w:szCs w:val="30"/>
              </w:rPr>
            </w:pPr>
            <w:r>
              <w:rPr>
                <w:rFonts w:ascii="SimSun" w:eastAsia="SimSun" w:hAnsi="SimSun" w:cs="SimSun"/>
                <w:color w:val="000000"/>
                <w:spacing w:val="0"/>
                <w:w w:val="100"/>
                <w:position w:val="0"/>
                <w:sz w:val="30"/>
                <w:szCs w:val="30"/>
                <w:vertAlign w:val="superscript"/>
              </w:rPr>
              <w:t>、</w:t>
            </w:r>
          </w:p>
        </w:tc>
        <w:tc>
          <w:tcPr>
            <w:vMerge/>
            <w:tcBorders/>
            <w:shd w:val="clear" w:color="auto" w:fill="D4D4D4"/>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25.16%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356,998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69.15%</w:t>
            </w:r>
          </w:p>
        </w:tc>
      </w:tr>
      <w:tr>
        <w:trPr>
          <w:trHeight w:val="264" w:hRule="exact"/>
        </w:trPr>
        <w:tc>
          <w:tcPr>
            <w:vMerge/>
            <w:tcBorders>
              <w:left w:val="single" w:sz="4"/>
            </w:tcBorders>
            <w:shd w:val="clear" w:color="auto" w:fill="D4D4D4"/>
            <w:vAlign w:val="center"/>
          </w:tcPr>
          <w:p>
            <w:pPr/>
          </w:p>
        </w:tc>
        <w:tc>
          <w:tcPr>
            <w:tcBorders/>
            <w:shd w:val="clear" w:color="auto" w:fill="D4D4D4"/>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02"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w:t>
            </w:r>
            <w:r>
              <w:rPr>
                <w:rFonts w:ascii="SimSun" w:eastAsia="SimSun" w:hAnsi="SimSun" w:cs="SimSun"/>
                <w:color w:val="000000"/>
                <w:spacing w:val="0"/>
                <w:w w:val="100"/>
                <w:position w:val="0"/>
              </w:rPr>
              <w:t>、</w:t>
            </w:r>
          </w:p>
        </w:tc>
        <w:tc>
          <w:tcPr>
            <w:vMerge w:val="restart"/>
            <w:tcBorders>
              <w:top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86,025,24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448,688,4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535,070,7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706,262,1</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D4D4D4"/>
            <w:vAlign w:val="bottom"/>
          </w:tcPr>
          <w:p>
            <w:pPr/>
          </w:p>
        </w:tc>
        <w:tc>
          <w:tcPr>
            <w:vMerge/>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25.16%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356,998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69.15%</w:t>
            </w:r>
          </w:p>
        </w:tc>
      </w:tr>
      <w:tr>
        <w:trPr>
          <w:trHeight w:val="259" w:hRule="exact"/>
        </w:trPr>
        <w:tc>
          <w:tcPr>
            <w:tcBorders>
              <w:left w:val="single" w:sz="4"/>
            </w:tcBorders>
            <w:shd w:val="clear" w:color="auto" w:fill="D4D4D4"/>
            <w:vAlign w:val="top"/>
          </w:tcPr>
          <w:p>
            <w:pPr>
              <w:widowControl w:val="0"/>
              <w:rPr>
                <w:sz w:val="10"/>
                <w:szCs w:val="10"/>
              </w:rPr>
            </w:pPr>
          </w:p>
        </w:tc>
        <w:tc>
          <w:tcPr>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w:t>
            </w:r>
            <w:r>
              <w:rPr>
                <w:rFonts w:ascii="SimSun" w:eastAsia="SimSun" w:hAnsi="SimSun" w:cs="SimSun"/>
                <w:color w:val="000000"/>
                <w:spacing w:val="0"/>
                <w:w w:val="100"/>
                <w:position w:val="0"/>
              </w:rPr>
              <w:t>、</w:t>
            </w:r>
          </w:p>
        </w:tc>
        <w:tc>
          <w:tcPr>
            <w:tcBorders>
              <w:top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w:t>
            </w:r>
            <w:r>
              <w:rPr>
                <w:rFonts w:ascii="SimSun" w:eastAsia="SimSun" w:hAnsi="SimSun" w:cs="SimSun"/>
                <w:color w:val="000000"/>
                <w:spacing w:val="0"/>
                <w:w w:val="100"/>
                <w:position w:val="0"/>
              </w:rPr>
              <w:t>、</w:t>
            </w:r>
          </w:p>
        </w:tc>
        <w:tc>
          <w:tcPr>
            <w:tcBorders>
              <w:top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w:t>
            </w:r>
            <w:r>
              <w:rPr>
                <w:rFonts w:ascii="SimSun" w:eastAsia="SimSun" w:hAnsi="SimSun" w:cs="SimSun"/>
                <w:color w:val="000000"/>
                <w:spacing w:val="0"/>
                <w:w w:val="100"/>
                <w:position w:val="0"/>
              </w:rPr>
              <w:t>、</w:t>
            </w:r>
          </w:p>
        </w:tc>
        <w:tc>
          <w:tcPr>
            <w:tcBorders>
              <w:top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12" w:hRule="exact"/>
        </w:trPr>
        <w:tc>
          <w:tcPr>
            <w:tcBorders>
              <w:top w:val="single" w:sz="4"/>
              <w:left w:val="single" w:sz="4"/>
            </w:tcBorders>
            <w:shd w:val="clear" w:color="auto" w:fill="D4D4D4"/>
            <w:vAlign w:val="top"/>
          </w:tcPr>
          <w:p>
            <w:pPr>
              <w:widowControl w:val="0"/>
              <w:rPr>
                <w:sz w:val="10"/>
                <w:szCs w:val="10"/>
              </w:rPr>
            </w:pPr>
          </w:p>
        </w:tc>
        <w:tc>
          <w:tcPr>
            <w:vMerge w:val="restart"/>
            <w:tcBorders>
              <w:top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680,292,9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340,311,3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340,982,7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1,021,275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20"/>
              <w:jc w:val="both"/>
              <w:rPr>
                <w:sz w:val="30"/>
                <w:szCs w:val="30"/>
              </w:rPr>
            </w:pPr>
            <w:r>
              <w:rPr>
                <w:rFonts w:ascii="SimSun" w:eastAsia="SimSun" w:hAnsi="SimSun" w:cs="SimSun"/>
                <w:color w:val="000000"/>
                <w:spacing w:val="0"/>
                <w:w w:val="100"/>
                <w:position w:val="0"/>
                <w:sz w:val="30"/>
                <w:szCs w:val="30"/>
                <w:vertAlign w:val="superscript"/>
              </w:rPr>
              <w:t>、</w:t>
            </w:r>
          </w:p>
        </w:tc>
        <w:tc>
          <w:tcPr>
            <w:vMerge/>
            <w:tcBorders/>
            <w:shd w:val="clear" w:color="auto" w:fill="D4D4D4"/>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1,006,998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314,415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54" w:hRule="exact"/>
        </w:trPr>
        <w:tc>
          <w:tcPr>
            <w:vMerge/>
            <w:tcBorders>
              <w:left w:val="single" w:sz="4"/>
              <w:bottom w:val="single" w:sz="4"/>
            </w:tcBorders>
            <w:shd w:val="clear" w:color="auto" w:fill="D4D4D4"/>
            <w:vAlign w:val="top"/>
          </w:tcPr>
          <w:p>
            <w:pPr/>
          </w:p>
        </w:tc>
        <w:tc>
          <w:tcPr>
            <w:tcBorders>
              <w:bottom w:val="single" w:sz="4"/>
            </w:tcBorders>
            <w:shd w:val="clear" w:color="auto" w:fill="D4D4D4"/>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top"/>
          </w:tcPr>
          <w:p>
            <w:pP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日，公司限制性股票</w:t>
      </w:r>
      <w:r>
        <w:rPr>
          <w:rFonts w:ascii="Times New Roman" w:eastAsia="Times New Roman" w:hAnsi="Times New Roman" w:cs="Times New Roman"/>
          <w:color w:val="000000"/>
          <w:spacing w:val="0"/>
          <w:w w:val="100"/>
          <w:position w:val="0"/>
        </w:rPr>
        <w:t>82,400</w:t>
      </w:r>
      <w:r>
        <w:rPr>
          <w:color w:val="000000"/>
          <w:spacing w:val="0"/>
          <w:w w:val="100"/>
          <w:position w:val="0"/>
        </w:rPr>
        <w:t>股回购注销完成。</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日，公司权益分派实施完成，公积金转增股本共计</w:t>
      </w:r>
      <w:r>
        <w:rPr>
          <w:rFonts w:ascii="Times New Roman" w:eastAsia="Times New Roman" w:hAnsi="Times New Roman" w:cs="Times New Roman"/>
          <w:color w:val="000000"/>
          <w:spacing w:val="0"/>
          <w:w w:val="100"/>
          <w:position w:val="0"/>
        </w:rPr>
        <w:t>340,234,445</w:t>
      </w:r>
      <w:r>
        <w:rPr>
          <w:color w:val="000000"/>
          <w:spacing w:val="0"/>
          <w:w w:val="100"/>
          <w:position w:val="0"/>
        </w:rPr>
        <w:t>股。</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日，公司限制性股票</w:t>
      </w:r>
      <w:r>
        <w:rPr>
          <w:rFonts w:ascii="Times New Roman" w:eastAsia="Times New Roman" w:hAnsi="Times New Roman" w:cs="Times New Roman"/>
          <w:color w:val="000000"/>
          <w:spacing w:val="0"/>
          <w:w w:val="100"/>
          <w:position w:val="0"/>
        </w:rPr>
        <w:t>176,310</w:t>
      </w:r>
      <w:r>
        <w:rPr>
          <w:color w:val="000000"/>
          <w:spacing w:val="0"/>
          <w:w w:val="100"/>
          <w:position w:val="0"/>
        </w:rPr>
        <w:t>股回购注销完成。</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日，公司发行股份购买易视腾科技股份有限公司</w:t>
      </w:r>
      <w:r>
        <w:rPr>
          <w:rFonts w:ascii="Times New Roman" w:eastAsia="Times New Roman" w:hAnsi="Times New Roman" w:cs="Times New Roman"/>
          <w:color w:val="000000"/>
          <w:spacing w:val="0"/>
          <w:w w:val="100"/>
          <w:position w:val="0"/>
        </w:rPr>
        <w:t>96%</w:t>
      </w:r>
      <w:r>
        <w:rPr>
          <w:color w:val="000000"/>
          <w:spacing w:val="0"/>
          <w:w w:val="100"/>
          <w:position w:val="0"/>
        </w:rPr>
        <w:t>的股权以及邦道科技有限公司</w:t>
      </w:r>
      <w:r>
        <w:rPr>
          <w:rFonts w:ascii="Times New Roman" w:eastAsia="Times New Roman" w:hAnsi="Times New Roman" w:cs="Times New Roman"/>
          <w:color w:val="000000"/>
          <w:spacing w:val="0"/>
          <w:w w:val="100"/>
          <w:position w:val="0"/>
        </w:rPr>
        <w:t>50%</w:t>
      </w:r>
      <w:r>
        <w:rPr>
          <w:color w:val="000000"/>
          <w:spacing w:val="0"/>
          <w:w w:val="100"/>
          <w:position w:val="0"/>
        </w:rPr>
        <w:t>的股权的部分股份解除 限售，本次解除限售的股份数量为</w:t>
      </w:r>
      <w:r>
        <w:rPr>
          <w:rFonts w:ascii="Times New Roman" w:eastAsia="Times New Roman" w:hAnsi="Times New Roman" w:cs="Times New Roman"/>
          <w:color w:val="000000"/>
          <w:spacing w:val="0"/>
          <w:w w:val="100"/>
          <w:position w:val="0"/>
        </w:rPr>
        <w:t>70,857,847</w:t>
      </w:r>
      <w:r>
        <w:rPr>
          <w:color w:val="000000"/>
          <w:spacing w:val="0"/>
          <w:w w:val="100"/>
          <w:position w:val="0"/>
        </w:rPr>
        <w:t>股。</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日，公司首次公开发行前已发行股份的限售股解除限售，本次解除的限售股数量为</w:t>
      </w:r>
      <w:r>
        <w:rPr>
          <w:rFonts w:ascii="Times New Roman" w:eastAsia="Times New Roman" w:hAnsi="Times New Roman" w:cs="Times New Roman"/>
          <w:color w:val="000000"/>
          <w:spacing w:val="0"/>
          <w:w w:val="100"/>
          <w:position w:val="0"/>
        </w:rPr>
        <w:t>364,701,960</w:t>
      </w:r>
      <w:r>
        <w:rPr>
          <w:color w:val="000000"/>
          <w:spacing w:val="0"/>
          <w:w w:val="100"/>
          <w:position w:val="0"/>
        </w:rPr>
        <w:t>股。</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年度限制性股票激励计划第一类限制性股票授予登记完成，本次第一类限制性股票授予人数为</w:t>
      </w:r>
      <w:r>
        <w:rPr>
          <w:rFonts w:ascii="Times New Roman" w:eastAsia="Times New Roman" w:hAnsi="Times New Roman" w:cs="Times New Roman"/>
          <w:color w:val="000000"/>
          <w:spacing w:val="0"/>
          <w:w w:val="100"/>
          <w:position w:val="0"/>
        </w:rPr>
        <w:t xml:space="preserve">2 </w:t>
      </w:r>
      <w:r>
        <w:rPr>
          <w:color w:val="000000"/>
          <w:spacing w:val="0"/>
          <w:w w:val="100"/>
          <w:position w:val="0"/>
        </w:rPr>
        <w:t>人，授予数量为</w:t>
      </w:r>
      <w:r>
        <w:rPr>
          <w:rFonts w:ascii="Times New Roman" w:eastAsia="Times New Roman" w:hAnsi="Times New Roman" w:cs="Times New Roman"/>
          <w:color w:val="000000"/>
          <w:spacing w:val="0"/>
          <w:w w:val="100"/>
          <w:position w:val="0"/>
        </w:rPr>
        <w:t>65</w:t>
      </w:r>
      <w:r>
        <w:rPr>
          <w:color w:val="000000"/>
          <w:spacing w:val="0"/>
          <w:w w:val="100"/>
          <w:position w:val="0"/>
        </w:rPr>
        <w:t>万股。</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年度限制性股票与股票期权激励计划首次授予限制性股票第二个解除限售期解除限售股份上市， 本次解除</w:t>
      </w:r>
      <w:r>
        <w:rPr>
          <w:rFonts w:ascii="Times New Roman" w:eastAsia="Times New Roman" w:hAnsi="Times New Roman" w:cs="Times New Roman"/>
          <w:color w:val="000000"/>
          <w:spacing w:val="0"/>
          <w:w w:val="100"/>
          <w:position w:val="0"/>
        </w:rPr>
        <w:t>7,204,800</w:t>
      </w:r>
      <w:r>
        <w:rPr>
          <w:color w:val="000000"/>
          <w:spacing w:val="0"/>
          <w:w w:val="100"/>
          <w:position w:val="0"/>
        </w:rPr>
        <w:t>股限制性股票。</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年度限制性股票激励计划第三个解除限售期解除限售股份上市,本次解除</w:t>
      </w:r>
      <w:r>
        <w:rPr>
          <w:rFonts w:ascii="Times New Roman" w:eastAsia="Times New Roman" w:hAnsi="Times New Roman" w:cs="Times New Roman"/>
          <w:color w:val="000000"/>
          <w:spacing w:val="0"/>
          <w:w w:val="100"/>
          <w:position w:val="0"/>
        </w:rPr>
        <w:t>6,821,880</w:t>
      </w:r>
      <w:r>
        <w:rPr>
          <w:color w:val="000000"/>
          <w:spacing w:val="0"/>
          <w:w w:val="100"/>
          <w:position w:val="0"/>
        </w:rPr>
        <w:t xml:space="preserve">股限制性股票。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日，公司公告</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年度限制性股票与股票期权激励计划第一个行权期采用自主行权期限为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日止。</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日，根据中登下发的期权明细，公司总股本增加至</w:t>
      </w:r>
      <w:r>
        <w:rPr>
          <w:rFonts w:ascii="Times New Roman" w:eastAsia="Times New Roman" w:hAnsi="Times New Roman" w:cs="Times New Roman"/>
          <w:color w:val="000000"/>
          <w:spacing w:val="0"/>
          <w:w w:val="100"/>
          <w:position w:val="0"/>
        </w:rPr>
        <w:t>1,021,275,726</w:t>
      </w:r>
      <w:r>
        <w:rPr>
          <w:color w:val="000000"/>
          <w:spacing w:val="0"/>
          <w:w w:val="100"/>
          <w:position w:val="0"/>
        </w:rPr>
        <w:t>股。</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440" w:val="left"/>
        </w:tabs>
        <w:bidi w:val="0"/>
        <w:spacing w:before="0" w:after="0" w:line="312" w:lineRule="exact"/>
        <w:ind w:left="0" w:right="0" w:firstLine="0"/>
        <w:jc w:val="left"/>
      </w:pPr>
      <w:bookmarkStart w:id="519" w:name="bookmark519"/>
      <w:r>
        <w:rPr>
          <w:color w:val="000000"/>
          <w:spacing w:val="0"/>
          <w:w w:val="100"/>
          <w:position w:val="0"/>
        </w:rPr>
        <w:t>一</w:t>
      </w:r>
      <w:bookmarkEnd w:id="519"/>
      <w:r>
        <w:rPr>
          <w:color w:val="000000"/>
          <w:spacing w:val="0"/>
          <w:w w:val="100"/>
          <w:position w:val="0"/>
        </w:rPr>
        <w:t>、</w:t>
        <w:tab/>
        <w:t>限制性股票回购注销</w:t>
      </w:r>
    </w:p>
    <w:p>
      <w:pPr>
        <w:pStyle w:val="Style24"/>
        <w:keepNext w:val="0"/>
        <w:keepLines w:val="0"/>
        <w:widowControl w:val="0"/>
        <w:shd w:val="clear" w:color="auto" w:fill="auto"/>
        <w:tabs>
          <w:tab w:pos="349" w:val="left"/>
        </w:tabs>
        <w:bidi w:val="0"/>
        <w:spacing w:before="0" w:after="0" w:line="314" w:lineRule="exact"/>
        <w:ind w:left="0" w:right="0" w:firstLine="0"/>
        <w:jc w:val="left"/>
      </w:pPr>
      <w:bookmarkStart w:id="520" w:name="bookmark520"/>
      <w:r>
        <w:rPr>
          <w:rFonts w:ascii="Times New Roman" w:eastAsia="Times New Roman" w:hAnsi="Times New Roman" w:cs="Times New Roman"/>
          <w:color w:val="000000"/>
          <w:spacing w:val="0"/>
          <w:w w:val="100"/>
          <w:position w:val="0"/>
        </w:rPr>
        <w:t>1</w:t>
      </w:r>
      <w:bookmarkEnd w:id="520"/>
      <w:r>
        <w:rPr>
          <w:color w:val="000000"/>
          <w:spacing w:val="0"/>
          <w:w w:val="100"/>
          <w:position w:val="0"/>
        </w:rPr>
        <w:t>、</w:t>
        <w:tab/>
        <w:t>公司第二届董事会第三十八次会议和第二届监事会第二十四次会议审议通过了《关于回购注销部分限制性股票的议案》</w:t>
      </w:r>
      <w:r>
        <w:rPr>
          <w:i/>
          <w:iCs/>
          <w:color w:val="000000"/>
          <w:spacing w:val="0"/>
          <w:w w:val="100"/>
          <w:position w:val="0"/>
        </w:rPr>
        <w:t xml:space="preserve">。 </w:t>
      </w:r>
      <w:r>
        <w:rPr>
          <w:color w:val="000000"/>
          <w:spacing w:val="0"/>
          <w:w w:val="100"/>
          <w:position w:val="0"/>
        </w:rPr>
        <w:t>公司独立董事对此发表了独立意见。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年第七次临时股东大会，审议通过了《关于回购注销部 分限制性股票的议案》。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日，经中国证券登记结算有限责任公司深圳分公司审核确认，公司本次限制性股票的回 购注销事宜已经完成。</w:t>
      </w:r>
    </w:p>
    <w:p>
      <w:pPr>
        <w:pStyle w:val="Style24"/>
        <w:keepNext w:val="0"/>
        <w:keepLines w:val="0"/>
        <w:widowControl w:val="0"/>
        <w:shd w:val="clear" w:color="auto" w:fill="auto"/>
        <w:tabs>
          <w:tab w:pos="349" w:val="left"/>
        </w:tabs>
        <w:bidi w:val="0"/>
        <w:spacing w:before="0" w:after="0" w:line="314" w:lineRule="exact"/>
        <w:ind w:left="0" w:right="0" w:firstLine="0"/>
        <w:jc w:val="left"/>
      </w:pPr>
      <w:bookmarkStart w:id="521" w:name="bookmark521"/>
      <w:r>
        <w:rPr>
          <w:rFonts w:ascii="Times New Roman" w:eastAsia="Times New Roman" w:hAnsi="Times New Roman" w:cs="Times New Roman"/>
          <w:color w:val="000000"/>
          <w:spacing w:val="0"/>
          <w:w w:val="100"/>
          <w:position w:val="0"/>
        </w:rPr>
        <w:t>2</w:t>
      </w:r>
      <w:bookmarkEnd w:id="521"/>
      <w:r>
        <w:rPr>
          <w:color w:val="000000"/>
          <w:spacing w:val="0"/>
          <w:w w:val="100"/>
          <w:position w:val="0"/>
        </w:rPr>
        <w:t>、</w:t>
        <w:tab/>
        <w:t>公司第二届董事会第四十一次会议和第二届监事会第二十七次会议审议通过了《关于回购注销部分限制性股票的议案》</w:t>
      </w:r>
      <w:r>
        <w:rPr>
          <w:i/>
          <w:iCs/>
          <w:color w:val="000000"/>
          <w:spacing w:val="0"/>
          <w:w w:val="100"/>
          <w:position w:val="0"/>
        </w:rPr>
        <w:t xml:space="preserve">。 </w:t>
      </w:r>
      <w:r>
        <w:rPr>
          <w:color w:val="000000"/>
          <w:spacing w:val="0"/>
          <w:w w:val="100"/>
          <w:position w:val="0"/>
        </w:rPr>
        <w:t>公司独立董事对此发表了独立意见。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年年度股东大会，审议通过了《关于回购注销部分限制 性股票的议案》。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日，经中国证券登记结算有限责任公司深圳分公司审核确认，公司本次限制性股票的回购注 销事宜已经完成。</w:t>
      </w:r>
    </w:p>
    <w:p>
      <w:pPr>
        <w:pStyle w:val="Style24"/>
        <w:keepNext w:val="0"/>
        <w:keepLines w:val="0"/>
        <w:widowControl w:val="0"/>
        <w:shd w:val="clear" w:color="auto" w:fill="auto"/>
        <w:tabs>
          <w:tab w:pos="440" w:val="left"/>
        </w:tabs>
        <w:bidi w:val="0"/>
        <w:spacing w:before="0" w:after="0" w:line="312" w:lineRule="exact"/>
        <w:ind w:left="0" w:right="0" w:firstLine="0"/>
        <w:jc w:val="left"/>
      </w:pPr>
      <w:bookmarkStart w:id="522" w:name="bookmark522"/>
      <w:r>
        <w:rPr>
          <w:color w:val="000000"/>
          <w:spacing w:val="0"/>
          <w:w w:val="100"/>
          <w:position w:val="0"/>
        </w:rPr>
        <w:t>二</w:t>
      </w:r>
      <w:bookmarkEnd w:id="522"/>
      <w:r>
        <w:rPr>
          <w:color w:val="000000"/>
          <w:spacing w:val="0"/>
          <w:w w:val="100"/>
          <w:position w:val="0"/>
        </w:rPr>
        <w:t>、</w:t>
        <w:tab/>
        <w:t>权益分派</w:t>
      </w:r>
    </w:p>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年年度权益分派方案已获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年年度股东大会审议通过，公司司</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年年度权益分派方案为：以 公司现有总股本剔除已回购股份后</w:t>
      </w:r>
      <w:r>
        <w:rPr>
          <w:rFonts w:ascii="Times New Roman" w:eastAsia="Times New Roman" w:hAnsi="Times New Roman" w:cs="Times New Roman"/>
          <w:color w:val="000000"/>
          <w:spacing w:val="0"/>
          <w:w w:val="100"/>
          <w:position w:val="0"/>
        </w:rPr>
        <w:t>680,468,891</w:t>
      </w:r>
      <w:r>
        <w:rPr>
          <w:color w:val="000000"/>
          <w:spacing w:val="0"/>
          <w:w w:val="100"/>
          <w:position w:val="0"/>
        </w:rPr>
        <w:t>股为基数，其中回购股份</w:t>
      </w:r>
      <w:r>
        <w:rPr>
          <w:rFonts w:ascii="Times New Roman" w:eastAsia="Times New Roman" w:hAnsi="Times New Roman" w:cs="Times New Roman"/>
          <w:color w:val="000000"/>
          <w:spacing w:val="0"/>
          <w:w w:val="100"/>
          <w:position w:val="0"/>
        </w:rPr>
        <w:t>0</w:t>
      </w:r>
      <w:r>
        <w:rPr>
          <w:color w:val="000000"/>
          <w:spacing w:val="0"/>
          <w:w w:val="100"/>
          <w:position w:val="0"/>
        </w:rPr>
        <w:t>股，向全体股东每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1.000000</w:t>
      </w:r>
      <w:r>
        <w:rPr>
          <w:color w:val="000000"/>
          <w:spacing w:val="0"/>
          <w:w w:val="100"/>
          <w:position w:val="0"/>
        </w:rPr>
        <w:t>元人民币现金（含 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24"/>
        <w:keepNext w:val="0"/>
        <w:keepLines w:val="0"/>
        <w:widowControl w:val="0"/>
        <w:shd w:val="clear" w:color="auto" w:fill="auto"/>
        <w:tabs>
          <w:tab w:pos="445" w:val="left"/>
        </w:tabs>
        <w:bidi w:val="0"/>
        <w:spacing w:before="0" w:after="0" w:line="326" w:lineRule="exact"/>
        <w:ind w:left="0" w:right="0" w:firstLine="0"/>
        <w:jc w:val="left"/>
      </w:pPr>
      <w:bookmarkStart w:id="523" w:name="bookmark523"/>
      <w:r>
        <w:rPr>
          <w:color w:val="000000"/>
          <w:spacing w:val="0"/>
          <w:w w:val="100"/>
          <w:position w:val="0"/>
        </w:rPr>
        <w:t>三</w:t>
      </w:r>
      <w:bookmarkEnd w:id="523"/>
      <w:r>
        <w:rPr>
          <w:color w:val="000000"/>
          <w:spacing w:val="0"/>
          <w:w w:val="100"/>
          <w:position w:val="0"/>
        </w:rPr>
        <w:t>、</w:t>
        <w:tab/>
        <w:t>股票期权行权</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日召开第二届董事会第三十八次会议审议通过了《关于公司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年度限制性股票与股票期权激励计划第一个行 权期行权条件成就的议案》，公司独立董事对上述事项发表了独立意见。</w:t>
      </w:r>
    </w:p>
    <w:p>
      <w:pPr>
        <w:pStyle w:val="Style24"/>
        <w:keepNext w:val="0"/>
        <w:keepLines w:val="0"/>
        <w:widowControl w:val="0"/>
        <w:shd w:val="clear" w:color="auto" w:fill="auto"/>
        <w:tabs>
          <w:tab w:pos="445" w:val="left"/>
        </w:tabs>
        <w:bidi w:val="0"/>
        <w:spacing w:before="0" w:after="0" w:line="326" w:lineRule="exact"/>
        <w:ind w:left="0" w:right="0" w:firstLine="0"/>
        <w:jc w:val="left"/>
      </w:pPr>
      <w:bookmarkStart w:id="524" w:name="bookmark524"/>
      <w:r>
        <w:rPr>
          <w:color w:val="000000"/>
          <w:spacing w:val="0"/>
          <w:w w:val="100"/>
          <w:position w:val="0"/>
        </w:rPr>
        <w:t>四</w:t>
      </w:r>
      <w:bookmarkEnd w:id="524"/>
      <w:r>
        <w:rPr>
          <w:color w:val="000000"/>
          <w:spacing w:val="0"/>
          <w:w w:val="100"/>
          <w:position w:val="0"/>
        </w:rPr>
        <w:t>、</w:t>
        <w:tab/>
        <w:t xml:space="preserve">限制性股票激励 </w:t>
      </w:r>
      <w:r>
        <w:rPr>
          <w:color w:val="000000"/>
          <w:spacing w:val="0"/>
          <w:w w:val="100"/>
          <w:position w:val="0"/>
        </w:rPr>
        <w:t>公司第三届董事会第七次会议审议通过了《关于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年度限制性股票激励计划实施考核管理办法</w:t>
      </w:r>
      <w:r>
        <w:rPr>
          <w:color w:val="000000"/>
          <w:spacing w:val="0"/>
          <w:w w:val="100"/>
          <w:position w:val="0"/>
        </w:rPr>
        <w:t>〉</w:t>
      </w:r>
      <w:r>
        <w:rPr>
          <w:color w:val="000000"/>
          <w:spacing w:val="0"/>
          <w:w w:val="100"/>
          <w:position w:val="0"/>
        </w:rPr>
        <w:t>的议案》、《关于提请股东大会授权董事会办理股权激励相关事宜的 议案》、《关于召开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年第二次临时股东大会的议案》等议案。公司第三届监事会第六次会议审议通过了相关议案。公司 </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年第二次临时股东大会审议并通过了上述议案。公司第三届董事会第八次会议和第三届监事会第七次会议审议通过了</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《关于调整</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年度限制性股票激励计划激励对象名单及授予权益数量的议案》、《关于向激励对象授予限制性股票的议案》。</w:t>
      </w:r>
    </w:p>
    <w:p>
      <w:pPr>
        <w:pStyle w:val="Style24"/>
        <w:keepNext w:val="0"/>
        <w:keepLines w:val="0"/>
        <w:widowControl w:val="0"/>
        <w:shd w:val="clear" w:color="auto" w:fill="auto"/>
        <w:bidi w:val="0"/>
        <w:spacing w:before="0" w:after="0" w:line="326" w:lineRule="exact"/>
        <w:ind w:left="0" w:right="0" w:firstLine="0"/>
        <w:jc w:val="left"/>
      </w:pPr>
      <w:bookmarkStart w:id="525" w:name="bookmark525"/>
      <w:r>
        <w:rPr>
          <w:color w:val="000000"/>
          <w:spacing w:val="0"/>
          <w:w w:val="100"/>
          <w:position w:val="0"/>
        </w:rPr>
        <w:t>五</w:t>
      </w:r>
      <w:bookmarkEnd w:id="525"/>
      <w:r>
        <w:rPr>
          <w:color w:val="000000"/>
          <w:spacing w:val="0"/>
          <w:w w:val="100"/>
          <w:position w:val="0"/>
        </w:rPr>
        <w:t>、限制性股票解除限售</w:t>
      </w:r>
    </w:p>
    <w:p>
      <w:pPr>
        <w:pStyle w:val="Style24"/>
        <w:keepNext w:val="0"/>
        <w:keepLines w:val="0"/>
        <w:widowControl w:val="0"/>
        <w:shd w:val="clear" w:color="auto" w:fill="auto"/>
        <w:tabs>
          <w:tab w:pos="334" w:val="left"/>
        </w:tabs>
        <w:bidi w:val="0"/>
        <w:spacing w:before="0" w:after="0" w:line="326" w:lineRule="exact"/>
        <w:ind w:left="0" w:right="0" w:firstLine="0"/>
        <w:jc w:val="left"/>
      </w:pPr>
      <w:bookmarkStart w:id="526" w:name="bookmark526"/>
      <w:r>
        <w:rPr>
          <w:rFonts w:ascii="Times New Roman" w:eastAsia="Times New Roman" w:hAnsi="Times New Roman" w:cs="Times New Roman"/>
          <w:color w:val="000000"/>
          <w:spacing w:val="0"/>
          <w:w w:val="100"/>
          <w:position w:val="0"/>
        </w:rPr>
        <w:t>1</w:t>
      </w:r>
      <w:bookmarkEnd w:id="526"/>
      <w:r>
        <w:rPr>
          <w:color w:val="000000"/>
          <w:spacing w:val="0"/>
          <w:w w:val="100"/>
          <w:position w:val="0"/>
        </w:rPr>
        <w:t>、</w:t>
        <w:tab/>
        <w:t>公司第三届董事会第十六次会议和第三届监事会第十三次会议审议通过了《关于</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年度限制性股票激励计划第三个解 除限售期解除限售条件成就的议案》。公司独立董事对此发表了独立意见。</w:t>
      </w:r>
    </w:p>
    <w:p>
      <w:pPr>
        <w:pStyle w:val="Style24"/>
        <w:keepNext w:val="0"/>
        <w:keepLines w:val="0"/>
        <w:widowControl w:val="0"/>
        <w:shd w:val="clear" w:color="auto" w:fill="auto"/>
        <w:tabs>
          <w:tab w:pos="349" w:val="left"/>
        </w:tabs>
        <w:bidi w:val="0"/>
        <w:spacing w:before="0" w:after="0" w:line="326" w:lineRule="exact"/>
        <w:ind w:left="0" w:right="0" w:firstLine="0"/>
        <w:jc w:val="left"/>
      </w:pPr>
      <w:bookmarkStart w:id="527" w:name="bookmark527"/>
      <w:r>
        <w:rPr>
          <w:rFonts w:ascii="Times New Roman" w:eastAsia="Times New Roman" w:hAnsi="Times New Roman" w:cs="Times New Roman"/>
          <w:color w:val="000000"/>
          <w:spacing w:val="0"/>
          <w:w w:val="100"/>
          <w:position w:val="0"/>
        </w:rPr>
        <w:t>2</w:t>
      </w:r>
      <w:bookmarkEnd w:id="527"/>
      <w:r>
        <w:rPr>
          <w:color w:val="000000"/>
          <w:spacing w:val="0"/>
          <w:w w:val="100"/>
          <w:position w:val="0"/>
        </w:rPr>
        <w:t>、</w:t>
        <w:tab/>
        <w:t>公司第三届董事会第十六次会议和第三届监事会第十三次会议审议通过了《关于</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年度限制性股票激励计划第三个解 除限售期解除限售条件成就的议案》。公司独立董事对此发表了独立意见。</w:t>
      </w:r>
    </w:p>
    <w:p>
      <w:pPr>
        <w:pStyle w:val="Style24"/>
        <w:keepNext w:val="0"/>
        <w:keepLines w:val="0"/>
        <w:widowControl w:val="0"/>
        <w:shd w:val="clear" w:color="auto" w:fill="auto"/>
        <w:bidi w:val="0"/>
        <w:spacing w:before="0" w:after="100" w:line="317" w:lineRule="exact"/>
        <w:ind w:left="0" w:right="0" w:firstLine="0"/>
        <w:jc w:val="both"/>
      </w:pPr>
      <w:r>
        <w:rPr>
          <w:color w:val="000000"/>
          <w:spacing w:val="0"/>
          <w:w w:val="100"/>
          <w:position w:val="0"/>
        </w:rPr>
        <w:t>股份变动的过户情况</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440" w:val="left"/>
        </w:tabs>
        <w:bidi w:val="0"/>
        <w:spacing w:before="0" w:after="0" w:line="317" w:lineRule="exact"/>
        <w:ind w:left="0" w:right="0" w:firstLine="0"/>
        <w:jc w:val="both"/>
      </w:pPr>
      <w:bookmarkStart w:id="528" w:name="bookmark528"/>
      <w:r>
        <w:rPr>
          <w:color w:val="000000"/>
          <w:spacing w:val="0"/>
          <w:w w:val="100"/>
          <w:position w:val="0"/>
        </w:rPr>
        <w:t>一</w:t>
      </w:r>
      <w:bookmarkEnd w:id="528"/>
      <w:r>
        <w:rPr>
          <w:color w:val="000000"/>
          <w:spacing w:val="0"/>
          <w:w w:val="100"/>
          <w:position w:val="0"/>
        </w:rPr>
        <w:t>、</w:t>
        <w:tab/>
        <w:t>限制性股票回购注销</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经中国证券登记结算有限责任公司深圳分公司审核确认，公司两次限制性股票的回购注销事宜已经完成。</w:t>
      </w:r>
    </w:p>
    <w:p>
      <w:pPr>
        <w:pStyle w:val="Style24"/>
        <w:keepNext w:val="0"/>
        <w:keepLines w:val="0"/>
        <w:widowControl w:val="0"/>
        <w:shd w:val="clear" w:color="auto" w:fill="auto"/>
        <w:tabs>
          <w:tab w:pos="440" w:val="left"/>
        </w:tabs>
        <w:bidi w:val="0"/>
        <w:spacing w:before="0" w:after="0" w:line="317" w:lineRule="exact"/>
        <w:ind w:left="0" w:right="0" w:firstLine="0"/>
        <w:jc w:val="both"/>
      </w:pPr>
      <w:bookmarkStart w:id="529" w:name="bookmark529"/>
      <w:r>
        <w:rPr>
          <w:color w:val="000000"/>
          <w:spacing w:val="0"/>
          <w:w w:val="100"/>
          <w:position w:val="0"/>
        </w:rPr>
        <w:t>二</w:t>
      </w:r>
      <w:bookmarkEnd w:id="529"/>
      <w:r>
        <w:rPr>
          <w:color w:val="000000"/>
          <w:spacing w:val="0"/>
          <w:w w:val="100"/>
          <w:position w:val="0"/>
        </w:rPr>
        <w:t>、</w:t>
        <w:tab/>
        <w:t>权益分派</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经中国证券登记结算有限责任公司深圳分公司审核确认，公司权益分派业务已经办理完成。</w:t>
      </w:r>
    </w:p>
    <w:p>
      <w:pPr>
        <w:pStyle w:val="Style24"/>
        <w:keepNext w:val="0"/>
        <w:keepLines w:val="0"/>
        <w:widowControl w:val="0"/>
        <w:shd w:val="clear" w:color="auto" w:fill="auto"/>
        <w:tabs>
          <w:tab w:pos="445" w:val="left"/>
        </w:tabs>
        <w:bidi w:val="0"/>
        <w:spacing w:before="0" w:after="0" w:line="317" w:lineRule="exact"/>
        <w:ind w:left="0" w:right="0" w:firstLine="0"/>
        <w:jc w:val="both"/>
      </w:pPr>
      <w:bookmarkStart w:id="530" w:name="bookmark530"/>
      <w:r>
        <w:rPr>
          <w:color w:val="000000"/>
          <w:spacing w:val="0"/>
          <w:w w:val="100"/>
          <w:position w:val="0"/>
        </w:rPr>
        <w:t>三</w:t>
      </w:r>
      <w:bookmarkEnd w:id="530"/>
      <w:r>
        <w:rPr>
          <w:color w:val="000000"/>
          <w:spacing w:val="0"/>
          <w:w w:val="100"/>
          <w:position w:val="0"/>
        </w:rPr>
        <w:t>、</w:t>
        <w:tab/>
        <w:t>股票期权行权</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度限制性股票与股票期权激励计划第一个行权期符合行权条件的激励对象共</w:t>
      </w:r>
      <w:r>
        <w:rPr>
          <w:rFonts w:ascii="Times New Roman" w:eastAsia="Times New Roman" w:hAnsi="Times New Roman" w:cs="Times New Roman"/>
          <w:color w:val="000000"/>
          <w:spacing w:val="0"/>
          <w:w w:val="100"/>
          <w:position w:val="0"/>
        </w:rPr>
        <w:t>147</w:t>
      </w:r>
      <w:r>
        <w:rPr>
          <w:color w:val="000000"/>
          <w:spacing w:val="0"/>
          <w:w w:val="100"/>
          <w:position w:val="0"/>
        </w:rPr>
        <w:t xml:space="preserve">名，可行权的股票期权数量共计 </w:t>
      </w:r>
      <w:r>
        <w:rPr>
          <w:rFonts w:ascii="Times New Roman" w:eastAsia="Times New Roman" w:hAnsi="Times New Roman" w:cs="Times New Roman"/>
          <w:color w:val="000000"/>
          <w:spacing w:val="0"/>
          <w:w w:val="100"/>
          <w:position w:val="0"/>
        </w:rPr>
        <w:t>72.14</w:t>
      </w:r>
      <w:r>
        <w:rPr>
          <w:color w:val="000000"/>
          <w:spacing w:val="0"/>
          <w:w w:val="100"/>
          <w:position w:val="0"/>
        </w:rPr>
        <w:t>万份，行权价格为</w:t>
      </w:r>
      <w:r>
        <w:rPr>
          <w:rFonts w:ascii="Times New Roman" w:eastAsia="Times New Roman" w:hAnsi="Times New Roman" w:cs="Times New Roman"/>
          <w:color w:val="000000"/>
          <w:spacing w:val="0"/>
          <w:w w:val="100"/>
          <w:position w:val="0"/>
        </w:rPr>
        <w:t>16.369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股。第一个行权期行权期限为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日止。鉴于公司权益分派实 施完成，根据《上市公司股权激励管理办法》以及《公司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年度限制性股票与股票期权激励计划》的相关规定应对授予权 益数量及价格进行调整。调整后，第一批次股票期权通过自主行权系统已获准行权当尚未行权的股票期权由</w:t>
      </w:r>
      <w:r>
        <w:rPr>
          <w:rFonts w:ascii="Times New Roman" w:eastAsia="Times New Roman" w:hAnsi="Times New Roman" w:cs="Times New Roman"/>
          <w:color w:val="000000"/>
          <w:spacing w:val="0"/>
          <w:w w:val="100"/>
          <w:position w:val="0"/>
        </w:rPr>
        <w:t>65,800</w:t>
      </w:r>
      <w:r>
        <w:rPr>
          <w:color w:val="000000"/>
          <w:spacing w:val="0"/>
          <w:w w:val="100"/>
          <w:position w:val="0"/>
        </w:rPr>
        <w:t xml:space="preserve">份调整为 </w:t>
      </w:r>
      <w:r>
        <w:rPr>
          <w:rFonts w:ascii="Times New Roman" w:eastAsia="Times New Roman" w:hAnsi="Times New Roman" w:cs="Times New Roman"/>
          <w:color w:val="000000"/>
          <w:spacing w:val="0"/>
          <w:w w:val="100"/>
          <w:position w:val="0"/>
        </w:rPr>
        <w:t>98,700</w:t>
      </w:r>
      <w:r>
        <w:rPr>
          <w:color w:val="000000"/>
          <w:spacing w:val="0"/>
          <w:w w:val="100"/>
          <w:position w:val="0"/>
        </w:rPr>
        <w:t>份。</w:t>
      </w:r>
    </w:p>
    <w:p>
      <w:pPr>
        <w:pStyle w:val="Style24"/>
        <w:keepNext w:val="0"/>
        <w:keepLines w:val="0"/>
        <w:widowControl w:val="0"/>
        <w:shd w:val="clear" w:color="auto" w:fill="auto"/>
        <w:tabs>
          <w:tab w:pos="445" w:val="left"/>
        </w:tabs>
        <w:bidi w:val="0"/>
        <w:spacing w:before="0" w:after="0" w:line="317" w:lineRule="exact"/>
        <w:ind w:left="0" w:right="0" w:firstLine="0"/>
        <w:jc w:val="both"/>
      </w:pPr>
      <w:bookmarkStart w:id="531" w:name="bookmark531"/>
      <w:r>
        <w:rPr>
          <w:color w:val="000000"/>
          <w:spacing w:val="0"/>
          <w:w w:val="100"/>
          <w:position w:val="0"/>
        </w:rPr>
        <w:t>四</w:t>
      </w:r>
      <w:bookmarkEnd w:id="531"/>
      <w:r>
        <w:rPr>
          <w:color w:val="000000"/>
          <w:spacing w:val="0"/>
          <w:w w:val="100"/>
          <w:position w:val="0"/>
        </w:rPr>
        <w:t>、</w:t>
        <w:tab/>
        <w:t>限制性股票激励</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年度限制性股票激励计划第一类限制性股票授予登记完成并上市。</w:t>
      </w:r>
    </w:p>
    <w:p>
      <w:pPr>
        <w:pStyle w:val="Style24"/>
        <w:keepNext w:val="0"/>
        <w:keepLines w:val="0"/>
        <w:widowControl w:val="0"/>
        <w:shd w:val="clear" w:color="auto" w:fill="auto"/>
        <w:tabs>
          <w:tab w:pos="445" w:val="left"/>
        </w:tabs>
        <w:bidi w:val="0"/>
        <w:spacing w:before="0" w:after="0" w:line="317" w:lineRule="exact"/>
        <w:ind w:left="0" w:right="0" w:firstLine="0"/>
        <w:jc w:val="left"/>
      </w:pPr>
      <w:bookmarkStart w:id="532" w:name="bookmark532"/>
      <w:r>
        <w:rPr>
          <w:color w:val="000000"/>
          <w:spacing w:val="0"/>
          <w:w w:val="100"/>
          <w:position w:val="0"/>
        </w:rPr>
        <w:t>五</w:t>
      </w:r>
      <w:bookmarkEnd w:id="532"/>
      <w:r>
        <w:rPr>
          <w:color w:val="000000"/>
          <w:spacing w:val="0"/>
          <w:w w:val="100"/>
          <w:position w:val="0"/>
        </w:rPr>
        <w:t>、</w:t>
        <w:tab/>
        <w:t>限制性股票解除限售</w:t>
      </w:r>
    </w:p>
    <w:p>
      <w:pPr>
        <w:pStyle w:val="Style24"/>
        <w:keepNext w:val="0"/>
        <w:keepLines w:val="0"/>
        <w:widowControl w:val="0"/>
        <w:shd w:val="clear" w:color="auto" w:fill="auto"/>
        <w:tabs>
          <w:tab w:pos="334" w:val="left"/>
        </w:tabs>
        <w:bidi w:val="0"/>
        <w:spacing w:before="0" w:after="0" w:line="317" w:lineRule="exact"/>
        <w:ind w:left="0" w:right="0" w:firstLine="0"/>
        <w:jc w:val="left"/>
      </w:pPr>
      <w:bookmarkStart w:id="533" w:name="bookmark533"/>
      <w:r>
        <w:rPr>
          <w:rFonts w:ascii="Times New Roman" w:eastAsia="Times New Roman" w:hAnsi="Times New Roman" w:cs="Times New Roman"/>
          <w:color w:val="000000"/>
          <w:spacing w:val="0"/>
          <w:w w:val="100"/>
          <w:position w:val="0"/>
        </w:rPr>
        <w:t>1</w:t>
      </w:r>
      <w:bookmarkEnd w:id="53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年度限制性股票与股票期权激励计划首次授予限制性股票第二个解除限售期除限售股份上市。</w:t>
      </w:r>
    </w:p>
    <w:p>
      <w:pPr>
        <w:pStyle w:val="Style24"/>
        <w:keepNext w:val="0"/>
        <w:keepLines w:val="0"/>
        <w:widowControl w:val="0"/>
        <w:shd w:val="clear" w:color="auto" w:fill="auto"/>
        <w:tabs>
          <w:tab w:pos="349" w:val="left"/>
        </w:tabs>
        <w:bidi w:val="0"/>
        <w:spacing w:before="0" w:after="400" w:line="317" w:lineRule="exact"/>
        <w:ind w:left="0" w:right="0" w:firstLine="0"/>
        <w:jc w:val="left"/>
      </w:pPr>
      <w:bookmarkStart w:id="534" w:name="bookmark534"/>
      <w:r>
        <w:rPr>
          <w:rFonts w:ascii="Times New Roman" w:eastAsia="Times New Roman" w:hAnsi="Times New Roman" w:cs="Times New Roman"/>
          <w:color w:val="000000"/>
          <w:spacing w:val="0"/>
          <w:w w:val="100"/>
          <w:position w:val="0"/>
        </w:rPr>
        <w:t>2</w:t>
      </w:r>
      <w:bookmarkEnd w:id="53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年度限制性股票激励计划第三个解除限售期解除限售股份上市。</w:t>
      </w:r>
    </w:p>
    <w:p>
      <w:pPr>
        <w:pStyle w:val="Style24"/>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334" w:val="left"/>
        </w:tabs>
        <w:bidi w:val="0"/>
        <w:spacing w:before="0" w:after="0" w:line="317" w:lineRule="exact"/>
        <w:ind w:left="0" w:right="0" w:firstLine="0"/>
        <w:jc w:val="both"/>
      </w:pPr>
      <w:bookmarkStart w:id="535" w:name="bookmark535"/>
      <w:r>
        <w:rPr>
          <w:rFonts w:ascii="Times New Roman" w:eastAsia="Times New Roman" w:hAnsi="Times New Roman" w:cs="Times New Roman"/>
          <w:color w:val="000000"/>
          <w:spacing w:val="0"/>
          <w:w w:val="100"/>
          <w:position w:val="0"/>
        </w:rPr>
        <w:t>1</w:t>
      </w:r>
      <w:bookmarkEnd w:id="53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年第一次临时股东大会审议通过了《关于回购公司股份方案的议案》，公司拟使用自有资金以集 中竞价交易的方式回购公司部分社会公众股份，用于实施股权激励计划或员工持股计划。</w:t>
      </w:r>
    </w:p>
    <w:p>
      <w:pPr>
        <w:pStyle w:val="Style24"/>
        <w:keepNext w:val="0"/>
        <w:keepLines w:val="0"/>
        <w:widowControl w:val="0"/>
        <w:shd w:val="clear" w:color="auto" w:fill="auto"/>
        <w:tabs>
          <w:tab w:pos="349" w:val="left"/>
        </w:tabs>
        <w:bidi w:val="0"/>
        <w:spacing w:before="0" w:after="0" w:line="317" w:lineRule="exact"/>
        <w:ind w:left="0" w:right="0" w:firstLine="0"/>
        <w:jc w:val="both"/>
      </w:pPr>
      <w:bookmarkStart w:id="536" w:name="bookmark536"/>
      <w:r>
        <w:rPr>
          <w:rFonts w:ascii="Times New Roman" w:eastAsia="Times New Roman" w:hAnsi="Times New Roman" w:cs="Times New Roman"/>
          <w:color w:val="000000"/>
          <w:spacing w:val="0"/>
          <w:w w:val="100"/>
          <w:position w:val="0"/>
        </w:rPr>
        <w:t>2</w:t>
      </w:r>
      <w:bookmarkEnd w:id="536"/>
      <w:r>
        <w:rPr>
          <w:color w:val="000000"/>
          <w:spacing w:val="0"/>
          <w:w w:val="100"/>
          <w:position w:val="0"/>
        </w:rPr>
        <w:t>、</w:t>
        <w:tab/>
        <w:t>基于对公司未来发展前景的信心以及对公司价值的认可，公司于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 过了《关于调整回购股份方案的议案》，公司董事会决定对公司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年第一次临时股东大会审议通过的回购公司股份方案进 行调整，公司董事会决定增加本次回购的总金额，回购总金额下限由人民币</w:t>
      </w:r>
      <w:r>
        <w:rPr>
          <w:rFonts w:ascii="Times New Roman" w:eastAsia="Times New Roman" w:hAnsi="Times New Roman" w:cs="Times New Roman"/>
          <w:color w:val="000000"/>
          <w:spacing w:val="0"/>
          <w:w w:val="100"/>
          <w:position w:val="0"/>
        </w:rPr>
        <w:t>5,000</w:t>
      </w:r>
      <w:r>
        <w:rPr>
          <w:color w:val="000000"/>
          <w:spacing w:val="0"/>
          <w:w w:val="100"/>
          <w:position w:val="0"/>
        </w:rPr>
        <w:t>万元增加至</w:t>
      </w:r>
      <w:r>
        <w:rPr>
          <w:rFonts w:ascii="Times New Roman" w:eastAsia="Times New Roman" w:hAnsi="Times New Roman" w:cs="Times New Roman"/>
          <w:color w:val="000000"/>
          <w:spacing w:val="0"/>
          <w:w w:val="100"/>
          <w:position w:val="0"/>
        </w:rPr>
        <w:t>10,000</w:t>
      </w:r>
      <w:r>
        <w:rPr>
          <w:color w:val="000000"/>
          <w:spacing w:val="0"/>
          <w:w w:val="100"/>
          <w:position w:val="0"/>
        </w:rPr>
        <w:t>万元，回购总金额上限由 人民币</w:t>
      </w:r>
      <w:r>
        <w:rPr>
          <w:rFonts w:ascii="Times New Roman" w:eastAsia="Times New Roman" w:hAnsi="Times New Roman" w:cs="Times New Roman"/>
          <w:color w:val="000000"/>
          <w:spacing w:val="0"/>
          <w:w w:val="100"/>
          <w:position w:val="0"/>
        </w:rPr>
        <w:t>10,000</w:t>
      </w:r>
      <w:r>
        <w:rPr>
          <w:color w:val="000000"/>
          <w:spacing w:val="0"/>
          <w:w w:val="100"/>
          <w:position w:val="0"/>
        </w:rPr>
        <w:t>万元增加至</w:t>
      </w:r>
      <w:r>
        <w:rPr>
          <w:rFonts w:ascii="Times New Roman" w:eastAsia="Times New Roman" w:hAnsi="Times New Roman" w:cs="Times New Roman"/>
          <w:color w:val="000000"/>
          <w:spacing w:val="0"/>
          <w:w w:val="100"/>
          <w:position w:val="0"/>
        </w:rPr>
        <w:t>15,000</w:t>
      </w:r>
      <w:r>
        <w:rPr>
          <w:color w:val="000000"/>
          <w:spacing w:val="0"/>
          <w:w w:val="100"/>
          <w:position w:val="0"/>
        </w:rPr>
        <w:t>万元，即回购总金额不低于人民币</w:t>
      </w:r>
      <w:r>
        <w:rPr>
          <w:rFonts w:ascii="Times New Roman" w:eastAsia="Times New Roman" w:hAnsi="Times New Roman" w:cs="Times New Roman"/>
          <w:color w:val="000000"/>
          <w:spacing w:val="0"/>
          <w:w w:val="100"/>
          <w:position w:val="0"/>
        </w:rPr>
        <w:t>10,000</w:t>
      </w:r>
      <w:r>
        <w:rPr>
          <w:color w:val="000000"/>
          <w:spacing w:val="0"/>
          <w:w w:val="100"/>
          <w:position w:val="0"/>
        </w:rPr>
        <w:t>万元（含）</w:t>
      </w:r>
      <w:r>
        <w:rPr>
          <w:i/>
          <w:iCs/>
          <w:color w:val="000000"/>
          <w:spacing w:val="0"/>
          <w:w w:val="100"/>
          <w:position w:val="0"/>
        </w:rPr>
        <w:t>，</w:t>
      </w:r>
      <w:r>
        <w:rPr>
          <w:color w:val="000000"/>
          <w:spacing w:val="0"/>
          <w:w w:val="100"/>
          <w:position w:val="0"/>
        </w:rPr>
        <w:t>且不超过人民币</w:t>
      </w:r>
      <w:r>
        <w:rPr>
          <w:rFonts w:ascii="Times New Roman" w:eastAsia="Times New Roman" w:hAnsi="Times New Roman" w:cs="Times New Roman"/>
          <w:color w:val="000000"/>
          <w:spacing w:val="0"/>
          <w:w w:val="100"/>
          <w:position w:val="0"/>
        </w:rPr>
        <w:t>15,000</w:t>
      </w:r>
      <w:r>
        <w:rPr>
          <w:color w:val="000000"/>
          <w:spacing w:val="0"/>
          <w:w w:val="100"/>
          <w:position w:val="0"/>
        </w:rPr>
        <w:t>万元（含），同 时，公司预计回购股份数量、回购后股权结构将发生相应变动。除此之外，回购股份方案的其他内容与原回购股份方案保持 不变。</w:t>
      </w:r>
    </w:p>
    <w:p>
      <w:pPr>
        <w:pStyle w:val="Style24"/>
        <w:keepNext w:val="0"/>
        <w:keepLines w:val="0"/>
        <w:widowControl w:val="0"/>
        <w:shd w:val="clear" w:color="auto" w:fill="auto"/>
        <w:tabs>
          <w:tab w:pos="349" w:val="left"/>
        </w:tabs>
        <w:bidi w:val="0"/>
        <w:spacing w:before="0" w:after="0" w:line="317" w:lineRule="exact"/>
        <w:ind w:left="0" w:right="0" w:firstLine="0"/>
        <w:jc w:val="both"/>
      </w:pPr>
      <w:bookmarkStart w:id="537" w:name="bookmark537"/>
      <w:r>
        <w:rPr>
          <w:rFonts w:ascii="Times New Roman" w:eastAsia="Times New Roman" w:hAnsi="Times New Roman" w:cs="Times New Roman"/>
          <w:color w:val="000000"/>
          <w:spacing w:val="0"/>
          <w:w w:val="100"/>
          <w:position w:val="0"/>
        </w:rPr>
        <w:t>3</w:t>
      </w:r>
      <w:bookmarkEnd w:id="537"/>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日，公司通过股票回购专用证券账户以集中竞价交易方式累计回购公司股份数量为</w:t>
      </w:r>
      <w:r>
        <w:rPr>
          <w:rFonts w:ascii="Times New Roman" w:eastAsia="Times New Roman" w:hAnsi="Times New Roman" w:cs="Times New Roman"/>
          <w:color w:val="000000"/>
          <w:spacing w:val="0"/>
          <w:w w:val="100"/>
          <w:position w:val="0"/>
        </w:rPr>
        <w:t>7,843,410</w:t>
      </w:r>
      <w:r>
        <w:rPr>
          <w:color w:val="000000"/>
          <w:spacing w:val="0"/>
          <w:w w:val="100"/>
          <w:position w:val="0"/>
        </w:rPr>
        <w:t>股，占公司 总股本的</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7677%</w:t>
      </w:r>
      <w:r>
        <w:rPr>
          <w:color w:val="000000"/>
          <w:spacing w:val="0"/>
          <w:w w:val="100"/>
          <w:position w:val="0"/>
        </w:rPr>
        <w:t>，最高成交价为</w:t>
      </w:r>
      <w:r>
        <w:rPr>
          <w:rFonts w:ascii="Times New Roman" w:eastAsia="Times New Roman" w:hAnsi="Times New Roman" w:cs="Times New Roman"/>
          <w:color w:val="000000"/>
          <w:spacing w:val="0"/>
          <w:w w:val="100"/>
          <w:position w:val="0"/>
        </w:rPr>
        <w:t>15.06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12.28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股，支付的总金额为</w:t>
      </w:r>
      <w:r>
        <w:rPr>
          <w:rFonts w:ascii="Times New Roman" w:eastAsia="Times New Roman" w:hAnsi="Times New Roman" w:cs="Times New Roman"/>
          <w:color w:val="000000"/>
          <w:spacing w:val="0"/>
          <w:w w:val="100"/>
          <w:position w:val="0"/>
        </w:rPr>
        <w:t>106,482,610.91</w:t>
      </w:r>
      <w:r>
        <w:rPr>
          <w:color w:val="000000"/>
          <w:spacing w:val="0"/>
          <w:w w:val="100"/>
          <w:position w:val="0"/>
        </w:rPr>
        <w:t>元（不含交易费用）， 符合公司回购方案及相关法律法规的要求。</w:t>
      </w:r>
    </w:p>
    <w:p>
      <w:pPr>
        <w:pStyle w:val="Style24"/>
        <w:keepNext w:val="0"/>
        <w:keepLines w:val="0"/>
        <w:widowControl w:val="0"/>
        <w:shd w:val="clear" w:color="auto" w:fill="auto"/>
        <w:bidi w:val="0"/>
        <w:spacing w:before="0" w:after="100" w:line="317" w:lineRule="exact"/>
        <w:ind w:left="0" w:right="0" w:firstLine="0"/>
        <w:jc w:val="both"/>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100" w:line="317"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报告期内，公司完成了 </w:t>
      </w:r>
      <w:r>
        <w:rPr>
          <w:rFonts w:ascii="Times New Roman" w:eastAsia="Times New Roman" w:hAnsi="Times New Roman" w:cs="Times New Roman"/>
          <w:color w:val="000000"/>
          <w:spacing w:val="0"/>
          <w:w w:val="100"/>
          <w:position w:val="0"/>
        </w:rPr>
        <w:t>2020</w:t>
      </w:r>
      <w:r>
        <w:rPr>
          <w:color w:val="000000"/>
          <w:spacing w:val="0"/>
          <w:w w:val="100"/>
          <w:position w:val="0"/>
        </w:rPr>
        <w:t>年权益分派、员工第一期自主行权和</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年度限制性股票激励计划第一类限制性股票授予登记等,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680,292,993</w:t>
      </w:r>
      <w:r>
        <w:rPr>
          <w:color w:val="000000"/>
          <w:spacing w:val="0"/>
          <w:w w:val="100"/>
          <w:position w:val="0"/>
        </w:rPr>
        <w:t>股增加了</w:t>
      </w:r>
      <w:r>
        <w:rPr>
          <w:rFonts w:ascii="Times New Roman" w:eastAsia="Times New Roman" w:hAnsi="Times New Roman" w:cs="Times New Roman"/>
          <w:color w:val="000000"/>
          <w:spacing w:val="0"/>
          <w:w w:val="100"/>
          <w:position w:val="0"/>
        </w:rPr>
        <w:t>340,263,583</w:t>
      </w:r>
      <w:r>
        <w:rPr>
          <w:color w:val="000000"/>
          <w:spacing w:val="0"/>
          <w:w w:val="100"/>
          <w:position w:val="0"/>
        </w:rPr>
        <w:t>股，将摊薄公司每股收益与每股净 资产。</w:t>
      </w:r>
    </w:p>
    <w:p>
      <w:pPr>
        <w:pStyle w:val="Style24"/>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r>
        <w:br w:type="page"/>
      </w:r>
    </w:p>
    <w:p>
      <w:pPr>
        <w:pStyle w:val="Style33"/>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、限售股份变动情况</w:t>
      </w:r>
      <w:bookmarkEnd w:id="538"/>
      <w:bookmarkEnd w:id="539"/>
      <w:bookmarkEnd w:id="541"/>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219"/>
        <w:gridCol w:w="1195"/>
        <w:gridCol w:w="994"/>
        <w:gridCol w:w="1138"/>
        <w:gridCol w:w="1138"/>
        <w:gridCol w:w="2693"/>
        <w:gridCol w:w="1205"/>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本期增加限 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 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期末限售股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拟解除限售日 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上海云鑫创业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41,399,867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20,699,933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62,099,800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资产重组非公开发行，公司</w:t>
            </w:r>
            <w:r>
              <w:rPr>
                <w:color w:val="000000"/>
                <w:spacing w:val="0"/>
                <w:w w:val="100"/>
                <w:position w:val="0"/>
              </w:rPr>
              <w:t xml:space="preserve">2019 </w:t>
            </w:r>
            <w:r>
              <w:rPr>
                <w:rFonts w:ascii="SimSun" w:eastAsia="SimSun" w:hAnsi="SimSun" w:cs="SimSun"/>
                <w:color w:val="000000"/>
                <w:spacing w:val="0"/>
                <w:w w:val="100"/>
                <w:position w:val="0"/>
              </w:rPr>
              <w:t>年权益分派公积金转增股本完成。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2022/6/24</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上海云钜创业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42,328,042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21,164,021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63,492,063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资产重组非公开发行，公司</w:t>
            </w:r>
            <w:r>
              <w:rPr>
                <w:color w:val="000000"/>
                <w:spacing w:val="0"/>
                <w:w w:val="100"/>
                <w:position w:val="0"/>
              </w:rPr>
              <w:t xml:space="preserve">2019 </w:t>
            </w:r>
            <w:r>
              <w:rPr>
                <w:rFonts w:ascii="SimSun" w:eastAsia="SimSun" w:hAnsi="SimSun" w:cs="SimSun"/>
                <w:color w:val="000000"/>
                <w:spacing w:val="0"/>
                <w:w w:val="100"/>
                <w:position w:val="0"/>
              </w:rPr>
              <w:t>年权益分派公积金转增股本完成。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2022/6/24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25,092,671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12,420,336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37,504,007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资产重组非公开发行</w:t>
            </w:r>
            <w:r>
              <w:rPr>
                <w:color w:val="000000"/>
                <w:spacing w:val="0"/>
                <w:w w:val="100"/>
                <w:position w:val="0"/>
              </w:rPr>
              <w:t xml:space="preserve">25,002,671 </w:t>
            </w:r>
            <w:r>
              <w:rPr>
                <w:rFonts w:ascii="SimSun" w:eastAsia="SimSun" w:hAnsi="SimSun" w:cs="SimSun"/>
                <w:color w:val="000000"/>
                <w:spacing w:val="0"/>
                <w:w w:val="100"/>
                <w:position w:val="0"/>
              </w:rPr>
              <w:t>股，董监高股份锁定股根据规定发 生变化，公司</w:t>
            </w:r>
            <w:r>
              <w:rPr>
                <w:color w:val="000000"/>
                <w:spacing w:val="0"/>
                <w:w w:val="100"/>
                <w:position w:val="0"/>
              </w:rPr>
              <w:t>2019</w:t>
            </w:r>
            <w:r>
              <w:rPr>
                <w:rFonts w:ascii="SimSun" w:eastAsia="SimSun" w:hAnsi="SimSun" w:cs="SimSun"/>
                <w:color w:val="000000"/>
                <w:spacing w:val="0"/>
                <w:w w:val="100"/>
                <w:position w:val="0"/>
              </w:rPr>
              <w:t>年权益分派公 积金转增股本完成。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2022/6/24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无锡杰华投资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23,232,751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11,616,375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34,849,126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资产重组非公开发行，公司</w:t>
            </w:r>
            <w:r>
              <w:rPr>
                <w:color w:val="000000"/>
                <w:spacing w:val="0"/>
                <w:w w:val="100"/>
                <w:position w:val="0"/>
              </w:rPr>
              <w:t xml:space="preserve">2019 </w:t>
            </w:r>
            <w:r>
              <w:rPr>
                <w:rFonts w:ascii="SimSun" w:eastAsia="SimSun" w:hAnsi="SimSun" w:cs="SimSun"/>
                <w:color w:val="000000"/>
                <w:spacing w:val="0"/>
                <w:w w:val="100"/>
                <w:position w:val="0"/>
              </w:rPr>
              <w:t>年权益分派公积金转增股本完成。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2022/6/24</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无锡曦杰智诚</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投资合伙企业</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22,785,185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11,392,592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34,177,777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资产重组非公开发行，公司</w:t>
            </w:r>
            <w:r>
              <w:rPr>
                <w:color w:val="000000"/>
                <w:spacing w:val="0"/>
                <w:w w:val="100"/>
                <w:position w:val="0"/>
              </w:rPr>
              <w:t xml:space="preserve">2019 </w:t>
            </w:r>
            <w:r>
              <w:rPr>
                <w:rFonts w:ascii="SimSun" w:eastAsia="SimSun" w:hAnsi="SimSun" w:cs="SimSun"/>
                <w:color w:val="000000"/>
                <w:spacing w:val="0"/>
                <w:w w:val="100"/>
                <w:position w:val="0"/>
              </w:rPr>
              <w:t>年权益分派公积金转增股本完成。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2022/6/24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无锡易朴投资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22,581,746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11,290,873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33,872,619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资产重组非公开发行，公司</w:t>
            </w:r>
            <w:r>
              <w:rPr>
                <w:color w:val="000000"/>
                <w:spacing w:val="0"/>
                <w:w w:val="100"/>
                <w:position w:val="0"/>
              </w:rPr>
              <w:t xml:space="preserve">2019 </w:t>
            </w:r>
            <w:r>
              <w:rPr>
                <w:rFonts w:ascii="SimSun" w:eastAsia="SimSun" w:hAnsi="SimSun" w:cs="SimSun"/>
                <w:color w:val="000000"/>
                <w:spacing w:val="0"/>
                <w:w w:val="100"/>
                <w:position w:val="0"/>
              </w:rPr>
              <w:t>年权益分派公积金转增股本完成。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2022/6/24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无锡易杰投资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13,060,793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6,530,396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19,591,189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资产重组非公开发行，公司</w:t>
            </w:r>
            <w:r>
              <w:rPr>
                <w:color w:val="000000"/>
                <w:spacing w:val="0"/>
                <w:w w:val="100"/>
                <w:position w:val="0"/>
              </w:rPr>
              <w:t xml:space="preserve">2019 </w:t>
            </w:r>
            <w:r>
              <w:rPr>
                <w:rFonts w:ascii="SimSun" w:eastAsia="SimSun" w:hAnsi="SimSun" w:cs="SimSun"/>
                <w:color w:val="000000"/>
                <w:spacing w:val="0"/>
                <w:w w:val="100"/>
                <w:position w:val="0"/>
              </w:rPr>
              <w:t>年权益分派公积金转增股本完成。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2022/6/24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无锡朴元投资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10,582,010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5,291,005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15,873,015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资产重组非公开发行，公司</w:t>
            </w:r>
            <w:r>
              <w:rPr>
                <w:color w:val="000000"/>
                <w:spacing w:val="0"/>
                <w:w w:val="100"/>
                <w:position w:val="0"/>
              </w:rPr>
              <w:t xml:space="preserve">2019 </w:t>
            </w:r>
            <w:r>
              <w:rPr>
                <w:rFonts w:ascii="SimSun" w:eastAsia="SimSun" w:hAnsi="SimSun" w:cs="SimSun"/>
                <w:color w:val="000000"/>
                <w:spacing w:val="0"/>
                <w:w w:val="100"/>
                <w:position w:val="0"/>
              </w:rPr>
              <w:t>年权益分派公积金转增股本完成。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2022/6/24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年限制性</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股票预留激励</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2,500,562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年限制性股票预留激励计划, 公司</w:t>
            </w:r>
            <w:r>
              <w:rPr>
                <w:color w:val="000000"/>
                <w:spacing w:val="0"/>
                <w:w w:val="100"/>
                <w:position w:val="0"/>
              </w:rPr>
              <w:t>2019</w:t>
            </w:r>
            <w:r>
              <w:rPr>
                <w:rFonts w:ascii="SimSun" w:eastAsia="SimSun" w:hAnsi="SimSun" w:cs="SimSun"/>
                <w:color w:val="000000"/>
                <w:spacing w:val="0"/>
                <w:w w:val="100"/>
                <w:position w:val="0"/>
              </w:rPr>
              <w:t>年权益分派公积金转增 股本完成。</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5"/>
              </w:numPr>
              <w:shd w:val="clear" w:color="auto" w:fill="auto"/>
              <w:tabs>
                <w:tab w:pos="394" w:val="left"/>
              </w:tabs>
              <w:bidi w:val="0"/>
              <w:spacing w:before="0" w:after="0" w:line="317" w:lineRule="exact"/>
              <w:ind w:left="0" w:right="0" w:firstLine="0"/>
              <w:jc w:val="both"/>
            </w:pP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日解禁</w:t>
            </w:r>
            <w:r>
              <w:rPr>
                <w:color w:val="000000"/>
                <w:spacing w:val="0"/>
                <w:w w:val="100"/>
                <w:position w:val="0"/>
              </w:rPr>
              <w:t>40%</w:t>
            </w:r>
            <w:r>
              <w:rPr>
                <w:rFonts w:ascii="SimSun" w:eastAsia="SimSun" w:hAnsi="SimSun" w:cs="SimSun"/>
                <w:color w:val="000000"/>
                <w:spacing w:val="0"/>
                <w:w w:val="100"/>
                <w:position w:val="0"/>
              </w:rPr>
              <w:t>；</w:t>
            </w:r>
          </w:p>
          <w:p>
            <w:pPr>
              <w:pStyle w:val="Style2"/>
              <w:keepNext w:val="0"/>
              <w:keepLines w:val="0"/>
              <w:widowControl w:val="0"/>
              <w:numPr>
                <w:ilvl w:val="0"/>
                <w:numId w:val="5"/>
              </w:numPr>
              <w:shd w:val="clear" w:color="auto" w:fill="auto"/>
              <w:tabs>
                <w:tab w:pos="394" w:val="left"/>
              </w:tabs>
              <w:bidi w:val="0"/>
              <w:spacing w:before="0" w:after="0" w:line="317" w:lineRule="exact"/>
              <w:ind w:left="0" w:right="0" w:firstLine="0"/>
              <w:jc w:val="both"/>
            </w:pP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日解禁</w:t>
            </w:r>
            <w:r>
              <w:rPr>
                <w:color w:val="000000"/>
                <w:spacing w:val="0"/>
                <w:w w:val="100"/>
                <w:position w:val="0"/>
              </w:rPr>
              <w:t>40%</w:t>
            </w:r>
            <w:r>
              <w:rPr>
                <w:rFonts w:ascii="SimSun" w:eastAsia="SimSun" w:hAnsi="SimSun" w:cs="SimSun"/>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2017</w:t>
            </w:r>
            <w:r>
              <w:rPr>
                <w:rFonts w:ascii="SimSun" w:eastAsia="SimSun" w:hAnsi="SimSun" w:cs="SimSun"/>
                <w:color w:val="000000"/>
                <w:spacing w:val="0"/>
                <w:w w:val="100"/>
                <w:position w:val="0"/>
              </w:rPr>
              <w:t>年度限制 性股票激励对 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4,800,860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6,821,880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2,184,520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2017</w:t>
            </w:r>
            <w:r>
              <w:rPr>
                <w:rFonts w:ascii="SimSun" w:eastAsia="SimSun" w:hAnsi="SimSun" w:cs="SimSun"/>
                <w:color w:val="000000"/>
                <w:spacing w:val="0"/>
                <w:w w:val="100"/>
                <w:position w:val="0"/>
              </w:rPr>
              <w:t>年度限制性股票激励计划， 公司</w:t>
            </w:r>
            <w:r>
              <w:rPr>
                <w:color w:val="000000"/>
                <w:spacing w:val="0"/>
                <w:w w:val="100"/>
                <w:position w:val="0"/>
              </w:rPr>
              <w:t>2019</w:t>
            </w:r>
            <w:r>
              <w:rPr>
                <w:rFonts w:ascii="SimSun" w:eastAsia="SimSun" w:hAnsi="SimSun" w:cs="SimSun"/>
                <w:color w:val="000000"/>
                <w:spacing w:val="0"/>
                <w:w w:val="100"/>
                <w:position w:val="0"/>
              </w:rPr>
              <w:t>年权益分派公积金转增 股本完成，最后一期解锁完成，剩 余为尚未注销的限制性股票。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年限制性 股票激励对象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9,998,400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7,204,800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4,915,200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7,708,800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年限制性股票激励计划，公 司</w:t>
            </w:r>
            <w:r>
              <w:rPr>
                <w:color w:val="000000"/>
                <w:spacing w:val="0"/>
                <w:w w:val="100"/>
                <w:position w:val="0"/>
              </w:rPr>
              <w:t>2019</w:t>
            </w:r>
            <w:r>
              <w:rPr>
                <w:rFonts w:ascii="SimSun" w:eastAsia="SimSun" w:hAnsi="SimSun" w:cs="SimSun"/>
                <w:color w:val="000000"/>
                <w:spacing w:val="0"/>
                <w:w w:val="100"/>
                <w:position w:val="0"/>
              </w:rPr>
              <w:t>年权益分派公积金转增股 本完成。第二期解锁完成。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23</w:t>
            </w:r>
            <w:r>
              <w:rPr>
                <w:rFonts w:ascii="SimSun" w:eastAsia="SimSun" w:hAnsi="SimSun" w:cs="SimSun"/>
                <w:color w:val="000000"/>
                <w:spacing w:val="0"/>
                <w:w w:val="100"/>
                <w:position w:val="0"/>
              </w:rPr>
              <w:t>日解禁</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40%</w:t>
            </w:r>
            <w:r>
              <w:rPr>
                <w:rFonts w:ascii="SimSun" w:eastAsia="SimSun" w:hAnsi="SimSun" w:cs="SimSun"/>
                <w:color w:val="000000"/>
                <w:spacing w:val="0"/>
                <w:w w:val="100"/>
                <w:position w:val="0"/>
              </w:rPr>
              <w:t>。</w:t>
            </w:r>
          </w:p>
        </w:tc>
      </w:tr>
    </w:tbl>
    <w:p>
      <w:pPr>
        <w:widowControl w:val="0"/>
        <w:spacing w:line="1" w:lineRule="exact"/>
      </w:pPr>
      <w:r>
        <w:br w:type="page"/>
      </w:r>
    </w:p>
    <w:tbl>
      <w:tblPr>
        <w:tblOverlap w:val="never"/>
        <w:jc w:val="center"/>
        <w:tblLayout w:type="fixed"/>
      </w:tblPr>
      <w:tblGrid>
        <w:gridCol w:w="1219"/>
        <w:gridCol w:w="1195"/>
        <w:gridCol w:w="994"/>
        <w:gridCol w:w="1138"/>
        <w:gridCol w:w="1138"/>
        <w:gridCol w:w="2693"/>
        <w:gridCol w:w="1205"/>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年限制性 股票激励对象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年第一类限制性股票登记完 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日解禁</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 xml:space="preserve">； </w:t>
            </w:r>
            <w:r>
              <w:rPr>
                <w:color w:val="000000"/>
                <w:spacing w:val="0"/>
                <w:w w:val="100"/>
                <w:position w:val="0"/>
              </w:rPr>
              <w:t xml:space="preserve">2022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日解禁</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40%</w:t>
            </w:r>
            <w:r>
              <w:rPr>
                <w:rFonts w:ascii="SimSun" w:eastAsia="SimSun" w:hAnsi="SimSun" w:cs="SimSun"/>
                <w:color w:val="000000"/>
                <w:spacing w:val="0"/>
                <w:w w:val="100"/>
                <w:position w:val="0"/>
              </w:rPr>
              <w:t xml:space="preserve">； </w:t>
            </w:r>
            <w:r>
              <w:rPr>
                <w:color w:val="000000"/>
                <w:spacing w:val="0"/>
                <w:w w:val="100"/>
                <w:position w:val="0"/>
              </w:rPr>
              <w:t xml:space="preserve">2023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日解禁</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按照董监高股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份变动管理规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定执行</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鲁清芳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按照董监高股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份变动管理规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定执行</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157,487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按照董监高股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份变动管理规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定执行</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1,122,550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按照董监高股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份变动管理规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定执行</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翁朝伟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按照董监高股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份变动管理规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定执行</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218,638,337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14,535,792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110,911,025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315,013,570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二</w:t>
      </w:r>
      <w:bookmarkEnd w:id="544"/>
      <w:r>
        <w:rPr>
          <w:color w:val="000000"/>
          <w:spacing w:val="0"/>
          <w:w w:val="100"/>
          <w:position w:val="0"/>
          <w:sz w:val="24"/>
          <w:szCs w:val="24"/>
        </w:rPr>
        <w:t>、证券发行与上市情况</w:t>
      </w:r>
      <w:bookmarkEnd w:id="542"/>
      <w:bookmarkEnd w:id="543"/>
      <w:bookmarkEnd w:id="545"/>
    </w:p>
    <w:p>
      <w:pPr>
        <w:pStyle w:val="Style33"/>
        <w:keepNext/>
        <w:keepLines/>
        <w:widowControl w:val="0"/>
        <w:shd w:val="clear" w:color="auto" w:fill="auto"/>
        <w:bidi w:val="0"/>
        <w:spacing w:before="0" w:after="32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、报告期内证券发行（不含优先股）情况</w:t>
      </w:r>
      <w:bookmarkEnd w:id="546"/>
      <w:bookmarkEnd w:id="547"/>
      <w:bookmarkEnd w:id="549"/>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5"/>
        <w:gridCol w:w="1066"/>
        <w:gridCol w:w="1051"/>
        <w:gridCol w:w="1066"/>
        <w:gridCol w:w="1066"/>
        <w:gridCol w:w="1066"/>
        <w:gridCol w:w="1066"/>
        <w:gridCol w:w="1066"/>
        <w:gridCol w:w="1075"/>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股票及其衍 生证券名称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发行价格（或</w:t>
            </w:r>
          </w:p>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发行数量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获准上市交 易数量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交易终止日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披露索引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年度限 制性股票激 励计划第一 类限制性股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9.25 </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可转换公司债券、分离交易的可转换公司债券、公司债类</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可转换公司</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wwwcninfO.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w:t>
            </w:r>
            <w:r>
              <w:rPr>
                <w:rFonts w:ascii="SimSun" w:eastAsia="SimSun" w:hAnsi="SimSun" w:cs="SimSun"/>
                <w:color w:val="000000"/>
                <w:spacing w:val="0"/>
                <w:w w:val="100"/>
                <w:position w:val="0"/>
              </w:rPr>
              <w:t>日</w:t>
            </w:r>
          </w:p>
        </w:tc>
      </w:tr>
    </w:tbl>
    <w:p>
      <w:pPr>
        <w:pStyle w:val="Style24"/>
        <w:keepNext w:val="0"/>
        <w:keepLines w:val="0"/>
        <w:widowControl w:val="0"/>
        <w:pBdr>
          <w:top w:val="single" w:sz="0" w:space="6" w:color="D4D4D4"/>
          <w:left w:val="single" w:sz="0" w:space="0" w:color="D4D4D4"/>
          <w:bottom w:val="single" w:sz="0" w:space="7" w:color="D4D4D4"/>
          <w:right w:val="single" w:sz="0" w:space="0" w:color="D4D4D4"/>
        </w:pBdr>
        <w:shd w:val="clear" w:color="auto" w:fill="D4D4D4"/>
        <w:bidi w:val="0"/>
        <w:spacing w:before="0" w:after="0" w:line="320" w:lineRule="exact"/>
        <w:ind w:left="0" w:right="0" w:firstLine="0"/>
        <w:jc w:val="left"/>
      </w:pPr>
      <w:r>
        <w:rPr>
          <w:color w:val="000000"/>
          <w:spacing w:val="0"/>
          <w:w w:val="100"/>
          <w:position w:val="0"/>
        </w:rPr>
        <w:t>其他衍生证券类</w:t>
      </w:r>
    </w:p>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报告期内证券发行（不含优先股）情况的说明</w:t>
      </w:r>
    </w:p>
    <w:p>
      <w:pPr>
        <w:pStyle w:val="Style24"/>
        <w:keepNext w:val="0"/>
        <w:keepLines w:val="0"/>
        <w:widowControl w:val="0"/>
        <w:shd w:val="clear" w:color="auto" w:fill="auto"/>
        <w:tabs>
          <w:tab w:pos="440" w:val="left"/>
        </w:tabs>
        <w:bidi w:val="0"/>
        <w:spacing w:before="0" w:after="0" w:line="320" w:lineRule="exact"/>
        <w:ind w:left="0" w:right="0" w:firstLine="0"/>
        <w:jc w:val="left"/>
      </w:pPr>
      <w:bookmarkStart w:id="550" w:name="bookmark550"/>
      <w:r>
        <w:rPr>
          <w:color w:val="000000"/>
          <w:spacing w:val="0"/>
          <w:w w:val="100"/>
          <w:position w:val="0"/>
        </w:rPr>
        <w:t>一</w:t>
      </w:r>
      <w:bookmarkEnd w:id="55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w:t>
      </w:r>
    </w:p>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本激励计划拟向激励对象授予权益总计不超过</w:t>
      </w:r>
      <w:r>
        <w:rPr>
          <w:rFonts w:ascii="Times New Roman" w:eastAsia="Times New Roman" w:hAnsi="Times New Roman" w:cs="Times New Roman"/>
          <w:color w:val="000000"/>
          <w:spacing w:val="0"/>
          <w:w w:val="100"/>
          <w:position w:val="0"/>
        </w:rPr>
        <w:t>3,060.00</w:t>
      </w:r>
      <w:r>
        <w:rPr>
          <w:color w:val="000000"/>
          <w:spacing w:val="0"/>
          <w:w w:val="100"/>
          <w:position w:val="0"/>
        </w:rPr>
        <w:t>万股，约占本激励计划草案公告时公司股本总额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 xml:space="preserve">万股的 </w:t>
      </w:r>
      <w:r>
        <w:rPr>
          <w:rFonts w:ascii="Times New Roman" w:eastAsia="Times New Roman" w:hAnsi="Times New Roman" w:cs="Times New Roman"/>
          <w:color w:val="000000"/>
          <w:spacing w:val="0"/>
          <w:w w:val="100"/>
          <w:position w:val="0"/>
        </w:rPr>
        <w:t>2.998%</w:t>
      </w:r>
      <w:r>
        <w:rPr>
          <w:color w:val="000000"/>
          <w:spacing w:val="0"/>
          <w:w w:val="100"/>
          <w:position w:val="0"/>
        </w:rPr>
        <w:t>。其中，第一类限制性股票授予总量为</w:t>
      </w:r>
      <w:r>
        <w:rPr>
          <w:rFonts w:ascii="Times New Roman" w:eastAsia="Times New Roman" w:hAnsi="Times New Roman" w:cs="Times New Roman"/>
          <w:color w:val="000000"/>
          <w:spacing w:val="0"/>
          <w:w w:val="100"/>
          <w:position w:val="0"/>
        </w:rPr>
        <w:t>65.00</w:t>
      </w:r>
      <w:r>
        <w:rPr>
          <w:color w:val="000000"/>
          <w:spacing w:val="0"/>
          <w:w w:val="100"/>
          <w:position w:val="0"/>
        </w:rPr>
        <w:t>万股，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年度限制性股票激励计划第一类限制 性股票授予登记完成并上市；</w:t>
      </w:r>
    </w:p>
    <w:p>
      <w:pPr>
        <w:pStyle w:val="Style24"/>
        <w:keepNext w:val="0"/>
        <w:keepLines w:val="0"/>
        <w:widowControl w:val="0"/>
        <w:shd w:val="clear" w:color="auto" w:fill="auto"/>
        <w:tabs>
          <w:tab w:pos="440" w:val="left"/>
        </w:tabs>
        <w:bidi w:val="0"/>
        <w:spacing w:before="0" w:after="0" w:line="320" w:lineRule="exact"/>
        <w:ind w:left="0" w:right="0" w:firstLine="0"/>
        <w:jc w:val="left"/>
      </w:pPr>
      <w:bookmarkStart w:id="551" w:name="bookmark551"/>
      <w:r>
        <w:rPr>
          <w:color w:val="000000"/>
          <w:spacing w:val="0"/>
          <w:w w:val="100"/>
          <w:position w:val="0"/>
        </w:rPr>
        <w:t>二</w:t>
      </w:r>
      <w:bookmarkEnd w:id="551"/>
      <w:r>
        <w:rPr>
          <w:color w:val="000000"/>
          <w:spacing w:val="0"/>
          <w:w w:val="100"/>
          <w:position w:val="0"/>
        </w:rPr>
        <w:t>、</w:t>
        <w:tab/>
        <w:t>可转换公司债券</w:t>
      </w:r>
    </w:p>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经中国证监会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1182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日公开发行了</w:t>
      </w:r>
      <w:r>
        <w:rPr>
          <w:rFonts w:ascii="Times New Roman" w:eastAsia="Times New Roman" w:hAnsi="Times New Roman" w:cs="Times New Roman"/>
          <w:color w:val="000000"/>
          <w:spacing w:val="0"/>
          <w:w w:val="100"/>
          <w:position w:val="0"/>
        </w:rPr>
        <w:t>800.00</w:t>
      </w:r>
      <w:r>
        <w:rPr>
          <w:color w:val="000000"/>
          <w:spacing w:val="0"/>
          <w:w w:val="100"/>
          <w:position w:val="0"/>
        </w:rPr>
        <w:t xml:space="preserve">万张可转换公司债券，每张面值 </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80,000</w:t>
      </w:r>
      <w:r>
        <w:rPr>
          <w:color w:val="000000"/>
          <w:spacing w:val="0"/>
          <w:w w:val="100"/>
          <w:position w:val="0"/>
        </w:rPr>
        <w:t>万元。</w:t>
      </w:r>
    </w:p>
    <w:p>
      <w:pPr>
        <w:pStyle w:val="Style24"/>
        <w:keepNext w:val="0"/>
        <w:keepLines w:val="0"/>
        <w:widowControl w:val="0"/>
        <w:shd w:val="clear" w:color="auto" w:fill="auto"/>
        <w:bidi w:val="0"/>
        <w:spacing w:before="0" w:after="340" w:line="302" w:lineRule="exact"/>
        <w:ind w:left="0" w:right="0" w:firstLine="0"/>
        <w:jc w:val="left"/>
      </w:pPr>
      <w:r>
        <w:rPr>
          <w:color w:val="000000"/>
          <w:spacing w:val="0"/>
          <w:w w:val="100"/>
          <w:position w:val="0"/>
        </w:rPr>
        <w:t>经深交所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1275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文同意，公司</w:t>
      </w:r>
      <w:r>
        <w:rPr>
          <w:rFonts w:ascii="Times New Roman" w:eastAsia="Times New Roman" w:hAnsi="Times New Roman" w:cs="Times New Roman"/>
          <w:color w:val="000000"/>
          <w:spacing w:val="0"/>
          <w:w w:val="100"/>
          <w:position w:val="0"/>
        </w:rPr>
        <w:t>80,000</w:t>
      </w:r>
      <w:r>
        <w:rPr>
          <w:color w:val="000000"/>
          <w:spacing w:val="0"/>
          <w:w w:val="100"/>
          <w:position w:val="0"/>
        </w:rPr>
        <w:t>万元可转换公司债券于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日起在深交所挂牌交易，债券简称 </w:t>
      </w:r>
      <w:r>
        <w:rPr>
          <w:rFonts w:ascii="Times New Roman" w:eastAsia="Times New Roman" w:hAnsi="Times New Roman" w:cs="Times New Roman"/>
          <w:color w:val="000000"/>
          <w:spacing w:val="0"/>
          <w:w w:val="100"/>
          <w:position w:val="0"/>
        </w:rPr>
        <w:t>“</w:t>
      </w:r>
      <w:r>
        <w:rPr>
          <w:color w:val="000000"/>
          <w:spacing w:val="0"/>
          <w:w w:val="100"/>
          <w:position w:val="0"/>
        </w:rPr>
        <w:t>朗新转债</w:t>
      </w:r>
      <w:r>
        <w:rPr>
          <w:rFonts w:ascii="Times New Roman" w:eastAsia="Times New Roman" w:hAnsi="Times New Roman" w:cs="Times New Roman"/>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“123083”</w:t>
      </w:r>
      <w:r>
        <w:rPr>
          <w:color w:val="000000"/>
          <w:spacing w:val="0"/>
          <w:w w:val="100"/>
          <w:position w:val="0"/>
        </w:rPr>
        <w:t>。</w:t>
      </w:r>
    </w:p>
    <w:p>
      <w:pPr>
        <w:pStyle w:val="Style33"/>
        <w:keepNext/>
        <w:keepLines/>
        <w:widowControl w:val="0"/>
        <w:shd w:val="clear" w:color="auto" w:fill="auto"/>
        <w:tabs>
          <w:tab w:pos="392" w:val="left"/>
        </w:tabs>
        <w:bidi w:val="0"/>
        <w:spacing w:before="0" w:after="34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w:t>
        <w:tab/>
        <w:t>公司股份总数及股东结构的变动、公司资产和负债结构的变动情况说明</w:t>
      </w:r>
      <w:bookmarkEnd w:id="552"/>
      <w:bookmarkEnd w:id="553"/>
      <w:bookmarkEnd w:id="555"/>
    </w:p>
    <w:p>
      <w:pPr>
        <w:pStyle w:val="Style24"/>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340" w:line="302" w:lineRule="exact"/>
        <w:ind w:left="0" w:right="0" w:firstLine="0"/>
        <w:jc w:val="left"/>
      </w:pPr>
      <w:r>
        <w:rPr>
          <w:color w:val="000000"/>
          <w:spacing w:val="0"/>
          <w:w w:val="100"/>
          <w:position w:val="0"/>
        </w:rPr>
        <w:t>报告期内，公司转增股本和实施股权激励计划，公司股份总数及股东结构均发生了变化。股份总数及股东结构的变化情况见 本节</w:t>
      </w:r>
      <w:r>
        <w:rPr>
          <w:rFonts w:ascii="Times New Roman" w:eastAsia="Times New Roman" w:hAnsi="Times New Roman" w:cs="Times New Roman"/>
          <w:color w:val="000000"/>
          <w:spacing w:val="0"/>
          <w:w w:val="100"/>
          <w:position w:val="0"/>
        </w:rPr>
        <w:t>“</w:t>
      </w:r>
      <w:r>
        <w:rPr>
          <w:color w:val="000000"/>
          <w:spacing w:val="0"/>
          <w:w w:val="100"/>
          <w:position w:val="0"/>
        </w:rPr>
        <w:t>一、股份变动情况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shd w:val="clear" w:color="auto" w:fill="auto"/>
        <w:tabs>
          <w:tab w:pos="392" w:val="left"/>
        </w:tabs>
        <w:bidi w:val="0"/>
        <w:spacing w:before="0" w:after="34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3</w:t>
      </w:r>
      <w:bookmarkEnd w:id="558"/>
      <w:r>
        <w:rPr>
          <w:color w:val="000000"/>
          <w:spacing w:val="0"/>
          <w:w w:val="100"/>
          <w:position w:val="0"/>
        </w:rPr>
        <w:t>、</w:t>
        <w:tab/>
        <w:t>现存的内部职工股情况</w:t>
      </w:r>
      <w:bookmarkEnd w:id="556"/>
      <w:bookmarkEnd w:id="557"/>
      <w:bookmarkEnd w:id="559"/>
    </w:p>
    <w:p>
      <w:pPr>
        <w:pStyle w:val="Style24"/>
        <w:keepNext w:val="0"/>
        <w:keepLines w:val="0"/>
        <w:widowControl w:val="0"/>
        <w:shd w:val="clear" w:color="auto" w:fill="auto"/>
        <w:bidi w:val="0"/>
        <w:spacing w:before="0" w:after="240" w:line="37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1" w:val="left"/>
        </w:tabs>
        <w:bidi w:val="0"/>
        <w:spacing w:before="0" w:after="34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三</w:t>
      </w:r>
      <w:bookmarkEnd w:id="562"/>
      <w:r>
        <w:rPr>
          <w:color w:val="000000"/>
          <w:spacing w:val="0"/>
          <w:w w:val="100"/>
          <w:position w:val="0"/>
          <w:sz w:val="24"/>
          <w:szCs w:val="24"/>
        </w:rPr>
        <w:t>、</w:t>
        <w:tab/>
        <w:t>股东和实际控制人情况</w:t>
      </w:r>
      <w:bookmarkEnd w:id="560"/>
      <w:bookmarkEnd w:id="561"/>
      <w:bookmarkEnd w:id="563"/>
    </w:p>
    <w:p>
      <w:pPr>
        <w:pStyle w:val="Style33"/>
        <w:keepNext/>
        <w:keepLines/>
        <w:widowControl w:val="0"/>
        <w:shd w:val="clear" w:color="auto" w:fill="auto"/>
        <w:bidi w:val="0"/>
        <w:spacing w:before="0" w:after="34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、公司股东数量及持股情况</w:t>
      </w:r>
      <w:bookmarkEnd w:id="564"/>
      <w:bookmarkEnd w:id="565"/>
      <w:bookmarkEnd w:id="5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205"/>
        <w:gridCol w:w="926"/>
        <w:gridCol w:w="1066"/>
        <w:gridCol w:w="1066"/>
        <w:gridCol w:w="1066"/>
        <w:gridCol w:w="922"/>
        <w:gridCol w:w="1066"/>
        <w:gridCol w:w="1075"/>
      </w:tblGrid>
      <w:tr>
        <w:trPr>
          <w:trHeight w:val="16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25,113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（参见注</w:t>
            </w: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年度报告披露日前上一 月末表决权恢复的优先 股股东总数（如有）（参 见注</w:t>
            </w: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减变动情况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40"/>
              <w:jc w:val="left"/>
            </w:pPr>
            <w:r>
              <w:rPr>
                <w:rFonts w:ascii="SimSun" w:eastAsia="SimSun" w:hAnsi="SimSun" w:cs="SimSun"/>
                <w:color w:val="000000"/>
                <w:spacing w:val="0"/>
                <w:w w:val="100"/>
                <w:position w:val="0"/>
              </w:rPr>
              <w:t>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持有无限 售条件的 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质押或冻结情况</w:t>
            </w:r>
          </w:p>
        </w:tc>
      </w:tr>
      <w:tr>
        <w:trPr>
          <w:trHeight w:val="61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数量</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Yue Qi Capital</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150,144,840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50,048,280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150,144,84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无锡朴华股权</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投资合伙企业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126,402,660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42,134,220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126,402,66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88,027,000</w:t>
            </w:r>
          </w:p>
        </w:tc>
      </w:tr>
    </w:tbl>
    <w:p>
      <w:pPr>
        <w:widowControl w:val="0"/>
        <w:spacing w:line="1" w:lineRule="exact"/>
      </w:pPr>
      <w:r>
        <w:br w:type="page"/>
      </w:r>
    </w:p>
    <w:tbl>
      <w:tblPr>
        <w:tblOverlap w:val="never"/>
        <w:jc w:val="center"/>
        <w:tblLayout w:type="fixed"/>
      </w:tblPr>
      <w:tblGrid>
        <w:gridCol w:w="1205"/>
        <w:gridCol w:w="1190"/>
        <w:gridCol w:w="941"/>
        <w:gridCol w:w="1066"/>
        <w:gridCol w:w="1066"/>
        <w:gridCol w:w="1066"/>
        <w:gridCol w:w="922"/>
        <w:gridCol w:w="1066"/>
        <w:gridCol w:w="1075"/>
      </w:tblGrid>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上海云鑫创业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116,099,800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38,699,933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62,099,800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上海云钜创业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63,492,063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21,164,021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63,492,063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无锡群英股权</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投资合伙企业</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50,640,120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16,880,040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50,640,120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38,286,207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13,163,536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37,504,007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无锡杰华投资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34,849,126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11,616,375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34,849,126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无锡曦杰智诚 投资合伙企业</w:t>
            </w:r>
          </w:p>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34,177,777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11,392,592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34,177,777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无锡易朴投资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33,872,619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11,290,873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33,872,619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罗惠玲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27,403,253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9,134,418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27,403,253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8,530,000</w:t>
            </w:r>
          </w:p>
        </w:tc>
      </w:tr>
      <w:tr>
        <w:trPr>
          <w:trHeight w:val="1022"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战略投资者或一般法人因配售 新股成为前</w:t>
            </w:r>
            <w:r>
              <w:rPr>
                <w:color w:val="000000"/>
                <w:spacing w:val="0"/>
                <w:w w:val="100"/>
                <w:position w:val="0"/>
              </w:rPr>
              <w:t>10</w:t>
            </w:r>
            <w:r>
              <w:rPr>
                <w:rFonts w:ascii="SimSun" w:eastAsia="SimSun" w:hAnsi="SimSun" w:cs="SimSun"/>
                <w:color w:val="000000"/>
                <w:spacing w:val="0"/>
                <w:w w:val="100"/>
                <w:position w:val="0"/>
              </w:rPr>
              <w:t>名股东的情况</w:t>
            </w:r>
          </w:p>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（如有）（参见注</w:t>
            </w:r>
            <w:r>
              <w:rPr>
                <w:color w:val="000000"/>
                <w:spacing w:val="0"/>
                <w:w w:val="100"/>
                <w:position w:val="0"/>
              </w:rPr>
              <w:t>4</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22"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无锡朴华股权投资合伙企业（有限合伙）、无锡群英股权投资合伙企业（有限合伙）、徐长军、 无锡杰华投资合伙企业（有限合伙）、无锡曦杰智诚投资合伙企业（有限合伙）、无锡易朴投 资合伙企业（有限合伙）为一致行动人</w:t>
            </w:r>
          </w:p>
        </w:tc>
      </w:tr>
      <w:tr>
        <w:trPr>
          <w:trHeight w:val="72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数量</w:t>
            </w:r>
          </w:p>
        </w:tc>
      </w:tr>
      <w:tr>
        <w:trPr>
          <w:trHeight w:val="70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Yue Qi Capital Limited</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150,144,840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150,144,840</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无锡朴华股权投资合伙企业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126,402,660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126,402,660</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上海云鑫创业投资有限公司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left"/>
            </w:pPr>
            <w:r>
              <w:rPr>
                <w:color w:val="000000"/>
                <w:spacing w:val="0"/>
                <w:w w:val="100"/>
                <w:position w:val="0"/>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54,000,000</w:t>
            </w:r>
          </w:p>
        </w:tc>
      </w:tr>
      <w:tr>
        <w:trPr>
          <w:trHeight w:val="70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无锡群英股权投资合伙企业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left"/>
            </w:pPr>
            <w:r>
              <w:rPr>
                <w:color w:val="000000"/>
                <w:spacing w:val="0"/>
                <w:w w:val="100"/>
                <w:position w:val="0"/>
              </w:rPr>
              <w:t>50,640,120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50,640,120</w:t>
            </w:r>
          </w:p>
        </w:tc>
      </w:tr>
      <w:tr>
        <w:trPr>
          <w:trHeight w:val="71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罗惠玲</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left"/>
            </w:pPr>
            <w:r>
              <w:rPr>
                <w:color w:val="000000"/>
                <w:spacing w:val="0"/>
                <w:w w:val="100"/>
                <w:position w:val="0"/>
              </w:rPr>
              <w:t>27,403,253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人民币普通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27,403,253</w:t>
            </w:r>
          </w:p>
        </w:tc>
      </w:tr>
    </w:tbl>
    <w:p>
      <w:pPr>
        <w:widowControl w:val="0"/>
        <w:spacing w:line="1" w:lineRule="exact"/>
      </w:pPr>
      <w:r>
        <w:br w:type="page"/>
      </w:r>
    </w:p>
    <w:tbl>
      <w:tblPr>
        <w:tblOverlap w:val="never"/>
        <w:jc w:val="center"/>
        <w:tblLayout w:type="fixed"/>
      </w:tblPr>
      <w:tblGrid>
        <w:gridCol w:w="2400"/>
        <w:gridCol w:w="5054"/>
        <w:gridCol w:w="1066"/>
        <w:gridCol w:w="1075"/>
      </w:tblGrid>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恒信东方文化股份有限公司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left"/>
            </w:pPr>
            <w:r>
              <w:rPr>
                <w:color w:val="000000"/>
                <w:spacing w:val="0"/>
                <w:w w:val="100"/>
                <w:position w:val="0"/>
              </w:rPr>
              <w:t>15,609,294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15,609,294</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无锡富赡投资合伙企业（有限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left"/>
            </w:pPr>
            <w:r>
              <w:rPr>
                <w:color w:val="000000"/>
                <w:spacing w:val="0"/>
                <w:w w:val="100"/>
                <w:position w:val="0"/>
              </w:rPr>
              <w:t>14,145,840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14,145,840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无锡羲华投资合伙企业（有限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left"/>
            </w:pPr>
            <w:r>
              <w:rPr>
                <w:color w:val="000000"/>
                <w:spacing w:val="0"/>
                <w:w w:val="100"/>
                <w:position w:val="0"/>
              </w:rPr>
              <w:t>12,215,340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12,215,340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无锡道元投资合伙企业（有限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left"/>
            </w:pPr>
            <w:r>
              <w:rPr>
                <w:color w:val="000000"/>
                <w:spacing w:val="0"/>
                <w:w w:val="100"/>
                <w:position w:val="0"/>
              </w:rPr>
              <w:t>11,153,160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11,153,160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5,880,246</w:t>
            </w:r>
          </w:p>
        </w:tc>
      </w:tr>
      <w:tr>
        <w:trPr>
          <w:trHeight w:val="164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 间，以及前</w:t>
            </w:r>
            <w:r>
              <w:rPr>
                <w:color w:val="000000"/>
                <w:spacing w:val="0"/>
                <w:w w:val="100"/>
                <w:position w:val="0"/>
              </w:rPr>
              <w:t>10</w:t>
            </w:r>
            <w:r>
              <w:rPr>
                <w:rFonts w:ascii="SimSun" w:eastAsia="SimSun" w:hAnsi="SimSun" w:cs="SimSun"/>
                <w:color w:val="000000"/>
                <w:spacing w:val="0"/>
                <w:w w:val="100"/>
                <w:position w:val="0"/>
              </w:rPr>
              <w:t>名无限售流通股 股东和前</w:t>
            </w:r>
            <w:r>
              <w:rPr>
                <w:color w:val="000000"/>
                <w:spacing w:val="0"/>
                <w:w w:val="100"/>
                <w:position w:val="0"/>
              </w:rPr>
              <w:t>10</w:t>
            </w:r>
            <w:r>
              <w:rPr>
                <w:rFonts w:ascii="SimSun" w:eastAsia="SimSun" w:hAnsi="SimSun" w:cs="SimSun"/>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无锡朴华股权投资合伙企业（有限合伙）、无锡群英股权投资合伙企业（有限合伙）、无锡富 赡投资合伙企业（有限合伙）、无锡羲华投资合伙企业（有限合伙）、无锡道元投资合伙企业</w:t>
            </w:r>
          </w:p>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（有限合伙）、徐长军、无锡杰华投资合伙企业（有限合伙）、无锡曦杰智诚投资合伙企业（有 限合伙）、无锡易朴投资合伙企业（有限合伙）为一致行动人。上述其他前</w:t>
            </w:r>
            <w:r>
              <w:rPr>
                <w:color w:val="000000"/>
                <w:spacing w:val="0"/>
                <w:w w:val="100"/>
                <w:position w:val="0"/>
              </w:rPr>
              <w:t>10</w:t>
            </w:r>
            <w:r>
              <w:rPr>
                <w:rFonts w:ascii="SimSun" w:eastAsia="SimSun" w:hAnsi="SimSun" w:cs="SimSun"/>
                <w:color w:val="000000"/>
                <w:spacing w:val="0"/>
                <w:w w:val="100"/>
                <w:position w:val="0"/>
              </w:rPr>
              <w:t>名无限售流通 股东之间未知是否存在关联系或一致行动人。</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参与融资融券业务股东情况说 明（如有）（参见注</w:t>
            </w:r>
            <w:r>
              <w:rPr>
                <w:color w:val="000000"/>
                <w:spacing w:val="0"/>
                <w:w w:val="100"/>
                <w:position w:val="0"/>
              </w:rPr>
              <w:t>5</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公司股东无锡朴华股权投资合伙企业（有限合伙）除通过普通证券账户持有</w:t>
            </w:r>
            <w:r>
              <w:rPr>
                <w:color w:val="000000"/>
                <w:spacing w:val="0"/>
                <w:w w:val="100"/>
                <w:position w:val="0"/>
              </w:rPr>
              <w:t>101,122,500</w:t>
            </w:r>
            <w:r>
              <w:rPr>
                <w:rFonts w:ascii="SimSun" w:eastAsia="SimSun" w:hAnsi="SimSun" w:cs="SimSun"/>
                <w:color w:val="000000"/>
                <w:spacing w:val="0"/>
                <w:w w:val="100"/>
                <w:position w:val="0"/>
              </w:rPr>
              <w:t>股 外，还通过国泰君安证券股份有限公司客户信用交易担保证券账户持有</w:t>
            </w:r>
            <w:r>
              <w:rPr>
                <w:color w:val="000000"/>
                <w:spacing w:val="0"/>
                <w:w w:val="100"/>
                <w:position w:val="0"/>
              </w:rPr>
              <w:t>25,280,160</w:t>
            </w:r>
            <w:r>
              <w:rPr>
                <w:rFonts w:ascii="SimSun" w:eastAsia="SimSun" w:hAnsi="SimSun" w:cs="SimSun"/>
                <w:color w:val="000000"/>
                <w:spacing w:val="0"/>
                <w:w w:val="100"/>
                <w:position w:val="0"/>
              </w:rPr>
              <w:t>股，实际 合计持有</w:t>
            </w:r>
            <w:r>
              <w:rPr>
                <w:color w:val="000000"/>
                <w:spacing w:val="0"/>
                <w:w w:val="100"/>
                <w:position w:val="0"/>
              </w:rPr>
              <w:t>126,402,660</w:t>
            </w:r>
            <w:r>
              <w:rPr>
                <w:rFonts w:ascii="SimSun" w:eastAsia="SimSun" w:hAnsi="SimSun" w:cs="SimSun"/>
                <w:color w:val="000000"/>
                <w:spacing w:val="0"/>
                <w:w w:val="100"/>
                <w:position w:val="0"/>
              </w:rPr>
              <w:t>股。</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60" w:line="240" w:lineRule="auto"/>
        <w:ind w:left="0" w:right="0" w:firstLine="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、公司控股股东情况</w:t>
      </w:r>
      <w:bookmarkEnd w:id="568"/>
      <w:bookmarkEnd w:id="569"/>
      <w:bookmarkEnd w:id="571"/>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控股股东性质：自然人控股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控股股东类型：法人</w:t>
      </w:r>
    </w:p>
    <w:tbl>
      <w:tblPr>
        <w:tblOverlap w:val="never"/>
        <w:jc w:val="center"/>
        <w:tblLayout w:type="fixed"/>
      </w:tblPr>
      <w:tblGrid>
        <w:gridCol w:w="2213"/>
        <w:gridCol w:w="1786"/>
        <w:gridCol w:w="1598"/>
        <w:gridCol w:w="1757"/>
        <w:gridCol w:w="2227"/>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单位负责 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无锡朴华股权投资合伙企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913202000586011166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从事非证券股权投资活动及 相关咨询业务。</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无锡群英股权投资合伙企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91320200058688039C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从事非证券股权投资活动及 相关咨询业务。</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公司报告期控股股东未发生变更。</w:t>
      </w:r>
      <w:r>
        <w:br w:type="page"/>
      </w:r>
    </w:p>
    <w:p>
      <w:pPr>
        <w:pStyle w:val="Style33"/>
        <w:keepNext/>
        <w:keepLines/>
        <w:widowControl w:val="0"/>
        <w:shd w:val="clear" w:color="auto" w:fill="auto"/>
        <w:bidi w:val="0"/>
        <w:spacing w:before="0" w:after="38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3</w:t>
      </w:r>
      <w:bookmarkEnd w:id="574"/>
      <w:r>
        <w:rPr>
          <w:color w:val="000000"/>
          <w:spacing w:val="0"/>
          <w:w w:val="100"/>
          <w:position w:val="0"/>
        </w:rPr>
        <w:t>、公司实际控制人及其一致行动人</w:t>
      </w:r>
      <w:bookmarkEnd w:id="572"/>
      <w:bookmarkEnd w:id="573"/>
      <w:bookmarkEnd w:id="57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报告期内，徐长军先生担任公司董事长；郑新标先生担任公司董事、总经理。</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pPr>
      <w:r>
        <w:drawing>
          <wp:anchor distT="152400" distB="2700020" distL="0" distR="0" simplePos="0" relativeHeight="125829378" behindDoc="0" locked="0" layoutInCell="1" allowOverlap="1">
            <wp:simplePos x="0" y="0"/>
            <wp:positionH relativeFrom="page">
              <wp:posOffset>1573530</wp:posOffset>
            </wp:positionH>
            <wp:positionV relativeFrom="paragraph">
              <wp:posOffset>152400</wp:posOffset>
            </wp:positionV>
            <wp:extent cx="2438400" cy="55499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2438400" cy="554990"/>
                    </a:xfrm>
                    <a:prstGeom prst="rect"/>
                  </pic:spPr>
                </pic:pic>
              </a:graphicData>
            </a:graphic>
          </wp:anchor>
        </w:drawing>
      </w:r>
      <w:r>
        <mc:AlternateContent>
          <mc:Choice Requires="wps">
            <w:drawing>
              <wp:anchor distT="152400" distB="2682240" distL="0" distR="0" simplePos="0" relativeHeight="125829379" behindDoc="0" locked="0" layoutInCell="1" allowOverlap="1">
                <wp:simplePos x="0" y="0"/>
                <wp:positionH relativeFrom="page">
                  <wp:posOffset>4645660</wp:posOffset>
                </wp:positionH>
                <wp:positionV relativeFrom="paragraph">
                  <wp:posOffset>152400</wp:posOffset>
                </wp:positionV>
                <wp:extent cx="237490" cy="572770"/>
                <wp:wrapTopAndBottom/>
                <wp:docPr id="14" name="Shape 14"/>
                <a:graphic xmlns:a="http://schemas.openxmlformats.org/drawingml/2006/main">
                  <a:graphicData uri="http://schemas.microsoft.com/office/word/2010/wordprocessingShape">
                    <wps:wsp>
                      <wps:cNvSpPr txBox="1"/>
                      <wps:spPr>
                        <a:xfrm>
                          <a:ext cx="237490" cy="57277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2"/>
                                <w:szCs w:val="12"/>
                                <w:u w:val="single"/>
                              </w:rPr>
                              <w:t>•</w:t>
                            </w:r>
                            <w:r>
                              <w:rPr>
                                <w:spacing w:val="0"/>
                                <w:w w:val="100"/>
                                <w:position w:val="0"/>
                                <w:u w:val="single"/>
                              </w:rPr>
                              <w:t>蜀新标―</w:t>
                            </w:r>
                            <w:r>
                              <w:rPr>
                                <w:spacing w:val="0"/>
                                <w:w w:val="100"/>
                                <w:position w:val="0"/>
                                <w:u w:val="single"/>
                              </w:rPr>
                              <w:t>r-</w:t>
                            </w:r>
                            <w:r>
                              <w:rPr>
                                <w:spacing w:val="0"/>
                                <w:w w:val="100"/>
                                <w:position w:val="0"/>
                              </w:rPr>
                              <w:t>l-l-t</w:t>
                            </w:r>
                            <w:r>
                              <w:rPr>
                                <w:spacing w:val="0"/>
                                <w:w w:val="100"/>
                                <w:position w:val="0"/>
                                <w:vertAlign w:val="superscript"/>
                              </w:rPr>
                              <w:t>1</w:t>
                            </w:r>
                          </w:p>
                        </w:txbxContent>
                      </wps:txbx>
                      <wps:bodyPr upright="1" vert="eaVert" lIns="0" tIns="0" rIns="0" bIns="0">
                        <a:noAutoFit/>
                      </wps:bodyPr>
                    </wps:wsp>
                  </a:graphicData>
                </a:graphic>
              </wp:anchor>
            </w:drawing>
          </mc:Choice>
          <mc:Fallback>
            <w:pict>
              <v:shape id="_x0000_s1040" type="#_x0000_t202" style="position:absolute;margin-left:365.80000000000001pt;margin-top:12.pt;width:18.699999999999999pt;height:45.100000000000001pt;z-index:-125829374;mso-wrap-distance-left:0;mso-wrap-distance-top:12.pt;mso-wrap-distance-right:0;mso-wrap-distance-bottom:211.20000000000002pt;mso-position-horizontal-relative:page" filled="f" stroked="f">
                <v:textbox style="layout-flow:vertical-ideographic" inset="0,0,0,0">
                  <w:txbxContent>
                    <w:p>
                      <w:pPr>
                        <w:pStyle w:val="Style38"/>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2"/>
                          <w:szCs w:val="12"/>
                          <w:u w:val="single"/>
                        </w:rPr>
                        <w:t>•</w:t>
                      </w:r>
                      <w:r>
                        <w:rPr>
                          <w:spacing w:val="0"/>
                          <w:w w:val="100"/>
                          <w:position w:val="0"/>
                          <w:u w:val="single"/>
                        </w:rPr>
                        <w:t>蜀新标―</w:t>
                      </w:r>
                      <w:r>
                        <w:rPr>
                          <w:spacing w:val="0"/>
                          <w:w w:val="100"/>
                          <w:position w:val="0"/>
                          <w:u w:val="single"/>
                        </w:rPr>
                        <w:t>r-</w:t>
                      </w:r>
                      <w:r>
                        <w:rPr>
                          <w:spacing w:val="0"/>
                          <w:w w:val="100"/>
                          <w:position w:val="0"/>
                        </w:rPr>
                        <w:t>l-l-t</w:t>
                      </w:r>
                      <w:r>
                        <w:rPr>
                          <w:spacing w:val="0"/>
                          <w:w w:val="100"/>
                          <w:position w:val="0"/>
                          <w:vertAlign w:val="superscript"/>
                        </w:rPr>
                        <w:t>1</w:t>
                      </w:r>
                    </w:p>
                  </w:txbxContent>
                </v:textbox>
                <w10:wrap type="topAndBottom" anchorx="page"/>
              </v:shape>
            </w:pict>
          </mc:Fallback>
        </mc:AlternateContent>
      </w:r>
      <w:r>
        <w:drawing>
          <wp:anchor distT="152400" distB="2423160" distL="0" distR="0" simplePos="0" relativeHeight="125829381" behindDoc="0" locked="0" layoutInCell="1" allowOverlap="1">
            <wp:simplePos x="0" y="0"/>
            <wp:positionH relativeFrom="page">
              <wp:posOffset>5572760</wp:posOffset>
            </wp:positionH>
            <wp:positionV relativeFrom="paragraph">
              <wp:posOffset>152400</wp:posOffset>
            </wp:positionV>
            <wp:extent cx="304800" cy="835025"/>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3"/>
                    <a:stretch/>
                  </pic:blipFill>
                  <pic:spPr>
                    <a:xfrm>
                      <a:ext cx="304800" cy="835025"/>
                    </a:xfrm>
                    <a:prstGeom prst="rect"/>
                  </pic:spPr>
                </pic:pic>
              </a:graphicData>
            </a:graphic>
          </wp:anchor>
        </w:drawing>
      </w:r>
      <w:r>
        <w:drawing>
          <wp:anchor distT="984250" distB="0" distL="0" distR="0" simplePos="0" relativeHeight="125829382" behindDoc="0" locked="0" layoutInCell="1" allowOverlap="1">
            <wp:simplePos x="0" y="0"/>
            <wp:positionH relativeFrom="page">
              <wp:posOffset>1881505</wp:posOffset>
            </wp:positionH>
            <wp:positionV relativeFrom="paragraph">
              <wp:posOffset>984250</wp:posOffset>
            </wp:positionV>
            <wp:extent cx="4218305" cy="2426335"/>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4218305" cy="2426335"/>
                    </a:xfrm>
                    <a:prstGeom prst="rect"/>
                  </pic:spPr>
                </pic:pic>
              </a:graphicData>
            </a:graphic>
          </wp:anchor>
        </w:drawing>
      </w:r>
      <w:r>
        <w:drawing>
          <wp:anchor distT="2240280" distB="5715" distL="0" distR="0" simplePos="0" relativeHeight="125829383" behindDoc="0" locked="0" layoutInCell="1" allowOverlap="1">
            <wp:simplePos x="0" y="0"/>
            <wp:positionH relativeFrom="page">
              <wp:posOffset>2875280</wp:posOffset>
            </wp:positionH>
            <wp:positionV relativeFrom="paragraph">
              <wp:posOffset>2240280</wp:posOffset>
            </wp:positionV>
            <wp:extent cx="2792095" cy="116459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7"/>
                    <a:stretch/>
                  </pic:blipFill>
                  <pic:spPr>
                    <a:xfrm>
                      <a:ext cx="2792095" cy="1164590"/>
                    </a:xfrm>
                    <a:prstGeom prst="rect"/>
                  </pic:spPr>
                </pic:pic>
              </a:graphicData>
            </a:graphic>
          </wp:anchor>
        </w:drawing>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4</w:t>
      </w:r>
      <w:bookmarkEnd w:id="57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76"/>
      <w:bookmarkEnd w:id="577"/>
      <w:bookmarkEnd w:id="579"/>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87"/>
        <w:gridCol w:w="1814"/>
        <w:gridCol w:w="1411"/>
        <w:gridCol w:w="1642"/>
        <w:gridCol w:w="2126"/>
      </w:tblGrid>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法人股东名称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单位负责 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主要经营业务或管理活动</w:t>
            </w:r>
          </w:p>
        </w:tc>
      </w:tr>
    </w:tbl>
    <w:p>
      <w:pPr>
        <w:widowControl w:val="0"/>
        <w:spacing w:line="1" w:lineRule="exact"/>
      </w:pPr>
      <w:r>
        <w:br w:type="page"/>
      </w:r>
    </w:p>
    <w:tbl>
      <w:tblPr>
        <w:tblOverlap w:val="never"/>
        <w:jc w:val="center"/>
        <w:tblLayout w:type="fixed"/>
      </w:tblPr>
      <w:tblGrid>
        <w:gridCol w:w="2587"/>
        <w:gridCol w:w="1814"/>
        <w:gridCol w:w="1411"/>
        <w:gridCol w:w="1642"/>
        <w:gridCol w:w="2126"/>
      </w:tblGrid>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Yue Qi Capital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何志成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9,434,801 </w:t>
            </w:r>
            <w:r>
              <w:rPr>
                <w:rFonts w:ascii="SimSun" w:eastAsia="SimSun" w:hAnsi="SimSun" w:cs="SimSun"/>
                <w:color w:val="000000"/>
                <w:spacing w:val="0"/>
                <w:w w:val="100"/>
                <w:position w:val="0"/>
              </w:rPr>
              <w:t>美元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投资管理</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上海云鑫创业投资有限公司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井贤栋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145,178.2336 </w:t>
            </w: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创业投资、投资咨询</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5</w:t>
      </w:r>
      <w:bookmarkEnd w:id="582"/>
      <w:r>
        <w:rPr>
          <w:color w:val="000000"/>
          <w:spacing w:val="0"/>
          <w:w w:val="100"/>
          <w:position w:val="0"/>
        </w:rPr>
        <w:t>、控股股东、实际控制人、重组方及其他承诺主体股份限制减持情况</w:t>
      </w:r>
      <w:bookmarkEnd w:id="580"/>
      <w:bookmarkEnd w:id="581"/>
      <w:bookmarkEnd w:id="583"/>
    </w:p>
    <w:p>
      <w:pPr>
        <w:pStyle w:val="Style24"/>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366" w:right="1005" w:bottom="1438" w:left="102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4" behindDoc="0" locked="0" layoutInCell="1" allowOverlap="1">
                <wp:simplePos x="0" y="0"/>
                <wp:positionH relativeFrom="page">
                  <wp:posOffset>2654935</wp:posOffset>
                </wp:positionH>
                <wp:positionV relativeFrom="paragraph">
                  <wp:posOffset>0</wp:posOffset>
                </wp:positionV>
                <wp:extent cx="2228215" cy="243840"/>
                <wp:wrapTopAndBottom/>
                <wp:docPr id="22" name="Shape 22"/>
                <a:graphic xmlns:a="http://schemas.openxmlformats.org/drawingml/2006/main">
                  <a:graphicData uri="http://schemas.microsoft.com/office/word/2010/wordprocessingShape">
                    <wps:wsp>
                      <wps:cNvSpPr txBox="1"/>
                      <wps:spPr>
                        <a:xfrm>
                          <a:ext cx="2228215"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84" w:name="bookmark584"/>
                            <w:bookmarkStart w:id="585" w:name="bookmark585"/>
                            <w:bookmarkStart w:id="586" w:name="bookmark586"/>
                            <w:r>
                              <w:rPr>
                                <w:color w:val="000000"/>
                                <w:spacing w:val="0"/>
                                <w:w w:val="100"/>
                                <w:position w:val="0"/>
                              </w:rPr>
                              <w:t>第七节优先股相关情况</w:t>
                            </w:r>
                            <w:bookmarkEnd w:id="584"/>
                            <w:bookmarkEnd w:id="585"/>
                            <w:bookmarkEnd w:id="586"/>
                          </w:p>
                        </w:txbxContent>
                      </wps:txbx>
                      <wps:bodyPr wrap="none" lIns="0" tIns="0" rIns="0" bIns="0">
                        <a:noAutoFit/>
                      </wps:bodyPr>
                    </wps:wsp>
                  </a:graphicData>
                </a:graphic>
              </wp:anchor>
            </w:drawing>
          </mc:Choice>
          <mc:Fallback>
            <w:pict>
              <v:shape id="_x0000_s1048" type="#_x0000_t202" style="position:absolute;margin-left:209.05000000000001pt;margin-top:0;width:175.45000000000002pt;height:19.199999999999999pt;z-index:-125829369;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84" w:name="bookmark584"/>
                      <w:bookmarkStart w:id="585" w:name="bookmark585"/>
                      <w:bookmarkStart w:id="586" w:name="bookmark586"/>
                      <w:r>
                        <w:rPr>
                          <w:color w:val="000000"/>
                          <w:spacing w:val="0"/>
                          <w:w w:val="100"/>
                          <w:position w:val="0"/>
                        </w:rPr>
                        <w:t>第七节优先股相关情况</w:t>
                      </w:r>
                      <w:bookmarkEnd w:id="584"/>
                      <w:bookmarkEnd w:id="585"/>
                      <w:bookmarkEnd w:id="586"/>
                    </w:p>
                  </w:txbxContent>
                </v:textbox>
                <w10:wrap type="topAndBottom" anchorx="page"/>
              </v:shape>
            </w:pict>
          </mc:Fallback>
        </mc:AlternateContent>
      </w:r>
    </w:p>
    <w:p>
      <w:pPr>
        <w:pStyle w:val="Style24"/>
        <w:keepNext w:val="0"/>
        <w:keepLines w:val="0"/>
        <w:widowControl w:val="0"/>
        <w:shd w:val="clear" w:color="auto" w:fill="auto"/>
        <w:bidi w:val="0"/>
        <w:spacing w:before="0" w:after="120" w:line="240" w:lineRule="auto"/>
        <w:ind w:left="0" w:right="0" w:firstLine="0"/>
        <w:jc w:val="left"/>
      </w:pPr>
      <w:bookmarkStart w:id="587" w:name="bookmark58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bookmarkEnd w:id="587"/>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23" w:right="1205" w:bottom="1923" w:left="1109"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580" w:after="540" w:line="240" w:lineRule="auto"/>
        <w:ind w:left="0" w:right="0" w:firstLine="0"/>
        <w:jc w:val="center"/>
      </w:pPr>
      <w:bookmarkStart w:id="588" w:name="bookmark588"/>
      <w:bookmarkStart w:id="589" w:name="bookmark589"/>
      <w:bookmarkStart w:id="590" w:name="bookmark590"/>
      <w:r>
        <w:rPr>
          <w:color w:val="000000"/>
          <w:spacing w:val="0"/>
          <w:w w:val="100"/>
          <w:position w:val="0"/>
        </w:rPr>
        <w:t>第八节可转换公司债券相关情况</w:t>
      </w:r>
      <w:bookmarkEnd w:id="588"/>
      <w:bookmarkEnd w:id="589"/>
      <w:bookmarkEnd w:id="590"/>
    </w:p>
    <w:p>
      <w:pPr>
        <w:pStyle w:val="Style24"/>
        <w:keepNext w:val="0"/>
        <w:keepLines w:val="0"/>
        <w:widowControl w:val="0"/>
        <w:shd w:val="clear" w:color="auto" w:fill="auto"/>
        <w:bidi w:val="0"/>
        <w:spacing w:before="0" w:after="240"/>
        <w:ind w:left="0" w:right="0" w:firstLine="0"/>
        <w:jc w:val="both"/>
      </w:pPr>
      <w:bookmarkStart w:id="591" w:name="bookmark591"/>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91"/>
    </w:p>
    <w:p>
      <w:pPr>
        <w:pStyle w:val="Style22"/>
        <w:keepNext/>
        <w:keepLines/>
        <w:widowControl w:val="0"/>
        <w:shd w:val="clear" w:color="auto" w:fill="auto"/>
        <w:tabs>
          <w:tab w:pos="541" w:val="left"/>
        </w:tabs>
        <w:bidi w:val="0"/>
        <w:spacing w:before="0" w:after="240" w:line="240" w:lineRule="auto"/>
        <w:ind w:left="0" w:right="0" w:firstLine="0"/>
        <w:jc w:val="both"/>
      </w:pPr>
      <w:bookmarkStart w:id="592" w:name="bookmark592"/>
      <w:bookmarkStart w:id="593" w:name="bookmark593"/>
      <w:bookmarkStart w:id="594" w:name="bookmark594"/>
      <w:bookmarkStart w:id="595" w:name="bookmark595"/>
      <w:r>
        <w:rPr>
          <w:color w:val="000000"/>
          <w:spacing w:val="0"/>
          <w:w w:val="100"/>
          <w:position w:val="0"/>
          <w:sz w:val="24"/>
          <w:szCs w:val="24"/>
        </w:rPr>
        <w:t>一</w:t>
      </w:r>
      <w:bookmarkEnd w:id="594"/>
      <w:r>
        <w:rPr>
          <w:color w:val="000000"/>
          <w:spacing w:val="0"/>
          <w:w w:val="100"/>
          <w:position w:val="0"/>
          <w:sz w:val="24"/>
          <w:szCs w:val="24"/>
        </w:rPr>
        <w:t>、</w:t>
        <w:tab/>
        <w:t>转股价格历次调整情况</w:t>
      </w:r>
      <w:bookmarkEnd w:id="592"/>
      <w:bookmarkEnd w:id="593"/>
      <w:bookmarkEnd w:id="595"/>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1182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日公开发行了</w:t>
      </w:r>
      <w:r>
        <w:rPr>
          <w:rFonts w:ascii="Times New Roman" w:eastAsia="Times New Roman" w:hAnsi="Times New Roman" w:cs="Times New Roman"/>
          <w:color w:val="000000"/>
          <w:spacing w:val="0"/>
          <w:w w:val="100"/>
          <w:position w:val="0"/>
        </w:rPr>
        <w:t>800.00</w:t>
      </w:r>
      <w:r>
        <w:rPr>
          <w:color w:val="000000"/>
          <w:spacing w:val="0"/>
          <w:w w:val="100"/>
          <w:position w:val="0"/>
        </w:rPr>
        <w:t xml:space="preserve">万张可转换公司债券，每张面值 </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80,000</w:t>
      </w:r>
      <w:r>
        <w:rPr>
          <w:color w:val="000000"/>
          <w:spacing w:val="0"/>
          <w:w w:val="100"/>
          <w:position w:val="0"/>
        </w:rPr>
        <w:t>万元。</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经深交所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1275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文同意，公司</w:t>
      </w:r>
      <w:r>
        <w:rPr>
          <w:rFonts w:ascii="Times New Roman" w:eastAsia="Times New Roman" w:hAnsi="Times New Roman" w:cs="Times New Roman"/>
          <w:color w:val="000000"/>
          <w:spacing w:val="0"/>
          <w:w w:val="100"/>
          <w:position w:val="0"/>
        </w:rPr>
        <w:t>80,000</w:t>
      </w:r>
      <w:r>
        <w:rPr>
          <w:color w:val="000000"/>
          <w:spacing w:val="0"/>
          <w:w w:val="100"/>
          <w:position w:val="0"/>
        </w:rPr>
        <w:t>万元可转换公司债券将于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日起在深交所挂牌交易，债券简 称</w:t>
      </w:r>
      <w:r>
        <w:rPr>
          <w:rFonts w:ascii="Times New Roman" w:eastAsia="Times New Roman" w:hAnsi="Times New Roman" w:cs="Times New Roman"/>
          <w:color w:val="000000"/>
          <w:spacing w:val="0"/>
          <w:w w:val="100"/>
          <w:position w:val="0"/>
        </w:rPr>
        <w:t>“</w:t>
      </w:r>
      <w:r>
        <w:rPr>
          <w:color w:val="000000"/>
          <w:spacing w:val="0"/>
          <w:w w:val="100"/>
          <w:position w:val="0"/>
        </w:rPr>
        <w:t>朗新转债</w:t>
      </w:r>
      <w:r>
        <w:rPr>
          <w:rFonts w:ascii="Times New Roman" w:eastAsia="Times New Roman" w:hAnsi="Times New Roman" w:cs="Times New Roman"/>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“123083”</w:t>
      </w:r>
      <w:r>
        <w:rPr>
          <w:color w:val="000000"/>
          <w:spacing w:val="0"/>
          <w:w w:val="100"/>
          <w:position w:val="0"/>
        </w:rPr>
        <w:t>。</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本次发行的可转债转股期自可转债发行结束之日（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日）满六个月后的第一个交易日（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日）起至可 转债到期日（</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日）止。截止本报告披露日，公司可转债的转股价格未发生调整。</w:t>
      </w:r>
    </w:p>
    <w:p>
      <w:pPr>
        <w:pStyle w:val="Style22"/>
        <w:keepNext/>
        <w:keepLines/>
        <w:widowControl w:val="0"/>
        <w:shd w:val="clear" w:color="auto" w:fill="auto"/>
        <w:tabs>
          <w:tab w:pos="541" w:val="left"/>
        </w:tabs>
        <w:bidi w:val="0"/>
        <w:spacing w:before="0" w:after="360" w:line="240" w:lineRule="auto"/>
        <w:ind w:left="0" w:right="0" w:firstLine="0"/>
        <w:jc w:val="both"/>
      </w:pPr>
      <w:bookmarkStart w:id="596" w:name="bookmark596"/>
      <w:bookmarkStart w:id="597" w:name="bookmark597"/>
      <w:bookmarkStart w:id="598" w:name="bookmark598"/>
      <w:bookmarkStart w:id="599" w:name="bookmark599"/>
      <w:r>
        <w:rPr>
          <w:color w:val="000000"/>
          <w:spacing w:val="0"/>
          <w:w w:val="100"/>
          <w:position w:val="0"/>
          <w:sz w:val="24"/>
          <w:szCs w:val="24"/>
        </w:rPr>
        <w:t>二</w:t>
      </w:r>
      <w:bookmarkEnd w:id="598"/>
      <w:r>
        <w:rPr>
          <w:color w:val="000000"/>
          <w:spacing w:val="0"/>
          <w:w w:val="100"/>
          <w:position w:val="0"/>
          <w:sz w:val="24"/>
          <w:szCs w:val="24"/>
        </w:rPr>
        <w:t>、</w:t>
        <w:tab/>
        <w:t>累计转股情况</w:t>
      </w:r>
      <w:bookmarkEnd w:id="596"/>
      <w:bookmarkEnd w:id="597"/>
      <w:bookmarkEnd w:id="599"/>
    </w:p>
    <w:p>
      <w:pPr>
        <w:pStyle w:val="Style24"/>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1" w:val="left"/>
        </w:tabs>
        <w:bidi w:val="0"/>
        <w:spacing w:before="0" w:after="36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sz w:val="24"/>
          <w:szCs w:val="24"/>
        </w:rPr>
        <w:t>三</w:t>
      </w:r>
      <w:bookmarkEnd w:id="602"/>
      <w:r>
        <w:rPr>
          <w:color w:val="000000"/>
          <w:spacing w:val="0"/>
          <w:w w:val="100"/>
          <w:position w:val="0"/>
          <w:sz w:val="24"/>
          <w:szCs w:val="24"/>
        </w:rPr>
        <w:t>、</w:t>
        <w:tab/>
        <w:t>前十名可转债持有人情况</w:t>
      </w:r>
      <w:bookmarkEnd w:id="600"/>
      <w:bookmarkEnd w:id="601"/>
      <w:bookmarkEnd w:id="60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003"/>
        <w:gridCol w:w="2203"/>
        <w:gridCol w:w="1584"/>
        <w:gridCol w:w="1598"/>
        <w:gridCol w:w="1598"/>
        <w:gridCol w:w="1594"/>
      </w:tblGrid>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可转债持有人名称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可转债持有人性质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报告期末持有可转 债数量（张）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报告期末持有可转</w:t>
            </w:r>
          </w:p>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债金额（元）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报告期末持有可转 债占比</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Yue Qi Capital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14.56%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无锡朴华股权投资合伙企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99,010,900.00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12.38%</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上海云鑫创业投资有限公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90,941,000.00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11.37%</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上海云钜创业投资有限公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49,733,300.00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6.22%</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无锡群英股权投资合伙企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39,666,300.00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29,989,600.00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罗惠玲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21,465,000.00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无锡羲华投资合伙企业（有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9,568,300.00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无锡道元投资合伙企业（有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87,363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8,736,300.00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无锡杰华投资合伙企业（有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85,183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8,518,300.00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1.06%</w:t>
            </w:r>
          </w:p>
        </w:tc>
      </w:tr>
    </w:tbl>
    <w:tbl>
      <w:tblPr>
        <w:tblOverlap w:val="never"/>
        <w:jc w:val="center"/>
        <w:tblLayout w:type="fixed"/>
      </w:tblPr>
      <w:tblGrid>
        <w:gridCol w:w="1003"/>
        <w:gridCol w:w="2203"/>
        <w:gridCol w:w="1584"/>
        <w:gridCol w:w="1598"/>
        <w:gridCol w:w="1598"/>
        <w:gridCol w:w="1594"/>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tabs>
          <w:tab w:pos="510" w:val="left"/>
        </w:tabs>
        <w:bidi w:val="0"/>
        <w:spacing w:before="0" w:line="240" w:lineRule="auto"/>
        <w:ind w:left="0" w:right="0" w:firstLine="0"/>
        <w:jc w:val="both"/>
      </w:pPr>
      <w:bookmarkStart w:id="604" w:name="bookmark604"/>
      <w:bookmarkStart w:id="605" w:name="bookmark605"/>
      <w:bookmarkStart w:id="606" w:name="bookmark606"/>
      <w:bookmarkStart w:id="607" w:name="bookmark607"/>
      <w:r>
        <w:rPr>
          <w:color w:val="000000"/>
          <w:spacing w:val="0"/>
          <w:w w:val="100"/>
          <w:position w:val="0"/>
          <w:sz w:val="24"/>
          <w:szCs w:val="24"/>
        </w:rPr>
        <w:t>四</w:t>
      </w:r>
      <w:bookmarkEnd w:id="606"/>
      <w:r>
        <w:rPr>
          <w:color w:val="000000"/>
          <w:spacing w:val="0"/>
          <w:w w:val="100"/>
          <w:position w:val="0"/>
          <w:sz w:val="24"/>
          <w:szCs w:val="24"/>
        </w:rPr>
        <w:t>、</w:t>
        <w:tab/>
        <w:t>担保人盈利能力、资产状况和信用状况发生重大变化的情况</w:t>
      </w:r>
      <w:bookmarkEnd w:id="604"/>
      <w:bookmarkEnd w:id="605"/>
      <w:bookmarkEnd w:id="607"/>
    </w:p>
    <w:p>
      <w:pPr>
        <w:pStyle w:val="Style24"/>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29" w:val="left"/>
        </w:tabs>
        <w:bidi w:val="0"/>
        <w:spacing w:before="0" w:after="260" w:line="240" w:lineRule="auto"/>
        <w:ind w:left="0" w:right="0" w:firstLine="0"/>
        <w:jc w:val="both"/>
      </w:pPr>
      <w:bookmarkStart w:id="608" w:name="bookmark608"/>
      <w:bookmarkStart w:id="609" w:name="bookmark609"/>
      <w:bookmarkStart w:id="610" w:name="bookmark610"/>
      <w:bookmarkStart w:id="611" w:name="bookmark611"/>
      <w:r>
        <w:rPr>
          <w:color w:val="000000"/>
          <w:spacing w:val="0"/>
          <w:w w:val="100"/>
          <w:position w:val="0"/>
          <w:sz w:val="24"/>
          <w:szCs w:val="24"/>
        </w:rPr>
        <w:t>五</w:t>
      </w:r>
      <w:bookmarkEnd w:id="610"/>
      <w:r>
        <w:rPr>
          <w:color w:val="000000"/>
          <w:spacing w:val="0"/>
          <w:w w:val="100"/>
          <w:position w:val="0"/>
          <w:sz w:val="24"/>
          <w:szCs w:val="24"/>
        </w:rPr>
        <w:t>、</w:t>
        <w:tab/>
        <w:t>报告期末公司的负债情况、资信变化情况以及在未来年度还债的现金安排</w:t>
      </w:r>
      <w:bookmarkEnd w:id="608"/>
      <w:bookmarkEnd w:id="609"/>
      <w:bookmarkEnd w:id="611"/>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rPr>
        <w:t>773,867.40</w:t>
      </w:r>
      <w:r>
        <w:rPr>
          <w:color w:val="000000"/>
          <w:spacing w:val="0"/>
          <w:w w:val="100"/>
          <w:position w:val="0"/>
        </w:rPr>
        <w:t>万元，负债合计</w:t>
      </w:r>
      <w:r>
        <w:rPr>
          <w:rFonts w:ascii="Times New Roman" w:eastAsia="Times New Roman" w:hAnsi="Times New Roman" w:cs="Times New Roman"/>
          <w:color w:val="000000"/>
          <w:spacing w:val="0"/>
          <w:w w:val="100"/>
          <w:position w:val="0"/>
        </w:rPr>
        <w:t>215,378.09</w:t>
      </w:r>
      <w:r>
        <w:rPr>
          <w:color w:val="000000"/>
          <w:spacing w:val="0"/>
          <w:w w:val="100"/>
          <w:position w:val="0"/>
        </w:rPr>
        <w:t>万元，资产负债率</w:t>
      </w:r>
      <w:r>
        <w:rPr>
          <w:rFonts w:ascii="Times New Roman" w:eastAsia="Times New Roman" w:hAnsi="Times New Roman" w:cs="Times New Roman"/>
          <w:color w:val="000000"/>
          <w:spacing w:val="0"/>
          <w:w w:val="100"/>
          <w:position w:val="0"/>
        </w:rPr>
        <w:t>27.83%</w:t>
      </w:r>
      <w:r>
        <w:rPr>
          <w:color w:val="000000"/>
          <w:spacing w:val="0"/>
          <w:w w:val="100"/>
          <w:position w:val="0"/>
        </w:rPr>
        <w:t>。大公国际对本次发行的 可转债进行了信用评级，并于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日出具了大公报</w:t>
      </w:r>
      <w:r>
        <w:rPr>
          <w:rFonts w:ascii="Times New Roman" w:eastAsia="Times New Roman" w:hAnsi="Times New Roman" w:cs="Times New Roman"/>
          <w:color w:val="000000"/>
          <w:spacing w:val="0"/>
          <w:w w:val="100"/>
          <w:position w:val="0"/>
        </w:rPr>
        <w:t>CYD[2020]177</w:t>
      </w:r>
      <w:r>
        <w:rPr>
          <w:color w:val="000000"/>
          <w:spacing w:val="0"/>
          <w:w w:val="100"/>
          <w:position w:val="0"/>
        </w:rPr>
        <w:t>号《朗新科技</w:t>
      </w:r>
      <w:r>
        <w:rPr>
          <w:rFonts w:ascii="Times New Roman" w:eastAsia="Times New Roman" w:hAnsi="Times New Roman" w:cs="Times New Roman"/>
          <w:color w:val="000000"/>
          <w:spacing w:val="0"/>
          <w:w w:val="100"/>
          <w:position w:val="0"/>
        </w:rPr>
        <w:t>2020</w:t>
      </w:r>
      <w:r>
        <w:rPr>
          <w:color w:val="000000"/>
          <w:spacing w:val="0"/>
          <w:w w:val="100"/>
          <w:position w:val="0"/>
        </w:rPr>
        <w:t>年公开发行可转换公司债券信用 评级报告》，评定公司主体信用等级为</w:t>
      </w:r>
      <w:r>
        <w:rPr>
          <w:rFonts w:ascii="Times New Roman" w:eastAsia="Times New Roman" w:hAnsi="Times New Roman" w:cs="Times New Roman"/>
          <w:color w:val="000000"/>
          <w:spacing w:val="0"/>
          <w:w w:val="100"/>
          <w:position w:val="0"/>
        </w:rPr>
        <w:t>AA</w:t>
      </w:r>
      <w:r>
        <w:rPr>
          <w:color w:val="000000"/>
          <w:spacing w:val="0"/>
          <w:w w:val="100"/>
          <w:position w:val="0"/>
        </w:rPr>
        <w:t>，本次发行的可转债信用等级为</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评级展望为稳定，该级别反映了债务安全性 较高，违约风险较低。</w:t>
      </w:r>
    </w:p>
    <w:p>
      <w:pPr>
        <w:pStyle w:val="Style24"/>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公司发行的可转换公司债券采用每年付息一次的付息方式，到期归还所有未转股的可转债本金和最后一年利息。公司债券票 面利率为</w:t>
      </w:r>
      <w:r>
        <w:rPr>
          <w:rFonts w:ascii="Times New Roman" w:eastAsia="Times New Roman" w:hAnsi="Times New Roman" w:cs="Times New Roman"/>
          <w:color w:val="000000"/>
          <w:spacing w:val="0"/>
          <w:w w:val="100"/>
          <w:position w:val="0"/>
        </w:rPr>
        <w:t>:</w:t>
      </w:r>
      <w:r>
        <w:rPr>
          <w:color w:val="000000"/>
          <w:spacing w:val="0"/>
          <w:w w:val="100"/>
          <w:position w:val="0"/>
        </w:rPr>
        <w:t>第一年</w:t>
      </w:r>
      <w:r>
        <w:rPr>
          <w:rFonts w:ascii="Times New Roman" w:eastAsia="Times New Roman" w:hAnsi="Times New Roman" w:cs="Times New Roman"/>
          <w:color w:val="000000"/>
          <w:spacing w:val="0"/>
          <w:w w:val="100"/>
          <w:position w:val="0"/>
        </w:rPr>
        <w:t>0.30%</w:t>
      </w:r>
      <w:r>
        <w:rPr>
          <w:color w:val="000000"/>
          <w:spacing w:val="0"/>
          <w:w w:val="100"/>
          <w:position w:val="0"/>
        </w:rPr>
        <w:t>、第二年</w:t>
      </w:r>
      <w:r>
        <w:rPr>
          <w:rFonts w:ascii="Times New Roman" w:eastAsia="Times New Roman" w:hAnsi="Times New Roman" w:cs="Times New Roman"/>
          <w:color w:val="000000"/>
          <w:spacing w:val="0"/>
          <w:w w:val="100"/>
          <w:position w:val="0"/>
        </w:rPr>
        <w:t>0.50%</w:t>
      </w:r>
      <w:r>
        <w:rPr>
          <w:color w:val="000000"/>
          <w:spacing w:val="0"/>
          <w:w w:val="100"/>
          <w:position w:val="0"/>
        </w:rPr>
        <w:t>、第三年</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、第四年</w:t>
      </w:r>
      <w:r>
        <w:rPr>
          <w:rFonts w:ascii="Times New Roman" w:eastAsia="Times New Roman" w:hAnsi="Times New Roman" w:cs="Times New Roman"/>
          <w:color w:val="000000"/>
          <w:spacing w:val="0"/>
          <w:w w:val="100"/>
          <w:position w:val="0"/>
        </w:rPr>
        <w:t>1.50%</w:t>
      </w:r>
      <w:r>
        <w:rPr>
          <w:color w:val="000000"/>
          <w:spacing w:val="0"/>
          <w:w w:val="100"/>
          <w:position w:val="0"/>
        </w:rPr>
        <w:t>、第五年</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w:t>
      </w:r>
      <w:r>
        <w:rPr>
          <w:color w:val="000000"/>
          <w:spacing w:val="0"/>
          <w:w w:val="100"/>
          <w:position w:val="0"/>
        </w:rPr>
        <w:t>、第六年</w:t>
      </w:r>
      <w:r>
        <w:rPr>
          <w:rFonts w:ascii="Times New Roman" w:eastAsia="Times New Roman" w:hAnsi="Times New Roman" w:cs="Times New Roman"/>
          <w:color w:val="000000"/>
          <w:spacing w:val="0"/>
          <w:w w:val="100"/>
          <w:position w:val="0"/>
        </w:rPr>
        <w:t>2.00%</w:t>
      </w:r>
      <w:r>
        <w:rPr>
          <w:color w:val="000000"/>
          <w:spacing w:val="0"/>
          <w:w w:val="100"/>
          <w:position w:val="0"/>
        </w:rPr>
        <w:t>。到期赎回价为</w:t>
      </w:r>
      <w:r>
        <w:rPr>
          <w:rFonts w:ascii="Times New Roman" w:eastAsia="Times New Roman" w:hAnsi="Times New Roman" w:cs="Times New Roman"/>
          <w:color w:val="000000"/>
          <w:spacing w:val="0"/>
          <w:w w:val="100"/>
          <w:position w:val="0"/>
        </w:rPr>
        <w:t>110</w:t>
      </w:r>
      <w:r>
        <w:rPr>
          <w:color w:val="000000"/>
          <w:spacing w:val="0"/>
          <w:w w:val="100"/>
          <w:position w:val="0"/>
        </w:rPr>
        <w:t>元（含 最后一期利息）</w:t>
      </w:r>
      <w:r>
        <w:rPr>
          <w:i/>
          <w:iCs/>
          <w:color w:val="000000"/>
          <w:spacing w:val="0"/>
          <w:w w:val="100"/>
          <w:position w:val="0"/>
        </w:rPr>
        <w:t>。</w:t>
      </w:r>
      <w:r>
        <w:rPr>
          <w:color w:val="000000"/>
          <w:spacing w:val="0"/>
          <w:w w:val="100"/>
          <w:position w:val="0"/>
        </w:rPr>
        <w:t>未来公司偿付可转换公司债券本息的资金主要来源于公司经营活动所产生的现金流。目前公司各方面经营 情况稳定，资产结构较为合理，不存在兑付风险。</w:t>
      </w:r>
      <w:r>
        <w:br w:type="page"/>
      </w:r>
    </w:p>
    <w:p>
      <w:pPr>
        <w:pStyle w:val="Style13"/>
        <w:keepNext/>
        <w:keepLines/>
        <w:widowControl w:val="0"/>
        <w:shd w:val="clear" w:color="auto" w:fill="auto"/>
        <w:bidi w:val="0"/>
        <w:spacing w:before="0" w:after="540" w:line="240" w:lineRule="auto"/>
        <w:ind w:left="0" w:right="0" w:firstLine="0"/>
        <w:jc w:val="center"/>
      </w:pPr>
      <w:bookmarkStart w:id="612" w:name="bookmark612"/>
      <w:bookmarkStart w:id="613" w:name="bookmark613"/>
      <w:bookmarkStart w:id="614" w:name="bookmark614"/>
      <w:r>
        <w:rPr>
          <w:color w:val="000000"/>
          <w:spacing w:val="0"/>
          <w:w w:val="100"/>
          <w:position w:val="0"/>
        </w:rPr>
        <w:t>第九节董事、监事、高级管理人员和员工情况</w:t>
      </w:r>
      <w:bookmarkEnd w:id="612"/>
      <w:bookmarkEnd w:id="613"/>
      <w:bookmarkEnd w:id="614"/>
    </w:p>
    <w:p>
      <w:pPr>
        <w:pStyle w:val="Style22"/>
        <w:keepNext/>
        <w:keepLines/>
        <w:widowControl w:val="0"/>
        <w:shd w:val="clear" w:color="auto" w:fill="auto"/>
        <w:bidi w:val="0"/>
        <w:spacing w:before="0" w:after="300" w:line="240" w:lineRule="auto"/>
        <w:ind w:left="0" w:right="0" w:firstLine="0"/>
        <w:jc w:val="left"/>
      </w:pPr>
      <w:bookmarkStart w:id="615" w:name="bookmark615"/>
      <w:bookmarkStart w:id="616" w:name="bookmark616"/>
      <w:bookmarkStart w:id="617" w:name="bookmark617"/>
      <w:bookmarkStart w:id="618" w:name="bookmark618"/>
      <w:bookmarkStart w:id="619" w:name="bookmark619"/>
      <w:r>
        <w:rPr>
          <w:color w:val="000000"/>
          <w:spacing w:val="0"/>
          <w:w w:val="100"/>
          <w:position w:val="0"/>
          <w:sz w:val="24"/>
          <w:szCs w:val="24"/>
        </w:rPr>
        <w:t>一</w:t>
      </w:r>
      <w:bookmarkEnd w:id="618"/>
      <w:r>
        <w:rPr>
          <w:color w:val="000000"/>
          <w:spacing w:val="0"/>
          <w:w w:val="100"/>
          <w:position w:val="0"/>
          <w:sz w:val="24"/>
          <w:szCs w:val="24"/>
        </w:rPr>
        <w:t>、董事、监事和高级管理人员持股变动</w:t>
      </w:r>
      <w:bookmarkEnd w:id="616"/>
      <w:bookmarkEnd w:id="617"/>
      <w:bookmarkEnd w:id="619"/>
      <w:bookmarkEnd w:id="615"/>
    </w:p>
    <w:tbl>
      <w:tblPr>
        <w:tblOverlap w:val="never"/>
        <w:jc w:val="center"/>
        <w:tblLayout w:type="fixed"/>
      </w:tblPr>
      <w:tblGrid>
        <w:gridCol w:w="802"/>
        <w:gridCol w:w="792"/>
        <w:gridCol w:w="778"/>
        <w:gridCol w:w="576"/>
        <w:gridCol w:w="562"/>
        <w:gridCol w:w="1123"/>
        <w:gridCol w:w="893"/>
        <w:gridCol w:w="864"/>
        <w:gridCol w:w="792"/>
        <w:gridCol w:w="792"/>
        <w:gridCol w:w="864"/>
        <w:gridCol w:w="874"/>
      </w:tblGrid>
      <w:tr>
        <w:trPr>
          <w:trHeight w:val="44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任职状态</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年龄</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期初持股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本期增持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本期减持</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期末持股</w:t>
            </w:r>
          </w:p>
        </w:tc>
      </w:tr>
      <w:tr>
        <w:trPr>
          <w:trHeight w:val="1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股份数量</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股份数量</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4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数（股）</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（股）</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变动（股）</w:t>
            </w: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数（股）</w:t>
            </w:r>
          </w:p>
        </w:tc>
      </w:tr>
      <w:tr>
        <w:trPr>
          <w:trHeight w:val="26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25,122,671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602,200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12,561,336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38,286,207</w:t>
            </w: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1,796,600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1,398,300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3,260,000</w:t>
            </w:r>
          </w:p>
        </w:tc>
      </w:tr>
      <w:tr>
        <w:trPr>
          <w:trHeight w:val="269"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625,000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1,920,000</w:t>
            </w:r>
          </w:p>
        </w:tc>
      </w:tr>
      <w:tr>
        <w:trPr>
          <w:trHeight w:val="274"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倪行军</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林中</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赵国栋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林乐</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董事会秘 书、副总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1,926,650</w:t>
            </w:r>
          </w:p>
        </w:tc>
      </w:tr>
      <w:tr>
        <w:trPr>
          <w:trHeight w:val="28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鲁清芳</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财务总监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340,000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720,000</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黄利洲</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戴清林</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万海艳</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翁朝伟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171,350</w:t>
            </w:r>
          </w:p>
        </w:tc>
      </w:tr>
    </w:tbl>
    <w:tbl>
      <w:tblPr>
        <w:tblOverlap w:val="never"/>
        <w:jc w:val="center"/>
        <w:tblLayout w:type="fixed"/>
      </w:tblPr>
      <w:tblGrid>
        <w:gridCol w:w="802"/>
        <w:gridCol w:w="792"/>
        <w:gridCol w:w="778"/>
        <w:gridCol w:w="576"/>
        <w:gridCol w:w="562"/>
        <w:gridCol w:w="1123"/>
        <w:gridCol w:w="893"/>
        <w:gridCol w:w="864"/>
        <w:gridCol w:w="792"/>
        <w:gridCol w:w="792"/>
        <w:gridCol w:w="864"/>
        <w:gridCol w:w="87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29,879,271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15,589,636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46,284,207</w:t>
            </w:r>
          </w:p>
        </w:tc>
      </w:tr>
    </w:tbl>
    <w:p>
      <w:pPr>
        <w:widowControl w:val="0"/>
        <w:spacing w:after="319" w:line="1" w:lineRule="exact"/>
      </w:pPr>
    </w:p>
    <w:p>
      <w:pPr>
        <w:pStyle w:val="Style22"/>
        <w:keepNext/>
        <w:keepLines/>
        <w:widowControl w:val="0"/>
        <w:shd w:val="clear" w:color="auto" w:fill="auto"/>
        <w:bidi w:val="0"/>
        <w:spacing w:before="0" w:after="24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二</w:t>
      </w:r>
      <w:bookmarkEnd w:id="622"/>
      <w:r>
        <w:rPr>
          <w:color w:val="000000"/>
          <w:spacing w:val="0"/>
          <w:w w:val="100"/>
          <w:position w:val="0"/>
          <w:sz w:val="24"/>
          <w:szCs w:val="24"/>
        </w:rPr>
        <w:t>、公司董事、监事、高级管理人员变动情况</w:t>
      </w:r>
      <w:bookmarkEnd w:id="620"/>
      <w:bookmarkEnd w:id="621"/>
      <w:bookmarkEnd w:id="623"/>
    </w:p>
    <w:p>
      <w:pPr>
        <w:pStyle w:val="Style24"/>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三</w:t>
      </w:r>
      <w:bookmarkEnd w:id="626"/>
      <w:r>
        <w:rPr>
          <w:color w:val="000000"/>
          <w:spacing w:val="0"/>
          <w:w w:val="100"/>
          <w:position w:val="0"/>
          <w:sz w:val="24"/>
          <w:szCs w:val="24"/>
        </w:rPr>
        <w:t>、任职情况</w:t>
      </w:r>
      <w:bookmarkEnd w:id="624"/>
      <w:bookmarkEnd w:id="625"/>
      <w:bookmarkEnd w:id="627"/>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本报告期，公司在任董事</w:t>
      </w:r>
      <w:r>
        <w:rPr>
          <w:rFonts w:ascii="Times New Roman" w:eastAsia="Times New Roman" w:hAnsi="Times New Roman" w:cs="Times New Roman"/>
          <w:color w:val="000000"/>
          <w:spacing w:val="0"/>
          <w:w w:val="100"/>
          <w:position w:val="0"/>
        </w:rPr>
        <w:t>8</w:t>
      </w:r>
      <w:r>
        <w:rPr>
          <w:color w:val="000000"/>
          <w:spacing w:val="0"/>
          <w:w w:val="100"/>
          <w:position w:val="0"/>
        </w:rPr>
        <w:t>名，主要工作经历以及目前在公司的主要职责如下：</w:t>
      </w:r>
    </w:p>
    <w:p>
      <w:pPr>
        <w:pStyle w:val="Style24"/>
        <w:keepNext w:val="0"/>
        <w:keepLines w:val="0"/>
        <w:widowControl w:val="0"/>
        <w:numPr>
          <w:ilvl w:val="0"/>
          <w:numId w:val="7"/>
        </w:numPr>
        <w:shd w:val="clear" w:color="auto" w:fill="auto"/>
        <w:tabs>
          <w:tab w:pos="359" w:val="left"/>
        </w:tabs>
        <w:bidi w:val="0"/>
        <w:spacing w:before="0" w:after="0" w:line="317" w:lineRule="exact"/>
        <w:ind w:left="400" w:right="0" w:hanging="400"/>
        <w:jc w:val="both"/>
      </w:pPr>
      <w:bookmarkStart w:id="628" w:name="bookmark628"/>
      <w:bookmarkEnd w:id="628"/>
      <w:r>
        <w:rPr>
          <w:color w:val="000000"/>
          <w:spacing w:val="0"/>
          <w:w w:val="100"/>
          <w:position w:val="0"/>
        </w:rPr>
        <w:t>徐长军，男，中国国籍，</w:t>
      </w:r>
      <w:r>
        <w:rPr>
          <w:rFonts w:ascii="Times New Roman" w:eastAsia="Times New Roman" w:hAnsi="Times New Roman" w:cs="Times New Roman"/>
          <w:color w:val="000000"/>
          <w:spacing w:val="0"/>
          <w:w w:val="100"/>
          <w:position w:val="0"/>
        </w:rPr>
        <w:t>1964</w:t>
      </w:r>
      <w:r>
        <w:rPr>
          <w:color w:val="000000"/>
          <w:spacing w:val="0"/>
          <w:w w:val="100"/>
          <w:position w:val="0"/>
        </w:rPr>
        <w:t>年出生，无境外永久居留权，</w:t>
      </w:r>
      <w:r>
        <w:rPr>
          <w:rFonts w:ascii="Times New Roman" w:eastAsia="Times New Roman" w:hAnsi="Times New Roman" w:cs="Times New Roman"/>
          <w:color w:val="000000"/>
          <w:spacing w:val="0"/>
          <w:w w:val="100"/>
          <w:position w:val="0"/>
        </w:rPr>
        <w:t>1989</w:t>
      </w:r>
      <w:r>
        <w:rPr>
          <w:color w:val="000000"/>
          <w:spacing w:val="0"/>
          <w:w w:val="100"/>
          <w:position w:val="0"/>
        </w:rPr>
        <w:t>年毕业于清华大学，硕士研究生学历。朗新科技创始人、 实际控制人之一，</w:t>
      </w:r>
      <w:r>
        <w:rPr>
          <w:rFonts w:ascii="Times New Roman" w:eastAsia="Times New Roman" w:hAnsi="Times New Roman" w:cs="Times New Roman"/>
          <w:color w:val="000000"/>
          <w:spacing w:val="0"/>
          <w:w w:val="100"/>
          <w:position w:val="0"/>
        </w:rPr>
        <w:t>1989</w:t>
      </w:r>
      <w:r>
        <w:rPr>
          <w:color w:val="000000"/>
          <w:spacing w:val="0"/>
          <w:w w:val="100"/>
          <w:position w:val="0"/>
        </w:rPr>
        <w:t>至</w:t>
      </w:r>
      <w:r>
        <w:rPr>
          <w:rFonts w:ascii="Times New Roman" w:eastAsia="Times New Roman" w:hAnsi="Times New Roman" w:cs="Times New Roman"/>
          <w:color w:val="000000"/>
          <w:spacing w:val="0"/>
          <w:w w:val="100"/>
          <w:position w:val="0"/>
        </w:rPr>
        <w:t>1996</w:t>
      </w:r>
      <w:r>
        <w:rPr>
          <w:color w:val="000000"/>
          <w:spacing w:val="0"/>
          <w:w w:val="100"/>
          <w:position w:val="0"/>
        </w:rPr>
        <w:t>年任职于华北计算机技术研究所；</w:t>
      </w:r>
      <w:r>
        <w:rPr>
          <w:rFonts w:ascii="Times New Roman" w:eastAsia="Times New Roman" w:hAnsi="Times New Roman" w:cs="Times New Roman"/>
          <w:color w:val="000000"/>
          <w:spacing w:val="0"/>
          <w:w w:val="100"/>
          <w:position w:val="0"/>
        </w:rPr>
        <w:t>1996</w:t>
      </w:r>
      <w:r>
        <w:rPr>
          <w:color w:val="000000"/>
          <w:spacing w:val="0"/>
          <w:w w:val="100"/>
          <w:position w:val="0"/>
        </w:rPr>
        <w:t>年至今任职于朗新科技，现任朗新科技董事长，兼 任易视腾科技董事长、邦道科技董事长等职务。</w:t>
      </w:r>
    </w:p>
    <w:p>
      <w:pPr>
        <w:pStyle w:val="Style24"/>
        <w:keepNext w:val="0"/>
        <w:keepLines w:val="0"/>
        <w:widowControl w:val="0"/>
        <w:numPr>
          <w:ilvl w:val="0"/>
          <w:numId w:val="7"/>
        </w:numPr>
        <w:shd w:val="clear" w:color="auto" w:fill="auto"/>
        <w:tabs>
          <w:tab w:pos="359" w:val="left"/>
        </w:tabs>
        <w:bidi w:val="0"/>
        <w:spacing w:before="0" w:after="0" w:line="317" w:lineRule="exact"/>
        <w:ind w:left="400" w:right="0" w:hanging="400"/>
        <w:jc w:val="both"/>
      </w:pPr>
      <w:bookmarkStart w:id="629" w:name="bookmark629"/>
      <w:bookmarkEnd w:id="629"/>
      <w:r>
        <w:rPr>
          <w:color w:val="000000"/>
          <w:spacing w:val="0"/>
          <w:w w:val="100"/>
          <w:position w:val="0"/>
        </w:rPr>
        <w:t>张明平，男，中国国籍，</w:t>
      </w:r>
      <w:r>
        <w:rPr>
          <w:rFonts w:ascii="Times New Roman" w:eastAsia="Times New Roman" w:hAnsi="Times New Roman" w:cs="Times New Roman"/>
          <w:color w:val="000000"/>
          <w:spacing w:val="0"/>
          <w:w w:val="100"/>
          <w:position w:val="0"/>
        </w:rPr>
        <w:t>1962</w:t>
      </w:r>
      <w:r>
        <w:rPr>
          <w:color w:val="000000"/>
          <w:spacing w:val="0"/>
          <w:w w:val="100"/>
          <w:position w:val="0"/>
        </w:rPr>
        <w:t>年出生，无境外永久居留权，本科学历、硕士学位。曾就职于湖北省委组织部、中央组织 部、中国国际人才交流中心等机构；</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月至今任朗新科技副董事长、创新事业群总裁，兼任无锡数字经济研究院 院长等职务。</w:t>
      </w:r>
    </w:p>
    <w:p>
      <w:pPr>
        <w:pStyle w:val="Style24"/>
        <w:keepNext w:val="0"/>
        <w:keepLines w:val="0"/>
        <w:widowControl w:val="0"/>
        <w:numPr>
          <w:ilvl w:val="0"/>
          <w:numId w:val="7"/>
        </w:numPr>
        <w:shd w:val="clear" w:color="auto" w:fill="auto"/>
        <w:tabs>
          <w:tab w:pos="359" w:val="left"/>
        </w:tabs>
        <w:bidi w:val="0"/>
        <w:spacing w:before="0" w:after="0" w:line="317" w:lineRule="exact"/>
        <w:ind w:left="400" w:right="0" w:hanging="400"/>
        <w:jc w:val="both"/>
      </w:pPr>
      <w:bookmarkStart w:id="630" w:name="bookmark630"/>
      <w:bookmarkEnd w:id="630"/>
      <w:r>
        <w:rPr>
          <w:color w:val="000000"/>
          <w:spacing w:val="0"/>
          <w:w w:val="100"/>
          <w:position w:val="0"/>
        </w:rPr>
        <w:t>郑新标，男，中国国籍，</w:t>
      </w:r>
      <w:r>
        <w:rPr>
          <w:rFonts w:ascii="Times New Roman" w:eastAsia="Times New Roman" w:hAnsi="Times New Roman" w:cs="Times New Roman"/>
          <w:color w:val="000000"/>
          <w:spacing w:val="0"/>
          <w:w w:val="100"/>
          <w:position w:val="0"/>
        </w:rPr>
        <w:t>1963</w:t>
      </w:r>
      <w:r>
        <w:rPr>
          <w:color w:val="000000"/>
          <w:spacing w:val="0"/>
          <w:w w:val="100"/>
          <w:position w:val="0"/>
        </w:rPr>
        <w:t>年出生，无境外永久居留权，硕士研究生学历，高级工程师。朗新科技创始人、实际控制 人之一。</w:t>
      </w:r>
      <w:r>
        <w:rPr>
          <w:rFonts w:ascii="Times New Roman" w:eastAsia="Times New Roman" w:hAnsi="Times New Roman" w:cs="Times New Roman"/>
          <w:color w:val="000000"/>
          <w:spacing w:val="0"/>
          <w:w w:val="100"/>
          <w:position w:val="0"/>
        </w:rPr>
        <w:t>1987</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年任职于华北计算机技术研究所；</w:t>
      </w:r>
      <w:r>
        <w:rPr>
          <w:rFonts w:ascii="Times New Roman" w:eastAsia="Times New Roman" w:hAnsi="Times New Roman" w:cs="Times New Roman"/>
          <w:color w:val="000000"/>
          <w:spacing w:val="0"/>
          <w:w w:val="100"/>
          <w:position w:val="0"/>
        </w:rPr>
        <w:t>1996</w:t>
      </w:r>
      <w:r>
        <w:rPr>
          <w:color w:val="000000"/>
          <w:spacing w:val="0"/>
          <w:w w:val="100"/>
          <w:position w:val="0"/>
        </w:rPr>
        <w:t>年至今任职于朗新科技，现任朗新科技董事、总经理，兼 任易视腾科技董事等职务。</w:t>
      </w:r>
    </w:p>
    <w:p>
      <w:pPr>
        <w:pStyle w:val="Style24"/>
        <w:keepNext w:val="0"/>
        <w:keepLines w:val="0"/>
        <w:widowControl w:val="0"/>
        <w:numPr>
          <w:ilvl w:val="0"/>
          <w:numId w:val="7"/>
        </w:numPr>
        <w:shd w:val="clear" w:color="auto" w:fill="auto"/>
        <w:tabs>
          <w:tab w:pos="359" w:val="left"/>
        </w:tabs>
        <w:bidi w:val="0"/>
        <w:spacing w:before="0" w:after="0" w:line="317" w:lineRule="exact"/>
        <w:ind w:left="400" w:right="0" w:hanging="400"/>
        <w:jc w:val="both"/>
      </w:pPr>
      <w:bookmarkStart w:id="631" w:name="bookmark631"/>
      <w:bookmarkEnd w:id="631"/>
      <w:r>
        <w:rPr>
          <w:color w:val="000000"/>
          <w:spacing w:val="0"/>
          <w:w w:val="100"/>
          <w:position w:val="0"/>
        </w:rPr>
        <w:t>彭知平，男，中国国籍，</w:t>
      </w:r>
      <w:r>
        <w:rPr>
          <w:rFonts w:ascii="Times New Roman" w:eastAsia="Times New Roman" w:hAnsi="Times New Roman" w:cs="Times New Roman"/>
          <w:color w:val="000000"/>
          <w:spacing w:val="0"/>
          <w:w w:val="100"/>
          <w:position w:val="0"/>
        </w:rPr>
        <w:t>1973</w:t>
      </w:r>
      <w:r>
        <w:rPr>
          <w:color w:val="000000"/>
          <w:spacing w:val="0"/>
          <w:w w:val="100"/>
          <w:position w:val="0"/>
        </w:rPr>
        <w:t>年出生，无境外永久居留权，硕士研究生学历，</w:t>
      </w:r>
      <w:r>
        <w:rPr>
          <w:rFonts w:ascii="Times New Roman" w:eastAsia="Times New Roman" w:hAnsi="Times New Roman" w:cs="Times New Roman"/>
          <w:color w:val="000000"/>
          <w:spacing w:val="0"/>
          <w:w w:val="100"/>
          <w:position w:val="0"/>
        </w:rPr>
        <w:t>MBA</w:t>
      </w:r>
      <w:r>
        <w:rPr>
          <w:color w:val="000000"/>
          <w:spacing w:val="0"/>
          <w:w w:val="100"/>
          <w:position w:val="0"/>
        </w:rPr>
        <w:t xml:space="preserve">„ </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年历任北京朗新信 息系统有限公司软件工程师、项目经理、部门经理、人力资源部经理、人力资源总监、副总裁。</w:t>
      </w:r>
      <w:r>
        <w:rPr>
          <w:rFonts w:ascii="Times New Roman" w:eastAsia="Times New Roman" w:hAnsi="Times New Roman" w:cs="Times New Roman"/>
          <w:color w:val="000000"/>
          <w:spacing w:val="0"/>
          <w:w w:val="100"/>
          <w:position w:val="0"/>
        </w:rPr>
        <w:t>2011</w:t>
      </w:r>
      <w:r>
        <w:rPr>
          <w:color w:val="000000"/>
          <w:spacing w:val="0"/>
          <w:w w:val="100"/>
          <w:position w:val="0"/>
        </w:rPr>
        <w:t>年至今任朗新科技 副总经理；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月至今任朗新科技董事等职务。</w:t>
      </w:r>
    </w:p>
    <w:p>
      <w:pPr>
        <w:pStyle w:val="Style24"/>
        <w:keepNext w:val="0"/>
        <w:keepLines w:val="0"/>
        <w:widowControl w:val="0"/>
        <w:numPr>
          <w:ilvl w:val="0"/>
          <w:numId w:val="7"/>
        </w:numPr>
        <w:shd w:val="clear" w:color="auto" w:fill="auto"/>
        <w:tabs>
          <w:tab w:pos="359" w:val="left"/>
        </w:tabs>
        <w:bidi w:val="0"/>
        <w:spacing w:before="0" w:after="0" w:line="313" w:lineRule="exact"/>
        <w:ind w:left="400" w:right="0" w:hanging="400"/>
        <w:jc w:val="both"/>
      </w:pPr>
      <w:bookmarkStart w:id="632" w:name="bookmark632"/>
      <w:bookmarkEnd w:id="632"/>
      <w:r>
        <w:rPr>
          <w:color w:val="000000"/>
          <w:spacing w:val="0"/>
          <w:w w:val="100"/>
          <w:position w:val="0"/>
        </w:rPr>
        <w:t>倪行军，男，中国国籍，</w:t>
      </w:r>
      <w:r>
        <w:rPr>
          <w:rFonts w:ascii="Times New Roman" w:eastAsia="Times New Roman" w:hAnsi="Times New Roman" w:cs="Times New Roman"/>
          <w:color w:val="000000"/>
          <w:spacing w:val="0"/>
          <w:w w:val="100"/>
          <w:position w:val="0"/>
        </w:rPr>
        <w:t>1977</w:t>
      </w:r>
      <w:r>
        <w:rPr>
          <w:color w:val="000000"/>
          <w:spacing w:val="0"/>
          <w:w w:val="100"/>
          <w:position w:val="0"/>
        </w:rPr>
        <w:t>年出生，无境外永久居留权，大学本科学历，中欧国际工商学院</w:t>
      </w:r>
      <w:r>
        <w:rPr>
          <w:rFonts w:ascii="Times New Roman" w:eastAsia="Times New Roman" w:hAnsi="Times New Roman" w:cs="Times New Roman"/>
          <w:color w:val="000000"/>
          <w:spacing w:val="0"/>
          <w:w w:val="100"/>
          <w:position w:val="0"/>
        </w:rPr>
        <w:t>EMBA</w:t>
      </w:r>
      <w:r>
        <w:rPr>
          <w:color w:val="000000"/>
          <w:spacing w:val="0"/>
          <w:w w:val="100"/>
          <w:position w:val="0"/>
        </w:rPr>
        <w:t>硕士学位。历任杭 州天地网络技术有限公司工程师，绍兴星河网络技术有限公司技术部负责人，华东医药股份有限公司工程师，阿里巴巴 集团控股有限公司（包括下属子公司）工程师，浙江蚂蚁小微金融服务集团有限公司（包括下属子公司）工程师。</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年至今在蚂蚁金融服务集团（包括前身浙江阿里巴巴电子商务有限公司及下属子公司）任职，现任蚂蚁金服支付宝事业 群总裁。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月至今任朗新科技董事。</w:t>
      </w:r>
    </w:p>
    <w:p>
      <w:pPr>
        <w:pStyle w:val="Style24"/>
        <w:keepNext w:val="0"/>
        <w:keepLines w:val="0"/>
        <w:widowControl w:val="0"/>
        <w:numPr>
          <w:ilvl w:val="0"/>
          <w:numId w:val="7"/>
        </w:numPr>
        <w:shd w:val="clear" w:color="auto" w:fill="auto"/>
        <w:tabs>
          <w:tab w:pos="359" w:val="left"/>
        </w:tabs>
        <w:bidi w:val="0"/>
        <w:spacing w:before="0" w:after="0" w:line="315" w:lineRule="exact"/>
        <w:ind w:left="400" w:right="0" w:hanging="400"/>
        <w:jc w:val="both"/>
      </w:pPr>
      <w:bookmarkStart w:id="633" w:name="bookmark633"/>
      <w:bookmarkEnd w:id="633"/>
      <w:r>
        <w:rPr>
          <w:color w:val="000000"/>
          <w:spacing w:val="0"/>
          <w:w w:val="100"/>
          <w:position w:val="0"/>
        </w:rPr>
        <w:t>林中，男，中国国籍，</w:t>
      </w:r>
      <w:r>
        <w:rPr>
          <w:rFonts w:ascii="Times New Roman" w:eastAsia="Times New Roman" w:hAnsi="Times New Roman" w:cs="Times New Roman"/>
          <w:color w:val="000000"/>
          <w:spacing w:val="0"/>
          <w:w w:val="100"/>
          <w:position w:val="0"/>
        </w:rPr>
        <w:t>1961</w:t>
      </w:r>
      <w:r>
        <w:rPr>
          <w:color w:val="000000"/>
          <w:spacing w:val="0"/>
          <w:w w:val="100"/>
          <w:position w:val="0"/>
        </w:rPr>
        <w:t>年出生，无境外永久居留权，硕士研究生学历。华北计算技术研究所正研级高级工程师。历 任华北计算技术研究所软件平台部副主任、总工，</w:t>
      </w:r>
      <w:r>
        <w:rPr>
          <w:rFonts w:ascii="Times New Roman" w:eastAsia="Times New Roman" w:hAnsi="Times New Roman" w:cs="Times New Roman"/>
          <w:color w:val="000000"/>
          <w:spacing w:val="0"/>
          <w:w w:val="100"/>
          <w:position w:val="0"/>
        </w:rPr>
        <w:t>2009</w:t>
      </w:r>
      <w:r>
        <w:rPr>
          <w:color w:val="000000"/>
          <w:spacing w:val="0"/>
          <w:w w:val="100"/>
          <w:position w:val="0"/>
        </w:rPr>
        <w:t>年至今任华北计算技术研究所科技委委员，</w:t>
      </w:r>
      <w:r>
        <w:rPr>
          <w:rFonts w:ascii="Times New Roman" w:eastAsia="Times New Roman" w:hAnsi="Times New Roman" w:cs="Times New Roman"/>
          <w:color w:val="000000"/>
          <w:spacing w:val="0"/>
          <w:w w:val="100"/>
          <w:position w:val="0"/>
        </w:rPr>
        <w:t>2014</w:t>
      </w:r>
      <w:r>
        <w:rPr>
          <w:color w:val="000000"/>
          <w:spacing w:val="0"/>
          <w:w w:val="100"/>
          <w:position w:val="0"/>
        </w:rPr>
        <w:t>年至今任东华软 件股份有限公司独立董事，</w:t>
      </w:r>
      <w:r>
        <w:rPr>
          <w:rFonts w:ascii="Times New Roman" w:eastAsia="Times New Roman" w:hAnsi="Times New Roman" w:cs="Times New Roman"/>
          <w:color w:val="000000"/>
          <w:spacing w:val="0"/>
          <w:w w:val="100"/>
          <w:position w:val="0"/>
        </w:rPr>
        <w:t>2015</w:t>
      </w:r>
      <w:r>
        <w:rPr>
          <w:color w:val="000000"/>
          <w:spacing w:val="0"/>
          <w:w w:val="100"/>
          <w:position w:val="0"/>
        </w:rPr>
        <w:t>年至今任北京汉邦高科数字技术股份有限公司独立董事。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月至今任朗新科技独 立董事。</w:t>
      </w:r>
    </w:p>
    <w:p>
      <w:pPr>
        <w:pStyle w:val="Style24"/>
        <w:keepNext w:val="0"/>
        <w:keepLines w:val="0"/>
        <w:widowControl w:val="0"/>
        <w:numPr>
          <w:ilvl w:val="0"/>
          <w:numId w:val="7"/>
        </w:numPr>
        <w:shd w:val="clear" w:color="auto" w:fill="auto"/>
        <w:tabs>
          <w:tab w:pos="359" w:val="left"/>
        </w:tabs>
        <w:bidi w:val="0"/>
        <w:spacing w:before="0" w:after="0" w:line="312" w:lineRule="exact"/>
        <w:ind w:left="400" w:right="0" w:hanging="400"/>
        <w:jc w:val="both"/>
      </w:pPr>
      <w:bookmarkStart w:id="634" w:name="bookmark634"/>
      <w:bookmarkEnd w:id="634"/>
      <w:r>
        <w:rPr>
          <w:color w:val="000000"/>
          <w:spacing w:val="0"/>
          <w:w w:val="100"/>
          <w:position w:val="0"/>
        </w:rPr>
        <w:t>赵国栋，男，中国国籍，</w:t>
      </w:r>
      <w:r>
        <w:rPr>
          <w:rFonts w:ascii="Times New Roman" w:eastAsia="Times New Roman" w:hAnsi="Times New Roman" w:cs="Times New Roman"/>
          <w:color w:val="000000"/>
          <w:spacing w:val="0"/>
          <w:w w:val="100"/>
          <w:position w:val="0"/>
        </w:rPr>
        <w:t>1974</w:t>
      </w:r>
      <w:r>
        <w:rPr>
          <w:color w:val="000000"/>
          <w:spacing w:val="0"/>
          <w:w w:val="100"/>
          <w:position w:val="0"/>
        </w:rPr>
        <w:t>年出生，无境外永久居留权，本科学历。</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年任国金证券研究所高级分析师； </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年任宏源证券研究所首席分析师；</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年任用友网络科技股份有限公司副总裁；</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年任北京大数据研究院副院长；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月至今任朗新科技独立董事，兼任中关村大数据产业联盟秘书长等职务。</w:t>
      </w:r>
    </w:p>
    <w:p>
      <w:pPr>
        <w:pStyle w:val="Style24"/>
        <w:keepNext w:val="0"/>
        <w:keepLines w:val="0"/>
        <w:widowControl w:val="0"/>
        <w:numPr>
          <w:ilvl w:val="0"/>
          <w:numId w:val="7"/>
        </w:numPr>
        <w:shd w:val="clear" w:color="auto" w:fill="auto"/>
        <w:tabs>
          <w:tab w:pos="359" w:val="left"/>
        </w:tabs>
        <w:bidi w:val="0"/>
        <w:spacing w:before="0" w:after="0" w:line="307" w:lineRule="exact"/>
        <w:ind w:left="400" w:right="0" w:hanging="400"/>
        <w:jc w:val="both"/>
      </w:pPr>
      <w:bookmarkStart w:id="635" w:name="bookmark635"/>
      <w:bookmarkEnd w:id="635"/>
      <w:r>
        <w:rPr>
          <w:color w:val="000000"/>
          <w:spacing w:val="0"/>
          <w:w w:val="100"/>
          <w:position w:val="0"/>
        </w:rPr>
        <w:t>林乐，女，中国国籍，</w:t>
      </w:r>
      <w:r>
        <w:rPr>
          <w:rFonts w:ascii="Times New Roman" w:eastAsia="Times New Roman" w:hAnsi="Times New Roman" w:cs="Times New Roman"/>
          <w:color w:val="000000"/>
          <w:spacing w:val="0"/>
          <w:w w:val="100"/>
          <w:position w:val="0"/>
        </w:rPr>
        <w:t>1982</w:t>
      </w:r>
      <w:r>
        <w:rPr>
          <w:color w:val="000000"/>
          <w:spacing w:val="0"/>
          <w:w w:val="100"/>
          <w:position w:val="0"/>
        </w:rPr>
        <w:t>年出生，无境外永久居留权，博士学历。</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年获选财政部全国会计领军后备人才（学术类）。 </w:t>
      </w:r>
      <w:r>
        <w:rPr>
          <w:rFonts w:ascii="Times New Roman" w:eastAsia="Times New Roman" w:hAnsi="Times New Roman" w:cs="Times New Roman"/>
          <w:color w:val="000000"/>
          <w:spacing w:val="0"/>
          <w:w w:val="100"/>
          <w:position w:val="0"/>
        </w:rPr>
        <w:t>2014</w:t>
      </w:r>
      <w:r>
        <w:rPr>
          <w:color w:val="000000"/>
          <w:spacing w:val="0"/>
          <w:w w:val="100"/>
          <w:position w:val="0"/>
        </w:rPr>
        <w:t>年至今任教于首都经济贸易大学会计学院，副教授。现任朗新科技独立董事。</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（二）监事会成员</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名成员组成，目前</w:t>
      </w:r>
      <w:r>
        <w:rPr>
          <w:rFonts w:ascii="Times New Roman" w:eastAsia="Times New Roman" w:hAnsi="Times New Roman" w:cs="Times New Roman"/>
          <w:color w:val="000000"/>
          <w:spacing w:val="0"/>
          <w:w w:val="100"/>
          <w:position w:val="0"/>
        </w:rPr>
        <w:t>3</w:t>
      </w:r>
      <w:r>
        <w:rPr>
          <w:color w:val="000000"/>
          <w:spacing w:val="0"/>
          <w:w w:val="100"/>
          <w:position w:val="0"/>
        </w:rPr>
        <w:t>名监事主要工作经历以及目前在公司的主要职责如下：</w:t>
      </w:r>
    </w:p>
    <w:p>
      <w:pPr>
        <w:pStyle w:val="Style24"/>
        <w:keepNext w:val="0"/>
        <w:keepLines w:val="0"/>
        <w:widowControl w:val="0"/>
        <w:numPr>
          <w:ilvl w:val="0"/>
          <w:numId w:val="9"/>
        </w:numPr>
        <w:shd w:val="clear" w:color="auto" w:fill="auto"/>
        <w:bidi w:val="0"/>
        <w:spacing w:before="0" w:after="0" w:line="307" w:lineRule="exact"/>
        <w:ind w:left="400" w:right="0" w:hanging="400"/>
        <w:jc w:val="both"/>
      </w:pPr>
      <w:bookmarkStart w:id="636" w:name="bookmark636"/>
      <w:bookmarkEnd w:id="636"/>
      <w:r>
        <w:rPr>
          <w:color w:val="000000"/>
          <w:spacing w:val="0"/>
          <w:w w:val="100"/>
          <w:position w:val="0"/>
        </w:rPr>
        <w:t>黄利洲，中国国籍，无境外居留权，男，</w:t>
      </w:r>
      <w:r>
        <w:rPr>
          <w:rFonts w:ascii="Times New Roman" w:eastAsia="Times New Roman" w:hAnsi="Times New Roman" w:cs="Times New Roman"/>
          <w:color w:val="000000"/>
          <w:spacing w:val="0"/>
          <w:w w:val="100"/>
          <w:position w:val="0"/>
        </w:rPr>
        <w:t>1964</w:t>
      </w:r>
      <w:r>
        <w:rPr>
          <w:color w:val="000000"/>
          <w:spacing w:val="0"/>
          <w:w w:val="100"/>
          <w:position w:val="0"/>
        </w:rPr>
        <w:t>年出生，大学本科学历，毕业于合肥工业大学。曾任职于北京机床研究 所，</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月加入北京朗新信息系统有限公司，曾任副总经理，</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年初，在北京动力设备有限公司工作， 曾任副总经理。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月至今任朗新科技监事会主席。</w:t>
      </w:r>
    </w:p>
    <w:p>
      <w:pPr>
        <w:pStyle w:val="Style24"/>
        <w:keepNext w:val="0"/>
        <w:keepLines w:val="0"/>
        <w:widowControl w:val="0"/>
        <w:numPr>
          <w:ilvl w:val="0"/>
          <w:numId w:val="9"/>
        </w:numPr>
        <w:shd w:val="clear" w:color="auto" w:fill="auto"/>
        <w:tabs>
          <w:tab w:pos="361" w:val="left"/>
        </w:tabs>
        <w:bidi w:val="0"/>
        <w:spacing w:before="0" w:after="0" w:line="312" w:lineRule="exact"/>
        <w:ind w:left="460" w:right="0" w:hanging="460"/>
        <w:jc w:val="both"/>
      </w:pPr>
      <w:bookmarkStart w:id="637" w:name="bookmark637"/>
      <w:bookmarkEnd w:id="637"/>
      <w:r>
        <w:rPr>
          <w:color w:val="000000"/>
          <w:spacing w:val="0"/>
          <w:w w:val="100"/>
          <w:position w:val="0"/>
        </w:rPr>
        <w:t>戴清林，中国国籍，无境外居留权，男，</w:t>
      </w:r>
      <w:r>
        <w:rPr>
          <w:rFonts w:ascii="Times New Roman" w:eastAsia="Times New Roman" w:hAnsi="Times New Roman" w:cs="Times New Roman"/>
          <w:color w:val="000000"/>
          <w:spacing w:val="0"/>
          <w:w w:val="100"/>
          <w:position w:val="0"/>
        </w:rPr>
        <w:t>1965</w:t>
      </w:r>
      <w:r>
        <w:rPr>
          <w:color w:val="000000"/>
          <w:spacing w:val="0"/>
          <w:w w:val="100"/>
          <w:position w:val="0"/>
        </w:rPr>
        <w:t>年出生，硕士研究生学历，毕业于中国空间技术研究院。曾任职于北京 信息控制研究所、美国</w:t>
      </w:r>
      <w:r>
        <w:rPr>
          <w:rFonts w:ascii="Times New Roman" w:eastAsia="Times New Roman" w:hAnsi="Times New Roman" w:cs="Times New Roman"/>
          <w:color w:val="000000"/>
          <w:spacing w:val="0"/>
          <w:w w:val="100"/>
          <w:position w:val="0"/>
        </w:rPr>
        <w:t>CDC</w:t>
      </w:r>
      <w:r>
        <w:rPr>
          <w:color w:val="000000"/>
          <w:spacing w:val="0"/>
          <w:w w:val="100"/>
          <w:position w:val="0"/>
        </w:rPr>
        <w:t>公司北京办事处、香港中联公司北京办事处，</w:t>
      </w:r>
      <w:r>
        <w:rPr>
          <w:rFonts w:ascii="Times New Roman" w:eastAsia="Times New Roman" w:hAnsi="Times New Roman" w:cs="Times New Roman"/>
          <w:color w:val="000000"/>
          <w:spacing w:val="0"/>
          <w:w w:val="100"/>
          <w:position w:val="0"/>
        </w:rPr>
        <w:t>1999</w:t>
      </w:r>
      <w:r>
        <w:rPr>
          <w:color w:val="000000"/>
          <w:spacing w:val="0"/>
          <w:w w:val="100"/>
          <w:position w:val="0"/>
        </w:rPr>
        <w:t>年加入北京朗新信息系统有限公司，曾 任副总裁，</w:t>
      </w:r>
      <w:r>
        <w:rPr>
          <w:rFonts w:ascii="Times New Roman" w:eastAsia="Times New Roman" w:hAnsi="Times New Roman" w:cs="Times New Roman"/>
          <w:color w:val="000000"/>
          <w:spacing w:val="0"/>
          <w:w w:val="100"/>
          <w:position w:val="0"/>
        </w:rPr>
        <w:t>2012</w:t>
      </w:r>
      <w:r>
        <w:rPr>
          <w:color w:val="000000"/>
          <w:spacing w:val="0"/>
          <w:w w:val="100"/>
          <w:position w:val="0"/>
        </w:rPr>
        <w:t>年加入易视腾科技有限公司任战略发展部对外合作总监，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日至今任朗新科技证券业务部顾 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月至今任朗新科技监事。</w:t>
      </w:r>
    </w:p>
    <w:p>
      <w:pPr>
        <w:pStyle w:val="Style24"/>
        <w:keepNext w:val="0"/>
        <w:keepLines w:val="0"/>
        <w:widowControl w:val="0"/>
        <w:numPr>
          <w:ilvl w:val="0"/>
          <w:numId w:val="9"/>
        </w:numPr>
        <w:shd w:val="clear" w:color="auto" w:fill="auto"/>
        <w:tabs>
          <w:tab w:pos="361" w:val="left"/>
        </w:tabs>
        <w:bidi w:val="0"/>
        <w:spacing w:before="0" w:after="0" w:line="317" w:lineRule="exact"/>
        <w:ind w:left="460" w:right="0" w:hanging="460"/>
        <w:jc w:val="both"/>
      </w:pPr>
      <w:bookmarkStart w:id="638" w:name="bookmark638"/>
      <w:bookmarkEnd w:id="638"/>
      <w:r>
        <w:rPr>
          <w:color w:val="000000"/>
          <w:spacing w:val="0"/>
          <w:w w:val="100"/>
          <w:position w:val="0"/>
        </w:rPr>
        <w:t>万海艳，中国国籍，无境外居留权，女，</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月出生，本科学历，</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年任职于南昌冶金工业总公司，</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年历任北京朗新信息系统有限公司总经理助理、资深员工关系专员；</w:t>
      </w:r>
      <w:r>
        <w:rPr>
          <w:rFonts w:ascii="Times New Roman" w:eastAsia="Times New Roman" w:hAnsi="Times New Roman" w:cs="Times New Roman"/>
          <w:color w:val="000000"/>
          <w:spacing w:val="0"/>
          <w:w w:val="100"/>
          <w:position w:val="0"/>
        </w:rPr>
        <w:t>2010</w:t>
      </w:r>
      <w:r>
        <w:rPr>
          <w:color w:val="000000"/>
          <w:spacing w:val="0"/>
          <w:w w:val="100"/>
          <w:position w:val="0"/>
        </w:rPr>
        <w:t>年任华为朗新人力资源业务合作伙 伴</w:t>
      </w:r>
      <w:r>
        <w:rPr>
          <w:color w:val="000000"/>
          <w:spacing w:val="0"/>
          <w:w w:val="100"/>
          <w:position w:val="0"/>
        </w:rPr>
        <w:t>（</w:t>
      </w:r>
      <w:r>
        <w:rPr>
          <w:rFonts w:ascii="Times New Roman" w:eastAsia="Times New Roman" w:hAnsi="Times New Roman" w:cs="Times New Roman"/>
          <w:color w:val="000000"/>
          <w:spacing w:val="0"/>
          <w:w w:val="100"/>
          <w:position w:val="0"/>
        </w:rPr>
        <w:t>HRBP</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年至今任朗新科技人力资源业务合作伙伴</w:t>
      </w:r>
      <w:r>
        <w:rPr>
          <w:color w:val="000000"/>
          <w:spacing w:val="0"/>
          <w:w w:val="100"/>
          <w:position w:val="0"/>
        </w:rPr>
        <w:t>（</w:t>
      </w:r>
      <w:r>
        <w:rPr>
          <w:rFonts w:ascii="Times New Roman" w:eastAsia="Times New Roman" w:hAnsi="Times New Roman" w:cs="Times New Roman"/>
          <w:color w:val="000000"/>
          <w:spacing w:val="0"/>
          <w:w w:val="100"/>
          <w:position w:val="0"/>
        </w:rPr>
        <w:t>HRBP</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月至今任朗新科技监事。</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（三）高级管理人员</w:t>
      </w:r>
    </w:p>
    <w:p>
      <w:pPr>
        <w:pStyle w:val="Style24"/>
        <w:keepNext w:val="0"/>
        <w:keepLines w:val="0"/>
        <w:widowControl w:val="0"/>
        <w:numPr>
          <w:ilvl w:val="0"/>
          <w:numId w:val="11"/>
        </w:numPr>
        <w:shd w:val="clear" w:color="auto" w:fill="auto"/>
        <w:tabs>
          <w:tab w:pos="361" w:val="left"/>
        </w:tabs>
        <w:bidi w:val="0"/>
        <w:spacing w:before="0" w:after="0" w:line="317" w:lineRule="exact"/>
        <w:ind w:left="0" w:right="0" w:firstLine="0"/>
        <w:jc w:val="both"/>
      </w:pPr>
      <w:bookmarkStart w:id="639" w:name="bookmark639"/>
      <w:bookmarkEnd w:id="639"/>
      <w:r>
        <w:rPr>
          <w:color w:val="000000"/>
          <w:spacing w:val="0"/>
          <w:w w:val="100"/>
          <w:position w:val="0"/>
        </w:rPr>
        <w:t>郑新标，参见本节之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numPr>
          <w:ilvl w:val="0"/>
          <w:numId w:val="11"/>
        </w:numPr>
        <w:shd w:val="clear" w:color="auto" w:fill="auto"/>
        <w:tabs>
          <w:tab w:pos="361" w:val="left"/>
        </w:tabs>
        <w:bidi w:val="0"/>
        <w:spacing w:before="0" w:after="0" w:line="317" w:lineRule="exact"/>
        <w:ind w:left="0" w:right="0" w:firstLine="0"/>
        <w:jc w:val="both"/>
      </w:pPr>
      <w:bookmarkStart w:id="640" w:name="bookmark640"/>
      <w:bookmarkEnd w:id="640"/>
      <w:r>
        <w:rPr>
          <w:color w:val="000000"/>
          <w:spacing w:val="0"/>
          <w:w w:val="100"/>
          <w:position w:val="0"/>
        </w:rPr>
        <w:t>彭知平，参见本节之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numPr>
          <w:ilvl w:val="0"/>
          <w:numId w:val="11"/>
        </w:numPr>
        <w:shd w:val="clear" w:color="auto" w:fill="auto"/>
        <w:tabs>
          <w:tab w:pos="361" w:val="left"/>
        </w:tabs>
        <w:bidi w:val="0"/>
        <w:spacing w:before="0" w:after="0" w:line="317" w:lineRule="exact"/>
        <w:ind w:left="460" w:right="0" w:hanging="460"/>
        <w:jc w:val="both"/>
      </w:pPr>
      <w:bookmarkStart w:id="641" w:name="bookmark641"/>
      <w:bookmarkEnd w:id="641"/>
      <w:r>
        <w:rPr>
          <w:color w:val="000000"/>
          <w:spacing w:val="0"/>
          <w:w w:val="100"/>
          <w:position w:val="0"/>
        </w:rPr>
        <w:t>侯立民，男，中国国籍，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年出生，无境外永久居留权，本科学历。</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年就职于美国</w:t>
      </w:r>
      <w:r>
        <w:rPr>
          <w:rFonts w:ascii="Times New Roman" w:eastAsia="Times New Roman" w:hAnsi="Times New Roman" w:cs="Times New Roman"/>
          <w:color w:val="000000"/>
          <w:spacing w:val="0"/>
          <w:w w:val="100"/>
          <w:position w:val="0"/>
        </w:rPr>
        <w:t>World Wide Packets, Lucent, W2 Networks</w:t>
      </w:r>
      <w:r>
        <w:rPr>
          <w:color w:val="000000"/>
          <w:spacing w:val="0"/>
          <w:w w:val="100"/>
          <w:position w:val="0"/>
        </w:rPr>
        <w:t>，</w:t>
      </w:r>
      <w:r>
        <w:rPr>
          <w:color w:val="000000"/>
          <w:spacing w:val="0"/>
          <w:w w:val="100"/>
          <w:position w:val="0"/>
        </w:rPr>
        <w:t>尚阳科技，</w:t>
      </w:r>
      <w:r>
        <w:rPr>
          <w:rFonts w:ascii="Times New Roman" w:eastAsia="Times New Roman" w:hAnsi="Times New Roman" w:cs="Times New Roman"/>
          <w:color w:val="000000"/>
          <w:spacing w:val="0"/>
          <w:w w:val="100"/>
          <w:position w:val="0"/>
        </w:rPr>
        <w:t>Fastmobile</w:t>
      </w:r>
      <w:r>
        <w:rPr>
          <w:color w:val="000000"/>
          <w:spacing w:val="0"/>
          <w:w w:val="100"/>
          <w:position w:val="0"/>
        </w:rPr>
        <w:t>等公司；</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年任职于世纪互联科技有限公司；</w:t>
      </w:r>
      <w:r>
        <w:rPr>
          <w:rFonts w:ascii="Times New Roman" w:eastAsia="Times New Roman" w:hAnsi="Times New Roman" w:cs="Times New Roman"/>
          <w:color w:val="000000"/>
          <w:spacing w:val="0"/>
          <w:w w:val="100"/>
          <w:position w:val="0"/>
        </w:rPr>
        <w:t>2010</w:t>
      </w:r>
      <w:r>
        <w:rPr>
          <w:color w:val="000000"/>
          <w:spacing w:val="0"/>
          <w:w w:val="100"/>
          <w:position w:val="0"/>
        </w:rPr>
        <w:t>年至今任职 于易视腾科技；现任易视腾科技总经理，兼任易视星空董事、易视腾文化董事等职务。</w:t>
      </w:r>
    </w:p>
    <w:p>
      <w:pPr>
        <w:pStyle w:val="Style24"/>
        <w:keepNext w:val="0"/>
        <w:keepLines w:val="0"/>
        <w:widowControl w:val="0"/>
        <w:numPr>
          <w:ilvl w:val="0"/>
          <w:numId w:val="11"/>
        </w:numPr>
        <w:shd w:val="clear" w:color="auto" w:fill="auto"/>
        <w:tabs>
          <w:tab w:pos="361" w:val="left"/>
        </w:tabs>
        <w:bidi w:val="0"/>
        <w:spacing w:before="0" w:after="0" w:line="317" w:lineRule="exact"/>
        <w:ind w:left="460" w:right="0" w:hanging="460"/>
        <w:jc w:val="both"/>
      </w:pPr>
      <w:bookmarkStart w:id="642" w:name="bookmark642"/>
      <w:bookmarkEnd w:id="642"/>
      <w:r>
        <w:rPr>
          <w:color w:val="000000"/>
          <w:spacing w:val="0"/>
          <w:w w:val="100"/>
          <w:position w:val="0"/>
        </w:rPr>
        <w:t>翁朝伟，男，中国国籍，</w:t>
      </w:r>
      <w:r>
        <w:rPr>
          <w:rFonts w:ascii="Times New Roman" w:eastAsia="Times New Roman" w:hAnsi="Times New Roman" w:cs="Times New Roman"/>
          <w:color w:val="000000"/>
          <w:spacing w:val="0"/>
          <w:w w:val="100"/>
          <w:position w:val="0"/>
        </w:rPr>
        <w:t>1974</w:t>
      </w:r>
      <w:r>
        <w:rPr>
          <w:color w:val="000000"/>
          <w:spacing w:val="0"/>
          <w:w w:val="100"/>
          <w:position w:val="0"/>
        </w:rPr>
        <w:t>年出生，无境外永久居留权，本科学历。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年任职于朗新科技有限公司；</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年任职于甲骨文（中国）有限公司；</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年任职于朗新科技股份有限公司；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至今任职于邦道科 技有限公司，现任邦道科技总经理，兼任众畅科技董事长及灵锡互联网</w:t>
      </w:r>
      <w:r>
        <w:rPr>
          <w:rFonts w:ascii="Times New Roman" w:eastAsia="Times New Roman" w:hAnsi="Times New Roman" w:cs="Times New Roman"/>
          <w:color w:val="000000"/>
          <w:spacing w:val="0"/>
          <w:w w:val="100"/>
          <w:position w:val="0"/>
        </w:rPr>
        <w:t>（</w:t>
      </w:r>
      <w:r>
        <w:rPr>
          <w:color w:val="000000"/>
          <w:spacing w:val="0"/>
          <w:w w:val="100"/>
          <w:position w:val="0"/>
        </w:rPr>
        <w:t>无锡</w:t>
      </w:r>
      <w:r>
        <w:rPr>
          <w:rFonts w:ascii="Times New Roman" w:eastAsia="Times New Roman" w:hAnsi="Times New Roman" w:cs="Times New Roman"/>
          <w:color w:val="000000"/>
          <w:spacing w:val="0"/>
          <w:w w:val="100"/>
          <w:position w:val="0"/>
        </w:rPr>
        <w:t>）</w:t>
      </w:r>
      <w:r>
        <w:rPr>
          <w:color w:val="000000"/>
          <w:spacing w:val="0"/>
          <w:w w:val="100"/>
          <w:position w:val="0"/>
        </w:rPr>
        <w:t>有限公司总经理等职务；</w:t>
      </w:r>
    </w:p>
    <w:p>
      <w:pPr>
        <w:pStyle w:val="Style24"/>
        <w:keepNext w:val="0"/>
        <w:keepLines w:val="0"/>
        <w:widowControl w:val="0"/>
        <w:numPr>
          <w:ilvl w:val="0"/>
          <w:numId w:val="11"/>
        </w:numPr>
        <w:shd w:val="clear" w:color="auto" w:fill="auto"/>
        <w:tabs>
          <w:tab w:pos="361" w:val="left"/>
        </w:tabs>
        <w:bidi w:val="0"/>
        <w:spacing w:before="0" w:after="0" w:line="317" w:lineRule="exact"/>
        <w:ind w:left="460" w:right="0" w:hanging="460"/>
        <w:jc w:val="both"/>
      </w:pPr>
      <w:bookmarkStart w:id="643" w:name="bookmark643"/>
      <w:bookmarkEnd w:id="643"/>
      <w:r>
        <w:rPr>
          <w:color w:val="000000"/>
          <w:spacing w:val="0"/>
          <w:w w:val="100"/>
          <w:position w:val="0"/>
        </w:rPr>
        <w:t>王慎勇，男，中国国籍，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年出生，无境外居留权，硕士研究生学历。</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年任职于华北计算机技术研究 所；</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年任北京朗新信息系统有限公司总监、副总裁；</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年任亚信科技（中国）有限公司运营 策略部副总经理；</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年任北京华为朗新信息系统有限公司副总经理；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月至今任朗新科技副总经理；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月至今兼任朗新科技董事会秘书，兼任无锡群兴股权投资管理有限公司监事等职务。</w:t>
      </w:r>
    </w:p>
    <w:p>
      <w:pPr>
        <w:pStyle w:val="Style24"/>
        <w:keepNext w:val="0"/>
        <w:keepLines w:val="0"/>
        <w:widowControl w:val="0"/>
        <w:numPr>
          <w:ilvl w:val="0"/>
          <w:numId w:val="11"/>
        </w:numPr>
        <w:shd w:val="clear" w:color="auto" w:fill="auto"/>
        <w:tabs>
          <w:tab w:pos="361" w:val="left"/>
        </w:tabs>
        <w:bidi w:val="0"/>
        <w:spacing w:before="0" w:after="380" w:line="310" w:lineRule="exact"/>
        <w:ind w:left="460" w:right="0" w:hanging="460"/>
        <w:jc w:val="both"/>
      </w:pPr>
      <w:bookmarkStart w:id="644" w:name="bookmark644"/>
      <w:bookmarkEnd w:id="644"/>
      <w:r>
        <w:rPr>
          <w:color w:val="000000"/>
          <w:spacing w:val="0"/>
          <w:w w:val="100"/>
          <w:position w:val="0"/>
        </w:rPr>
        <w:t>鲁清芳，女，中国国籍，</w:t>
      </w:r>
      <w:r>
        <w:rPr>
          <w:rFonts w:ascii="Times New Roman" w:eastAsia="Times New Roman" w:hAnsi="Times New Roman" w:cs="Times New Roman"/>
          <w:color w:val="000000"/>
          <w:spacing w:val="0"/>
          <w:w w:val="100"/>
          <w:position w:val="0"/>
        </w:rPr>
        <w:t>1969</w:t>
      </w:r>
      <w:r>
        <w:rPr>
          <w:color w:val="000000"/>
          <w:spacing w:val="0"/>
          <w:w w:val="100"/>
          <w:position w:val="0"/>
        </w:rPr>
        <w:t>年出生，无境外居留权，本科学历。</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年任职于中华会计师事务所，</w:t>
      </w:r>
      <w:r>
        <w:rPr>
          <w:rFonts w:ascii="Times New Roman" w:eastAsia="Times New Roman" w:hAnsi="Times New Roman" w:cs="Times New Roman"/>
          <w:color w:val="000000"/>
          <w:spacing w:val="0"/>
          <w:w w:val="100"/>
          <w:position w:val="0"/>
        </w:rPr>
        <w:t>1999</w:t>
      </w:r>
      <w:r>
        <w:rPr>
          <w:color w:val="000000"/>
          <w:spacing w:val="0"/>
          <w:w w:val="100"/>
          <w:position w:val="0"/>
        </w:rPr>
        <w:t>年 至</w:t>
      </w:r>
      <w:r>
        <w:rPr>
          <w:rFonts w:ascii="Times New Roman" w:eastAsia="Times New Roman" w:hAnsi="Times New Roman" w:cs="Times New Roman"/>
          <w:color w:val="000000"/>
          <w:spacing w:val="0"/>
          <w:w w:val="100"/>
          <w:position w:val="0"/>
        </w:rPr>
        <w:t>2000</w:t>
      </w:r>
      <w:r>
        <w:rPr>
          <w:color w:val="000000"/>
          <w:spacing w:val="0"/>
          <w:w w:val="100"/>
          <w:position w:val="0"/>
        </w:rPr>
        <w:t>年任北京富国电子信息有限公司财务经理，</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年任北京方正电子有限公司财务经理，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年任硅谷动力网络技术有限公司财务经理。</w:t>
      </w:r>
      <w:r>
        <w:rPr>
          <w:rFonts w:ascii="Times New Roman" w:eastAsia="Times New Roman" w:hAnsi="Times New Roman" w:cs="Times New Roman"/>
          <w:color w:val="000000"/>
          <w:spacing w:val="0"/>
          <w:w w:val="100"/>
          <w:position w:val="0"/>
        </w:rPr>
        <w:t>2002</w:t>
      </w:r>
      <w:r>
        <w:rPr>
          <w:color w:val="000000"/>
          <w:spacing w:val="0"/>
          <w:w w:val="100"/>
          <w:position w:val="0"/>
        </w:rPr>
        <w:t>年至今任职于朗新科技，现任朗新科技财务总监。</w:t>
      </w:r>
    </w:p>
    <w:p>
      <w:pPr>
        <w:pStyle w:val="Style24"/>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在股东单位任职情况</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在其他单位任职情况</w:t>
      </w:r>
    </w:p>
    <w:p>
      <w:pPr>
        <w:pStyle w:val="Style24"/>
        <w:keepNext w:val="0"/>
        <w:keepLines w:val="0"/>
        <w:widowControl w:val="0"/>
        <w:shd w:val="clear" w:color="auto" w:fill="auto"/>
        <w:bidi w:val="0"/>
        <w:spacing w:before="0" w:after="100" w:line="317"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651"/>
        <w:gridCol w:w="4363"/>
        <w:gridCol w:w="1454"/>
        <w:gridCol w:w="2242"/>
      </w:tblGrid>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在其他单位担任 的职务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在其他单位是否领取报酬津 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传神联合（北京）信息技术有限公司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北京长林公益基金会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八方传神数码科技（武汉）有限公司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北京雏菊花公益基金会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辽宁网络广播电视台科技有限公司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无锡物联网创新中心有限公司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灵锡互联网（无锡）有限公司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国交空间信息技术（北京）有限公司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51"/>
        <w:gridCol w:w="4363"/>
        <w:gridCol w:w="1454"/>
        <w:gridCol w:w="224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无锡朗道投资管理有限公司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北京雏菊花公益基金会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吱信（上海）网络技术有限公司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支付宝（中国）网络技术有限公司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杭州云盛投资管理有限公司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执行董事兼总经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北京数聚联合科技有限公司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北京数聚鑫融投资管理有限公司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北京农信互联科技集团有限公司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和君纵达数据科技有限公司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北京多思科技工业园股份有限公司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中关村大数据产业联盟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秘书长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戴清林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北京朗新天霁软件技术有限公司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戴清林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易汇伟达（北京）科技发展有限公司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戴清林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京山易汇企业管理咨询有限公司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万海艳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北京佳妍泰瑞科技有限公司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无锡朗道投资管理有限公司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无锡群兴股权投资管理有限公司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无锡道新科技发展有限公司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易视星空科技无锡有限公司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深圳我看华腾网络技术有限公司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辽宁网络广播电视台科技有限公司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中数寰宇科技（北京）有限公司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视加友唱科技有限公司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山西智慧传媒科技有限公司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在其他单位任职情 况的说明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sz w:val="24"/>
          <w:szCs w:val="24"/>
        </w:rPr>
        <w:t>四</w:t>
      </w:r>
      <w:bookmarkEnd w:id="647"/>
      <w:r>
        <w:rPr>
          <w:color w:val="000000"/>
          <w:spacing w:val="0"/>
          <w:w w:val="100"/>
          <w:position w:val="0"/>
          <w:sz w:val="24"/>
          <w:szCs w:val="24"/>
        </w:rPr>
        <w:t>、董事、监事、高级管理人员报酬情况</w:t>
      </w:r>
      <w:bookmarkEnd w:id="645"/>
      <w:bookmarkEnd w:id="646"/>
      <w:bookmarkEnd w:id="64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公司建立了完善的董事、监事及高级管理人员绩效考评体系和薪酬制度，工作绩效与其收入直接挂钩。公司董事会下设薪酬</w:t>
        <w:br w:type="page"/>
      </w:r>
      <w:r>
        <w:rPr>
          <w:color w:val="000000"/>
          <w:spacing w:val="0"/>
          <w:w w:val="100"/>
          <w:position w:val="0"/>
        </w:rPr>
        <w:t>和考核委员会协同公司人力资源部负责对公司董事、监事及高级管理人员进行绩效考核的实施。 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92"/>
        <w:gridCol w:w="1397"/>
        <w:gridCol w:w="1382"/>
        <w:gridCol w:w="1382"/>
        <w:gridCol w:w="1382"/>
        <w:gridCol w:w="1382"/>
        <w:gridCol w:w="1392"/>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董事会秘书、副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鲁清芳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翁朝伟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万海艳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黄利洲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戴清林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1,040.65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4"/>
        <w:gridCol w:w="878"/>
        <w:gridCol w:w="864"/>
        <w:gridCol w:w="878"/>
        <w:gridCol w:w="864"/>
        <w:gridCol w:w="859"/>
        <w:gridCol w:w="883"/>
        <w:gridCol w:w="859"/>
        <w:gridCol w:w="883"/>
        <w:gridCol w:w="874"/>
      </w:tblGrid>
      <w:tr>
        <w:trPr>
          <w:trHeight w:val="134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可行权股</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报告期内 己行权股</w:t>
            </w:r>
          </w:p>
          <w:p>
            <w:pPr>
              <w:pStyle w:val="Style2"/>
              <w:keepNext w:val="0"/>
              <w:keepLines w:val="0"/>
              <w:widowControl w:val="0"/>
              <w:shd w:val="clear" w:color="auto" w:fill="auto"/>
              <w:bidi w:val="0"/>
              <w:spacing w:before="0" w:after="0" w:line="307" w:lineRule="exact"/>
              <w:ind w:left="0" w:right="0" w:firstLine="340"/>
              <w:jc w:val="left"/>
            </w:pPr>
            <w:r>
              <w:rPr>
                <w:rFonts w:ascii="SimSun" w:eastAsia="SimSun" w:hAnsi="SimSun" w:cs="SimSun"/>
                <w:color w:val="000000"/>
                <w:spacing w:val="0"/>
                <w:w w:val="100"/>
                <w:position w:val="0"/>
              </w:rPr>
              <w:t>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 己行权股 数行权价 格（元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报告期末 市价（元</w:t>
            </w:r>
            <w:r>
              <w:rPr>
                <w:color w:val="000000"/>
                <w:spacing w:val="0"/>
                <w:w w:val="100"/>
                <w:position w:val="0"/>
              </w:rPr>
              <w:t>/</w:t>
            </w:r>
          </w:p>
          <w:p>
            <w:pPr>
              <w:pStyle w:val="Style2"/>
              <w:keepNext w:val="0"/>
              <w:keepLines w:val="0"/>
              <w:widowControl w:val="0"/>
              <w:shd w:val="clear" w:color="auto" w:fill="auto"/>
              <w:bidi w:val="0"/>
              <w:spacing w:before="0" w:after="0" w:line="302" w:lineRule="exact"/>
              <w:ind w:left="0" w:right="0" w:firstLine="240"/>
              <w:jc w:val="both"/>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期初持有 限制性股 票数量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本期已解</w:t>
            </w:r>
          </w:p>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锁股份数</w:t>
            </w:r>
          </w:p>
          <w:p>
            <w:pPr>
              <w:pStyle w:val="Style2"/>
              <w:keepNext w:val="0"/>
              <w:keepLines w:val="0"/>
              <w:widowControl w:val="0"/>
              <w:shd w:val="clear" w:color="auto" w:fill="auto"/>
              <w:bidi w:val="0"/>
              <w:spacing w:before="0" w:after="80" w:line="240" w:lineRule="auto"/>
              <w:ind w:left="0" w:right="320" w:firstLine="0"/>
              <w:jc w:val="right"/>
            </w:pPr>
            <w:r>
              <w:rPr>
                <w:rFonts w:ascii="SimSun" w:eastAsia="SimSun" w:hAnsi="SimSun" w:cs="SimSun"/>
                <w:color w:val="000000"/>
                <w:spacing w:val="0"/>
                <w:w w:val="100"/>
                <w:position w:val="0"/>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报告期新 授予限制 性股票数</w:t>
            </w:r>
          </w:p>
          <w:p>
            <w:pPr>
              <w:pStyle w:val="Style2"/>
              <w:keepNext w:val="0"/>
              <w:keepLines w:val="0"/>
              <w:widowControl w:val="0"/>
              <w:shd w:val="clear" w:color="auto" w:fill="auto"/>
              <w:bidi w:val="0"/>
              <w:spacing w:before="0" w:after="0" w:line="310" w:lineRule="exact"/>
              <w:ind w:left="0" w:right="300" w:firstLine="0"/>
              <w:jc w:val="right"/>
            </w:pPr>
            <w:r>
              <w:rPr>
                <w:rFonts w:ascii="SimSun" w:eastAsia="SimSun" w:hAnsi="SimSun" w:cs="SimSun"/>
                <w:color w:val="000000"/>
                <w:spacing w:val="0"/>
                <w:w w:val="100"/>
                <w:position w:val="0"/>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限制性股 票的授予 价格（元</w:t>
            </w:r>
            <w:r>
              <w:rPr>
                <w:color w:val="000000"/>
                <w:spacing w:val="0"/>
                <w:w w:val="100"/>
                <w:position w:val="0"/>
              </w:rPr>
              <w:t>/</w:t>
            </w:r>
          </w:p>
          <w:p>
            <w:pPr>
              <w:pStyle w:val="Style2"/>
              <w:keepNext w:val="0"/>
              <w:keepLines w:val="0"/>
              <w:widowControl w:val="0"/>
              <w:shd w:val="clear" w:color="auto" w:fill="auto"/>
              <w:bidi w:val="0"/>
              <w:spacing w:before="0" w:after="0" w:line="305" w:lineRule="exact"/>
              <w:ind w:left="0" w:right="240" w:firstLine="0"/>
              <w:jc w:val="righ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期末持有 限制性股 票数量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董事、副总</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董事会秘 书、副总经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鲁清芳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翁朝伟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r>
    </w:tbl>
    <w:p>
      <w:pPr>
        <w:spacing w:lineRule="exact" w:line="1"/>
        <w:rPr>
          <w:sz w:val="2"/>
          <w:szCs w:val="2"/>
        </w:rPr>
      </w:pPr>
      <w:r>
        <w:br w:type="page"/>
      </w:r>
    </w:p>
    <w:tbl>
      <w:tblPr>
        <w:tblOverlap w:val="never"/>
        <w:jc w:val="center"/>
        <w:tblLayout w:type="fixed"/>
      </w:tblPr>
      <w:tblGrid>
        <w:gridCol w:w="874"/>
        <w:gridCol w:w="864"/>
        <w:gridCol w:w="878"/>
        <w:gridCol w:w="864"/>
        <w:gridCol w:w="878"/>
        <w:gridCol w:w="864"/>
        <w:gridCol w:w="859"/>
        <w:gridCol w:w="883"/>
        <w:gridCol w:w="859"/>
        <w:gridCol w:w="883"/>
        <w:gridCol w:w="87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4,130,000</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both"/>
      </w:pPr>
      <w:bookmarkStart w:id="649" w:name="bookmark649"/>
      <w:bookmarkStart w:id="650" w:name="bookmark650"/>
      <w:bookmarkStart w:id="651" w:name="bookmark651"/>
      <w:bookmarkStart w:id="652" w:name="bookmark652"/>
      <w:r>
        <w:rPr>
          <w:color w:val="000000"/>
          <w:spacing w:val="0"/>
          <w:w w:val="100"/>
          <w:position w:val="0"/>
          <w:sz w:val="24"/>
          <w:szCs w:val="24"/>
        </w:rPr>
        <w:t>五</w:t>
      </w:r>
      <w:bookmarkEnd w:id="651"/>
      <w:r>
        <w:rPr>
          <w:color w:val="000000"/>
          <w:spacing w:val="0"/>
          <w:w w:val="100"/>
          <w:position w:val="0"/>
          <w:sz w:val="24"/>
          <w:szCs w:val="24"/>
        </w:rPr>
        <w:t>、公司员工情况</w:t>
      </w:r>
      <w:bookmarkEnd w:id="649"/>
      <w:bookmarkEnd w:id="650"/>
      <w:bookmarkEnd w:id="652"/>
    </w:p>
    <w:p>
      <w:pPr>
        <w:pStyle w:val="Style33"/>
        <w:keepNext/>
        <w:keepLines/>
        <w:widowControl w:val="0"/>
        <w:shd w:val="clear" w:color="auto" w:fill="auto"/>
        <w:bidi w:val="0"/>
        <w:spacing w:before="0" w:after="300" w:line="240" w:lineRule="auto"/>
        <w:ind w:left="0" w:right="0" w:firstLine="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、员工数量、专业构成及教育程度</w:t>
      </w:r>
      <w:bookmarkEnd w:id="653"/>
      <w:bookmarkEnd w:id="654"/>
      <w:bookmarkEnd w:id="65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both"/>
            </w:pPr>
            <w:r>
              <w:rPr>
                <w:color w:val="000000"/>
                <w:spacing w:val="0"/>
                <w:w w:val="100"/>
                <w:position w:val="0"/>
              </w:rPr>
              <w:t>2,235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both"/>
            </w:pPr>
            <w:r>
              <w:rPr>
                <w:color w:val="000000"/>
                <w:spacing w:val="0"/>
                <w:w w:val="100"/>
                <w:position w:val="0"/>
              </w:rPr>
              <w:t>2,734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both"/>
            </w:pPr>
            <w:r>
              <w:rPr>
                <w:color w:val="000000"/>
                <w:spacing w:val="0"/>
                <w:w w:val="100"/>
                <w:position w:val="0"/>
              </w:rPr>
              <w:t>4,969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both"/>
            </w:pPr>
            <w:r>
              <w:rPr>
                <w:color w:val="000000"/>
                <w:spacing w:val="0"/>
                <w:w w:val="100"/>
                <w:position w:val="0"/>
              </w:rPr>
              <w:t>4,969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278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both"/>
            </w:pPr>
            <w:r>
              <w:rPr>
                <w:color w:val="000000"/>
                <w:spacing w:val="0"/>
                <w:w w:val="100"/>
                <w:position w:val="0"/>
              </w:rPr>
              <w:t>4,234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380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both"/>
            </w:pPr>
            <w:r>
              <w:rPr>
                <w:color w:val="000000"/>
                <w:spacing w:val="0"/>
                <w:w w:val="100"/>
                <w:position w:val="0"/>
              </w:rPr>
              <w:t>4,969</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298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本科毕业生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both"/>
            </w:pPr>
            <w:r>
              <w:rPr>
                <w:color w:val="000000"/>
                <w:spacing w:val="0"/>
                <w:w w:val="100"/>
                <w:position w:val="0"/>
              </w:rPr>
              <w:t>3,678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专科毕业生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高中及高中以下学历人员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87</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both"/>
            </w:pPr>
            <w:r>
              <w:rPr>
                <w:color w:val="000000"/>
                <w:spacing w:val="0"/>
                <w:w w:val="100"/>
                <w:position w:val="0"/>
              </w:rPr>
              <w:t>4,969</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both"/>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2</w:t>
      </w:r>
      <w:bookmarkEnd w:id="659"/>
      <w:r>
        <w:rPr>
          <w:color w:val="000000"/>
          <w:spacing w:val="0"/>
          <w:w w:val="100"/>
          <w:position w:val="0"/>
        </w:rPr>
        <w:t>、薪酬政策</w:t>
      </w:r>
      <w:bookmarkEnd w:id="657"/>
      <w:bookmarkEnd w:id="658"/>
      <w:bookmarkEnd w:id="660"/>
    </w:p>
    <w:p>
      <w:pPr>
        <w:pStyle w:val="Style24"/>
        <w:keepNext w:val="0"/>
        <w:keepLines w:val="0"/>
        <w:widowControl w:val="0"/>
        <w:shd w:val="clear" w:color="auto" w:fill="auto"/>
        <w:bidi w:val="0"/>
        <w:spacing w:before="0" w:line="310" w:lineRule="exact"/>
        <w:ind w:left="0" w:right="0" w:firstLine="0"/>
        <w:jc w:val="left"/>
      </w:pPr>
      <w:r>
        <w:rPr>
          <w:color w:val="000000"/>
          <w:spacing w:val="0"/>
          <w:w w:val="100"/>
          <w:position w:val="0"/>
        </w:rPr>
        <w:t>公司以实现员工在薪酬分配上的</w:t>
      </w:r>
      <w:r>
        <w:rPr>
          <w:rFonts w:ascii="Times New Roman" w:eastAsia="Times New Roman" w:hAnsi="Times New Roman" w:cs="Times New Roman"/>
          <w:color w:val="000000"/>
          <w:spacing w:val="0"/>
          <w:w w:val="100"/>
          <w:position w:val="0"/>
        </w:rPr>
        <w:t>“</w:t>
      </w:r>
      <w:r>
        <w:rPr>
          <w:color w:val="000000"/>
          <w:spacing w:val="0"/>
          <w:w w:val="100"/>
          <w:position w:val="0"/>
        </w:rPr>
        <w:t>责任与利益一致、能力与价值一致、风险与回报一致、业绩与收益一致</w:t>
      </w:r>
      <w:r>
        <w:rPr>
          <w:rFonts w:ascii="Times New Roman" w:eastAsia="Times New Roman" w:hAnsi="Times New Roman" w:cs="Times New Roman"/>
          <w:color w:val="000000"/>
          <w:spacing w:val="0"/>
          <w:w w:val="100"/>
          <w:position w:val="0"/>
        </w:rPr>
        <w:t>”</w:t>
      </w:r>
      <w:r>
        <w:rPr>
          <w:color w:val="000000"/>
          <w:spacing w:val="0"/>
          <w:w w:val="100"/>
          <w:position w:val="0"/>
        </w:rPr>
        <w:t>为目标，以</w:t>
      </w:r>
      <w:r>
        <w:rPr>
          <w:rFonts w:ascii="Times New Roman" w:eastAsia="Times New Roman" w:hAnsi="Times New Roman" w:cs="Times New Roman"/>
          <w:color w:val="000000"/>
          <w:spacing w:val="0"/>
          <w:w w:val="100"/>
          <w:position w:val="0"/>
        </w:rPr>
        <w:t>“</w:t>
      </w:r>
      <w:r>
        <w:rPr>
          <w:color w:val="000000"/>
          <w:spacing w:val="0"/>
          <w:w w:val="100"/>
          <w:position w:val="0"/>
        </w:rPr>
        <w:t>适应 市场环境，体现人才价值，发挥激励作用</w:t>
      </w:r>
      <w:r>
        <w:rPr>
          <w:rFonts w:ascii="Times New Roman" w:eastAsia="Times New Roman" w:hAnsi="Times New Roman" w:cs="Times New Roman"/>
          <w:color w:val="000000"/>
          <w:spacing w:val="0"/>
          <w:w w:val="100"/>
          <w:position w:val="0"/>
        </w:rPr>
        <w:t>”</w:t>
      </w:r>
      <w:r>
        <w:rPr>
          <w:color w:val="000000"/>
          <w:spacing w:val="0"/>
          <w:w w:val="100"/>
          <w:position w:val="0"/>
        </w:rPr>
        <w:t>为原则，充分发挥薪酬吸引、保留、激励人才的战略作用。在建立兼顾内部公平 性和市场竞争性的薪酬体系基础上，建立</w:t>
      </w:r>
      <w:r>
        <w:rPr>
          <w:rFonts w:ascii="Times New Roman" w:eastAsia="Times New Roman" w:hAnsi="Times New Roman" w:cs="Times New Roman"/>
          <w:color w:val="000000"/>
          <w:spacing w:val="0"/>
          <w:w w:val="100"/>
          <w:position w:val="0"/>
        </w:rPr>
        <w:t>“</w:t>
      </w:r>
      <w:r>
        <w:rPr>
          <w:color w:val="000000"/>
          <w:spacing w:val="0"/>
          <w:w w:val="100"/>
          <w:position w:val="0"/>
        </w:rPr>
        <w:t>利益分享、风险共担</w:t>
      </w:r>
      <w:r>
        <w:rPr>
          <w:rFonts w:ascii="Times New Roman" w:eastAsia="Times New Roman" w:hAnsi="Times New Roman" w:cs="Times New Roman"/>
          <w:color w:val="000000"/>
          <w:spacing w:val="0"/>
          <w:w w:val="100"/>
          <w:position w:val="0"/>
        </w:rPr>
        <w:t>”</w:t>
      </w:r>
      <w:r>
        <w:rPr>
          <w:color w:val="000000"/>
          <w:spacing w:val="0"/>
          <w:w w:val="100"/>
          <w:position w:val="0"/>
        </w:rPr>
        <w:t>的激励机制，使得员工所有努力聚焦到业务经营与发展上， 同时公司实施股权激励计划，让员工分享公司发展红利。</w:t>
      </w:r>
    </w:p>
    <w:p>
      <w:pPr>
        <w:pStyle w:val="Style24"/>
        <w:keepNext w:val="0"/>
        <w:keepLines w:val="0"/>
        <w:widowControl w:val="0"/>
        <w:shd w:val="clear" w:color="auto" w:fill="auto"/>
        <w:bidi w:val="0"/>
        <w:spacing w:before="0" w:line="31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号一上市公司从事软件与信息技术服务业务》的披露要求</w:t>
      </w:r>
    </w:p>
    <w:p>
      <w:pPr>
        <w:pStyle w:val="Style24"/>
        <w:keepNext w:val="0"/>
        <w:keepLines w:val="0"/>
        <w:widowControl w:val="0"/>
        <w:shd w:val="clear" w:color="auto" w:fill="auto"/>
        <w:bidi w:val="0"/>
        <w:spacing w:before="0" w:after="340" w:line="310" w:lineRule="exact"/>
        <w:ind w:left="0" w:right="0" w:firstLine="0"/>
        <w:jc w:val="left"/>
      </w:pPr>
      <w:r>
        <w:rPr>
          <w:color w:val="000000"/>
          <w:spacing w:val="0"/>
          <w:w w:val="100"/>
          <w:position w:val="0"/>
        </w:rPr>
        <w:t>报告期内，公司职工薪酬总额（计入成本部分）</w:t>
      </w:r>
      <w:r>
        <w:rPr>
          <w:rFonts w:ascii="Times New Roman" w:eastAsia="Times New Roman" w:hAnsi="Times New Roman" w:cs="Times New Roman"/>
          <w:color w:val="000000"/>
          <w:spacing w:val="0"/>
          <w:w w:val="100"/>
          <w:position w:val="0"/>
        </w:rPr>
        <w:t>557,937,076.00</w:t>
      </w:r>
      <w:r>
        <w:rPr>
          <w:color w:val="000000"/>
          <w:spacing w:val="0"/>
          <w:w w:val="100"/>
          <w:position w:val="0"/>
        </w:rPr>
        <w:t>元，占公司营业成本的</w:t>
      </w:r>
      <w:r>
        <w:rPr>
          <w:rFonts w:ascii="Times New Roman" w:eastAsia="Times New Roman" w:hAnsi="Times New Roman" w:cs="Times New Roman"/>
          <w:color w:val="000000"/>
          <w:spacing w:val="0"/>
          <w:w w:val="100"/>
          <w:position w:val="0"/>
        </w:rPr>
        <w:t>30.42%</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 </w:t>
      </w:r>
      <w:r>
        <w:rPr>
          <w:color w:val="000000"/>
          <w:spacing w:val="0"/>
          <w:w w:val="100"/>
          <w:position w:val="0"/>
        </w:rPr>
        <w:t>核心技术人员为</w:t>
      </w:r>
      <w:r>
        <w:rPr>
          <w:rFonts w:ascii="Times New Roman" w:eastAsia="Times New Roman" w:hAnsi="Times New Roman" w:cs="Times New Roman"/>
          <w:color w:val="000000"/>
          <w:spacing w:val="0"/>
          <w:w w:val="100"/>
          <w:position w:val="0"/>
        </w:rPr>
        <w:t>109</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2.19%</w:t>
      </w:r>
      <w:r>
        <w:rPr>
          <w:color w:val="000000"/>
          <w:spacing w:val="0"/>
          <w:w w:val="100"/>
          <w:position w:val="0"/>
        </w:rPr>
        <w:t>,上年同期核心技术人员为</w:t>
      </w:r>
      <w:r>
        <w:rPr>
          <w:rFonts w:ascii="Times New Roman" w:eastAsia="Times New Roman" w:hAnsi="Times New Roman" w:cs="Times New Roman"/>
          <w:color w:val="000000"/>
          <w:spacing w:val="0"/>
          <w:w w:val="100"/>
          <w:position w:val="0"/>
        </w:rPr>
        <w:t>87</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2.15%</w:t>
      </w:r>
      <w:r>
        <w:rPr>
          <w:color w:val="000000"/>
          <w:spacing w:val="0"/>
          <w:w w:val="100"/>
          <w:position w:val="0"/>
        </w:rPr>
        <w:t>；截至报告期末, 核心技术人员薪酬占全体员工薪酬的</w:t>
      </w:r>
      <w:r>
        <w:rPr>
          <w:rFonts w:ascii="Times New Roman" w:eastAsia="Times New Roman" w:hAnsi="Times New Roman" w:cs="Times New Roman"/>
          <w:color w:val="000000"/>
          <w:spacing w:val="0"/>
          <w:w w:val="100"/>
          <w:position w:val="0"/>
        </w:rPr>
        <w:t>5.25%</w:t>
      </w:r>
      <w:r>
        <w:rPr>
          <w:color w:val="000000"/>
          <w:spacing w:val="0"/>
          <w:w w:val="100"/>
          <w:position w:val="0"/>
        </w:rPr>
        <w:t>,上年同期为</w:t>
      </w:r>
      <w:r>
        <w:rPr>
          <w:rFonts w:ascii="Times New Roman" w:eastAsia="Times New Roman" w:hAnsi="Times New Roman" w:cs="Times New Roman"/>
          <w:color w:val="000000"/>
          <w:spacing w:val="0"/>
          <w:w w:val="100"/>
          <w:position w:val="0"/>
        </w:rPr>
        <w:t>5.15%</w:t>
      </w:r>
      <w:r>
        <w:rPr>
          <w:color w:val="000000"/>
          <w:spacing w:val="0"/>
          <w:w w:val="100"/>
          <w:position w:val="0"/>
        </w:rPr>
        <w:t>。</w:t>
      </w:r>
    </w:p>
    <w:p>
      <w:pPr>
        <w:pStyle w:val="Style33"/>
        <w:keepNext/>
        <w:keepLines/>
        <w:widowControl w:val="0"/>
        <w:shd w:val="clear" w:color="auto" w:fill="auto"/>
        <w:tabs>
          <w:tab w:pos="381" w:val="left"/>
        </w:tabs>
        <w:bidi w:val="0"/>
        <w:spacing w:before="0" w:after="26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3</w:t>
      </w:r>
      <w:bookmarkEnd w:id="663"/>
      <w:r>
        <w:rPr>
          <w:color w:val="000000"/>
          <w:spacing w:val="0"/>
          <w:w w:val="100"/>
          <w:position w:val="0"/>
        </w:rPr>
        <w:t>、</w:t>
        <w:tab/>
        <w:t>培训计划</w:t>
      </w:r>
      <w:bookmarkEnd w:id="661"/>
      <w:bookmarkEnd w:id="662"/>
      <w:bookmarkEnd w:id="664"/>
    </w:p>
    <w:p>
      <w:pPr>
        <w:pStyle w:val="Style24"/>
        <w:keepNext w:val="0"/>
        <w:keepLines w:val="0"/>
        <w:widowControl w:val="0"/>
        <w:shd w:val="clear" w:color="auto" w:fill="auto"/>
        <w:bidi w:val="0"/>
        <w:spacing w:before="0" w:after="340" w:line="311" w:lineRule="exact"/>
        <w:ind w:left="0" w:right="0" w:firstLine="0"/>
        <w:jc w:val="left"/>
      </w:pPr>
      <w:r>
        <w:rPr>
          <w:color w:val="000000"/>
          <w:spacing w:val="0"/>
          <w:w w:val="100"/>
          <w:position w:val="0"/>
        </w:rPr>
        <w:t>公司着力以公司战略及业务目标对各岗位员工的能力要求与员工的成长需求为核心，通过培训开展不断提升培训对公司业务 发展的支撑力度。一方面根据年度培训需求、公司当前业务难点和重点，加强培训资源开发，形成线上线下混合的培训模式, 提高技术专业领域内训的培训频度，加强技术培训及专业课题分享；另一方面倡导员工对自我发展负责，用任职资格牵引， 培训与实践结合的方式提升人才的知识和技能。公司围绕各类人才，形成了涵盖启航训练营、新员工培养、在职员工培养、 经理</w:t>
      </w:r>
      <w:r>
        <w:rPr>
          <w:rFonts w:ascii="Times New Roman" w:eastAsia="Times New Roman" w:hAnsi="Times New Roman" w:cs="Times New Roman"/>
          <w:color w:val="000000"/>
          <w:spacing w:val="0"/>
          <w:w w:val="100"/>
          <w:position w:val="0"/>
        </w:rPr>
        <w:t>/</w:t>
      </w:r>
      <w:r>
        <w:rPr>
          <w:color w:val="000000"/>
          <w:spacing w:val="0"/>
          <w:w w:val="100"/>
          <w:position w:val="0"/>
        </w:rPr>
        <w:t>总监培养、内训师培养等项目，根据每个群体制定针对性的培训计划并执行。公司着力基于不同业务、不同人才的价 值定位，构建朗新人才金字塔。</w:t>
      </w:r>
    </w:p>
    <w:p>
      <w:pPr>
        <w:pStyle w:val="Style33"/>
        <w:keepNext/>
        <w:keepLines/>
        <w:widowControl w:val="0"/>
        <w:shd w:val="clear" w:color="auto" w:fill="auto"/>
        <w:tabs>
          <w:tab w:pos="381" w:val="left"/>
        </w:tabs>
        <w:bidi w:val="0"/>
        <w:spacing w:before="0" w:after="260" w:line="240" w:lineRule="auto"/>
        <w:ind w:left="0" w:right="0" w:firstLine="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4</w:t>
      </w:r>
      <w:bookmarkEnd w:id="667"/>
      <w:r>
        <w:rPr>
          <w:color w:val="000000"/>
          <w:spacing w:val="0"/>
          <w:w w:val="100"/>
          <w:position w:val="0"/>
        </w:rPr>
        <w:t>、</w:t>
        <w:tab/>
        <w:t>劳务外包情况</w:t>
      </w:r>
      <w:bookmarkEnd w:id="665"/>
      <w:bookmarkEnd w:id="666"/>
      <w:bookmarkEnd w:id="668"/>
    </w:p>
    <w:p>
      <w:pPr>
        <w:pStyle w:val="Style24"/>
        <w:keepNext w:val="0"/>
        <w:keepLines w:val="0"/>
        <w:widowControl w:val="0"/>
        <w:shd w:val="clear" w:color="auto" w:fill="auto"/>
        <w:bidi w:val="0"/>
        <w:spacing w:before="0" w:after="300" w:line="311" w:lineRule="exact"/>
        <w:ind w:left="0" w:right="0" w:firstLine="0"/>
        <w:jc w:val="both"/>
        <w:sectPr>
          <w:footnotePr>
            <w:pos w:val="pageBottom"/>
            <w:numFmt w:val="decimal"/>
            <w:numRestart w:val="continuous"/>
          </w:footnotePr>
          <w:pgSz w:w="11900" w:h="16840"/>
          <w:pgMar w:top="1338" w:right="1035" w:bottom="1453"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13"/>
        <w:keepNext/>
        <w:keepLines/>
        <w:widowControl w:val="0"/>
        <w:shd w:val="clear" w:color="auto" w:fill="auto"/>
        <w:bidi w:val="0"/>
        <w:spacing w:before="520" w:line="240" w:lineRule="auto"/>
        <w:ind w:left="0" w:right="0" w:firstLine="0"/>
        <w:jc w:val="center"/>
      </w:pPr>
      <w:bookmarkStart w:id="669" w:name="bookmark669"/>
      <w:bookmarkStart w:id="670" w:name="bookmark670"/>
      <w:bookmarkStart w:id="671" w:name="bookmark671"/>
      <w:r>
        <w:rPr>
          <w:color w:val="000000"/>
          <w:spacing w:val="0"/>
          <w:w w:val="100"/>
          <w:position w:val="0"/>
        </w:rPr>
        <w:t>第十节公司治理</w:t>
      </w:r>
      <w:bookmarkEnd w:id="669"/>
      <w:bookmarkEnd w:id="670"/>
      <w:bookmarkEnd w:id="671"/>
    </w:p>
    <w:p>
      <w:pPr>
        <w:pStyle w:val="Style22"/>
        <w:keepNext/>
        <w:keepLines/>
        <w:widowControl w:val="0"/>
        <w:shd w:val="clear" w:color="auto" w:fill="auto"/>
        <w:bidi w:val="0"/>
        <w:spacing w:before="0" w:after="240" w:line="240" w:lineRule="auto"/>
        <w:ind w:left="0" w:right="0" w:firstLine="0"/>
        <w:jc w:val="left"/>
      </w:pPr>
      <w:bookmarkStart w:id="672" w:name="bookmark672"/>
      <w:bookmarkStart w:id="673" w:name="bookmark673"/>
      <w:bookmarkStart w:id="674" w:name="bookmark674"/>
      <w:bookmarkStart w:id="675" w:name="bookmark675"/>
      <w:bookmarkStart w:id="676" w:name="bookmark676"/>
      <w:r>
        <w:rPr>
          <w:color w:val="000000"/>
          <w:spacing w:val="0"/>
          <w:w w:val="100"/>
          <w:position w:val="0"/>
          <w:sz w:val="24"/>
          <w:szCs w:val="24"/>
        </w:rPr>
        <w:t>一</w:t>
      </w:r>
      <w:bookmarkEnd w:id="675"/>
      <w:r>
        <w:rPr>
          <w:color w:val="000000"/>
          <w:spacing w:val="0"/>
          <w:w w:val="100"/>
          <w:position w:val="0"/>
          <w:sz w:val="24"/>
          <w:szCs w:val="24"/>
        </w:rPr>
        <w:t>、公司治理的基本状况</w:t>
      </w:r>
      <w:bookmarkEnd w:id="673"/>
      <w:bookmarkEnd w:id="674"/>
      <w:bookmarkEnd w:id="676"/>
      <w:bookmarkEnd w:id="672"/>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公司按照《公司法》《证券法》《深圳证券交易所创业板股票上市规则》《深圳证券交易所创业板上市公司规范运作指 引》等相关法律、法规和规范性文件的要求，健全治理机制、建立合理高效的公司治理结构，以确保公司规范运作，提高公 司治理水平。报告期内，公司股东大会、董事会、监事会依法运作，公司治理的实际情况符合中国证监会、深圳证券交易所 等发布的法律法规和规范性文件的要求。</w:t>
      </w:r>
    </w:p>
    <w:p>
      <w:pPr>
        <w:pStyle w:val="Style24"/>
        <w:keepNext w:val="0"/>
        <w:keepLines w:val="0"/>
        <w:widowControl w:val="0"/>
        <w:shd w:val="clear" w:color="auto" w:fill="auto"/>
        <w:tabs>
          <w:tab w:pos="672" w:val="left"/>
        </w:tabs>
        <w:bidi w:val="0"/>
        <w:spacing w:before="0" w:after="0" w:line="313" w:lineRule="exact"/>
        <w:ind w:left="0" w:right="0" w:firstLine="380"/>
        <w:jc w:val="both"/>
      </w:pPr>
      <w:bookmarkStart w:id="677" w:name="bookmark677"/>
      <w:r>
        <w:rPr>
          <w:rFonts w:ascii="Times New Roman" w:eastAsia="Times New Roman" w:hAnsi="Times New Roman" w:cs="Times New Roman"/>
          <w:color w:val="000000"/>
          <w:spacing w:val="0"/>
          <w:w w:val="100"/>
          <w:position w:val="0"/>
        </w:rPr>
        <w:t>1</w:t>
      </w:r>
      <w:bookmarkEnd w:id="677"/>
      <w:r>
        <w:rPr>
          <w:color w:val="000000"/>
          <w:spacing w:val="0"/>
          <w:w w:val="100"/>
          <w:position w:val="0"/>
        </w:rPr>
        <w:t>、</w:t>
        <w:tab/>
        <w:t>关于股东与股东大会</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公司严遵循《公司法》、《公司章程》、《股东大会议事规则》等法律、法规和规定性文件的规定和要求，规范股东大 会的通知、召集、召开和表决程序，聘请律师对股东大会的合法性出具法律意见书，采取现场会议、网络投票相结合的方式 召开会议，为股东参加股东大会提供便利，确保股东的合法权益，尽可能为股东参加股东大会提供便利，使其充分行使股东 权利，平等对待所有股东，确保全体股东特别是中小股东享有平等地位，充分行使自己的权力。</w:t>
      </w:r>
    </w:p>
    <w:p>
      <w:pPr>
        <w:pStyle w:val="Style24"/>
        <w:keepNext w:val="0"/>
        <w:keepLines w:val="0"/>
        <w:widowControl w:val="0"/>
        <w:shd w:val="clear" w:color="auto" w:fill="auto"/>
        <w:tabs>
          <w:tab w:pos="686" w:val="left"/>
        </w:tabs>
        <w:bidi w:val="0"/>
        <w:spacing w:before="0" w:after="0" w:line="313" w:lineRule="exact"/>
        <w:ind w:left="0" w:right="0" w:firstLine="380"/>
        <w:jc w:val="both"/>
      </w:pPr>
      <w:bookmarkStart w:id="678" w:name="bookmark678"/>
      <w:r>
        <w:rPr>
          <w:rFonts w:ascii="Times New Roman" w:eastAsia="Times New Roman" w:hAnsi="Times New Roman" w:cs="Times New Roman"/>
          <w:color w:val="000000"/>
          <w:spacing w:val="0"/>
          <w:w w:val="100"/>
          <w:position w:val="0"/>
        </w:rPr>
        <w:t>2</w:t>
      </w:r>
      <w:bookmarkEnd w:id="678"/>
      <w:r>
        <w:rPr>
          <w:color w:val="000000"/>
          <w:spacing w:val="0"/>
          <w:w w:val="100"/>
          <w:position w:val="0"/>
        </w:rPr>
        <w:t>、</w:t>
        <w:tab/>
        <w:t>关于公司与控股股东</w:t>
      </w:r>
    </w:p>
    <w:p>
      <w:pPr>
        <w:pStyle w:val="Style24"/>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公司按照《公司法》、《证券法》、《公司章程》及证券监管部门的有关规定正确处理与控股股东的关系。公司的人员、 资产、财务、机构、业务独立。控股股东、实际控制人及其关联人不存在违法违规占用公司资金以及要求公司违法违规提供 担保的情形。</w:t>
      </w:r>
    </w:p>
    <w:p>
      <w:pPr>
        <w:pStyle w:val="Style24"/>
        <w:keepNext w:val="0"/>
        <w:keepLines w:val="0"/>
        <w:widowControl w:val="0"/>
        <w:shd w:val="clear" w:color="auto" w:fill="auto"/>
        <w:tabs>
          <w:tab w:pos="686" w:val="left"/>
        </w:tabs>
        <w:bidi w:val="0"/>
        <w:spacing w:before="0" w:after="0" w:line="319" w:lineRule="exact"/>
        <w:ind w:left="0" w:right="0" w:firstLine="380"/>
        <w:jc w:val="both"/>
      </w:pPr>
      <w:bookmarkStart w:id="679" w:name="bookmark679"/>
      <w:r>
        <w:rPr>
          <w:rFonts w:ascii="Times New Roman" w:eastAsia="Times New Roman" w:hAnsi="Times New Roman" w:cs="Times New Roman"/>
          <w:color w:val="000000"/>
          <w:spacing w:val="0"/>
          <w:w w:val="100"/>
          <w:position w:val="0"/>
        </w:rPr>
        <w:t>3</w:t>
      </w:r>
      <w:bookmarkEnd w:id="679"/>
      <w:r>
        <w:rPr>
          <w:color w:val="000000"/>
          <w:spacing w:val="0"/>
          <w:w w:val="100"/>
          <w:position w:val="0"/>
        </w:rPr>
        <w:t>、</w:t>
        <w:tab/>
        <w:t>关于董事与董事会</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公司严格按照《公司法》、《公司章程》规定，公司董事会由</w:t>
      </w:r>
      <w:r>
        <w:rPr>
          <w:rFonts w:ascii="Times New Roman" w:eastAsia="Times New Roman" w:hAnsi="Times New Roman" w:cs="Times New Roman"/>
          <w:color w:val="000000"/>
          <w:spacing w:val="0"/>
          <w:w w:val="100"/>
          <w:position w:val="0"/>
        </w:rPr>
        <w:t>8</w:t>
      </w:r>
      <w:r>
        <w:rPr>
          <w:color w:val="000000"/>
          <w:spacing w:val="0"/>
          <w:w w:val="100"/>
          <w:position w:val="0"/>
        </w:rPr>
        <w:t>名董事组成，其中</w:t>
      </w:r>
      <w:r>
        <w:rPr>
          <w:rFonts w:ascii="Times New Roman" w:eastAsia="Times New Roman" w:hAnsi="Times New Roman" w:cs="Times New Roman"/>
          <w:color w:val="000000"/>
          <w:spacing w:val="0"/>
          <w:w w:val="100"/>
          <w:position w:val="0"/>
        </w:rPr>
        <w:t>3</w:t>
      </w:r>
      <w:r>
        <w:rPr>
          <w:color w:val="000000"/>
          <w:spacing w:val="0"/>
          <w:w w:val="100"/>
          <w:position w:val="0"/>
        </w:rPr>
        <w:t>名独立董事，设董事长</w:t>
      </w:r>
      <w:r>
        <w:rPr>
          <w:rFonts w:ascii="Times New Roman" w:eastAsia="Times New Roman" w:hAnsi="Times New Roman" w:cs="Times New Roman"/>
          <w:color w:val="000000"/>
          <w:spacing w:val="0"/>
          <w:w w:val="100"/>
          <w:position w:val="0"/>
        </w:rPr>
        <w:t>1</w:t>
      </w:r>
      <w:r>
        <w:rPr>
          <w:color w:val="000000"/>
          <w:spacing w:val="0"/>
          <w:w w:val="100"/>
          <w:position w:val="0"/>
        </w:rPr>
        <w:t>名，副董事 长</w:t>
      </w:r>
      <w:r>
        <w:rPr>
          <w:rFonts w:ascii="Times New Roman" w:eastAsia="Times New Roman" w:hAnsi="Times New Roman" w:cs="Times New Roman"/>
          <w:color w:val="000000"/>
          <w:spacing w:val="0"/>
          <w:w w:val="100"/>
          <w:position w:val="0"/>
        </w:rPr>
        <w:t>1</w:t>
      </w:r>
      <w:r>
        <w:rPr>
          <w:color w:val="000000"/>
          <w:spacing w:val="0"/>
          <w:w w:val="100"/>
          <w:position w:val="0"/>
        </w:rPr>
        <w:t>名。公司董事会均严格按照《深圳证券交易所创业板上市公司规范运作指引》、《公司章程》及《董事会议事规则》的 程序召集、召开。公司董事出席董事会和股东大会，依法行使职权，勤勉尽责地履行董事的职责和义务，在公司战略发展、 日常经营、资本运作等多方面建言献策、贡献良多。为适应不断变化的行业情况与监管情况，公司董事积极参与各类培训，， 切实提高履行职责的能力。董事会下设薪酬与考核委员会、战略委员会、提名委员会和审计委员会，各委员会根据各自职责 对公司发展的事项进行专项研究，为董事会决策提供意见和建议。</w:t>
      </w:r>
    </w:p>
    <w:p>
      <w:pPr>
        <w:pStyle w:val="Style24"/>
        <w:keepNext w:val="0"/>
        <w:keepLines w:val="0"/>
        <w:widowControl w:val="0"/>
        <w:shd w:val="clear" w:color="auto" w:fill="auto"/>
        <w:tabs>
          <w:tab w:pos="686" w:val="left"/>
        </w:tabs>
        <w:bidi w:val="0"/>
        <w:spacing w:before="0" w:after="0" w:line="313" w:lineRule="exact"/>
        <w:ind w:left="0" w:right="0" w:firstLine="380"/>
        <w:jc w:val="both"/>
      </w:pPr>
      <w:bookmarkStart w:id="680" w:name="bookmark680"/>
      <w:r>
        <w:rPr>
          <w:rFonts w:ascii="Times New Roman" w:eastAsia="Times New Roman" w:hAnsi="Times New Roman" w:cs="Times New Roman"/>
          <w:color w:val="000000"/>
          <w:spacing w:val="0"/>
          <w:w w:val="100"/>
          <w:position w:val="0"/>
        </w:rPr>
        <w:t>4</w:t>
      </w:r>
      <w:bookmarkEnd w:id="680"/>
      <w:r>
        <w:rPr>
          <w:color w:val="000000"/>
          <w:spacing w:val="0"/>
          <w:w w:val="100"/>
          <w:position w:val="0"/>
        </w:rPr>
        <w:t>、</w:t>
        <w:tab/>
        <w:t>关于监事与监事会</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根据《公司章程》及《监事会议事规则》的规定，公司监事会由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名。监事会人数与人 员组成符合法律法规与《公司章程》的要求。公司监事会按照《公司章程》及《监事会议事规则》的程序召集、召开。公司 监事会认真履行自己的职责，秉着对全体股东负责的态度，对公司财务以及董事、高级管理人员行使职权的合法合规性进行 监督，充分维护公司及股东的合法权益。为适应不断变化的行业情况与监管情况，公司监事积极参与各类培训，切实提高了 履行监事职责的能力。</w:t>
      </w:r>
    </w:p>
    <w:p>
      <w:pPr>
        <w:pStyle w:val="Style24"/>
        <w:keepNext w:val="0"/>
        <w:keepLines w:val="0"/>
        <w:widowControl w:val="0"/>
        <w:shd w:val="clear" w:color="auto" w:fill="auto"/>
        <w:tabs>
          <w:tab w:pos="686" w:val="left"/>
        </w:tabs>
        <w:bidi w:val="0"/>
        <w:spacing w:before="0" w:after="0" w:line="313" w:lineRule="exact"/>
        <w:ind w:left="0" w:right="0" w:firstLine="380"/>
        <w:jc w:val="both"/>
      </w:pPr>
      <w:bookmarkStart w:id="681" w:name="bookmark681"/>
      <w:r>
        <w:rPr>
          <w:rFonts w:ascii="Times New Roman" w:eastAsia="Times New Roman" w:hAnsi="Times New Roman" w:cs="Times New Roman"/>
          <w:color w:val="000000"/>
          <w:spacing w:val="0"/>
          <w:w w:val="100"/>
          <w:position w:val="0"/>
        </w:rPr>
        <w:t>5</w:t>
      </w:r>
      <w:bookmarkEnd w:id="681"/>
      <w:r>
        <w:rPr>
          <w:color w:val="000000"/>
          <w:spacing w:val="0"/>
          <w:w w:val="100"/>
          <w:position w:val="0"/>
        </w:rPr>
        <w:t>、</w:t>
        <w:tab/>
        <w:t>关于内部审计制度的建立与执行</w:t>
      </w:r>
    </w:p>
    <w:p>
      <w:pPr>
        <w:pStyle w:val="Style24"/>
        <w:keepNext w:val="0"/>
        <w:keepLines w:val="0"/>
        <w:widowControl w:val="0"/>
        <w:shd w:val="clear" w:color="auto" w:fill="auto"/>
        <w:bidi w:val="0"/>
        <w:spacing w:before="0" w:after="0" w:line="319" w:lineRule="exact"/>
        <w:ind w:left="0" w:right="0" w:firstLine="380"/>
        <w:jc w:val="both"/>
      </w:pPr>
      <w:r>
        <w:rPr>
          <w:color w:val="000000"/>
          <w:spacing w:val="0"/>
          <w:w w:val="100"/>
          <w:position w:val="0"/>
        </w:rPr>
        <w:t>为规范经营管理，控制风险，保证经营业务活动的正常开展，公司根据《公司法》、《证券法》、《企业内部控制基本 规范》等有关法律、法规和规章制度，结合公司的实际情况、自身特点和管理需要，制定了贯穿于公司生产经营各层面、各 环节的内部控制体系，并不断完善。</w:t>
      </w:r>
    </w:p>
    <w:p>
      <w:pPr>
        <w:pStyle w:val="Style24"/>
        <w:keepNext w:val="0"/>
        <w:keepLines w:val="0"/>
        <w:widowControl w:val="0"/>
        <w:shd w:val="clear" w:color="auto" w:fill="auto"/>
        <w:tabs>
          <w:tab w:pos="686" w:val="left"/>
        </w:tabs>
        <w:bidi w:val="0"/>
        <w:spacing w:before="0" w:after="0" w:line="319" w:lineRule="exact"/>
        <w:ind w:left="0" w:right="0" w:firstLine="380"/>
        <w:jc w:val="both"/>
      </w:pPr>
      <w:bookmarkStart w:id="682" w:name="bookmark682"/>
      <w:r>
        <w:rPr>
          <w:rFonts w:ascii="Times New Roman" w:eastAsia="Times New Roman" w:hAnsi="Times New Roman" w:cs="Times New Roman"/>
          <w:color w:val="000000"/>
          <w:spacing w:val="0"/>
          <w:w w:val="100"/>
          <w:position w:val="0"/>
        </w:rPr>
        <w:t>6</w:t>
      </w:r>
      <w:bookmarkEnd w:id="682"/>
      <w:r>
        <w:rPr>
          <w:color w:val="000000"/>
          <w:spacing w:val="0"/>
          <w:w w:val="100"/>
          <w:position w:val="0"/>
        </w:rPr>
        <w:t>、</w:t>
        <w:tab/>
        <w:t>关于信息披露与透明度</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公司高度重视信息披露与投资者关系管理工作，严格按照《上市公司信息披露管理办法》、深圳证券交易所创业板上市 公司的信息披露格式指引等规定以及公司制定的《信息披露制度》等操作性文件的要求，真实准确、完整及时的披露信息。 公司指定《证券时报》、《证券日报》、《中国证券报》、《上海证券报》为公司信息披露报纸，巨潮资讯网为公司信息披 露网站，确保全体股东及广大投资者能平等获取有关信息。公司高度重视投资者关系管理工作，重视维护与投资者、监管机 构、媒体的关系，热情接待投资者来访，耐心回复投资者咨询。</w:t>
      </w:r>
    </w:p>
    <w:p>
      <w:pPr>
        <w:pStyle w:val="Style24"/>
        <w:keepNext w:val="0"/>
        <w:keepLines w:val="0"/>
        <w:widowControl w:val="0"/>
        <w:shd w:val="clear" w:color="auto" w:fill="auto"/>
        <w:bidi w:val="0"/>
        <w:spacing w:before="0" w:after="0" w:line="322" w:lineRule="exact"/>
        <w:ind w:left="0" w:right="0" w:firstLine="360"/>
        <w:jc w:val="left"/>
      </w:pPr>
      <w:bookmarkStart w:id="683" w:name="bookmark683"/>
      <w:r>
        <w:rPr>
          <w:rFonts w:ascii="Times New Roman" w:eastAsia="Times New Roman" w:hAnsi="Times New Roman" w:cs="Times New Roman"/>
          <w:color w:val="000000"/>
          <w:spacing w:val="0"/>
          <w:w w:val="100"/>
          <w:position w:val="0"/>
        </w:rPr>
        <w:t>7</w:t>
      </w:r>
      <w:bookmarkEnd w:id="683"/>
      <w:r>
        <w:rPr>
          <w:color w:val="000000"/>
          <w:spacing w:val="0"/>
          <w:w w:val="100"/>
          <w:position w:val="0"/>
        </w:rPr>
        <w:t>、关于相关利益者</w:t>
      </w:r>
    </w:p>
    <w:p>
      <w:pPr>
        <w:pStyle w:val="Style24"/>
        <w:keepNext w:val="0"/>
        <w:keepLines w:val="0"/>
        <w:widowControl w:val="0"/>
        <w:shd w:val="clear" w:color="auto" w:fill="auto"/>
        <w:bidi w:val="0"/>
        <w:spacing w:before="0" w:after="360" w:line="317" w:lineRule="exact"/>
        <w:ind w:left="0" w:right="0" w:firstLine="360"/>
        <w:jc w:val="left"/>
      </w:pPr>
      <w:r>
        <w:rPr>
          <w:color w:val="000000"/>
          <w:spacing w:val="0"/>
          <w:w w:val="100"/>
          <w:position w:val="0"/>
        </w:rPr>
        <w:t>公司充分尊重和维护相关利益者的合法权益，实现股东、员工、社会等各方利益和谐统一，共同推动公司持续、健康、 稳定地发展。</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41" w:val="left"/>
        </w:tabs>
        <w:bidi w:val="0"/>
        <w:spacing w:before="0" w:after="24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二</w:t>
      </w:r>
      <w:bookmarkEnd w:id="686"/>
      <w:r>
        <w:rPr>
          <w:color w:val="000000"/>
          <w:spacing w:val="0"/>
          <w:w w:val="100"/>
          <w:position w:val="0"/>
          <w:sz w:val="24"/>
          <w:szCs w:val="24"/>
        </w:rPr>
        <w:t>、</w:t>
        <w:tab/>
        <w:t>公司相对于控股股东在业务、人员、资产、机构、财务等方面的独立情况</w:t>
      </w:r>
      <w:bookmarkEnd w:id="684"/>
      <w:bookmarkEnd w:id="685"/>
      <w:bookmarkEnd w:id="687"/>
    </w:p>
    <w:p>
      <w:pPr>
        <w:pStyle w:val="Style24"/>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公司严格按照《公司法》、《证券法》等有关法律、法规和《公司章程》的要求规范运作，在业务、资产、人员、机构和财 务方面与控股股东及其控制的其他企业保持独立，具有完整的业务体系及面向市场独立经营的能力。</w:t>
      </w:r>
    </w:p>
    <w:p>
      <w:pPr>
        <w:pStyle w:val="Style22"/>
        <w:keepNext/>
        <w:keepLines/>
        <w:widowControl w:val="0"/>
        <w:shd w:val="clear" w:color="auto" w:fill="auto"/>
        <w:tabs>
          <w:tab w:pos="541" w:val="left"/>
        </w:tabs>
        <w:bidi w:val="0"/>
        <w:spacing w:before="0" w:after="24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三</w:t>
      </w:r>
      <w:bookmarkEnd w:id="690"/>
      <w:r>
        <w:rPr>
          <w:color w:val="000000"/>
          <w:spacing w:val="0"/>
          <w:w w:val="100"/>
          <w:position w:val="0"/>
          <w:sz w:val="24"/>
          <w:szCs w:val="24"/>
        </w:rPr>
        <w:t>、</w:t>
        <w:tab/>
        <w:t>同业竞争情况</w:t>
      </w:r>
      <w:bookmarkEnd w:id="688"/>
      <w:bookmarkEnd w:id="689"/>
      <w:bookmarkEnd w:id="691"/>
    </w:p>
    <w:p>
      <w:pPr>
        <w:pStyle w:val="Style24"/>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1" w:val="left"/>
        </w:tabs>
        <w:bidi w:val="0"/>
        <w:spacing w:before="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sz w:val="24"/>
          <w:szCs w:val="24"/>
        </w:rPr>
        <w:t>四</w:t>
      </w:r>
      <w:bookmarkEnd w:id="694"/>
      <w:r>
        <w:rPr>
          <w:color w:val="000000"/>
          <w:spacing w:val="0"/>
          <w:w w:val="100"/>
          <w:position w:val="0"/>
          <w:sz w:val="24"/>
          <w:szCs w:val="24"/>
        </w:rPr>
        <w:t>、</w:t>
        <w:tab/>
        <w:t>报告期内召开的年度股东大会和临时股东大会的有关情况</w:t>
      </w:r>
      <w:bookmarkEnd w:id="692"/>
      <w:bookmarkEnd w:id="693"/>
      <w:bookmarkEnd w:id="695"/>
    </w:p>
    <w:p>
      <w:pPr>
        <w:pStyle w:val="Style33"/>
        <w:keepNext/>
        <w:keepLines/>
        <w:widowControl w:val="0"/>
        <w:shd w:val="clear" w:color="auto" w:fill="auto"/>
        <w:bidi w:val="0"/>
        <w:spacing w:before="0" w:after="32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color w:val="000000"/>
          <w:spacing w:val="0"/>
          <w:w w:val="100"/>
          <w:position w:val="0"/>
        </w:rPr>
        <w:t>、本报告期股东大会情况</w:t>
      </w:r>
      <w:bookmarkEnd w:id="696"/>
      <w:bookmarkEnd w:id="697"/>
      <w:bookmarkEnd w:id="699"/>
    </w:p>
    <w:tbl>
      <w:tblPr>
        <w:tblOverlap w:val="never"/>
        <w:jc w:val="center"/>
        <w:tblLayout w:type="fixed"/>
      </w:tblPr>
      <w:tblGrid>
        <w:gridCol w:w="1853"/>
        <w:gridCol w:w="1354"/>
        <w:gridCol w:w="1584"/>
        <w:gridCol w:w="1598"/>
        <w:gridCol w:w="1598"/>
        <w:gridCol w:w="15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披露索引</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年第一次临时股 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fldChar w:fldCharType="begin"/>
            </w:r>
            <w:r>
              <w:rPr/>
              <w:instrText> HYPERLINK "http://wwwcninfb.co" </w:instrText>
            </w:r>
            <w:r>
              <w:fldChar w:fldCharType="separate"/>
            </w:r>
            <w:r>
              <w:rPr>
                <w:color w:val="000000"/>
                <w:spacing w:val="0"/>
                <w:w w:val="100"/>
                <w:position w:val="0"/>
              </w:rPr>
              <w:t>http://wwwcninfb.co</w:t>
            </w:r>
            <w:r>
              <w:fldChar w:fldCharType="end"/>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m.cn/cninfb</w:t>
            </w:r>
            <w:r>
              <w:rPr>
                <w:color w:val="000000"/>
                <w:spacing w:val="0"/>
                <w:w w:val="100"/>
                <w:position w:val="0"/>
              </w:rPr>
              <w:t xml:space="preserve"> -new/ind</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ex</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fldChar w:fldCharType="begin"/>
            </w:r>
            <w:r>
              <w:rPr/>
              <w:instrText> HYPERLINK "http://wwwcninfb.co" </w:instrText>
            </w:r>
            <w:r>
              <w:fldChar w:fldCharType="separate"/>
            </w:r>
            <w:r>
              <w:rPr>
                <w:color w:val="000000"/>
                <w:spacing w:val="0"/>
                <w:w w:val="100"/>
                <w:position w:val="0"/>
              </w:rPr>
              <w:t>http://wwwcninfb.co</w:t>
            </w:r>
            <w:r>
              <w:fldChar w:fldCharType="end"/>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m.cn/cninfb</w:t>
            </w:r>
            <w:r>
              <w:rPr>
                <w:color w:val="000000"/>
                <w:spacing w:val="0"/>
                <w:w w:val="100"/>
                <w:position w:val="0"/>
              </w:rPr>
              <w:t xml:space="preserve"> -new/ind</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ex</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年第二次临时股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fldChar w:fldCharType="begin"/>
            </w:r>
            <w:r>
              <w:rPr/>
              <w:instrText> HYPERLINK "http://wwwcninfb.co" </w:instrText>
            </w:r>
            <w:r>
              <w:fldChar w:fldCharType="separate"/>
            </w:r>
            <w:r>
              <w:rPr>
                <w:color w:val="000000"/>
                <w:spacing w:val="0"/>
                <w:w w:val="100"/>
                <w:position w:val="0"/>
              </w:rPr>
              <w:t>http://wwwcninfb.co</w:t>
            </w:r>
            <w:r>
              <w:fldChar w:fldCharType="end"/>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m.cn/cninfb</w:t>
            </w:r>
            <w:r>
              <w:rPr>
                <w:color w:val="000000"/>
                <w:spacing w:val="0"/>
                <w:w w:val="100"/>
                <w:position w:val="0"/>
              </w:rPr>
              <w:t xml:space="preserve"> -new/ind</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ex</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年第三次临时股 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fldChar w:fldCharType="begin"/>
            </w:r>
            <w:r>
              <w:rPr/>
              <w:instrText> HYPERLINK "http://wwwcninfb.cG" </w:instrText>
            </w:r>
            <w:r>
              <w:fldChar w:fldCharType="separate"/>
            </w:r>
            <w:r>
              <w:rPr>
                <w:color w:val="000000"/>
                <w:spacing w:val="0"/>
                <w:w w:val="100"/>
                <w:position w:val="0"/>
              </w:rPr>
              <w:t>http://wwwcninfb.cG</w:t>
            </w:r>
            <w:r>
              <w:fldChar w:fldCharType="end"/>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m.cn/cninfb</w:t>
            </w:r>
            <w:r>
              <w:rPr>
                <w:color w:val="000000"/>
                <w:spacing w:val="0"/>
                <w:w w:val="100"/>
                <w:position w:val="0"/>
              </w:rPr>
              <w:t xml:space="preserve"> -new/ind</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ex</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color w:val="000000"/>
          <w:spacing w:val="0"/>
          <w:w w:val="100"/>
          <w:position w:val="0"/>
        </w:rPr>
        <w:t>、表决权恢复的优先股股东请求召开临时股东大会</w:t>
      </w:r>
      <w:bookmarkEnd w:id="700"/>
      <w:bookmarkEnd w:id="701"/>
      <w:bookmarkEnd w:id="703"/>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五</w:t>
      </w:r>
      <w:bookmarkEnd w:id="706"/>
      <w:r>
        <w:rPr>
          <w:color w:val="000000"/>
          <w:spacing w:val="0"/>
          <w:w w:val="100"/>
          <w:position w:val="0"/>
          <w:sz w:val="24"/>
          <w:szCs w:val="24"/>
        </w:rPr>
        <w:t>、报告期内独立董事履行职责的情况</w:t>
      </w:r>
      <w:bookmarkEnd w:id="704"/>
      <w:bookmarkEnd w:id="705"/>
      <w:bookmarkEnd w:id="707"/>
    </w:p>
    <w:p>
      <w:pPr>
        <w:pStyle w:val="Style33"/>
        <w:keepNext/>
        <w:keepLines/>
        <w:widowControl w:val="0"/>
        <w:shd w:val="clear" w:color="auto" w:fill="auto"/>
        <w:bidi w:val="0"/>
        <w:spacing w:before="0" w:after="32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w:t>
      </w:r>
      <w:bookmarkEnd w:id="710"/>
      <w:r>
        <w:rPr>
          <w:color w:val="000000"/>
          <w:spacing w:val="0"/>
          <w:w w:val="100"/>
          <w:position w:val="0"/>
        </w:rPr>
        <w:t>、独立董事出席董事会及股东大会的情况</w:t>
      </w:r>
      <w:bookmarkEnd w:id="708"/>
      <w:bookmarkEnd w:id="709"/>
      <w:bookmarkEnd w:id="711"/>
    </w:p>
    <w:tbl>
      <w:tblPr>
        <w:tblOverlap w:val="never"/>
        <w:jc w:val="center"/>
        <w:tblLayout w:type="fixed"/>
      </w:tblPr>
      <w:tblGrid>
        <w:gridCol w:w="1435"/>
        <w:gridCol w:w="1166"/>
        <w:gridCol w:w="1166"/>
        <w:gridCol w:w="1166"/>
        <w:gridCol w:w="1152"/>
        <w:gridCol w:w="1166"/>
        <w:gridCol w:w="1166"/>
        <w:gridCol w:w="1176"/>
      </w:tblGrid>
      <w:tr>
        <w:trPr>
          <w:trHeight w:val="408"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现场出席董事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以通讯方式参 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委托出席董事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缺席董事会次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是否连续两次 未亲自参加董 事会会议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林中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林乐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19" w:line="1" w:lineRule="exact"/>
      </w:pPr>
    </w:p>
    <w:p>
      <w:pPr>
        <w:pStyle w:val="Style33"/>
        <w:keepNext/>
        <w:keepLines/>
        <w:widowControl w:val="0"/>
        <w:shd w:val="clear" w:color="auto" w:fill="auto"/>
        <w:tabs>
          <w:tab w:pos="433" w:val="left"/>
        </w:tabs>
        <w:bidi w:val="0"/>
        <w:spacing w:before="0" w:after="26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2</w:t>
      </w:r>
      <w:bookmarkEnd w:id="714"/>
      <w:r>
        <w:rPr>
          <w:color w:val="000000"/>
          <w:spacing w:val="0"/>
          <w:w w:val="100"/>
          <w:position w:val="0"/>
        </w:rPr>
        <w:t>、</w:t>
        <w:tab/>
        <w:t>独立董事对公司有关事项提出异议的情况</w:t>
      </w:r>
      <w:bookmarkEnd w:id="712"/>
      <w:bookmarkEnd w:id="713"/>
      <w:bookmarkEnd w:id="715"/>
    </w:p>
    <w:p>
      <w:pPr>
        <w:pStyle w:val="Style24"/>
        <w:keepNext w:val="0"/>
        <w:keepLines w:val="0"/>
        <w:widowControl w:val="0"/>
        <w:shd w:val="clear" w:color="auto" w:fill="auto"/>
        <w:bidi w:val="0"/>
        <w:spacing w:before="0" w:line="314" w:lineRule="exact"/>
        <w:ind w:left="0" w:right="0" w:firstLine="0"/>
        <w:jc w:val="left"/>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320" w:line="314"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433" w:val="left"/>
        </w:tabs>
        <w:bidi w:val="0"/>
        <w:spacing w:before="0" w:after="2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3</w:t>
      </w:r>
      <w:bookmarkEnd w:id="718"/>
      <w:r>
        <w:rPr>
          <w:color w:val="000000"/>
          <w:spacing w:val="0"/>
          <w:w w:val="100"/>
          <w:position w:val="0"/>
        </w:rPr>
        <w:t>、</w:t>
        <w:tab/>
        <w:t>独立董事履行职责的其他说明</w:t>
      </w:r>
      <w:bookmarkEnd w:id="716"/>
      <w:bookmarkEnd w:id="717"/>
      <w:bookmarkEnd w:id="719"/>
    </w:p>
    <w:p>
      <w:pPr>
        <w:pStyle w:val="Style24"/>
        <w:keepNext w:val="0"/>
        <w:keepLines w:val="0"/>
        <w:widowControl w:val="0"/>
        <w:shd w:val="clear" w:color="auto" w:fill="auto"/>
        <w:bidi w:val="0"/>
        <w:spacing w:before="0" w:line="314" w:lineRule="exact"/>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line="314"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line="314" w:lineRule="exact"/>
        <w:ind w:left="0" w:right="0" w:firstLine="0"/>
        <w:jc w:val="left"/>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报告期内，公司独立董事勤勉尽责，充分利用在专业领域的知识和经验，对公司重大事项出具了独立、公正的独立意见；在 参加公司董事会及董事会专门委员会时，独立董事向公司提出了具有建设性的意见和建议。公司对于独立董事提出的专业性、 建设性建议均进行了合理性的采纳。</w:t>
      </w:r>
    </w:p>
    <w:p>
      <w:pPr>
        <w:pStyle w:val="Style22"/>
        <w:keepNext/>
        <w:keepLines/>
        <w:widowControl w:val="0"/>
        <w:shd w:val="clear" w:color="auto" w:fill="auto"/>
        <w:tabs>
          <w:tab w:pos="541" w:val="left"/>
        </w:tabs>
        <w:bidi w:val="0"/>
        <w:spacing w:before="0" w:after="26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sz w:val="24"/>
          <w:szCs w:val="24"/>
        </w:rPr>
        <w:t>六</w:t>
      </w:r>
      <w:bookmarkEnd w:id="722"/>
      <w:r>
        <w:rPr>
          <w:color w:val="000000"/>
          <w:spacing w:val="0"/>
          <w:w w:val="100"/>
          <w:position w:val="0"/>
          <w:sz w:val="24"/>
          <w:szCs w:val="24"/>
        </w:rPr>
        <w:t>、</w:t>
        <w:tab/>
        <w:t>董事会下设专门委员会在报告期内履行职责情况</w:t>
      </w:r>
      <w:bookmarkEnd w:id="720"/>
      <w:bookmarkEnd w:id="721"/>
      <w:bookmarkEnd w:id="723"/>
    </w:p>
    <w:p>
      <w:pPr>
        <w:pStyle w:val="Style24"/>
        <w:keepNext w:val="0"/>
        <w:keepLines w:val="0"/>
        <w:widowControl w:val="0"/>
        <w:shd w:val="clear" w:color="auto" w:fill="auto"/>
        <w:bidi w:val="0"/>
        <w:spacing w:before="0" w:after="720" w:line="317" w:lineRule="exact"/>
        <w:ind w:left="0" w:right="0" w:firstLine="380"/>
        <w:jc w:val="both"/>
      </w:pPr>
      <w:r>
        <w:rPr>
          <w:color w:val="000000"/>
          <w:spacing w:val="0"/>
          <w:w w:val="100"/>
          <w:position w:val="0"/>
        </w:rPr>
        <w:t>公司董事会目前下设四个专门委员会：战略委员会、审计委员会、提名委员会、薪酬与考核委员会等四个专门委员会。 报告期内，各专门委员会以及全体委员恪尽职守、勤勉尽责，发挥各自的专业特长、技能和经验，将与会讨论的重要事项汇 集成结论或形成决议，及时向董事会进行汇报或提请董事会审议，为董事会的科学高效决策提供切实有效协助。</w:t>
      </w:r>
    </w:p>
    <w:p>
      <w:pPr>
        <w:pStyle w:val="Style22"/>
        <w:keepNext/>
        <w:keepLines/>
        <w:widowControl w:val="0"/>
        <w:shd w:val="clear" w:color="auto" w:fill="auto"/>
        <w:tabs>
          <w:tab w:pos="546" w:val="left"/>
        </w:tabs>
        <w:bidi w:val="0"/>
        <w:spacing w:before="0" w:after="26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sz w:val="24"/>
          <w:szCs w:val="24"/>
        </w:rPr>
        <w:t>七</w:t>
      </w:r>
      <w:bookmarkEnd w:id="726"/>
      <w:r>
        <w:rPr>
          <w:color w:val="000000"/>
          <w:spacing w:val="0"/>
          <w:w w:val="100"/>
          <w:position w:val="0"/>
          <w:sz w:val="24"/>
          <w:szCs w:val="24"/>
        </w:rPr>
        <w:t>、</w:t>
        <w:tab/>
        <w:t>监事会工作情况</w:t>
      </w:r>
      <w:bookmarkEnd w:id="724"/>
      <w:bookmarkEnd w:id="725"/>
      <w:bookmarkEnd w:id="727"/>
    </w:p>
    <w:p>
      <w:pPr>
        <w:pStyle w:val="Style24"/>
        <w:keepNext w:val="0"/>
        <w:keepLines w:val="0"/>
        <w:widowControl w:val="0"/>
        <w:shd w:val="clear" w:color="auto" w:fill="auto"/>
        <w:bidi w:val="0"/>
        <w:spacing w:before="0" w:line="314" w:lineRule="exact"/>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260" w:line="314" w:lineRule="exact"/>
        <w:ind w:left="0" w:right="0" w:firstLine="0"/>
        <w:jc w:val="left"/>
      </w:pPr>
      <w:r>
        <w:rPr>
          <w:color w:val="000000"/>
          <w:spacing w:val="0"/>
          <w:w w:val="100"/>
          <w:position w:val="0"/>
        </w:rPr>
        <w:t>公司监事会对报告期内的监督事项无异议。</w:t>
      </w:r>
    </w:p>
    <w:p>
      <w:pPr>
        <w:pStyle w:val="Style22"/>
        <w:keepNext/>
        <w:keepLines/>
        <w:widowControl w:val="0"/>
        <w:shd w:val="clear" w:color="auto" w:fill="auto"/>
        <w:tabs>
          <w:tab w:pos="541" w:val="left"/>
        </w:tabs>
        <w:bidi w:val="0"/>
        <w:spacing w:before="0" w:after="240" w:line="240" w:lineRule="auto"/>
        <w:ind w:left="0" w:right="0" w:firstLine="0"/>
        <w:jc w:val="both"/>
      </w:pPr>
      <w:bookmarkStart w:id="728" w:name="bookmark728"/>
      <w:bookmarkStart w:id="729" w:name="bookmark729"/>
      <w:bookmarkStart w:id="730" w:name="bookmark730"/>
      <w:bookmarkStart w:id="731" w:name="bookmark731"/>
      <w:r>
        <w:rPr>
          <w:color w:val="000000"/>
          <w:spacing w:val="0"/>
          <w:w w:val="100"/>
          <w:position w:val="0"/>
          <w:sz w:val="24"/>
          <w:szCs w:val="24"/>
        </w:rPr>
        <w:t>八</w:t>
      </w:r>
      <w:bookmarkEnd w:id="730"/>
      <w:r>
        <w:rPr>
          <w:color w:val="000000"/>
          <w:spacing w:val="0"/>
          <w:w w:val="100"/>
          <w:position w:val="0"/>
          <w:sz w:val="24"/>
          <w:szCs w:val="24"/>
        </w:rPr>
        <w:t>、</w:t>
        <w:tab/>
        <w:t>高级管理人员的考评及激励情况</w:t>
      </w:r>
      <w:bookmarkEnd w:id="728"/>
      <w:bookmarkEnd w:id="729"/>
      <w:bookmarkEnd w:id="731"/>
    </w:p>
    <w:p>
      <w:pPr>
        <w:pStyle w:val="Style24"/>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公司建立了完善的高级管理人员绩效考评和薪酬管理体系，公司高级管理人员实行固定月薪和年终浮动奖金相结合的薪酬制 度。固定月薪结合市场薪酬水平、岗位职责和履职情况按月支付，年终浮动奖金根据公司年度经营目标完成情况、公司高级 管理人员考评情况等综合确定</w:t>
      </w:r>
      <w:r>
        <w:rPr>
          <w:i/>
          <w:iCs/>
          <w:color w:val="000000"/>
          <w:spacing w:val="0"/>
          <w:w w:val="100"/>
          <w:position w:val="0"/>
        </w:rPr>
        <w:t>。</w:t>
      </w:r>
      <w:r>
        <w:rPr>
          <w:color w:val="000000"/>
          <w:spacing w:val="0"/>
          <w:w w:val="100"/>
          <w:position w:val="0"/>
        </w:rPr>
        <w:t>公司董事会下设薪酬和考核委员会，协同公司人力资源部负责对公司高级管理人员进行绩效 考评和薪酬政策的实施。</w:t>
      </w:r>
    </w:p>
    <w:p>
      <w:pPr>
        <w:pStyle w:val="Style22"/>
        <w:keepNext/>
        <w:keepLines/>
        <w:widowControl w:val="0"/>
        <w:shd w:val="clear" w:color="auto" w:fill="auto"/>
        <w:tabs>
          <w:tab w:pos="541" w:val="left"/>
        </w:tabs>
        <w:bidi w:val="0"/>
        <w:spacing w:before="0" w:after="34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sz w:val="24"/>
          <w:szCs w:val="24"/>
        </w:rPr>
        <w:t>九</w:t>
      </w:r>
      <w:bookmarkEnd w:id="734"/>
      <w:r>
        <w:rPr>
          <w:color w:val="000000"/>
          <w:spacing w:val="0"/>
          <w:w w:val="100"/>
          <w:position w:val="0"/>
          <w:sz w:val="24"/>
          <w:szCs w:val="24"/>
        </w:rPr>
        <w:t>、</w:t>
        <w:tab/>
        <w:t>内部控制评价报告</w:t>
      </w:r>
      <w:bookmarkEnd w:id="732"/>
      <w:bookmarkEnd w:id="733"/>
      <w:bookmarkEnd w:id="735"/>
    </w:p>
    <w:p>
      <w:pPr>
        <w:pStyle w:val="Style33"/>
        <w:keepNext/>
        <w:keepLines/>
        <w:widowControl w:val="0"/>
        <w:shd w:val="clear" w:color="auto" w:fill="auto"/>
        <w:bidi w:val="0"/>
        <w:spacing w:before="0" w:after="34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、报告期内发现的内部控制重大缺陷的具体情况</w:t>
      </w:r>
      <w:bookmarkEnd w:id="736"/>
      <w:bookmarkEnd w:id="737"/>
      <w:bookmarkEnd w:id="739"/>
    </w:p>
    <w:p>
      <w:pPr>
        <w:pStyle w:val="Style24"/>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bidi w:val="0"/>
        <w:spacing w:before="0" w:after="34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、内控自我评价报告</w:t>
      </w:r>
      <w:bookmarkEnd w:id="740"/>
      <w:bookmarkEnd w:id="741"/>
      <w:bookmarkEnd w:id="743"/>
    </w:p>
    <w:tbl>
      <w:tblPr>
        <w:tblOverlap w:val="never"/>
        <w:jc w:val="center"/>
        <w:tblLayout w:type="fixed"/>
      </w:tblPr>
      <w:tblGrid>
        <w:gridCol w:w="3206"/>
        <w:gridCol w:w="3326"/>
        <w:gridCol w:w="304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"http://wwwcninfb.com.cn/new/index" </w:instrText>
            </w:r>
            <w:r>
              <w:fldChar w:fldCharType="separate"/>
            </w:r>
            <w:r>
              <w:rPr>
                <w:color w:val="000000"/>
                <w:spacing w:val="0"/>
                <w:w w:val="100"/>
                <w:position w:val="0"/>
              </w:rPr>
              <w:t>http://wwwcninfb.com.cn/new/index</w:t>
            </w:r>
            <w:r>
              <w:fldChar w:fldCharType="end"/>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57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0"/>
              <w:jc w:val="left"/>
            </w:pPr>
            <w:r>
              <w:rPr>
                <w:rFonts w:ascii="SimSun" w:eastAsia="SimSun" w:hAnsi="SimSun" w:cs="SimSun"/>
                <w:color w:val="000000"/>
                <w:spacing w:val="0"/>
                <w:w w:val="100"/>
                <w:position w:val="0"/>
              </w:rPr>
              <w:t>重大缺陷：</w:t>
            </w:r>
            <w:r>
              <w:rPr>
                <w:color w:val="000000"/>
                <w:spacing w:val="0"/>
                <w:w w:val="100"/>
                <w:position w:val="0"/>
              </w:rPr>
              <w:t>1.</w:t>
            </w:r>
            <w:r>
              <w:rPr>
                <w:rFonts w:ascii="SimSun" w:eastAsia="SimSun" w:hAnsi="SimSun" w:cs="SimSun"/>
                <w:color w:val="000000"/>
                <w:spacing w:val="0"/>
                <w:w w:val="100"/>
                <w:position w:val="0"/>
              </w:rPr>
              <w:t>控制环境无效；</w:t>
            </w:r>
            <w:r>
              <w:rPr>
                <w:color w:val="000000"/>
                <w:spacing w:val="0"/>
                <w:w w:val="100"/>
                <w:position w:val="0"/>
              </w:rPr>
              <w:t>2.</w:t>
            </w:r>
            <w:r>
              <w:rPr>
                <w:rFonts w:ascii="SimSun" w:eastAsia="SimSun" w:hAnsi="SimSun" w:cs="SimSun"/>
                <w:color w:val="000000"/>
                <w:spacing w:val="0"/>
                <w:w w:val="100"/>
                <w:position w:val="0"/>
              </w:rPr>
              <w:t>公司董事、 监事和高级管理人员的舞弊行为；</w:t>
            </w:r>
            <w:r>
              <w:rPr>
                <w:color w:val="000000"/>
                <w:spacing w:val="0"/>
                <w:w w:val="100"/>
                <w:position w:val="0"/>
              </w:rPr>
              <w:t>3.</w:t>
            </w:r>
            <w:r>
              <w:rPr>
                <w:rFonts w:ascii="SimSun" w:eastAsia="SimSun" w:hAnsi="SimSun" w:cs="SimSun"/>
                <w:color w:val="000000"/>
                <w:spacing w:val="0"/>
                <w:w w:val="100"/>
                <w:position w:val="0"/>
              </w:rPr>
              <w:t>公司 审计委员会和内部审计机构对内部控制的 监督无效；</w:t>
            </w:r>
            <w:r>
              <w:rPr>
                <w:color w:val="000000"/>
                <w:spacing w:val="0"/>
                <w:w w:val="100"/>
                <w:position w:val="0"/>
              </w:rPr>
              <w:t>4.</w:t>
            </w:r>
            <w:r>
              <w:rPr>
                <w:rFonts w:ascii="SimSun" w:eastAsia="SimSun" w:hAnsi="SimSun" w:cs="SimSun"/>
                <w:color w:val="000000"/>
                <w:spacing w:val="0"/>
                <w:w w:val="100"/>
                <w:position w:val="0"/>
              </w:rPr>
              <w:t>公司重述以前公布的财务报 表，以更正由于舞弊或错误导致的重大错 报；</w:t>
            </w:r>
            <w:r>
              <w:rPr>
                <w:color w:val="000000"/>
                <w:spacing w:val="0"/>
                <w:w w:val="100"/>
                <w:position w:val="0"/>
              </w:rPr>
              <w:t>5.</w:t>
            </w:r>
            <w:r>
              <w:rPr>
                <w:rFonts w:ascii="SimSun" w:eastAsia="SimSun" w:hAnsi="SimSun" w:cs="SimSun"/>
                <w:color w:val="000000"/>
                <w:spacing w:val="0"/>
                <w:w w:val="100"/>
                <w:position w:val="0"/>
              </w:rPr>
              <w:t>外部审计发现公司当期财务报表存 在重大错报，而公司内部控制在运行过程 中未能发现该错报的缺陷；</w:t>
            </w:r>
            <w:r>
              <w:rPr>
                <w:color w:val="000000"/>
                <w:spacing w:val="0"/>
                <w:w w:val="100"/>
                <w:position w:val="0"/>
              </w:rPr>
              <w:t>6.</w:t>
            </w:r>
            <w:r>
              <w:rPr>
                <w:rFonts w:ascii="SimSun" w:eastAsia="SimSun" w:hAnsi="SimSun" w:cs="SimSun"/>
                <w:color w:val="000000"/>
                <w:spacing w:val="0"/>
                <w:w w:val="100"/>
                <w:position w:val="0"/>
              </w:rPr>
              <w:t>其他可能导 致公司严重偏离控制目标的缺陷。 重要缺陷：一个或多个控制缺陷的组合， 其严重程度和经济后果低于重大缺陷，但 仍有可能导致企业偏离控制目标。</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一般缺陷：除上述重大缺陷、重要缺陷之 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1" w:lineRule="exact"/>
              <w:ind w:left="0" w:right="0" w:firstLine="0"/>
              <w:jc w:val="both"/>
            </w:pPr>
            <w:r>
              <w:rPr>
                <w:rFonts w:ascii="SimSun" w:eastAsia="SimSun" w:hAnsi="SimSun" w:cs="SimSun"/>
                <w:color w:val="000000"/>
                <w:spacing w:val="0"/>
                <w:w w:val="100"/>
                <w:position w:val="0"/>
              </w:rPr>
              <w:t>重大缺陷：</w:t>
            </w:r>
            <w:r>
              <w:rPr>
                <w:color w:val="000000"/>
                <w:spacing w:val="0"/>
                <w:w w:val="100"/>
                <w:position w:val="0"/>
              </w:rPr>
              <w:t>1.</w:t>
            </w:r>
            <w:r>
              <w:rPr>
                <w:rFonts w:ascii="SimSun" w:eastAsia="SimSun" w:hAnsi="SimSun" w:cs="SimSun"/>
                <w:color w:val="000000"/>
                <w:spacing w:val="0"/>
                <w:w w:val="100"/>
                <w:position w:val="0"/>
              </w:rPr>
              <w:t>违反国家法律法规;</w:t>
            </w:r>
            <w:r>
              <w:rPr>
                <w:color w:val="000000"/>
                <w:spacing w:val="0"/>
                <w:w w:val="100"/>
                <w:position w:val="0"/>
              </w:rPr>
              <w:t>2.</w:t>
            </w:r>
            <w:r>
              <w:rPr>
                <w:rFonts w:ascii="SimSun" w:eastAsia="SimSun" w:hAnsi="SimSun" w:cs="SimSun"/>
                <w:color w:val="000000"/>
                <w:spacing w:val="0"/>
                <w:w w:val="100"/>
                <w:position w:val="0"/>
              </w:rPr>
              <w:t>决 策程序不科学，因决策失误导致重大交 易失败；</w:t>
            </w:r>
            <w:r>
              <w:rPr>
                <w:color w:val="000000"/>
                <w:spacing w:val="0"/>
                <w:w w:val="100"/>
                <w:position w:val="0"/>
              </w:rPr>
              <w:t>3.</w:t>
            </w:r>
            <w:r>
              <w:rPr>
                <w:rFonts w:ascii="SimSun" w:eastAsia="SimSun" w:hAnsi="SimSun" w:cs="SimSun"/>
                <w:color w:val="000000"/>
                <w:spacing w:val="0"/>
                <w:w w:val="100"/>
                <w:position w:val="0"/>
              </w:rPr>
              <w:t>管理人员或技术人员大量 流失；</w:t>
            </w:r>
            <w:r>
              <w:rPr>
                <w:color w:val="000000"/>
                <w:spacing w:val="0"/>
                <w:w w:val="100"/>
                <w:position w:val="0"/>
              </w:rPr>
              <w:t>4.</w:t>
            </w:r>
            <w:r>
              <w:rPr>
                <w:rFonts w:ascii="SimSun" w:eastAsia="SimSun" w:hAnsi="SimSun" w:cs="SimSun"/>
                <w:color w:val="000000"/>
                <w:spacing w:val="0"/>
                <w:w w:val="100"/>
                <w:position w:val="0"/>
              </w:rPr>
              <w:t>媒体负面新闻频现；</w:t>
            </w:r>
            <w:r>
              <w:rPr>
                <w:color w:val="000000"/>
                <w:spacing w:val="0"/>
                <w:w w:val="100"/>
                <w:position w:val="0"/>
              </w:rPr>
              <w:t>5.</w:t>
            </w:r>
            <w:r>
              <w:rPr>
                <w:rFonts w:ascii="SimSun" w:eastAsia="SimSun" w:hAnsi="SimSun" w:cs="SimSun"/>
                <w:color w:val="000000"/>
                <w:spacing w:val="0"/>
                <w:w w:val="100"/>
                <w:position w:val="0"/>
              </w:rPr>
              <w:t>重要 业务缺乏制度控制或制度系统性失效， 重要的经济业务虽有内控制度指引，但 没有有效运行;重大缺陷没有在合理期 间得到整改。</w:t>
            </w:r>
          </w:p>
          <w:p>
            <w:pPr>
              <w:pStyle w:val="Style2"/>
              <w:keepNext w:val="0"/>
              <w:keepLines w:val="0"/>
              <w:widowControl w:val="0"/>
              <w:shd w:val="clear" w:color="auto" w:fill="auto"/>
              <w:bidi w:val="0"/>
              <w:spacing w:before="0" w:after="60" w:line="314" w:lineRule="exact"/>
              <w:ind w:left="0" w:right="0" w:firstLine="0"/>
              <w:jc w:val="both"/>
            </w:pPr>
            <w:r>
              <w:rPr>
                <w:rFonts w:ascii="SimSun" w:eastAsia="SimSun" w:hAnsi="SimSun" w:cs="SimSun"/>
                <w:color w:val="000000"/>
                <w:spacing w:val="0"/>
                <w:w w:val="100"/>
                <w:position w:val="0"/>
              </w:rPr>
              <w:t>重要缺陷：一个或多个控制缺陷的组 合，其严重程度和经济后果低于重大缺 陷，但仍有可能导致企业偏离控制目 标。</w:t>
            </w:r>
          </w:p>
          <w:p>
            <w:pPr>
              <w:pStyle w:val="Style2"/>
              <w:keepNext w:val="0"/>
              <w:keepLines w:val="0"/>
              <w:widowControl w:val="0"/>
              <w:shd w:val="clear" w:color="auto" w:fill="auto"/>
              <w:bidi w:val="0"/>
              <w:spacing w:before="0" w:after="60" w:line="317" w:lineRule="exact"/>
              <w:ind w:left="0" w:right="0" w:firstLine="0"/>
              <w:jc w:val="both"/>
            </w:pPr>
            <w:r>
              <w:rPr>
                <w:rFonts w:ascii="SimSun" w:eastAsia="SimSun" w:hAnsi="SimSun" w:cs="SimSun"/>
                <w:color w:val="000000"/>
                <w:spacing w:val="0"/>
                <w:w w:val="100"/>
                <w:position w:val="0"/>
              </w:rPr>
              <w:t>一般缺陷：不构成重大缺陷或重要缺陷 的其他内部控制缺陷。</w:t>
            </w:r>
          </w:p>
        </w:tc>
      </w:tr>
      <w:tr>
        <w:trPr>
          <w:trHeight w:val="137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重大缺陷：</w:t>
            </w:r>
            <w:r>
              <w:rPr>
                <w:color w:val="000000"/>
                <w:spacing w:val="0"/>
                <w:w w:val="100"/>
                <w:position w:val="0"/>
              </w:rPr>
              <w:t>1.</w:t>
            </w:r>
            <w:r>
              <w:rPr>
                <w:rFonts w:ascii="SimSun" w:eastAsia="SimSun" w:hAnsi="SimSun" w:cs="SimSun"/>
                <w:color w:val="000000"/>
                <w:spacing w:val="0"/>
                <w:w w:val="100"/>
                <w:position w:val="0"/>
              </w:rPr>
              <w:t>错报</w:t>
            </w:r>
            <w:r>
              <w:rPr>
                <w:color w:val="000000"/>
                <w:spacing w:val="0"/>
                <w:w w:val="100"/>
                <w:position w:val="0"/>
              </w:rPr>
              <w:t>N</w:t>
            </w:r>
            <w:r>
              <w:rPr>
                <w:rFonts w:ascii="SimSun" w:eastAsia="SimSun" w:hAnsi="SimSun" w:cs="SimSun"/>
                <w:color w:val="000000"/>
                <w:spacing w:val="0"/>
                <w:w w:val="100"/>
                <w:position w:val="0"/>
              </w:rPr>
              <w:t>总资产</w:t>
            </w:r>
            <w:r>
              <w:rPr>
                <w:color w:val="000000"/>
                <w:spacing w:val="0"/>
                <w:w w:val="100"/>
                <w:position w:val="0"/>
              </w:rPr>
              <w:t>0.5%</w:t>
            </w:r>
            <w:r>
              <w:rPr>
                <w:rFonts w:ascii="SimSun" w:eastAsia="SimSun" w:hAnsi="SimSun" w:cs="SimSun"/>
                <w:color w:val="000000"/>
                <w:spacing w:val="0"/>
                <w:w w:val="100"/>
                <w:position w:val="0"/>
              </w:rPr>
              <w:t xml:space="preserve">； </w:t>
            </w:r>
            <w:r>
              <w:rPr>
                <w:color w:val="000000"/>
                <w:spacing w:val="0"/>
                <w:w w:val="100"/>
                <w:position w:val="0"/>
              </w:rPr>
              <w:t>2.</w:t>
            </w:r>
            <w:r>
              <w:rPr>
                <w:rFonts w:ascii="SimSun" w:eastAsia="SimSun" w:hAnsi="SimSun" w:cs="SimSun"/>
                <w:color w:val="000000"/>
                <w:spacing w:val="0"/>
                <w:w w:val="100"/>
                <w:position w:val="0"/>
              </w:rPr>
              <w:t>错报</w:t>
            </w:r>
          </w:p>
          <w:p>
            <w:pPr>
              <w:pStyle w:val="Style2"/>
              <w:keepNext w:val="0"/>
              <w:keepLines w:val="0"/>
              <w:widowControl w:val="0"/>
              <w:shd w:val="clear" w:color="auto" w:fill="auto"/>
              <w:bidi w:val="0"/>
              <w:spacing w:before="0" w:after="60" w:line="298" w:lineRule="exact"/>
              <w:ind w:left="0" w:right="0" w:firstLine="0"/>
              <w:jc w:val="left"/>
            </w:pPr>
            <w:r>
              <w:rPr>
                <w:rFonts w:ascii="SimSun" w:eastAsia="SimSun" w:hAnsi="SimSun" w:cs="SimSun"/>
                <w:color w:val="000000"/>
                <w:spacing w:val="0"/>
                <w:w w:val="100"/>
                <w:position w:val="0"/>
              </w:rPr>
              <w:t>利润总额的</w:t>
            </w:r>
            <w:r>
              <w:rPr>
                <w:color w:val="000000"/>
                <w:spacing w:val="0"/>
                <w:w w:val="100"/>
                <w:position w:val="0"/>
              </w:rPr>
              <w:t>5%</w:t>
            </w:r>
          </w:p>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重要缺陷：</w:t>
            </w:r>
            <w:r>
              <w:rPr>
                <w:color w:val="000000"/>
                <w:spacing w:val="0"/>
                <w:w w:val="100"/>
                <w:position w:val="0"/>
              </w:rPr>
              <w:t>1.</w:t>
            </w:r>
            <w:r>
              <w:rPr>
                <w:rFonts w:ascii="SimSun" w:eastAsia="SimSun" w:hAnsi="SimSun" w:cs="SimSun"/>
                <w:color w:val="000000"/>
                <w:spacing w:val="0"/>
                <w:w w:val="100"/>
                <w:position w:val="0"/>
              </w:rPr>
              <w:t>总资产</w:t>
            </w:r>
            <w:r>
              <w:rPr>
                <w:color w:val="000000"/>
                <w:spacing w:val="0"/>
                <w:w w:val="100"/>
                <w:position w:val="0"/>
              </w:rPr>
              <w:t>0.25%U</w:t>
            </w:r>
            <w:r>
              <w:rPr>
                <w:rFonts w:ascii="SimSun" w:eastAsia="SimSun" w:hAnsi="SimSun" w:cs="SimSun"/>
                <w:color w:val="000000"/>
                <w:spacing w:val="0"/>
                <w:w w:val="100"/>
                <w:position w:val="0"/>
              </w:rPr>
              <w:t>错报〈总资产 的</w:t>
            </w:r>
            <w:r>
              <w:rPr>
                <w:color w:val="000000"/>
                <w:spacing w:val="0"/>
                <w:w w:val="100"/>
                <w:position w:val="0"/>
              </w:rPr>
              <w:t>0.5%</w:t>
            </w:r>
            <w:r>
              <w:rPr>
                <w:rFonts w:ascii="SimSun" w:eastAsia="SimSun" w:hAnsi="SimSun" w:cs="SimSun"/>
                <w:color w:val="000000"/>
                <w:spacing w:val="0"/>
                <w:w w:val="100"/>
                <w:position w:val="0"/>
              </w:rPr>
              <w:t xml:space="preserve">； </w:t>
            </w:r>
            <w:r>
              <w:rPr>
                <w:color w:val="000000"/>
                <w:spacing w:val="0"/>
                <w:w w:val="100"/>
                <w:position w:val="0"/>
              </w:rPr>
              <w:t>2.</w:t>
            </w:r>
            <w:r>
              <w:rPr>
                <w:rFonts w:ascii="SimSun" w:eastAsia="SimSun" w:hAnsi="SimSun" w:cs="SimSun"/>
                <w:color w:val="000000"/>
                <w:spacing w:val="0"/>
                <w:w w:val="100"/>
                <w:position w:val="0"/>
              </w:rPr>
              <w:t>错报</w:t>
            </w:r>
            <w:r>
              <w:rPr>
                <w:color w:val="000000"/>
                <w:spacing w:val="0"/>
                <w:w w:val="100"/>
                <w:position w:val="0"/>
              </w:rPr>
              <w:t>N</w:t>
            </w:r>
            <w:r>
              <w:rPr>
                <w:rFonts w:ascii="SimSun" w:eastAsia="SimSun" w:hAnsi="SimSun" w:cs="SimSun"/>
                <w:color w:val="000000"/>
                <w:spacing w:val="0"/>
                <w:w w:val="100"/>
                <w:position w:val="0"/>
              </w:rPr>
              <w:t>利润总额的</w:t>
            </w:r>
            <w:r>
              <w:rPr>
                <w:color w:val="000000"/>
                <w:spacing w:val="0"/>
                <w:w w:val="100"/>
                <w:position w:val="0"/>
              </w:rPr>
              <w:t>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307" w:lineRule="exact"/>
              <w:ind w:left="0" w:right="0" w:firstLine="0"/>
              <w:jc w:val="both"/>
            </w:pPr>
            <w:r>
              <w:rPr>
                <w:rFonts w:ascii="SimSun" w:eastAsia="SimSun" w:hAnsi="SimSun" w:cs="SimSun"/>
                <w:color w:val="000000"/>
                <w:spacing w:val="0"/>
                <w:w w:val="100"/>
                <w:position w:val="0"/>
              </w:rPr>
              <w:t>重大缺陷：</w:t>
            </w:r>
            <w:r>
              <w:rPr>
                <w:color w:val="000000"/>
                <w:spacing w:val="0"/>
                <w:w w:val="100"/>
                <w:position w:val="0"/>
              </w:rPr>
              <w:t>1.</w:t>
            </w:r>
            <w:r>
              <w:rPr>
                <w:rFonts w:ascii="SimSun" w:eastAsia="SimSun" w:hAnsi="SimSun" w:cs="SimSun"/>
                <w:color w:val="000000"/>
                <w:spacing w:val="0"/>
                <w:w w:val="100"/>
                <w:position w:val="0"/>
              </w:rPr>
              <w:t>错报</w:t>
            </w:r>
            <w:r>
              <w:rPr>
                <w:color w:val="000000"/>
                <w:spacing w:val="0"/>
                <w:w w:val="100"/>
                <w:position w:val="0"/>
              </w:rPr>
              <w:t>N</w:t>
            </w:r>
            <w:r>
              <w:rPr>
                <w:rFonts w:ascii="SimSun" w:eastAsia="SimSun" w:hAnsi="SimSun" w:cs="SimSun"/>
                <w:color w:val="000000"/>
                <w:spacing w:val="0"/>
                <w:w w:val="100"/>
                <w:position w:val="0"/>
              </w:rPr>
              <w:t>总资产</w:t>
            </w:r>
            <w:r>
              <w:rPr>
                <w:color w:val="000000"/>
                <w:spacing w:val="0"/>
                <w:w w:val="100"/>
                <w:position w:val="0"/>
              </w:rPr>
              <w:t>0.5%</w:t>
            </w:r>
            <w:r>
              <w:rPr>
                <w:rFonts w:ascii="SimSun" w:eastAsia="SimSun" w:hAnsi="SimSun" w:cs="SimSun"/>
                <w:color w:val="000000"/>
                <w:spacing w:val="0"/>
                <w:w w:val="100"/>
                <w:position w:val="0"/>
              </w:rPr>
              <w:t xml:space="preserve">； </w:t>
            </w:r>
            <w:r>
              <w:rPr>
                <w:color w:val="000000"/>
                <w:spacing w:val="0"/>
                <w:w w:val="100"/>
                <w:position w:val="0"/>
              </w:rPr>
              <w:t>2.</w:t>
            </w:r>
            <w:r>
              <w:rPr>
                <w:rFonts w:ascii="SimSun" w:eastAsia="SimSun" w:hAnsi="SimSun" w:cs="SimSun"/>
                <w:color w:val="000000"/>
                <w:spacing w:val="0"/>
                <w:w w:val="100"/>
                <w:position w:val="0"/>
              </w:rPr>
              <w:t>错 报</w:t>
            </w:r>
            <w:r>
              <w:rPr>
                <w:color w:val="000000"/>
                <w:spacing w:val="0"/>
                <w:w w:val="100"/>
                <w:position w:val="0"/>
              </w:rPr>
              <w:t>N</w:t>
            </w:r>
            <w:r>
              <w:rPr>
                <w:rFonts w:ascii="SimSun" w:eastAsia="SimSun" w:hAnsi="SimSun" w:cs="SimSun"/>
                <w:color w:val="000000"/>
                <w:spacing w:val="0"/>
                <w:w w:val="100"/>
                <w:position w:val="0"/>
              </w:rPr>
              <w:t>利润总额的</w:t>
            </w:r>
            <w:r>
              <w:rPr>
                <w:color w:val="000000"/>
                <w:spacing w:val="0"/>
                <w:w w:val="100"/>
                <w:position w:val="0"/>
              </w:rPr>
              <w:t>5%</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重要缺陷：</w:t>
            </w:r>
            <w:r>
              <w:rPr>
                <w:color w:val="000000"/>
                <w:spacing w:val="0"/>
                <w:w w:val="100"/>
                <w:position w:val="0"/>
              </w:rPr>
              <w:t>1.</w:t>
            </w:r>
            <w:r>
              <w:rPr>
                <w:rFonts w:ascii="SimSun" w:eastAsia="SimSun" w:hAnsi="SimSun" w:cs="SimSun"/>
                <w:color w:val="000000"/>
                <w:spacing w:val="0"/>
                <w:w w:val="100"/>
                <w:position w:val="0"/>
              </w:rPr>
              <w:t>总资产</w:t>
            </w:r>
            <w:r>
              <w:rPr>
                <w:color w:val="000000"/>
                <w:spacing w:val="0"/>
                <w:w w:val="100"/>
                <w:position w:val="0"/>
              </w:rPr>
              <w:t>0.25%U</w:t>
            </w:r>
            <w:r>
              <w:rPr>
                <w:rFonts w:ascii="SimSun" w:eastAsia="SimSun" w:hAnsi="SimSun" w:cs="SimSun"/>
                <w:color w:val="000000"/>
                <w:spacing w:val="0"/>
                <w:w w:val="100"/>
                <w:position w:val="0"/>
              </w:rPr>
              <w:t>错报＜总资 产的</w:t>
            </w:r>
            <w:r>
              <w:rPr>
                <w:color w:val="000000"/>
                <w:spacing w:val="0"/>
                <w:w w:val="100"/>
                <w:position w:val="0"/>
              </w:rPr>
              <w:t>0.5%</w:t>
            </w:r>
            <w:r>
              <w:rPr>
                <w:rFonts w:ascii="SimSun" w:eastAsia="SimSun" w:hAnsi="SimSun" w:cs="SimSun"/>
                <w:color w:val="000000"/>
                <w:spacing w:val="0"/>
                <w:w w:val="100"/>
                <w:position w:val="0"/>
              </w:rPr>
              <w:t xml:space="preserve">； </w:t>
            </w:r>
            <w:r>
              <w:rPr>
                <w:color w:val="000000"/>
                <w:spacing w:val="0"/>
                <w:w w:val="100"/>
                <w:position w:val="0"/>
              </w:rPr>
              <w:t>2.</w:t>
            </w:r>
            <w:r>
              <w:rPr>
                <w:rFonts w:ascii="SimSun" w:eastAsia="SimSun" w:hAnsi="SimSun" w:cs="SimSun"/>
                <w:color w:val="000000"/>
                <w:spacing w:val="0"/>
                <w:w w:val="100"/>
                <w:position w:val="0"/>
              </w:rPr>
              <w:t>错报</w:t>
            </w:r>
            <w:r>
              <w:rPr>
                <w:color w:val="000000"/>
                <w:spacing w:val="0"/>
                <w:w w:val="100"/>
                <w:position w:val="0"/>
              </w:rPr>
              <w:t>N</w:t>
            </w:r>
            <w:r>
              <w:rPr>
                <w:rFonts w:ascii="SimSun" w:eastAsia="SimSun" w:hAnsi="SimSun" w:cs="SimSun"/>
                <w:color w:val="000000"/>
                <w:spacing w:val="0"/>
                <w:w w:val="100"/>
                <w:position w:val="0"/>
              </w:rPr>
              <w:t>利润总额的</w:t>
            </w:r>
            <w:r>
              <w:rPr>
                <w:color w:val="000000"/>
                <w:spacing w:val="0"/>
                <w:w w:val="100"/>
                <w:position w:val="0"/>
              </w:rPr>
              <w:t>1.5%</w:t>
            </w:r>
          </w:p>
        </w:tc>
      </w:tr>
    </w:tbl>
    <w:p>
      <w:pPr>
        <w:spacing w:lineRule="exact" w:line="1"/>
        <w:rPr>
          <w:sz w:val="2"/>
          <w:szCs w:val="2"/>
        </w:rPr>
      </w:pPr>
      <w:r>
        <w:br w:type="page"/>
      </w:r>
    </w:p>
    <w:tbl>
      <w:tblPr>
        <w:tblOverlap w:val="never"/>
        <w:jc w:val="center"/>
        <w:tblLayout w:type="fixed"/>
      </w:tblPr>
      <w:tblGrid>
        <w:gridCol w:w="3206"/>
        <w:gridCol w:w="3326"/>
        <w:gridCol w:w="3048"/>
      </w:tblGrid>
      <w:tr>
        <w:trPr>
          <w:trHeight w:val="72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一般缺陷：</w:t>
            </w:r>
            <w:r>
              <w:rPr>
                <w:color w:val="000000"/>
                <w:spacing w:val="0"/>
                <w:w w:val="100"/>
                <w:position w:val="0"/>
              </w:rPr>
              <w:t>1.</w:t>
            </w:r>
            <w:r>
              <w:rPr>
                <w:rFonts w:ascii="SimSun" w:eastAsia="SimSun" w:hAnsi="SimSun" w:cs="SimSun"/>
                <w:color w:val="000000"/>
                <w:spacing w:val="0"/>
                <w:w w:val="100"/>
                <w:position w:val="0"/>
              </w:rPr>
              <w:t>错报〈总资产的</w:t>
            </w:r>
            <w:r>
              <w:rPr>
                <w:color w:val="000000"/>
                <w:spacing w:val="0"/>
                <w:w w:val="100"/>
                <w:position w:val="0"/>
              </w:rPr>
              <w:t>0.25%</w:t>
            </w:r>
            <w:r>
              <w:rPr>
                <w:rFonts w:ascii="SimSun" w:eastAsia="SimSun" w:hAnsi="SimSun" w:cs="SimSun"/>
                <w:color w:val="000000"/>
                <w:spacing w:val="0"/>
                <w:w w:val="100"/>
                <w:position w:val="0"/>
              </w:rPr>
              <w:t xml:space="preserve">； </w:t>
            </w:r>
            <w:r>
              <w:rPr>
                <w:color w:val="000000"/>
                <w:spacing w:val="0"/>
                <w:w w:val="100"/>
                <w:position w:val="0"/>
              </w:rPr>
              <w:t xml:space="preserve">2. </w:t>
            </w:r>
            <w:r>
              <w:rPr>
                <w:rFonts w:ascii="SimSun" w:eastAsia="SimSun" w:hAnsi="SimSun" w:cs="SimSun"/>
                <w:color w:val="000000"/>
                <w:spacing w:val="0"/>
                <w:w w:val="100"/>
                <w:position w:val="0"/>
              </w:rPr>
              <w:t>错报〈利润总额的</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一般缺陷：</w:t>
            </w:r>
            <w:r>
              <w:rPr>
                <w:color w:val="000000"/>
                <w:spacing w:val="0"/>
                <w:w w:val="100"/>
                <w:position w:val="0"/>
              </w:rPr>
              <w:t>1.</w:t>
            </w:r>
            <w:r>
              <w:rPr>
                <w:rFonts w:ascii="SimSun" w:eastAsia="SimSun" w:hAnsi="SimSun" w:cs="SimSun"/>
                <w:color w:val="000000"/>
                <w:spacing w:val="0"/>
                <w:w w:val="100"/>
                <w:position w:val="0"/>
              </w:rPr>
              <w:t>错报〈总资产的</w:t>
            </w:r>
            <w:r>
              <w:rPr>
                <w:color w:val="000000"/>
                <w:spacing w:val="0"/>
                <w:w w:val="100"/>
                <w:position w:val="0"/>
              </w:rPr>
              <w:t>0.25%</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错报〈利润总额的</w:t>
            </w:r>
            <w:r>
              <w:rPr>
                <w:color w:val="000000"/>
                <w:spacing w:val="0"/>
                <w:w w:val="100"/>
                <w:position w:val="0"/>
              </w:rPr>
              <w:t>1.5%</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744" w:name="bookmark744"/>
      <w:bookmarkStart w:id="745" w:name="bookmark745"/>
      <w:bookmarkStart w:id="746" w:name="bookmark746"/>
      <w:r>
        <w:rPr>
          <w:color w:val="000000"/>
          <w:spacing w:val="0"/>
          <w:w w:val="100"/>
          <w:position w:val="0"/>
          <w:sz w:val="24"/>
          <w:szCs w:val="24"/>
        </w:rPr>
        <w:t>十、内部控制审计报告或鉴证报告</w:t>
      </w:r>
      <w:bookmarkEnd w:id="744"/>
      <w:bookmarkEnd w:id="745"/>
      <w:bookmarkEnd w:id="746"/>
    </w:p>
    <w:p>
      <w:pPr>
        <w:pStyle w:val="Style24"/>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1" w:right="1031" w:bottom="1731" w:left="1091" w:header="0" w:footer="3" w:gutter="0"/>
          <w:cols w:space="720"/>
          <w:noEndnote/>
          <w:rtlGutter w:val="0"/>
          <w:docGrid w:linePitch="360"/>
        </w:sectPr>
      </w:pPr>
      <w:r>
        <w:rPr>
          <w:color w:val="000000"/>
          <w:spacing w:val="0"/>
          <w:w w:val="100"/>
          <w:position w:val="0"/>
        </w:rPr>
        <w:t>不适用</w:t>
      </w:r>
    </w:p>
    <w:p>
      <w:pPr>
        <w:pStyle w:val="Style13"/>
        <w:keepNext/>
        <w:keepLines/>
        <w:widowControl w:val="0"/>
        <w:shd w:val="clear" w:color="auto" w:fill="auto"/>
        <w:bidi w:val="0"/>
        <w:spacing w:before="0" w:after="580" w:line="240" w:lineRule="auto"/>
        <w:ind w:left="0" w:right="0" w:firstLine="0"/>
        <w:jc w:val="center"/>
      </w:pPr>
      <w:bookmarkStart w:id="747" w:name="bookmark747"/>
      <w:bookmarkStart w:id="748" w:name="bookmark748"/>
      <w:bookmarkStart w:id="749" w:name="bookmark749"/>
      <w:r>
        <w:rPr>
          <w:color w:val="000000"/>
          <w:spacing w:val="0"/>
          <w:w w:val="100"/>
          <w:position w:val="0"/>
        </w:rPr>
        <w:t>第十一节公司债券相关情况</w:t>
      </w:r>
      <w:bookmarkEnd w:id="747"/>
      <w:bookmarkEnd w:id="748"/>
      <w:bookmarkEnd w:id="749"/>
    </w:p>
    <w:p>
      <w:pPr>
        <w:pStyle w:val="Style24"/>
        <w:keepNext w:val="0"/>
        <w:keepLines w:val="0"/>
        <w:widowControl w:val="0"/>
        <w:shd w:val="clear" w:color="auto" w:fill="auto"/>
        <w:bidi w:val="0"/>
        <w:spacing w:before="0" w:after="140" w:line="240" w:lineRule="auto"/>
        <w:ind w:left="0" w:right="0" w:firstLine="0"/>
        <w:jc w:val="left"/>
      </w:pPr>
      <w:bookmarkStart w:id="750" w:name="bookmark750"/>
      <w:r>
        <w:rPr>
          <w:color w:val="000000"/>
          <w:spacing w:val="0"/>
          <w:w w:val="100"/>
          <w:position w:val="0"/>
        </w:rPr>
        <w:t>公司是否存在公开发行并在证券交易所上市，且在年度报告批准报出日未到期或到期未能全额兑付的公司债券</w:t>
      </w:r>
      <w:bookmarkEnd w:id="750"/>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14" w:right="1205" w:bottom="1914" w:left="1114"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520" w:line="240" w:lineRule="auto"/>
        <w:ind w:left="0" w:right="0" w:firstLine="0"/>
        <w:jc w:val="center"/>
      </w:pPr>
      <w:bookmarkStart w:id="751" w:name="bookmark751"/>
      <w:bookmarkStart w:id="752" w:name="bookmark752"/>
      <w:bookmarkStart w:id="753" w:name="bookmark753"/>
      <w:r>
        <w:rPr>
          <w:color w:val="000000"/>
          <w:spacing w:val="0"/>
          <w:w w:val="100"/>
          <w:position w:val="0"/>
        </w:rPr>
        <w:t>第十二节财务报告</w:t>
      </w:r>
      <w:bookmarkEnd w:id="751"/>
      <w:bookmarkEnd w:id="752"/>
      <w:bookmarkEnd w:id="753"/>
    </w:p>
    <w:p>
      <w:pPr>
        <w:pStyle w:val="Style22"/>
        <w:keepNext/>
        <w:keepLines/>
        <w:widowControl w:val="0"/>
        <w:shd w:val="clear" w:color="auto" w:fill="auto"/>
        <w:bidi w:val="0"/>
        <w:spacing w:before="0" w:line="240" w:lineRule="auto"/>
        <w:ind w:left="0" w:right="0" w:firstLine="0"/>
        <w:jc w:val="left"/>
      </w:pPr>
      <w:bookmarkStart w:id="754" w:name="bookmark754"/>
      <w:bookmarkStart w:id="755" w:name="bookmark755"/>
      <w:bookmarkStart w:id="756" w:name="bookmark756"/>
      <w:bookmarkStart w:id="757" w:name="bookmark757"/>
      <w:bookmarkStart w:id="758" w:name="bookmark758"/>
      <w:r>
        <w:rPr>
          <w:color w:val="000000"/>
          <w:spacing w:val="0"/>
          <w:w w:val="100"/>
          <w:position w:val="0"/>
          <w:sz w:val="24"/>
          <w:szCs w:val="24"/>
        </w:rPr>
        <w:t>一</w:t>
      </w:r>
      <w:bookmarkEnd w:id="757"/>
      <w:r>
        <w:rPr>
          <w:color w:val="000000"/>
          <w:spacing w:val="0"/>
          <w:w w:val="100"/>
          <w:position w:val="0"/>
          <w:sz w:val="24"/>
          <w:szCs w:val="24"/>
        </w:rPr>
        <w:t>、审计报告</w:t>
      </w:r>
      <w:bookmarkEnd w:id="755"/>
      <w:bookmarkEnd w:id="756"/>
      <w:bookmarkEnd w:id="758"/>
      <w:bookmarkEnd w:id="754"/>
    </w:p>
    <w:tbl>
      <w:tblPr>
        <w:tblOverlap w:val="never"/>
        <w:jc w:val="center"/>
        <w:tblLayout w:type="fixed"/>
      </w:tblPr>
      <w:tblGrid>
        <w:gridCol w:w="4790"/>
        <w:gridCol w:w="4790"/>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普华永道中天会计师事务所（特殊普通合伙）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普华永道中天审字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10061</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李雪梅、闫鹏</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审计报告正文</w:t>
      </w:r>
    </w:p>
    <w:p>
      <w:pPr>
        <w:pStyle w:val="Style24"/>
        <w:keepNext w:val="0"/>
        <w:keepLines w:val="0"/>
        <w:widowControl w:val="0"/>
        <w:shd w:val="clear" w:color="auto" w:fill="auto"/>
        <w:bidi w:val="0"/>
        <w:spacing w:before="0" w:after="680" w:line="240" w:lineRule="auto"/>
        <w:ind w:left="0" w:right="0" w:firstLine="0"/>
        <w:jc w:val="center"/>
      </w:pPr>
      <w:r>
        <w:rPr>
          <w:color w:val="000000"/>
          <w:spacing w:val="0"/>
          <w:w w:val="100"/>
          <w:position w:val="0"/>
        </w:rPr>
        <w:t>审计报告</w:t>
      </w:r>
    </w:p>
    <w:p>
      <w:pPr>
        <w:pStyle w:val="Style58"/>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rPr>
        <w:t>普华永道中天审字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10061</w:t>
      </w:r>
      <w:r>
        <w:rPr>
          <w:rFonts w:ascii="SimSun" w:eastAsia="SimSun" w:hAnsi="SimSun" w:cs="SimSun"/>
          <w:color w:val="000000"/>
          <w:spacing w:val="0"/>
          <w:w w:val="100"/>
          <w:position w:val="0"/>
        </w:rPr>
        <w:t>号</w:t>
      </w:r>
    </w:p>
    <w:p>
      <w:pPr>
        <w:pStyle w:val="Style24"/>
        <w:keepNext w:val="0"/>
        <w:keepLines w:val="0"/>
        <w:widowControl w:val="0"/>
        <w:shd w:val="clear" w:color="auto" w:fill="auto"/>
        <w:bidi w:val="0"/>
        <w:spacing w:before="0" w:after="320" w:line="298" w:lineRule="exact"/>
        <w:ind w:left="0" w:right="0" w:firstLine="0"/>
        <w:jc w:val="left"/>
      </w:pPr>
      <w:r>
        <w:rPr>
          <w:color w:val="000000"/>
          <w:spacing w:val="0"/>
          <w:w w:val="100"/>
          <w:position w:val="0"/>
        </w:rPr>
        <w:t>朗新科技集团股份有限公司全体股东：</w:t>
      </w:r>
    </w:p>
    <w:p>
      <w:pPr>
        <w:pStyle w:val="Style24"/>
        <w:keepNext w:val="0"/>
        <w:keepLines w:val="0"/>
        <w:widowControl w:val="0"/>
        <w:shd w:val="clear" w:color="auto" w:fill="auto"/>
        <w:tabs>
          <w:tab w:pos="459" w:val="left"/>
        </w:tabs>
        <w:bidi w:val="0"/>
        <w:spacing w:before="0" w:after="380" w:line="298" w:lineRule="exact"/>
        <w:ind w:left="0" w:right="0" w:firstLine="0"/>
        <w:jc w:val="left"/>
      </w:pPr>
      <w:bookmarkStart w:id="759" w:name="bookmark759"/>
      <w:r>
        <w:rPr>
          <w:b/>
          <w:bCs/>
          <w:color w:val="000000"/>
          <w:spacing w:val="0"/>
          <w:w w:val="100"/>
          <w:position w:val="0"/>
        </w:rPr>
        <w:t>一</w:t>
      </w:r>
      <w:bookmarkEnd w:id="759"/>
      <w:r>
        <w:rPr>
          <w:b/>
          <w:bCs/>
          <w:color w:val="000000"/>
          <w:spacing w:val="0"/>
          <w:w w:val="100"/>
          <w:position w:val="0"/>
        </w:rPr>
        <w:t>、</w:t>
        <w:tab/>
        <w:t>审计意见</w:t>
      </w:r>
    </w:p>
    <w:p>
      <w:pPr>
        <w:pStyle w:val="Style24"/>
        <w:keepNext w:val="0"/>
        <w:keepLines w:val="0"/>
        <w:widowControl w:val="0"/>
        <w:shd w:val="clear" w:color="auto" w:fill="auto"/>
        <w:tabs>
          <w:tab w:pos="546" w:val="left"/>
        </w:tabs>
        <w:bidi w:val="0"/>
        <w:spacing w:before="0" w:after="160" w:line="298" w:lineRule="exact"/>
        <w:ind w:left="0" w:right="0" w:firstLine="0"/>
        <w:jc w:val="left"/>
      </w:pPr>
      <w:bookmarkStart w:id="760" w:name="bookmark760"/>
      <w:r>
        <w:rPr>
          <w:color w:val="000000"/>
          <w:spacing w:val="0"/>
          <w:w w:val="100"/>
          <w:position w:val="0"/>
        </w:rPr>
        <w:t>（</w:t>
      </w:r>
      <w:bookmarkEnd w:id="760"/>
      <w:r>
        <w:rPr>
          <w:color w:val="000000"/>
          <w:spacing w:val="0"/>
          <w:w w:val="100"/>
          <w:position w:val="0"/>
        </w:rPr>
        <w:t>一）</w:t>
        <w:tab/>
        <w:t>我们审计的内容</w:t>
      </w:r>
    </w:p>
    <w:p>
      <w:pPr>
        <w:pStyle w:val="Style24"/>
        <w:keepNext w:val="0"/>
        <w:keepLines w:val="0"/>
        <w:widowControl w:val="0"/>
        <w:shd w:val="clear" w:color="auto" w:fill="auto"/>
        <w:bidi w:val="0"/>
        <w:spacing w:before="0" w:after="320" w:line="298" w:lineRule="exact"/>
        <w:ind w:left="0" w:right="0" w:firstLine="580"/>
        <w:jc w:val="both"/>
      </w:pPr>
      <w:r>
        <w:rPr>
          <w:color w:val="000000"/>
          <w:spacing w:val="0"/>
          <w:w w:val="100"/>
          <w:position w:val="0"/>
        </w:rPr>
        <w:t>我们审计了朗新科技集团股份有限公司（以下简称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朗新科技</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 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年度的合并及公司利润表、合并及公司现金流量表、合并及公司股东权益变动表以及财务报表附注。</w:t>
      </w:r>
    </w:p>
    <w:p>
      <w:pPr>
        <w:pStyle w:val="Style24"/>
        <w:keepNext w:val="0"/>
        <w:keepLines w:val="0"/>
        <w:widowControl w:val="0"/>
        <w:shd w:val="clear" w:color="auto" w:fill="auto"/>
        <w:tabs>
          <w:tab w:pos="546" w:val="left"/>
        </w:tabs>
        <w:bidi w:val="0"/>
        <w:spacing w:before="0" w:after="160" w:line="298" w:lineRule="exact"/>
        <w:ind w:left="0" w:right="0" w:firstLine="0"/>
        <w:jc w:val="both"/>
      </w:pPr>
      <w:bookmarkStart w:id="761" w:name="bookmark761"/>
      <w:r>
        <w:rPr>
          <w:color w:val="000000"/>
          <w:spacing w:val="0"/>
          <w:w w:val="100"/>
          <w:position w:val="0"/>
        </w:rPr>
        <w:t>（</w:t>
      </w:r>
      <w:bookmarkEnd w:id="761"/>
      <w:r>
        <w:rPr>
          <w:color w:val="000000"/>
          <w:spacing w:val="0"/>
          <w:w w:val="100"/>
          <w:position w:val="0"/>
        </w:rPr>
        <w:t>二）</w:t>
        <w:tab/>
        <w:t>我们的意见</w:t>
      </w:r>
    </w:p>
    <w:p>
      <w:pPr>
        <w:pStyle w:val="Style24"/>
        <w:keepNext w:val="0"/>
        <w:keepLines w:val="0"/>
        <w:widowControl w:val="0"/>
        <w:shd w:val="clear" w:color="auto" w:fill="auto"/>
        <w:bidi w:val="0"/>
        <w:spacing w:before="0" w:after="320" w:line="298" w:lineRule="exact"/>
        <w:ind w:left="0" w:right="0" w:firstLine="580"/>
        <w:jc w:val="both"/>
      </w:pPr>
      <w:r>
        <w:rPr>
          <w:color w:val="000000"/>
          <w:spacing w:val="0"/>
          <w:w w:val="100"/>
          <w:position w:val="0"/>
        </w:rPr>
        <w:t>我们认为，后附的财务报表在所有重大方面按照企业会计准则的规定编制，公允反映了朗新科技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年度的合并及公司经营成果和现金流量。</w:t>
      </w:r>
    </w:p>
    <w:p>
      <w:pPr>
        <w:pStyle w:val="Style24"/>
        <w:keepNext w:val="0"/>
        <w:keepLines w:val="0"/>
        <w:widowControl w:val="0"/>
        <w:shd w:val="clear" w:color="auto" w:fill="auto"/>
        <w:tabs>
          <w:tab w:pos="459" w:val="left"/>
        </w:tabs>
        <w:bidi w:val="0"/>
        <w:spacing w:before="0" w:after="320" w:line="298" w:lineRule="exact"/>
        <w:ind w:left="0" w:right="0" w:firstLine="0"/>
        <w:jc w:val="left"/>
      </w:pPr>
      <w:bookmarkStart w:id="762" w:name="bookmark762"/>
      <w:r>
        <w:rPr>
          <w:b/>
          <w:bCs/>
          <w:color w:val="000000"/>
          <w:spacing w:val="0"/>
          <w:w w:val="100"/>
          <w:position w:val="0"/>
        </w:rPr>
        <w:t>二</w:t>
      </w:r>
      <w:bookmarkEnd w:id="762"/>
      <w:r>
        <w:rPr>
          <w:b/>
          <w:bCs/>
          <w:color w:val="000000"/>
          <w:spacing w:val="0"/>
          <w:w w:val="100"/>
          <w:position w:val="0"/>
        </w:rPr>
        <w:t>、</w:t>
        <w:tab/>
        <w:t>形成审计意见的基础</w:t>
      </w:r>
    </w:p>
    <w:p>
      <w:pPr>
        <w:pStyle w:val="Style24"/>
        <w:keepNext w:val="0"/>
        <w:keepLines w:val="0"/>
        <w:widowControl w:val="0"/>
        <w:shd w:val="clear" w:color="auto" w:fill="auto"/>
        <w:bidi w:val="0"/>
        <w:spacing w:before="0" w:after="320" w:line="317" w:lineRule="exact"/>
        <w:ind w:left="0" w:right="0" w:firstLine="5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 步阐述了我们在这些准则下的责任。我们相信，我们获取的审计证据是充分、适当的，为发表审计意见提供了基础。</w:t>
      </w:r>
    </w:p>
    <w:p>
      <w:pPr>
        <w:pStyle w:val="Style24"/>
        <w:keepNext w:val="0"/>
        <w:keepLines w:val="0"/>
        <w:widowControl w:val="0"/>
        <w:shd w:val="clear" w:color="auto" w:fill="auto"/>
        <w:bidi w:val="0"/>
        <w:spacing w:before="0" w:after="320" w:line="298" w:lineRule="exact"/>
        <w:ind w:left="0" w:right="0" w:firstLine="580"/>
        <w:jc w:val="both"/>
      </w:pPr>
      <w:r>
        <w:rPr>
          <w:color w:val="000000"/>
          <w:spacing w:val="0"/>
          <w:w w:val="100"/>
          <w:position w:val="0"/>
        </w:rPr>
        <w:t>按照中国注册会计师职业道德守则，我们独立于朗新科技，并履行了职业道德方面的其他责任。</w:t>
      </w:r>
    </w:p>
    <w:p>
      <w:pPr>
        <w:pStyle w:val="Style24"/>
        <w:keepNext w:val="0"/>
        <w:keepLines w:val="0"/>
        <w:widowControl w:val="0"/>
        <w:shd w:val="clear" w:color="auto" w:fill="auto"/>
        <w:tabs>
          <w:tab w:pos="464" w:val="left"/>
        </w:tabs>
        <w:bidi w:val="0"/>
        <w:spacing w:before="0" w:after="760" w:line="298" w:lineRule="exact"/>
        <w:ind w:left="0" w:right="0" w:firstLine="0"/>
        <w:jc w:val="both"/>
      </w:pPr>
      <w:bookmarkStart w:id="763" w:name="bookmark763"/>
      <w:r>
        <w:rPr>
          <w:b/>
          <w:bCs/>
          <w:color w:val="000000"/>
          <w:spacing w:val="0"/>
          <w:w w:val="100"/>
          <w:position w:val="0"/>
        </w:rPr>
        <w:t>三</w:t>
      </w:r>
      <w:bookmarkEnd w:id="763"/>
      <w:r>
        <w:rPr>
          <w:b/>
          <w:bCs/>
          <w:color w:val="000000"/>
          <w:spacing w:val="0"/>
          <w:w w:val="100"/>
          <w:position w:val="0"/>
        </w:rPr>
        <w:t>、</w:t>
        <w:tab/>
        <w:t>关键审计事项</w:t>
      </w:r>
    </w:p>
    <w:p>
      <w:pPr>
        <w:pStyle w:val="Style24"/>
        <w:keepNext w:val="0"/>
        <w:keepLines w:val="0"/>
        <w:widowControl w:val="0"/>
        <w:shd w:val="clear" w:color="auto" w:fill="auto"/>
        <w:bidi w:val="0"/>
        <w:spacing w:before="0" w:after="420" w:line="240" w:lineRule="auto"/>
        <w:ind w:left="0" w:right="0" w:firstLine="580"/>
        <w:jc w:val="both"/>
      </w:pPr>
      <w:r>
        <w:rPr>
          <w:color w:val="000000"/>
          <w:spacing w:val="0"/>
          <w:w w:val="100"/>
          <w:position w:val="0"/>
        </w:rPr>
        <w:t>关键审计事项是我们根据职业判断，认为对本期财务报表审计最为重要的事项。这些事项的应对以对财务报表整体</w:t>
        <w:br w:type="page"/>
      </w:r>
      <w:r>
        <w:rPr>
          <w:color w:val="000000"/>
          <w:spacing w:val="0"/>
          <w:w w:val="100"/>
          <w:position w:val="0"/>
        </w:rPr>
        <w:t>进行审计并形成审计意见为背景，我们不对这些事项单独发表意见。</w:t>
      </w:r>
    </w:p>
    <w:p>
      <w:pPr>
        <w:pStyle w:val="Style24"/>
        <w:keepNext w:val="0"/>
        <w:keepLines w:val="0"/>
        <w:widowControl w:val="0"/>
        <w:shd w:val="clear" w:color="auto" w:fill="auto"/>
        <w:bidi w:val="0"/>
        <w:spacing w:before="0" w:after="420" w:line="240" w:lineRule="auto"/>
        <w:ind w:left="0" w:right="0" w:firstLine="540"/>
        <w:jc w:val="left"/>
      </w:pPr>
      <w:r>
        <w:rPr>
          <w:color w:val="000000"/>
          <w:spacing w:val="0"/>
          <w:w w:val="100"/>
          <w:position w:val="0"/>
        </w:rPr>
        <w:t>我们在审计中识别出的关键审计事项汇总如下：</w:t>
      </w:r>
    </w:p>
    <w:p>
      <w:pPr>
        <w:pStyle w:val="Style24"/>
        <w:keepNext w:val="0"/>
        <w:keepLines w:val="0"/>
        <w:widowControl w:val="0"/>
        <w:shd w:val="clear" w:color="auto" w:fill="auto"/>
        <w:tabs>
          <w:tab w:pos="1226" w:val="left"/>
        </w:tabs>
        <w:bidi w:val="0"/>
        <w:spacing w:before="0" w:after="80" w:line="240" w:lineRule="auto"/>
        <w:ind w:left="0" w:right="0" w:firstLine="680"/>
        <w:jc w:val="left"/>
      </w:pPr>
      <w:bookmarkStart w:id="764" w:name="bookmark764"/>
      <w:r>
        <w:rPr>
          <w:color w:val="000000"/>
          <w:spacing w:val="0"/>
          <w:w w:val="100"/>
          <w:position w:val="0"/>
        </w:rPr>
        <w:t>（</w:t>
      </w:r>
      <w:bookmarkEnd w:id="764"/>
      <w:r>
        <w:rPr>
          <w:color w:val="000000"/>
          <w:spacing w:val="0"/>
          <w:w w:val="100"/>
          <w:position w:val="0"/>
        </w:rPr>
        <w:t>一）</w:t>
        <w:tab/>
        <w:t>定制软件开发业务收入确认</w:t>
      </w:r>
    </w:p>
    <w:p>
      <w:pPr>
        <w:pStyle w:val="Style24"/>
        <w:keepNext w:val="0"/>
        <w:keepLines w:val="0"/>
        <w:widowControl w:val="0"/>
        <w:shd w:val="clear" w:color="auto" w:fill="auto"/>
        <w:tabs>
          <w:tab w:pos="1226" w:val="left"/>
        </w:tabs>
        <w:bidi w:val="0"/>
        <w:spacing w:before="0" w:after="360" w:line="240" w:lineRule="auto"/>
        <w:ind w:left="0" w:right="0" w:firstLine="680"/>
        <w:jc w:val="left"/>
      </w:pPr>
      <w:bookmarkStart w:id="765" w:name="bookmark765"/>
      <w:r>
        <w:rPr>
          <w:color w:val="000000"/>
          <w:spacing w:val="0"/>
          <w:w w:val="100"/>
          <w:position w:val="0"/>
        </w:rPr>
        <w:t>（</w:t>
      </w:r>
      <w:bookmarkEnd w:id="765"/>
      <w:r>
        <w:rPr>
          <w:color w:val="000000"/>
          <w:spacing w:val="0"/>
          <w:w w:val="100"/>
          <w:position w:val="0"/>
        </w:rPr>
        <w:t>二）</w:t>
        <w:tab/>
        <w:t>评估邦道科技商誉减值</w:t>
      </w:r>
    </w:p>
    <w:tbl>
      <w:tblPr>
        <w:tblOverlap w:val="never"/>
        <w:jc w:val="center"/>
        <w:tblLayout w:type="fixed"/>
      </w:tblPr>
      <w:tblGrid>
        <w:gridCol w:w="4195"/>
        <w:gridCol w:w="4632"/>
      </w:tblGrid>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我们在审计中如何应对关键审计事项</w:t>
            </w:r>
          </w:p>
        </w:tc>
      </w:tr>
      <w:tr>
        <w:trPr>
          <w:trHeight w:val="74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300" w:line="314" w:lineRule="exact"/>
              <w:ind w:left="0" w:right="0" w:firstLine="0"/>
              <w:jc w:val="both"/>
            </w:pPr>
            <w:r>
              <w:rPr>
                <w:rFonts w:ascii="SimSun" w:eastAsia="SimSun" w:hAnsi="SimSun" w:cs="SimSun"/>
                <w:b/>
                <w:bCs/>
                <w:color w:val="000000"/>
                <w:spacing w:val="0"/>
                <w:w w:val="100"/>
                <w:position w:val="0"/>
              </w:rPr>
              <w:t>（一）定制软件开发业务收入确认</w:t>
            </w:r>
          </w:p>
          <w:p>
            <w:pPr>
              <w:pStyle w:val="Style2"/>
              <w:keepNext w:val="0"/>
              <w:keepLines w:val="0"/>
              <w:widowControl w:val="0"/>
              <w:shd w:val="clear" w:color="auto" w:fill="auto"/>
              <w:bidi w:val="0"/>
              <w:spacing w:before="0" w:after="300" w:line="326" w:lineRule="exact"/>
              <w:ind w:left="0" w:right="0" w:firstLine="0"/>
              <w:jc w:val="both"/>
            </w:pPr>
            <w:r>
              <w:rPr>
                <w:rFonts w:ascii="SimSun" w:eastAsia="SimSun" w:hAnsi="SimSun" w:cs="SimSun"/>
                <w:color w:val="000000"/>
                <w:spacing w:val="0"/>
                <w:w w:val="100"/>
                <w:position w:val="0"/>
              </w:rPr>
              <w:t>参见财务报表附注二</w:t>
            </w:r>
            <w:r>
              <w:rPr>
                <w:color w:val="000000"/>
                <w:spacing w:val="0"/>
                <w:w w:val="100"/>
                <w:position w:val="0"/>
              </w:rPr>
              <w:t>（23）“</w:t>
            </w:r>
            <w:r>
              <w:rPr>
                <w:rFonts w:ascii="SimSun" w:eastAsia="SimSun" w:hAnsi="SimSun" w:cs="SimSun"/>
                <w:color w:val="000000"/>
                <w:spacing w:val="0"/>
                <w:w w:val="100"/>
                <w:position w:val="0"/>
              </w:rPr>
              <w:t>收入</w:t>
            </w:r>
            <w:r>
              <w:rPr>
                <w:color w:val="000000"/>
                <w:spacing w:val="0"/>
                <w:w w:val="100"/>
                <w:position w:val="0"/>
              </w:rPr>
              <w:t>”</w:t>
            </w:r>
            <w:r>
              <w:rPr>
                <w:rFonts w:ascii="SimSun" w:eastAsia="SimSun" w:hAnsi="SimSun" w:cs="SimSun"/>
                <w:color w:val="000000"/>
                <w:spacing w:val="0"/>
                <w:w w:val="100"/>
                <w:position w:val="0"/>
              </w:rPr>
              <w:t>及附注四</w:t>
            </w:r>
            <w:r>
              <w:rPr>
                <w:color w:val="000000"/>
                <w:spacing w:val="0"/>
                <w:w w:val="100"/>
                <w:position w:val="0"/>
              </w:rPr>
              <w:t>（37）“</w:t>
            </w:r>
            <w:r>
              <w:rPr>
                <w:rFonts w:ascii="SimSun" w:eastAsia="SimSun" w:hAnsi="SimSun" w:cs="SimSun"/>
                <w:color w:val="000000"/>
                <w:spacing w:val="0"/>
                <w:w w:val="100"/>
                <w:position w:val="0"/>
              </w:rPr>
              <w:t>营业收 入及营业成本</w:t>
            </w:r>
            <w:r>
              <w:rPr>
                <w:color w:val="000000"/>
                <w:spacing w:val="0"/>
                <w:w w:val="100"/>
                <w:position w:val="0"/>
              </w:rPr>
              <w:t>”</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300" w:line="317" w:lineRule="exact"/>
              <w:ind w:left="0" w:right="0" w:firstLine="0"/>
              <w:jc w:val="both"/>
            </w:pP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年度，定制软件开发业务收入为人民币</w:t>
            </w:r>
            <w:r>
              <w:rPr>
                <w:color w:val="000000"/>
                <w:spacing w:val="0"/>
                <w:w w:val="100"/>
                <w:position w:val="0"/>
              </w:rPr>
              <w:t>15.72</w:t>
            </w:r>
            <w:r>
              <w:rPr>
                <w:rFonts w:ascii="SimSun" w:eastAsia="SimSun" w:hAnsi="SimSun" w:cs="SimSun"/>
                <w:color w:val="000000"/>
                <w:spacing w:val="0"/>
                <w:w w:val="100"/>
                <w:position w:val="0"/>
              </w:rPr>
              <w:t>亿 元，占营业收入的比重为</w:t>
            </w:r>
            <w:r>
              <w:rPr>
                <w:color w:val="000000"/>
                <w:spacing w:val="0"/>
                <w:w w:val="100"/>
                <w:position w:val="0"/>
              </w:rPr>
              <w:t>46.40%</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300" w:line="313" w:lineRule="exact"/>
              <w:ind w:left="0" w:right="0" w:firstLine="0"/>
              <w:jc w:val="both"/>
            </w:pPr>
            <w:r>
              <w:rPr>
                <w:rFonts w:ascii="SimSun" w:eastAsia="SimSun" w:hAnsi="SimSun" w:cs="SimSun"/>
                <w:color w:val="000000"/>
                <w:spacing w:val="0"/>
                <w:w w:val="100"/>
                <w:position w:val="0"/>
              </w:rPr>
              <w:t>定制软件开发业务，包括软件的设计、开发、测试和 实施等环节。对于符合在某一时段内确认收入条件的 定制软件项目，履约进度按已经发生的成本占预计总 成本的比例确定，结合合同总收入及以前期间累计确 认收入，确认当期定制软件开发收入。</w:t>
            </w:r>
          </w:p>
          <w:p>
            <w:pPr>
              <w:pStyle w:val="Style2"/>
              <w:keepNext w:val="0"/>
              <w:keepLines w:val="0"/>
              <w:widowControl w:val="0"/>
              <w:shd w:val="clear" w:color="auto" w:fill="auto"/>
              <w:bidi w:val="0"/>
              <w:spacing w:before="0" w:after="300" w:line="314" w:lineRule="exact"/>
              <w:ind w:left="0" w:right="0" w:firstLine="0"/>
              <w:jc w:val="both"/>
            </w:pPr>
            <w:r>
              <w:rPr>
                <w:rFonts w:ascii="SimSun" w:eastAsia="SimSun" w:hAnsi="SimSun" w:cs="SimSun"/>
                <w:color w:val="000000"/>
                <w:spacing w:val="0"/>
                <w:w w:val="100"/>
                <w:position w:val="0"/>
              </w:rPr>
              <w:t>管理层在制定预计总成本时，需要基于过往经验、合 同项目规划及不确定性风险评估等因素，并于合同执 行过程中持续评估和修订。</w:t>
            </w:r>
          </w:p>
          <w:p>
            <w:pPr>
              <w:pStyle w:val="Style2"/>
              <w:keepNext w:val="0"/>
              <w:keepLines w:val="0"/>
              <w:widowControl w:val="0"/>
              <w:shd w:val="clear" w:color="auto" w:fill="auto"/>
              <w:bidi w:val="0"/>
              <w:spacing w:before="0" w:after="300" w:line="312" w:lineRule="exact"/>
              <w:ind w:left="0" w:right="0" w:firstLine="0"/>
              <w:jc w:val="both"/>
            </w:pPr>
            <w:r>
              <w:rPr>
                <w:rFonts w:ascii="SimSun" w:eastAsia="SimSun" w:hAnsi="SimSun" w:cs="SimSun"/>
                <w:color w:val="000000"/>
                <w:spacing w:val="0"/>
                <w:w w:val="100"/>
                <w:position w:val="0"/>
              </w:rPr>
              <w:t>由于定制软件开发业务收入金额重大且核算过程复 杂，属于审计重点关注领域，因此我们将其认定为关 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300" w:line="312" w:lineRule="exact"/>
              <w:ind w:left="0" w:right="0" w:firstLine="0"/>
              <w:jc w:val="left"/>
            </w:pPr>
            <w:r>
              <w:rPr>
                <w:rFonts w:ascii="SimSun" w:eastAsia="SimSun" w:hAnsi="SimSun" w:cs="SimSun"/>
                <w:color w:val="000000"/>
                <w:spacing w:val="0"/>
                <w:w w:val="100"/>
                <w:position w:val="0"/>
              </w:rPr>
              <w:t>我们实施的审计程序包括：</w:t>
            </w:r>
          </w:p>
          <w:p>
            <w:pPr>
              <w:pStyle w:val="Style2"/>
              <w:keepNext w:val="0"/>
              <w:keepLines w:val="0"/>
              <w:widowControl w:val="0"/>
              <w:shd w:val="clear" w:color="auto" w:fill="auto"/>
              <w:bidi w:val="0"/>
              <w:spacing w:before="0" w:after="300" w:line="317" w:lineRule="exact"/>
              <w:ind w:left="380" w:right="0" w:hanging="380"/>
              <w:jc w:val="both"/>
            </w:pPr>
            <w:r>
              <w:rPr>
                <w:rFonts w:ascii="SimSun" w:eastAsia="SimSun" w:hAnsi="SimSun" w:cs="SimSun"/>
                <w:color w:val="000000"/>
                <w:spacing w:val="0"/>
                <w:w w:val="100"/>
                <w:position w:val="0"/>
              </w:rPr>
              <w:t>-了解、评价并测试与定制软件开发业务收入确认相关 的内部控制，包括预算管理、成本归集、完工进度计 算和收入确认；</w:t>
            </w:r>
          </w:p>
          <w:p>
            <w:pPr>
              <w:pStyle w:val="Style2"/>
              <w:keepNext w:val="0"/>
              <w:keepLines w:val="0"/>
              <w:widowControl w:val="0"/>
              <w:shd w:val="clear" w:color="auto" w:fill="auto"/>
              <w:bidi w:val="0"/>
              <w:spacing w:before="0" w:after="420" w:line="302" w:lineRule="exact"/>
              <w:ind w:left="380" w:right="0" w:hanging="380"/>
              <w:jc w:val="both"/>
            </w:pPr>
            <w:r>
              <w:rPr>
                <w:rFonts w:ascii="SimSun" w:eastAsia="SimSun" w:hAnsi="SimSun" w:cs="SimSun"/>
                <w:color w:val="000000"/>
                <w:spacing w:val="0"/>
                <w:w w:val="100"/>
                <w:position w:val="0"/>
              </w:rPr>
              <w:t>-向管理层取得收入合同清单，选取样本对合同收入进 行测试；</w:t>
            </w:r>
          </w:p>
          <w:p>
            <w:pPr>
              <w:pStyle w:val="Style2"/>
              <w:keepNext w:val="0"/>
              <w:keepLines w:val="0"/>
              <w:widowControl w:val="0"/>
              <w:shd w:val="clear" w:color="auto" w:fill="auto"/>
              <w:bidi w:val="0"/>
              <w:spacing w:before="0" w:after="300" w:line="288" w:lineRule="exact"/>
              <w:ind w:left="380" w:right="0" w:hanging="380"/>
              <w:jc w:val="both"/>
            </w:pPr>
            <w:r>
              <w:rPr>
                <w:rFonts w:ascii="SimSun" w:eastAsia="SimSun" w:hAnsi="SimSun" w:cs="SimSun"/>
                <w:color w:val="000000"/>
                <w:spacing w:val="0"/>
                <w:w w:val="100"/>
                <w:position w:val="0"/>
              </w:rPr>
              <w:t>-通过检查支持性文件，对已经发生的成本进行抽样测 试；</w:t>
            </w:r>
          </w:p>
          <w:p>
            <w:pPr>
              <w:pStyle w:val="Style2"/>
              <w:keepNext w:val="0"/>
              <w:keepLines w:val="0"/>
              <w:widowControl w:val="0"/>
              <w:shd w:val="clear" w:color="auto" w:fill="auto"/>
              <w:bidi w:val="0"/>
              <w:spacing w:before="0" w:after="300" w:line="310" w:lineRule="exact"/>
              <w:ind w:left="380" w:right="0" w:hanging="380"/>
              <w:jc w:val="both"/>
            </w:pPr>
            <w:r>
              <w:rPr>
                <w:rFonts w:ascii="SimSun" w:eastAsia="SimSun" w:hAnsi="SimSun" w:cs="SimSun"/>
                <w:color w:val="000000"/>
                <w:spacing w:val="0"/>
                <w:w w:val="100"/>
                <w:position w:val="0"/>
              </w:rPr>
              <w:t>-抽取已完工合同，将已经发生的成本与预计总成本进 行对比，分析差异原因，以评估管理层制定预计总成 本的经验和能力；</w:t>
            </w:r>
          </w:p>
          <w:p>
            <w:pPr>
              <w:pStyle w:val="Style2"/>
              <w:keepNext w:val="0"/>
              <w:keepLines w:val="0"/>
              <w:widowControl w:val="0"/>
              <w:shd w:val="clear" w:color="auto" w:fill="auto"/>
              <w:bidi w:val="0"/>
              <w:spacing w:before="0" w:after="160" w:line="317" w:lineRule="exact"/>
              <w:ind w:left="380" w:right="0" w:hanging="380"/>
              <w:jc w:val="left"/>
            </w:pPr>
            <w:r>
              <w:rPr>
                <w:rFonts w:ascii="SimSun" w:eastAsia="SimSun" w:hAnsi="SimSun" w:cs="SimSun"/>
                <w:color w:val="000000"/>
                <w:spacing w:val="0"/>
                <w:w w:val="100"/>
                <w:position w:val="0"/>
              </w:rPr>
              <w:t>-根据已经发生的成本和预计总成本重新计算履约进度, 并结合合同总收入，检查收入确认的准确性；</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-就合同执行进度向客户发放函证。</w:t>
            </w:r>
          </w:p>
          <w:p>
            <w:pPr>
              <w:pStyle w:val="Style2"/>
              <w:keepNext w:val="0"/>
              <w:keepLines w:val="0"/>
              <w:widowControl w:val="0"/>
              <w:shd w:val="clear" w:color="auto" w:fill="auto"/>
              <w:bidi w:val="0"/>
              <w:spacing w:before="0" w:after="300" w:line="312" w:lineRule="exact"/>
              <w:ind w:left="380" w:right="0" w:firstLine="40"/>
              <w:jc w:val="both"/>
            </w:pPr>
            <w:r>
              <w:rPr>
                <w:rFonts w:ascii="SimSun" w:eastAsia="SimSun" w:hAnsi="SimSun" w:cs="SimSun"/>
                <w:color w:val="000000"/>
                <w:spacing w:val="0"/>
                <w:w w:val="100"/>
                <w:position w:val="0"/>
              </w:rPr>
              <w:t>基于所实施的审计程序，管理层的定制软件开发业务收 入确认结果可以被我们获取的证据所支持。</w:t>
            </w:r>
          </w:p>
        </w:tc>
      </w:tr>
    </w:tbl>
    <w:p>
      <w:pPr>
        <w:widowControl w:val="0"/>
        <w:spacing w:after="359" w:line="1" w:lineRule="exact"/>
      </w:pPr>
    </w:p>
    <w:p>
      <w:pPr>
        <w:pStyle w:val="Style24"/>
        <w:keepNext w:val="0"/>
        <w:keepLines w:val="0"/>
        <w:widowControl w:val="0"/>
        <w:shd w:val="clear" w:color="auto" w:fill="auto"/>
        <w:bidi w:val="0"/>
        <w:spacing w:before="0" w:after="360" w:line="240" w:lineRule="auto"/>
        <w:ind w:left="0" w:right="0" w:firstLine="540"/>
        <w:jc w:val="left"/>
      </w:pPr>
      <w:r>
        <w:rPr>
          <w:b/>
          <w:bCs/>
          <w:color w:val="000000"/>
          <w:spacing w:val="0"/>
          <w:w w:val="100"/>
          <w:position w:val="0"/>
        </w:rPr>
        <w:t>三、关键审计事项（续）</w:t>
      </w:r>
    </w:p>
    <w:tbl>
      <w:tblPr>
        <w:tblOverlap w:val="never"/>
        <w:jc w:val="center"/>
        <w:tblLayout w:type="fixed"/>
      </w:tblPr>
      <w:tblGrid>
        <w:gridCol w:w="4310"/>
        <w:gridCol w:w="4517"/>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关键审计事项（续）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我们在审计中如何应对关键审计事项（续）</w:t>
            </w:r>
          </w:p>
        </w:tc>
      </w:tr>
      <w:tr>
        <w:trPr>
          <w:trHeight w:val="8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（二）评估邦道科技商誉减值</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参见财务报表附注二</w:t>
            </w:r>
            <w:r>
              <w:rPr>
                <w:color w:val="000000"/>
                <w:spacing w:val="0"/>
                <w:w w:val="100"/>
                <w:position w:val="0"/>
              </w:rPr>
              <w:t>（28）（a）“</w:t>
            </w:r>
            <w:r>
              <w:rPr>
                <w:rFonts w:ascii="SimSun" w:eastAsia="SimSun" w:hAnsi="SimSun" w:cs="SimSun"/>
                <w:color w:val="000000"/>
                <w:spacing w:val="0"/>
                <w:w w:val="100"/>
                <w:position w:val="0"/>
              </w:rPr>
              <w:t>商誉减值</w:t>
            </w:r>
            <w:r>
              <w:rPr>
                <w:color w:val="000000"/>
                <w:spacing w:val="0"/>
                <w:w w:val="100"/>
                <w:position w:val="0"/>
              </w:rPr>
              <w:t>”</w:t>
            </w:r>
            <w:r>
              <w:rPr>
                <w:rFonts w:ascii="SimSun" w:eastAsia="SimSun" w:hAnsi="SimSun" w:cs="SimSun"/>
                <w:color w:val="000000"/>
                <w:spacing w:val="0"/>
                <w:w w:val="100"/>
                <w:position w:val="0"/>
              </w:rPr>
              <w:t>及财务报表附注</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我们针对商誉减值评估的主要审计工作包括：</w:t>
            </w:r>
          </w:p>
        </w:tc>
      </w:tr>
      <w:tr>
        <w:trPr>
          <w:trHeight w:val="61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w:t>
            </w:r>
            <w:r>
              <w:rPr>
                <w:color w:val="000000"/>
                <w:spacing w:val="0"/>
                <w:w w:val="100"/>
                <w:position w:val="0"/>
              </w:rPr>
              <w:t>（16）“</w:t>
            </w:r>
            <w:r>
              <w:rPr>
                <w:rFonts w:ascii="SimSun" w:eastAsia="SimSun" w:hAnsi="SimSun" w:cs="SimSun"/>
                <w:color w:val="000000"/>
                <w:spacing w:val="0"/>
                <w:w w:val="100"/>
                <w:position w:val="0"/>
              </w:rPr>
              <w:t>商誉</w:t>
            </w:r>
            <w:r>
              <w:rPr>
                <w:color w:val="000000"/>
                <w:spacing w:val="0"/>
                <w:w w:val="100"/>
                <w:position w:val="0"/>
              </w:rPr>
              <w:t>”</w:t>
            </w:r>
            <w:r>
              <w:rPr>
                <w:rFonts w:ascii="SimSun" w:eastAsia="SimSun" w:hAnsi="SimSun" w:cs="SimSun"/>
                <w:color w:val="000000"/>
                <w:spacing w:val="0"/>
                <w:w w:val="100"/>
                <w:position w:val="0"/>
              </w:rPr>
              <w:t>。</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-了解及评估与商誉减值测试相关的内部控制的</w:t>
            </w: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日，朗新科技合并财务报表中列示的因</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设计及执行有效性，包括关键假设的采用及减值</w:t>
            </w:r>
          </w:p>
        </w:tc>
      </w:tr>
      <w:tr>
        <w:trPr>
          <w:trHeight w:val="341"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日发行股份购买邦道科技有限公</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测试表的复核及审批；</w:t>
            </w:r>
          </w:p>
        </w:tc>
      </w:tr>
    </w:tbl>
    <w:p>
      <w:pPr>
        <w:widowControl w:val="0"/>
        <w:spacing w:line="1" w:lineRule="exact"/>
      </w:pPr>
      <w:r>
        <w:br w:type="page"/>
      </w:r>
    </w:p>
    <w:tbl>
      <w:tblPr>
        <w:tblOverlap w:val="never"/>
        <w:jc w:val="center"/>
        <w:tblLayout w:type="fixed"/>
      </w:tblPr>
      <w:tblGrid>
        <w:gridCol w:w="4310"/>
        <w:gridCol w:w="4517"/>
      </w:tblGrid>
      <w:tr>
        <w:trPr>
          <w:trHeight w:val="659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300" w:line="314" w:lineRule="exact"/>
              <w:ind w:left="0" w:right="0" w:firstLine="0"/>
              <w:jc w:val="both"/>
            </w:pPr>
            <w:r>
              <w:rPr>
                <w:rFonts w:ascii="SimSun" w:eastAsia="SimSun" w:hAnsi="SimSun" w:cs="SimSun"/>
                <w:color w:val="000000"/>
                <w:spacing w:val="0"/>
                <w:w w:val="100"/>
                <w:position w:val="0"/>
              </w:rPr>
              <w:t>司（以下简称</w:t>
            </w:r>
            <w:r>
              <w:rPr>
                <w:color w:val="000000"/>
                <w:spacing w:val="0"/>
                <w:w w:val="100"/>
                <w:position w:val="0"/>
              </w:rPr>
              <w:t>“</w:t>
            </w:r>
            <w:r>
              <w:rPr>
                <w:rFonts w:ascii="SimSun" w:eastAsia="SimSun" w:hAnsi="SimSun" w:cs="SimSun"/>
                <w:color w:val="000000"/>
                <w:spacing w:val="0"/>
                <w:w w:val="100"/>
                <w:position w:val="0"/>
              </w:rPr>
              <w:t>邦道科技</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50%</w:t>
            </w:r>
            <w:r>
              <w:rPr>
                <w:rFonts w:ascii="SimSun" w:eastAsia="SimSun" w:hAnsi="SimSun" w:cs="SimSun"/>
                <w:color w:val="000000"/>
                <w:spacing w:val="0"/>
                <w:w w:val="100"/>
                <w:position w:val="0"/>
              </w:rPr>
              <w:t>股权的交易而确认商誉 为</w:t>
            </w:r>
            <w:r>
              <w:rPr>
                <w:color w:val="000000"/>
                <w:spacing w:val="0"/>
                <w:w w:val="100"/>
                <w:position w:val="0"/>
              </w:rPr>
              <w:t>1,114,085,408.6</w:t>
            </w:r>
            <w:r>
              <w:rPr>
                <w:color w:val="000000"/>
                <w:spacing w:val="0"/>
                <w:w w:val="100"/>
                <w:position w:val="0"/>
              </w:rPr>
              <w:t>0</w:t>
            </w:r>
            <w:r>
              <w:rPr>
                <w:rFonts w:ascii="SimSun" w:eastAsia="SimSun" w:hAnsi="SimSun" w:cs="SimSun"/>
                <w:color w:val="000000"/>
                <w:spacing w:val="0"/>
                <w:w w:val="100"/>
                <w:position w:val="0"/>
              </w:rPr>
              <w:t>元，管理层需每年对商誉进行减值评 估。</w:t>
            </w:r>
          </w:p>
          <w:p>
            <w:pPr>
              <w:pStyle w:val="Style2"/>
              <w:keepNext w:val="0"/>
              <w:keepLines w:val="0"/>
              <w:widowControl w:val="0"/>
              <w:shd w:val="clear" w:color="auto" w:fill="auto"/>
              <w:bidi w:val="0"/>
              <w:spacing w:before="0" w:after="300" w:line="317" w:lineRule="exact"/>
              <w:ind w:left="0" w:right="0" w:firstLine="0"/>
              <w:jc w:val="both"/>
            </w:pPr>
            <w:r>
              <w:rPr>
                <w:rFonts w:ascii="SimSun" w:eastAsia="SimSun" w:hAnsi="SimSun" w:cs="SimSun"/>
                <w:color w:val="000000"/>
                <w:spacing w:val="0"/>
                <w:w w:val="100"/>
                <w:position w:val="0"/>
              </w:rPr>
              <w:t>在进行减值评估时，管理层比较于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日邦道 科技资产组的可收回金额与其账面价值（包含相关商 誉）。资产组的可收回金额，按照该资产组的公允价值 减去处置费用后的净额与其预计未来现金流量的现值 两者之间较高者确定。</w:t>
            </w:r>
          </w:p>
          <w:p>
            <w:pPr>
              <w:pStyle w:val="Style2"/>
              <w:keepNext w:val="0"/>
              <w:keepLines w:val="0"/>
              <w:widowControl w:val="0"/>
              <w:shd w:val="clear" w:color="auto" w:fill="auto"/>
              <w:bidi w:val="0"/>
              <w:spacing w:before="0" w:after="300" w:line="312" w:lineRule="exact"/>
              <w:ind w:left="0" w:right="0" w:firstLine="0"/>
              <w:jc w:val="both"/>
            </w:pPr>
            <w:r>
              <w:rPr>
                <w:rFonts w:ascii="SimSun" w:eastAsia="SimSun" w:hAnsi="SimSun" w:cs="SimSun"/>
                <w:color w:val="000000"/>
                <w:spacing w:val="0"/>
                <w:w w:val="100"/>
                <w:position w:val="0"/>
              </w:rPr>
              <w:t xml:space="preserve">管理层聘请了独立评估师进行评估，基于使用预计未来 现金流量的现值确定的资产组的可收回金额，认为于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日对因购买邦道科技产生的商誉无需计 提减值准备。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260" w:after="300" w:line="319" w:lineRule="exact"/>
              <w:ind w:left="720" w:right="0" w:hanging="360"/>
              <w:jc w:val="both"/>
            </w:pPr>
            <w:r>
              <w:rPr>
                <w:rFonts w:ascii="SimSun" w:eastAsia="SimSun" w:hAnsi="SimSun" w:cs="SimSun"/>
                <w:color w:val="000000"/>
                <w:spacing w:val="0"/>
                <w:w w:val="100"/>
                <w:position w:val="0"/>
              </w:rPr>
              <w:t>-我们获取了管理层聘请的独立评估师出具的评 估报告，并对独立评估师的专业胜任能力、专业 素质和客观性进行了评估；</w:t>
            </w:r>
          </w:p>
          <w:p>
            <w:pPr>
              <w:pStyle w:val="Style2"/>
              <w:keepNext w:val="0"/>
              <w:keepLines w:val="0"/>
              <w:widowControl w:val="0"/>
              <w:shd w:val="clear" w:color="auto" w:fill="auto"/>
              <w:bidi w:val="0"/>
              <w:spacing w:before="0" w:after="0" w:line="308" w:lineRule="exact"/>
              <w:ind w:left="720" w:right="0" w:hanging="360"/>
              <w:jc w:val="both"/>
            </w:pPr>
            <w:r>
              <w:rPr>
                <w:rFonts w:ascii="SimSun" w:eastAsia="SimSun" w:hAnsi="SimSun" w:cs="SimSun"/>
                <w:color w:val="000000"/>
                <w:spacing w:val="0"/>
                <w:w w:val="100"/>
                <w:position w:val="0"/>
              </w:rPr>
              <w:t>-对于以预计未来现金流量现值确定的资产组的 可收回金额，我们利用内部评估专家的工作，通 过比较管理层在收购邦道科技时所做出的未来 期间预测和后期的实际完成情况以及结合对行 业和业务环境的了解，评估管理层所采用的未来 现金流折现模型的合理性，以及其中使用的预计 收入增长率、预计毛利率和折现率及其他重要参 数的合理性，包括将预计收入增长率、预计毛利 率与管理层盈利预测及战略计划进行印证，将折 现率与市场上可比公司进行比对；</w:t>
            </w:r>
          </w:p>
        </w:tc>
      </w:tr>
    </w:tbl>
    <w:p>
      <w:pPr>
        <w:widowControl w:val="0"/>
        <w:spacing w:after="979" w:line="1" w:lineRule="exact"/>
      </w:pPr>
    </w:p>
    <w:p>
      <w:pPr>
        <w:pStyle w:val="Style24"/>
        <w:keepNext w:val="0"/>
        <w:keepLines w:val="0"/>
        <w:widowControl w:val="0"/>
        <w:shd w:val="clear" w:color="auto" w:fill="auto"/>
        <w:bidi w:val="0"/>
        <w:spacing w:before="0" w:after="360" w:line="240" w:lineRule="auto"/>
        <w:ind w:left="0" w:right="0" w:firstLine="540"/>
        <w:jc w:val="left"/>
      </w:pPr>
      <w:r>
        <w:rPr>
          <w:b/>
          <w:bCs/>
          <w:color w:val="000000"/>
          <w:spacing w:val="0"/>
          <w:w w:val="100"/>
          <w:position w:val="0"/>
        </w:rPr>
        <w:t>三、关键审计事项（续）</w:t>
      </w:r>
    </w:p>
    <w:tbl>
      <w:tblPr>
        <w:tblOverlap w:val="never"/>
        <w:jc w:val="center"/>
        <w:tblLayout w:type="fixed"/>
      </w:tblPr>
      <w:tblGrid>
        <w:gridCol w:w="4195"/>
        <w:gridCol w:w="463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关键审计事项（续）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我们在审计中如何应对关键审计事项（续）</w:t>
            </w:r>
          </w:p>
        </w:tc>
      </w:tr>
      <w:tr>
        <w:trPr>
          <w:trHeight w:val="409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60" w:after="300" w:line="311" w:lineRule="exact"/>
              <w:ind w:left="0" w:right="0" w:firstLine="0"/>
              <w:jc w:val="both"/>
            </w:pPr>
            <w:r>
              <w:rPr>
                <w:rFonts w:ascii="SimSun" w:eastAsia="SimSun" w:hAnsi="SimSun" w:cs="SimSun"/>
                <w:b/>
                <w:bCs/>
                <w:color w:val="000000"/>
                <w:spacing w:val="0"/>
                <w:w w:val="100"/>
                <w:position w:val="0"/>
              </w:rPr>
              <w:t>（二）邦道科技商誉减值（续）</w:t>
            </w:r>
          </w:p>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邦道科技的商誉在合并财务报表账面价值重大，同时 在确定预计未来现金流量的现值时，管理层需要做出 关键假设与判断，包括业务的收入增长率、预计毛利 率和折现率等，因此我们将商誉的减值评估确定为关 键审计事项。</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300" w:line="314" w:lineRule="exact"/>
              <w:ind w:left="0" w:right="0" w:firstLine="380"/>
              <w:jc w:val="both"/>
            </w:pPr>
            <w:r>
              <w:rPr>
                <w:rFonts w:ascii="SimSun" w:eastAsia="SimSun" w:hAnsi="SimSun" w:cs="SimSun"/>
                <w:color w:val="000000"/>
                <w:spacing w:val="0"/>
                <w:w w:val="100"/>
                <w:position w:val="0"/>
              </w:rPr>
              <w:t>-检查管理层采用的现金流折现模型的计算准确性;</w:t>
            </w:r>
          </w:p>
          <w:p>
            <w:pPr>
              <w:pStyle w:val="Style2"/>
              <w:keepNext w:val="0"/>
              <w:keepLines w:val="0"/>
              <w:widowControl w:val="0"/>
              <w:shd w:val="clear" w:color="auto" w:fill="auto"/>
              <w:bidi w:val="0"/>
              <w:spacing w:before="0" w:after="300" w:line="312" w:lineRule="exact"/>
              <w:ind w:left="740" w:right="0" w:hanging="360"/>
              <w:jc w:val="both"/>
            </w:pPr>
            <w:r>
              <w:rPr>
                <w:rFonts w:ascii="SimSun" w:eastAsia="SimSun" w:hAnsi="SimSun" w:cs="SimSun"/>
                <w:color w:val="000000"/>
                <w:spacing w:val="0"/>
                <w:w w:val="100"/>
                <w:position w:val="0"/>
              </w:rPr>
              <w:t>-评估管理层在作出关键假设时的敏感性分析，在单 独或汇总层面考虑，当假设收入增长率、预计毛利 率和折现率在合理的范围内发生不利变化时对商 誉可能造成的减值影响；</w:t>
            </w:r>
          </w:p>
          <w:p>
            <w:pPr>
              <w:pStyle w:val="Style2"/>
              <w:keepNext w:val="0"/>
              <w:keepLines w:val="0"/>
              <w:widowControl w:val="0"/>
              <w:shd w:val="clear" w:color="auto" w:fill="auto"/>
              <w:bidi w:val="0"/>
              <w:spacing w:before="0" w:after="300" w:line="314" w:lineRule="exact"/>
              <w:ind w:left="0" w:right="0" w:firstLine="380"/>
              <w:jc w:val="both"/>
            </w:pPr>
            <w:r>
              <w:rPr>
                <w:rFonts w:ascii="SimSun" w:eastAsia="SimSun" w:hAnsi="SimSun" w:cs="SimSun"/>
                <w:color w:val="000000"/>
                <w:spacing w:val="0"/>
                <w:w w:val="100"/>
                <w:position w:val="0"/>
              </w:rPr>
              <w:t>-评估管理层对商誉减值的披露是否恰当。</w:t>
            </w:r>
          </w:p>
          <w:p>
            <w:pPr>
              <w:pStyle w:val="Style2"/>
              <w:keepNext w:val="0"/>
              <w:keepLines w:val="0"/>
              <w:widowControl w:val="0"/>
              <w:shd w:val="clear" w:color="auto" w:fill="auto"/>
              <w:bidi w:val="0"/>
              <w:spacing w:before="0" w:after="300" w:line="317" w:lineRule="exact"/>
              <w:ind w:left="740" w:right="0" w:hanging="360"/>
              <w:jc w:val="both"/>
            </w:pPr>
            <w:r>
              <w:rPr>
                <w:rFonts w:ascii="SimSun" w:eastAsia="SimSun" w:hAnsi="SimSun" w:cs="SimSun"/>
                <w:color w:val="000000"/>
                <w:spacing w:val="0"/>
                <w:w w:val="100"/>
                <w:position w:val="0"/>
              </w:rPr>
              <w:t>-基于上述程序，我们认为管理层在评估商誉减值中 采用的关键假设、判断和其他主要参数及管理层做 出的减值评估的结果是可接受的。</w:t>
            </w:r>
          </w:p>
        </w:tc>
      </w:tr>
    </w:tbl>
    <w:p>
      <w:pPr>
        <w:widowControl w:val="0"/>
        <w:spacing w:after="579" w:line="1" w:lineRule="exact"/>
      </w:pPr>
    </w:p>
    <w:p>
      <w:pPr>
        <w:pStyle w:val="Style24"/>
        <w:keepNext w:val="0"/>
        <w:keepLines w:val="0"/>
        <w:widowControl w:val="0"/>
        <w:shd w:val="clear" w:color="auto" w:fill="auto"/>
        <w:bidi w:val="0"/>
        <w:spacing w:before="0" w:after="0" w:line="240" w:lineRule="auto"/>
        <w:ind w:left="0" w:right="0" w:firstLine="0"/>
        <w:jc w:val="left"/>
      </w:pPr>
      <w:bookmarkStart w:id="766" w:name="bookmark766"/>
      <w:r>
        <w:rPr>
          <w:b/>
          <w:bCs/>
          <w:color w:val="000000"/>
          <w:spacing w:val="0"/>
          <w:w w:val="100"/>
          <w:position w:val="0"/>
        </w:rPr>
        <w:t>四</w:t>
      </w:r>
      <w:bookmarkEnd w:id="766"/>
      <w:r>
        <w:rPr>
          <w:b/>
          <w:bCs/>
          <w:color w:val="000000"/>
          <w:spacing w:val="0"/>
          <w:w w:val="100"/>
          <w:position w:val="0"/>
        </w:rPr>
        <w:t>、其他信息</w:t>
      </w:r>
    </w:p>
    <w:p>
      <w:pPr>
        <w:pStyle w:val="Style24"/>
        <w:keepNext w:val="0"/>
        <w:keepLines w:val="0"/>
        <w:widowControl w:val="0"/>
        <w:shd w:val="clear" w:color="auto" w:fill="auto"/>
        <w:bidi w:val="0"/>
        <w:spacing w:before="0" w:after="300" w:line="331" w:lineRule="exact"/>
        <w:ind w:left="0" w:right="0" w:firstLine="580"/>
        <w:jc w:val="both"/>
      </w:pPr>
      <w:r>
        <w:rPr>
          <w:color w:val="000000"/>
          <w:spacing w:val="0"/>
          <w:w w:val="100"/>
          <w:position w:val="0"/>
        </w:rPr>
        <w:t>朗新科技管理层对其他信息负责。其他信息包括朗新科技</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年年度报告中涵盖的信息，但不包括财务报表和我们 的审计报告。</w:t>
      </w:r>
    </w:p>
    <w:p>
      <w:pPr>
        <w:pStyle w:val="Style24"/>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300" w:line="319" w:lineRule="exact"/>
        <w:ind w:left="0" w:right="0" w:firstLine="580"/>
        <w:jc w:val="both"/>
      </w:pPr>
      <w:r>
        <w:rPr>
          <w:color w:val="000000"/>
          <w:spacing w:val="0"/>
          <w:w w:val="100"/>
          <w:position w:val="0"/>
        </w:rPr>
        <w:t>结合我们对财务报表的审计，我们的责任是阅读其他信息，在此过程中，考虑其他信息是否与财务报表或我们在审 计过程中了解到的情况存在重大不一致或者似乎存在重大错报</w:t>
      </w:r>
      <w:r>
        <w:rPr>
          <w:i/>
          <w:iCs/>
          <w:color w:val="000000"/>
          <w:spacing w:val="0"/>
          <w:w w:val="100"/>
          <w:position w:val="0"/>
        </w:rPr>
        <w:t>。</w:t>
      </w:r>
      <w:r>
        <w:rPr>
          <w:color w:val="000000"/>
          <w:spacing w:val="0"/>
          <w:w w:val="100"/>
          <w:position w:val="0"/>
        </w:rPr>
        <w:t>基于我们已经执行的工作，如果我们确定其他信息存在重大 错报，我们应当报告该事实。在这方面，我们无任何事项需要报告。</w:t>
      </w:r>
    </w:p>
    <w:p>
      <w:pPr>
        <w:pStyle w:val="Style24"/>
        <w:keepNext w:val="0"/>
        <w:keepLines w:val="0"/>
        <w:widowControl w:val="0"/>
        <w:shd w:val="clear" w:color="auto" w:fill="auto"/>
        <w:tabs>
          <w:tab w:pos="449" w:val="left"/>
        </w:tabs>
        <w:bidi w:val="0"/>
        <w:spacing w:before="0" w:after="160" w:line="312" w:lineRule="exact"/>
        <w:ind w:left="0" w:right="0" w:firstLine="0"/>
        <w:jc w:val="both"/>
      </w:pPr>
      <w:bookmarkStart w:id="767" w:name="bookmark767"/>
      <w:r>
        <w:rPr>
          <w:b/>
          <w:bCs/>
          <w:color w:val="000000"/>
          <w:spacing w:val="0"/>
          <w:w w:val="100"/>
          <w:position w:val="0"/>
        </w:rPr>
        <w:t>五</w:t>
      </w:r>
      <w:bookmarkEnd w:id="767"/>
      <w:r>
        <w:rPr>
          <w:b/>
          <w:bCs/>
          <w:color w:val="000000"/>
          <w:spacing w:val="0"/>
          <w:w w:val="100"/>
          <w:position w:val="0"/>
        </w:rPr>
        <w:t>、</w:t>
        <w:tab/>
        <w:t>管理层和审计委员会对财务报表的责任</w:t>
      </w:r>
    </w:p>
    <w:p>
      <w:pPr>
        <w:pStyle w:val="Style24"/>
        <w:keepNext w:val="0"/>
        <w:keepLines w:val="0"/>
        <w:widowControl w:val="0"/>
        <w:shd w:val="clear" w:color="auto" w:fill="auto"/>
        <w:bidi w:val="0"/>
        <w:spacing w:before="0" w:after="300" w:line="302" w:lineRule="exact"/>
        <w:ind w:left="0" w:right="0" w:firstLine="580"/>
        <w:jc w:val="both"/>
      </w:pPr>
      <w:r>
        <w:rPr>
          <w:color w:val="000000"/>
          <w:spacing w:val="0"/>
          <w:w w:val="100"/>
          <w:position w:val="0"/>
        </w:rPr>
        <w:t>朗新科技管理层负责按照企业会计准则的规定编制财务报表，使其实现公允反映，并设计、执行和维护必要的内部 控制，以使财务报表不存在由于舞弊或错误导致的重大错报。</w:t>
      </w:r>
    </w:p>
    <w:p>
      <w:pPr>
        <w:pStyle w:val="Style24"/>
        <w:keepNext w:val="0"/>
        <w:keepLines w:val="0"/>
        <w:widowControl w:val="0"/>
        <w:shd w:val="clear" w:color="auto" w:fill="auto"/>
        <w:bidi w:val="0"/>
        <w:spacing w:before="0" w:after="300" w:line="302" w:lineRule="exact"/>
        <w:ind w:left="0" w:right="0" w:firstLine="580"/>
        <w:jc w:val="both"/>
      </w:pPr>
      <w:r>
        <w:rPr>
          <w:color w:val="000000"/>
          <w:spacing w:val="0"/>
          <w:w w:val="100"/>
          <w:position w:val="0"/>
        </w:rPr>
        <w:t>在编制财务报表时，管理层负责评估朗新科技的持续经营能力，披露与持续经营相关的事项（如适用），并运用持 续经营假设，除非管理层计划清算朗新科技、终止运营或别无其他现实的选择。</w:t>
      </w:r>
    </w:p>
    <w:p>
      <w:pPr>
        <w:pStyle w:val="Style24"/>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审计委员会负责监督朗新科技的财务报告过程。</w:t>
      </w:r>
    </w:p>
    <w:p>
      <w:pPr>
        <w:pStyle w:val="Style24"/>
        <w:keepNext w:val="0"/>
        <w:keepLines w:val="0"/>
        <w:widowControl w:val="0"/>
        <w:shd w:val="clear" w:color="auto" w:fill="auto"/>
        <w:tabs>
          <w:tab w:pos="454" w:val="left"/>
        </w:tabs>
        <w:bidi w:val="0"/>
        <w:spacing w:before="0" w:after="160" w:line="312" w:lineRule="exact"/>
        <w:ind w:left="0" w:right="0" w:firstLine="0"/>
        <w:jc w:val="both"/>
      </w:pPr>
      <w:bookmarkStart w:id="768" w:name="bookmark768"/>
      <w:r>
        <w:rPr>
          <w:b/>
          <w:bCs/>
          <w:color w:val="000000"/>
          <w:spacing w:val="0"/>
          <w:w w:val="100"/>
          <w:position w:val="0"/>
        </w:rPr>
        <w:t>六</w:t>
      </w:r>
      <w:bookmarkEnd w:id="768"/>
      <w:r>
        <w:rPr>
          <w:b/>
          <w:bCs/>
          <w:color w:val="000000"/>
          <w:spacing w:val="0"/>
          <w:w w:val="100"/>
          <w:position w:val="0"/>
        </w:rPr>
        <w:t>、</w:t>
        <w:tab/>
        <w:t>注册会计师对财务报表审计的责任</w:t>
      </w:r>
    </w:p>
    <w:p>
      <w:pPr>
        <w:pStyle w:val="Style24"/>
        <w:keepNext w:val="0"/>
        <w:keepLines w:val="0"/>
        <w:widowControl w:val="0"/>
        <w:shd w:val="clear" w:color="auto" w:fill="auto"/>
        <w:bidi w:val="0"/>
        <w:spacing w:before="0" w:after="300" w:line="307" w:lineRule="exact"/>
        <w:ind w:left="0" w:right="0" w:firstLine="580"/>
        <w:jc w:val="both"/>
      </w:pPr>
      <w:r>
        <w:rPr>
          <w:color w:val="000000"/>
          <w:spacing w:val="0"/>
          <w:w w:val="100"/>
          <w:position w:val="0"/>
        </w:rPr>
        <w:t>我们的目标是对财务报表整体是否不存在由于舞弊或错误导致的重大错报获取合理保证，并出具包含审计意见的审 计报告。合理保证是高水平的保证，但并不能保证按照审计准则执行的审计在某一重大错报存在时总能发现。错报可能由于 舞弊或错误导致，如果合理预期错报单独或汇总起来可能影响财务报表使用者依据财务报表作出的经济决策，则通常认为错 报是重大的。</w:t>
      </w:r>
    </w:p>
    <w:p>
      <w:pPr>
        <w:pStyle w:val="Style24"/>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在按照审计准则执行审计工作的过程中，我们运用职业判断，并保持职业怀疑。同时，我们也执行以下工作：</w:t>
      </w:r>
    </w:p>
    <w:p>
      <w:pPr>
        <w:pStyle w:val="Style24"/>
        <w:keepNext w:val="0"/>
        <w:keepLines w:val="0"/>
        <w:widowControl w:val="0"/>
        <w:shd w:val="clear" w:color="auto" w:fill="auto"/>
        <w:tabs>
          <w:tab w:pos="1198" w:val="left"/>
        </w:tabs>
        <w:bidi w:val="0"/>
        <w:spacing w:before="0" w:after="300" w:line="312" w:lineRule="exact"/>
        <w:ind w:left="0" w:right="0" w:firstLine="580"/>
        <w:jc w:val="both"/>
      </w:pPr>
      <w:bookmarkStart w:id="769" w:name="bookmark769"/>
      <w:r>
        <w:rPr>
          <w:color w:val="000000"/>
          <w:spacing w:val="0"/>
          <w:w w:val="100"/>
          <w:position w:val="0"/>
        </w:rPr>
        <w:t>（</w:t>
      </w:r>
      <w:bookmarkEnd w:id="769"/>
      <w:r>
        <w:rPr>
          <w:color w:val="000000"/>
          <w:spacing w:val="0"/>
          <w:w w:val="100"/>
          <w:position w:val="0"/>
        </w:rPr>
        <w:t>一）</w:t>
        <w:tab/>
        <w:t>识别和评估由于舞弊或错误导致的财务报表重大错报风险；设计和实施审计程序以应对这些风险，并获取充 分、适当的审计证据，作为发表审计意见的基础。由于舞弊可能涉及串通、伪造、故意遗漏、虚假陈述或凌驾于内部控制之 上，未能发现由于舞弊导致的重大错报的风险高于未能发现由于错误导致的重大错报的风险。</w:t>
      </w:r>
    </w:p>
    <w:p>
      <w:pPr>
        <w:pStyle w:val="Style24"/>
        <w:keepNext w:val="0"/>
        <w:keepLines w:val="0"/>
        <w:widowControl w:val="0"/>
        <w:shd w:val="clear" w:color="auto" w:fill="auto"/>
        <w:tabs>
          <w:tab w:pos="1115" w:val="left"/>
        </w:tabs>
        <w:bidi w:val="0"/>
        <w:spacing w:before="0" w:after="300" w:line="312" w:lineRule="exact"/>
        <w:ind w:left="0" w:right="0" w:firstLine="580"/>
        <w:jc w:val="both"/>
      </w:pPr>
      <w:bookmarkStart w:id="770" w:name="bookmark770"/>
      <w:r>
        <w:rPr>
          <w:color w:val="000000"/>
          <w:spacing w:val="0"/>
          <w:w w:val="100"/>
          <w:position w:val="0"/>
        </w:rPr>
        <w:t>（</w:t>
      </w:r>
      <w:bookmarkEnd w:id="770"/>
      <w:r>
        <w:rPr>
          <w:color w:val="000000"/>
          <w:spacing w:val="0"/>
          <w:w w:val="100"/>
          <w:position w:val="0"/>
        </w:rPr>
        <w:t>二）</w:t>
        <w:tab/>
        <w:t>了解与审计相关的内部控制，以设计恰当的审计程序，但目的并非对内部控制的有效性发表意见。</w:t>
      </w:r>
    </w:p>
    <w:p>
      <w:pPr>
        <w:pStyle w:val="Style24"/>
        <w:keepNext w:val="0"/>
        <w:keepLines w:val="0"/>
        <w:widowControl w:val="0"/>
        <w:shd w:val="clear" w:color="auto" w:fill="auto"/>
        <w:tabs>
          <w:tab w:pos="1115" w:val="left"/>
        </w:tabs>
        <w:bidi w:val="0"/>
        <w:spacing w:before="0" w:after="300" w:line="312" w:lineRule="exact"/>
        <w:ind w:left="0" w:right="0" w:firstLine="580"/>
        <w:jc w:val="both"/>
      </w:pPr>
      <w:bookmarkStart w:id="771" w:name="bookmark771"/>
      <w:r>
        <w:rPr>
          <w:color w:val="000000"/>
          <w:spacing w:val="0"/>
          <w:w w:val="100"/>
          <w:position w:val="0"/>
        </w:rPr>
        <w:t>（</w:t>
      </w:r>
      <w:bookmarkEnd w:id="771"/>
      <w:r>
        <w:rPr>
          <w:color w:val="000000"/>
          <w:spacing w:val="0"/>
          <w:w w:val="100"/>
          <w:position w:val="0"/>
        </w:rPr>
        <w:t>三）</w:t>
        <w:tab/>
        <w:t>评价管理层选用会计政策的恰当性和作出会计估计及相关披露的合理性。</w:t>
      </w:r>
    </w:p>
    <w:p>
      <w:pPr>
        <w:pStyle w:val="Style24"/>
        <w:keepNext w:val="0"/>
        <w:keepLines w:val="0"/>
        <w:widowControl w:val="0"/>
        <w:shd w:val="clear" w:color="auto" w:fill="auto"/>
        <w:tabs>
          <w:tab w:pos="1198" w:val="left"/>
        </w:tabs>
        <w:bidi w:val="0"/>
        <w:spacing w:before="0" w:after="300" w:line="315" w:lineRule="exact"/>
        <w:ind w:left="0" w:right="0" w:firstLine="580"/>
        <w:jc w:val="both"/>
      </w:pPr>
      <w:bookmarkStart w:id="772" w:name="bookmark772"/>
      <w:r>
        <w:rPr>
          <w:color w:val="000000"/>
          <w:spacing w:val="0"/>
          <w:w w:val="100"/>
          <w:position w:val="0"/>
        </w:rPr>
        <w:t>（</w:t>
      </w:r>
      <w:bookmarkEnd w:id="772"/>
      <w:r>
        <w:rPr>
          <w:color w:val="000000"/>
          <w:spacing w:val="0"/>
          <w:w w:val="100"/>
          <w:position w:val="0"/>
        </w:rPr>
        <w:t>四）</w:t>
        <w:tab/>
        <w:t>对管理层使用持续经营假设的恰当性得出结论。同时，根据获取的审计证据，就可能导致对朗新科技持续经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论基于截至审计报告日可获得的信息。然而，未来的事项或情况可能导致朗新科技不能持续经营。</w:t>
      </w:r>
    </w:p>
    <w:p>
      <w:pPr>
        <w:pStyle w:val="Style24"/>
        <w:keepNext w:val="0"/>
        <w:keepLines w:val="0"/>
        <w:widowControl w:val="0"/>
        <w:shd w:val="clear" w:color="auto" w:fill="auto"/>
        <w:tabs>
          <w:tab w:pos="1115" w:val="left"/>
        </w:tabs>
        <w:bidi w:val="0"/>
        <w:spacing w:before="0" w:after="300" w:line="312" w:lineRule="exact"/>
        <w:ind w:left="0" w:right="0" w:firstLine="580"/>
        <w:jc w:val="both"/>
      </w:pPr>
      <w:bookmarkStart w:id="773" w:name="bookmark773"/>
      <w:r>
        <w:rPr>
          <w:color w:val="000000"/>
          <w:spacing w:val="0"/>
          <w:w w:val="100"/>
          <w:position w:val="0"/>
        </w:rPr>
        <w:t>（</w:t>
      </w:r>
      <w:bookmarkEnd w:id="773"/>
      <w:r>
        <w:rPr>
          <w:color w:val="000000"/>
          <w:spacing w:val="0"/>
          <w:w w:val="100"/>
          <w:position w:val="0"/>
        </w:rPr>
        <w:t>五）</w:t>
        <w:tab/>
        <w:t>评价财务报表的总体列报（包括披露）、结构和内容，并评价财务报表是否公允反映相关交易和事项。</w:t>
      </w:r>
    </w:p>
    <w:p>
      <w:pPr>
        <w:pStyle w:val="Style24"/>
        <w:keepNext w:val="0"/>
        <w:keepLines w:val="0"/>
        <w:widowControl w:val="0"/>
        <w:shd w:val="clear" w:color="auto" w:fill="auto"/>
        <w:tabs>
          <w:tab w:pos="1198" w:val="left"/>
        </w:tabs>
        <w:bidi w:val="0"/>
        <w:spacing w:before="0" w:after="300" w:line="307" w:lineRule="exact"/>
        <w:ind w:left="0" w:right="0" w:firstLine="580"/>
        <w:jc w:val="both"/>
      </w:pPr>
      <w:bookmarkStart w:id="774" w:name="bookmark774"/>
      <w:r>
        <w:rPr>
          <w:color w:val="000000"/>
          <w:spacing w:val="0"/>
          <w:w w:val="100"/>
          <w:position w:val="0"/>
        </w:rPr>
        <w:t>（</w:t>
      </w:r>
      <w:bookmarkEnd w:id="774"/>
      <w:r>
        <w:rPr>
          <w:color w:val="000000"/>
          <w:spacing w:val="0"/>
          <w:w w:val="100"/>
          <w:position w:val="0"/>
        </w:rPr>
        <w:t>六）</w:t>
        <w:tab/>
        <w:t>就朗新科技中实体或业务活动的财务信息获取充分、适当的审计证据，以对合并财务报表发表审计意见。我 们负责指导、监督和执行集团审计，并对审计意见承担全部责任。</w:t>
      </w:r>
    </w:p>
    <w:p>
      <w:pPr>
        <w:pStyle w:val="Style24"/>
        <w:keepNext w:val="0"/>
        <w:keepLines w:val="0"/>
        <w:widowControl w:val="0"/>
        <w:shd w:val="clear" w:color="auto" w:fill="auto"/>
        <w:bidi w:val="0"/>
        <w:spacing w:before="0" w:after="300" w:line="317" w:lineRule="exact"/>
        <w:ind w:left="0" w:right="0" w:firstLine="580"/>
        <w:jc w:val="both"/>
      </w:pPr>
      <w:r>
        <w:rPr>
          <w:color w:val="000000"/>
          <w:spacing w:val="0"/>
          <w:w w:val="100"/>
          <w:position w:val="0"/>
        </w:rPr>
        <w:t>我们与审计委员会就计划的审计范围、时间安排和重大审计发现等事项进行沟通，包括沟通我们在审计中识别出的 值得关注的内部控制缺陷。</w:t>
      </w:r>
    </w:p>
    <w:p>
      <w:pPr>
        <w:pStyle w:val="Style24"/>
        <w:keepNext w:val="0"/>
        <w:keepLines w:val="0"/>
        <w:widowControl w:val="0"/>
        <w:shd w:val="clear" w:color="auto" w:fill="auto"/>
        <w:bidi w:val="0"/>
        <w:spacing w:before="0" w:after="300" w:line="317" w:lineRule="exact"/>
        <w:ind w:left="0" w:right="0" w:firstLine="580"/>
        <w:jc w:val="both"/>
      </w:pPr>
      <w:r>
        <w:rPr>
          <w:color w:val="000000"/>
          <w:spacing w:val="0"/>
          <w:w w:val="100"/>
          <w:position w:val="0"/>
        </w:rPr>
        <w:t>我们还就已遵守与独立性相关的职业道德要求向审计委员会提供声明，并与审计委员会沟通可能被合理认为影响我 们独立性的所有关系和其他事项，以及相关的防范措施（如适用）。</w:t>
      </w:r>
    </w:p>
    <w:p>
      <w:pPr>
        <w:pStyle w:val="Style24"/>
        <w:keepNext w:val="0"/>
        <w:keepLines w:val="0"/>
        <w:widowControl w:val="0"/>
        <w:shd w:val="clear" w:color="auto" w:fill="auto"/>
        <w:bidi w:val="0"/>
        <w:spacing w:before="0" w:after="680" w:line="307" w:lineRule="exact"/>
        <w:ind w:left="0" w:right="0" w:firstLine="580"/>
        <w:jc w:val="both"/>
      </w:pPr>
      <w:r>
        <w:rPr>
          <w:color w:val="000000"/>
          <w:spacing w:val="0"/>
          <w:w w:val="100"/>
          <w:position w:val="0"/>
        </w:rPr>
        <w:t>从与审计委员会沟通过的事项中，我们确定哪些事项对本期财务报表审计最为重要，因而构成关键审计事项。我们 在审计报告中描述这些事项，除非法律法规禁止公开披露这些事项，或在极少数情形下，如果合理预期在审计报告中沟通某 事项造成的负面后果超过在公众利益方面产生的益处，我们确定不应在审计报告中沟通该事项。</w:t>
      </w:r>
    </w:p>
    <w:tbl>
      <w:tblPr>
        <w:tblOverlap w:val="never"/>
        <w:jc w:val="center"/>
        <w:tblLayout w:type="fixed"/>
      </w:tblPr>
      <w:tblGrid>
        <w:gridCol w:w="3710"/>
        <w:gridCol w:w="1786"/>
        <w:gridCol w:w="3552"/>
      </w:tblGrid>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普华永道中天</w:t>
            </w:r>
          </w:p>
          <w:p>
            <w:pPr>
              <w:pStyle w:val="Style2"/>
              <w:keepNext w:val="0"/>
              <w:keepLines w:val="0"/>
              <w:widowControl w:val="0"/>
              <w:shd w:val="clear" w:color="auto" w:fill="auto"/>
              <w:bidi w:val="0"/>
              <w:spacing w:before="0" w:after="380" w:line="240" w:lineRule="auto"/>
              <w:ind w:left="0" w:right="0" w:firstLine="0"/>
              <w:jc w:val="left"/>
            </w:pPr>
            <w:r>
              <w:rPr>
                <w:rFonts w:ascii="SimSun" w:eastAsia="SimSun" w:hAnsi="SimSun" w:cs="SimSun"/>
                <w:color w:val="000000"/>
                <w:spacing w:val="0"/>
                <w:w w:val="100"/>
                <w:position w:val="0"/>
              </w:rPr>
              <w:t>会计师事务所（特殊普通合伙）</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上海市</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注册会计师</w:t>
            </w:r>
          </w:p>
        </w:tc>
        <w:tc>
          <w:tcPr>
            <w:tcBorders>
              <w:top w:val="single" w:sz="4"/>
              <w:left w:val="single" w:sz="4"/>
              <w:right w:val="single" w:sz="4"/>
            </w:tcBorders>
            <w:shd w:val="clear" w:color="auto" w:fill="FFFFFF"/>
            <w:vAlign w:val="top"/>
          </w:tcPr>
          <w:p>
            <w:pPr>
              <w:widowControl w:val="0"/>
              <w:rPr>
                <w:sz w:val="10"/>
                <w:szCs w:val="10"/>
              </w:rPr>
            </w:pPr>
          </w:p>
        </w:tc>
      </w:tr>
      <w:tr>
        <w:trPr>
          <w:trHeight w:val="12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注册会计师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pPr>
            <w:r>
              <w:rPr>
                <w:rFonts w:ascii="SimSun" w:eastAsia="SimSun" w:hAnsi="SimSun" w:cs="SimSun"/>
                <w:color w:val="000000"/>
                <w:spacing w:val="0"/>
                <w:w w:val="100"/>
                <w:position w:val="0"/>
              </w:rPr>
              <w:t>李雪梅（项目合伙人）</w:t>
            </w:r>
          </w:p>
        </w:tc>
      </w:tr>
      <w:tr>
        <w:trPr>
          <w:trHeight w:val="4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闫鹏</w:t>
            </w:r>
          </w:p>
        </w:tc>
      </w:tr>
    </w:tbl>
    <w:p>
      <w:pPr>
        <w:widowControl w:val="0"/>
        <w:spacing w:after="1579" w:line="1" w:lineRule="exact"/>
      </w:pPr>
    </w:p>
    <w:p>
      <w:pPr>
        <w:pStyle w:val="Style22"/>
        <w:keepNext/>
        <w:keepLines/>
        <w:widowControl w:val="0"/>
        <w:shd w:val="clear" w:color="auto" w:fill="auto"/>
        <w:bidi w:val="0"/>
        <w:spacing w:before="0" w:after="36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sz w:val="24"/>
          <w:szCs w:val="24"/>
        </w:rPr>
        <w:t>二</w:t>
      </w:r>
      <w:bookmarkEnd w:id="777"/>
      <w:r>
        <w:rPr>
          <w:color w:val="000000"/>
          <w:spacing w:val="0"/>
          <w:w w:val="100"/>
          <w:position w:val="0"/>
          <w:sz w:val="24"/>
          <w:szCs w:val="24"/>
        </w:rPr>
        <w:t>、财务报表</w:t>
      </w:r>
      <w:bookmarkEnd w:id="775"/>
      <w:bookmarkEnd w:id="776"/>
      <w:bookmarkEnd w:id="77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36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color w:val="000000"/>
          <w:spacing w:val="0"/>
          <w:w w:val="100"/>
          <w:position w:val="0"/>
        </w:rPr>
        <w:t>、合并资产负债表</w:t>
      </w:r>
      <w:bookmarkEnd w:id="779"/>
      <w:bookmarkEnd w:id="780"/>
      <w:bookmarkEnd w:id="782"/>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编制单位：朗新科技集团股份有限公司</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07"/>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2,218,397,958.11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1,853,619,590.14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93,734,633.18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43,927,716.32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1,641,842,677.78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1,953,799,058.28</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167,207,795.92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51,774,042.53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65,790,357.13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130,334,713.16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8,806,520.54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color w:val="000000"/>
                <w:spacing w:val="0"/>
                <w:w w:val="100"/>
                <w:position w:val="0"/>
              </w:rPr>
              <w:t>642,540.11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269,331,876.23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307,003,674.91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960,164,423.75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24,706,298.03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27,731,372.38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5,471,176,020.13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4,368,190,167.72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179,063,419.14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109,437,296.71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378,056,700.00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122,481,504.69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111,381,001.58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58,751,993.30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46,311,993.18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90,921,141.49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6,332,967.19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70,805,948.35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47,732,906.30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10,085,751.48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25,662,064.02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1,289,577,568.86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1,159,530,363.44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24,909,397.72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21,114,587.36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38,844,508.26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29,976,768.27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4,000,000.00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2,267,497,933.29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1,557,479,948.05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7,738,673,953.42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5,925,670,115.77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27,281,031.11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4,989,000.00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596,644,729.89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450,649,116.29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114,194,840.59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184,834,605.34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342,954,665.51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240,031,030.38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113,905,019.95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81,202,640.27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132,426,682.17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206,984,386.21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23,127.66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53,636,191.91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40,598,642.53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1,451,831,312.98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1,148,649,656.27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667,910,669.88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7,070,868.41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8,123,089.92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22,897,304.35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25,343,477.25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1,580,569.58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1,778,198.37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2,490,131.07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994,733.57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701,949,543.29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36,239,499.11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2,153,780,856.27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1,184,889,155.38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1,021,275,726.00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680,331,993.00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122,609,412.20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2,181,666,118.18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2,523,161,632.13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65,334,625.00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164,350,662.88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27,503,499.14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141,237,938.98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106,216,783.08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2,106,424,953.87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1,493,659,028.08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5,535,383,023.37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4,639,018,773.41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49,510,073.78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101,762,186.98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5,584,893,097.15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4,740,780,960.39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7,738,673,953.42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5,925,670,115.77</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3500" simplePos="0" relativeHeight="125829386" behindDoc="0" locked="0" layoutInCell="1" allowOverlap="1">
                <wp:simplePos x="0" y="0"/>
                <wp:positionH relativeFrom="page">
                  <wp:posOffset>698500</wp:posOffset>
                </wp:positionH>
                <wp:positionV relativeFrom="margin">
                  <wp:posOffset>6397625</wp:posOffset>
                </wp:positionV>
                <wp:extent cx="1085215" cy="152400"/>
                <wp:wrapTopAndBottom/>
                <wp:docPr id="24" name="Shape 24"/>
                <a:graphic xmlns:a="http://schemas.openxmlformats.org/drawingml/2006/main">
                  <a:graphicData uri="http://schemas.microsoft.com/office/word/2010/wordprocessingShape">
                    <wps:wsp>
                      <wps:cNvSpPr txBox="1"/>
                      <wps:spPr>
                        <a:xfrm>
                          <a:ext cx="1085215"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法定代表人：郑新标</w:t>
                            </w:r>
                          </w:p>
                        </w:txbxContent>
                      </wps:txbx>
                      <wps:bodyPr wrap="none" lIns="0" tIns="0" rIns="0" bIns="0">
                        <a:noAutoFit/>
                      </wps:bodyPr>
                    </wps:wsp>
                  </a:graphicData>
                </a:graphic>
              </wp:anchor>
            </w:drawing>
          </mc:Choice>
          <mc:Fallback>
            <w:pict>
              <v:shape id="_x0000_s1050" type="#_x0000_t202" style="position:absolute;margin-left:55.pt;margin-top:503.75pt;width:85.450000000000003pt;height:12.pt;z-index:-125829367;mso-wrap-distance-left:9.pt;mso-wrap-distance-top:11.pt;mso-wrap-distance-right:40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法定代表人：郑新标</w:t>
                      </w:r>
                    </w:p>
                  </w:txbxContent>
                </v:textbox>
                <w10:wrap type="topAndBottom" anchorx="page" anchory="margin"/>
              </v:shape>
            </w:pict>
          </mc:Fallback>
        </mc:AlternateContent>
      </w:r>
      <w:r>
        <mc:AlternateContent>
          <mc:Choice Requires="wps">
            <w:drawing>
              <wp:anchor distT="139700" distB="3175" distL="2281555" distR="2519045" simplePos="0" relativeHeight="125829388" behindDoc="0" locked="0" layoutInCell="1" allowOverlap="1">
                <wp:simplePos x="0" y="0"/>
                <wp:positionH relativeFrom="page">
                  <wp:posOffset>2865755</wp:posOffset>
                </wp:positionH>
                <wp:positionV relativeFrom="margin">
                  <wp:posOffset>6397625</wp:posOffset>
                </wp:positionV>
                <wp:extent cx="1542415" cy="149225"/>
                <wp:wrapTopAndBottom/>
                <wp:docPr id="26" name="Shape 26"/>
                <a:graphic xmlns:a="http://schemas.openxmlformats.org/drawingml/2006/main">
                  <a:graphicData uri="http://schemas.microsoft.com/office/word/2010/wordprocessingShape">
                    <wps:wsp>
                      <wps:cNvSpPr txBox="1"/>
                      <wps:spPr>
                        <a:xfrm>
                          <a:ext cx="154241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主管会计工作负责人：鲁清芳</w:t>
                            </w:r>
                          </w:p>
                        </w:txbxContent>
                      </wps:txbx>
                      <wps:bodyPr wrap="none" lIns="0" tIns="0" rIns="0" bIns="0">
                        <a:noAutoFit/>
                      </wps:bodyPr>
                    </wps:wsp>
                  </a:graphicData>
                </a:graphic>
              </wp:anchor>
            </w:drawing>
          </mc:Choice>
          <mc:Fallback>
            <w:pict>
              <v:shape id="_x0000_s1052" type="#_x0000_t202" style="position:absolute;margin-left:225.65000000000001pt;margin-top:503.75pt;width:121.45pt;height:11.75pt;z-index:-125829365;mso-wrap-distance-left:179.65000000000001pt;mso-wrap-distance-top:11.pt;mso-wrap-distance-right:198.3499999999999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主管会计工作负责人：鲁清芳</w:t>
                      </w:r>
                    </w:p>
                  </w:txbxContent>
                </v:textbox>
                <w10:wrap type="topAndBottom" anchorx="page" anchory="margin"/>
              </v:shape>
            </w:pict>
          </mc:Fallback>
        </mc:AlternateContent>
      </w:r>
      <w:r>
        <mc:AlternateContent>
          <mc:Choice Requires="wps">
            <w:drawing>
              <wp:anchor distT="139700" distB="0" distL="4914900" distR="114300" simplePos="0" relativeHeight="125829390" behindDoc="0" locked="0" layoutInCell="1" allowOverlap="1">
                <wp:simplePos x="0" y="0"/>
                <wp:positionH relativeFrom="page">
                  <wp:posOffset>5499100</wp:posOffset>
                </wp:positionH>
                <wp:positionV relativeFrom="margin">
                  <wp:posOffset>6397625</wp:posOffset>
                </wp:positionV>
                <wp:extent cx="1313815" cy="152400"/>
                <wp:wrapTopAndBottom/>
                <wp:docPr id="28" name="Shape 28"/>
                <a:graphic xmlns:a="http://schemas.openxmlformats.org/drawingml/2006/main">
                  <a:graphicData uri="http://schemas.microsoft.com/office/word/2010/wordprocessingShape">
                    <wps:wsp>
                      <wps:cNvSpPr txBox="1"/>
                      <wps:spPr>
                        <a:xfrm>
                          <a:ext cx="1313815"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会计机构负责人：鲁清芳</w:t>
                            </w:r>
                          </w:p>
                        </w:txbxContent>
                      </wps:txbx>
                      <wps:bodyPr wrap="none" lIns="0" tIns="0" rIns="0" bIns="0">
                        <a:noAutoFit/>
                      </wps:bodyPr>
                    </wps:wsp>
                  </a:graphicData>
                </a:graphic>
              </wp:anchor>
            </w:drawing>
          </mc:Choice>
          <mc:Fallback>
            <w:pict>
              <v:shape id="_x0000_s1054" type="#_x0000_t202" style="position:absolute;margin-left:433.pt;margin-top:503.75pt;width:103.45pt;height:12.pt;z-index:-125829363;mso-wrap-distance-left:387.pt;mso-wrap-distance-top:11.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会计机构负责人：鲁清芳</w:t>
                      </w:r>
                    </w:p>
                  </w:txbxContent>
                </v:textbox>
                <w10:wrap type="topAndBottom" anchorx="page" anchory="margin"/>
              </v:shape>
            </w:pict>
          </mc:Fallback>
        </mc:AlternateContent>
      </w: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2</w:t>
      </w:r>
      <w:bookmarkEnd w:id="785"/>
      <w:r>
        <w:rPr>
          <w:color w:val="000000"/>
          <w:spacing w:val="0"/>
          <w:w w:val="100"/>
          <w:position w:val="0"/>
        </w:rPr>
        <w:t>、母公司资产负债表</w:t>
      </w:r>
      <w:bookmarkEnd w:id="783"/>
      <w:bookmarkEnd w:id="784"/>
      <w:bookmarkEnd w:id="78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875,104,254.57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580,713,917.02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69,631,685.68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41,016,020.82</w:t>
            </w:r>
          </w:p>
        </w:tc>
      </w:tr>
    </w:tbl>
    <w:p>
      <w:pPr>
        <w:widowControl w:val="0"/>
        <w:spacing w:line="1" w:lineRule="exact"/>
      </w:pPr>
      <w:r>
        <w:br w:type="page"/>
      </w:r>
    </w:p>
    <w:tbl>
      <w:tblPr>
        <w:tblOverlap w:val="never"/>
        <w:jc w:val="center"/>
        <w:tblLayout w:type="fixed"/>
      </w:tblPr>
      <w:tblGrid>
        <w:gridCol w:w="2976"/>
        <w:gridCol w:w="3298"/>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658,095,241.75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1,181,815,222.35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12,196,977.61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30,094,381.60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485,355,134.31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341,382,979.04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5,314,607.77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56,340,756.31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712,687,893.92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2,818,385,795.61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2,231,363,277.14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4,043,660,797.98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3,740,003,116.78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378,056,700.00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29,907,973.59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25,407,470.48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24,093,779.63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16,052,259.95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1,172,676.99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7,667,088.84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5,587,507.74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23,528,884.61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23,528,884.61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19,524,098.92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12,860,297.18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14,837,746.58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18,736,850.37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4,542,449,747.14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3,842,176,387.11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7,360,835,542.75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6,073,539,664.25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4,989,000.00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398,416,283.17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361,341,271.97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74,240,941.20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42,870,157.94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202,910,586.74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146,689,364.60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43,028,180.92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33,176,989.65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96,844,515.24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186,194,801.41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7,294.33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39,629,251.62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28,285,405.20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823,847,362.73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834,917,774.03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667,910,669.88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11,250,000.00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16,600,000.00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174,375.00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679,160,669.88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16,774,375.00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1,503,008,032.61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851,692,149.03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1,021,275,726.00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680,331,993.00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122,609,412.20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3,571,502,69951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3,807,563,508.92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65,334,625.00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164,350,662.88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27,503,499.14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141,237,938.98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106,216,783.08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1,039,032,859.31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792,085,893.10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5,857,827,510.14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5,221,847,515.22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7,360,835,542.75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6,073,539,664.25</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3</w:t>
      </w:r>
      <w:bookmarkEnd w:id="789"/>
      <w:r>
        <w:rPr>
          <w:color w:val="000000"/>
          <w:spacing w:val="0"/>
          <w:w w:val="100"/>
          <w:position w:val="0"/>
        </w:rPr>
        <w:t>、合并利润表</w:t>
      </w:r>
      <w:bookmarkEnd w:id="787"/>
      <w:bookmarkEnd w:id="788"/>
      <w:bookmarkEnd w:id="79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91"/>
        <w:gridCol w:w="3211"/>
        <w:gridCol w:w="32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3,386,979,761.83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2,968,330,140.42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3,386,979,761.83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2,968,330,140.42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2,721,732,564.33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2,453,471,250.81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1,833,815,317.83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1,646,429,473.53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940"/>
              <w:jc w:val="left"/>
            </w:pPr>
            <w:r>
              <w:rPr>
                <w:rFonts w:ascii="SimSun" w:eastAsia="SimSun" w:hAnsi="SimSun" w:cs="SimSun"/>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18,013,561.47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16,144,636.76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234,507,834.09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203,551,629.43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316,584,619.49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325,282,208.25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363,416,581.06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309,087,428.03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-44,605,349.61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-47,024,125.19</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1,526,331.19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-2,636,074.21</w:t>
            </w:r>
          </w:p>
        </w:tc>
      </w:tr>
    </w:tbl>
    <w:p>
      <w:pPr>
        <w:widowControl w:val="0"/>
        <w:spacing w:line="1" w:lineRule="exact"/>
      </w:pPr>
      <w:r>
        <w:br w:type="page"/>
      </w:r>
    </w:p>
    <w:tbl>
      <w:tblPr>
        <w:tblOverlap w:val="never"/>
        <w:jc w:val="center"/>
        <w:tblLayout w:type="fixed"/>
      </w:tblPr>
      <w:tblGrid>
        <w:gridCol w:w="3091"/>
        <w:gridCol w:w="3211"/>
        <w:gridCol w:w="32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46,114,665.06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43,394,248.49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160,382,005.33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102,076,623.51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76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-976,079.92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534,373,461.94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760"/>
              <w:jc w:val="left"/>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-1,858,385.09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31,407,941.23</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1120" w:right="0" w:firstLine="0"/>
              <w:jc w:val="left"/>
            </w:pPr>
            <w:r>
              <w:rPr>
                <w:rFonts w:ascii="SimSun" w:eastAsia="SimSun" w:hAnsi="SimSun" w:cs="SimSun"/>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760"/>
              <w:jc w:val="left"/>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760"/>
              <w:jc w:val="left"/>
            </w:pPr>
            <w:r>
              <w:rPr>
                <w:rFonts w:ascii="SimSun" w:eastAsia="SimSun" w:hAnsi="SimSun" w:cs="SimSun"/>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-494,894.39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1,412,584.01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60"/>
              <w:jc w:val="left"/>
            </w:pPr>
            <w:r>
              <w:rPr>
                <w:rFonts w:ascii="SimSun" w:eastAsia="SimSun" w:hAnsi="SimSun" w:cs="SimSun"/>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2,746,336.24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-15,872,898.23</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760"/>
              <w:jc w:val="left"/>
            </w:pPr>
            <w:r>
              <w:rPr>
                <w:rFonts w:ascii="SimSun" w:eastAsia="SimSun" w:hAnsi="SimSun" w:cs="SimSun"/>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-2,903,487.65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-2,388,804.53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60"/>
              <w:jc w:val="left"/>
            </w:pPr>
            <w:r>
              <w:rPr>
                <w:rFonts w:ascii="SimSun" w:eastAsia="SimSun" w:hAnsi="SimSun" w:cs="SimSun"/>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-1,328.52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823,999,748.59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1,134,458,929.90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384,648.82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1,467,785.62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13,394,071.04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1,164,727.56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810,990,326.37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1,134,761,987.96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96,556,266.24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55,044,215.47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714,434,060.13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1,079,717,772.49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400"/>
              <w:jc w:val="left"/>
            </w:pPr>
            <w:r>
              <w:rPr>
                <w:color w:val="000000"/>
                <w:spacing w:val="0"/>
                <w:w w:val="100"/>
                <w:position w:val="0"/>
              </w:rPr>
              <w:t>1.</w:t>
            </w:r>
            <w:r>
              <w:rPr>
                <w:rFonts w:ascii="SimSun" w:eastAsia="SimSun" w:hAnsi="SimSun" w:cs="SimSun"/>
                <w:color w:val="000000"/>
                <w:spacing w:val="0"/>
                <w:w w:val="100"/>
                <w:position w:val="0"/>
              </w:rPr>
              <w:t>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714,434,060.13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1,079,717,772.49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400"/>
              <w:jc w:val="left"/>
            </w:pPr>
            <w:r>
              <w:rPr>
                <w:color w:val="000000"/>
                <w:spacing w:val="0"/>
                <w:w w:val="100"/>
                <w:position w:val="0"/>
              </w:rPr>
              <w:t>2.</w:t>
            </w: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707,097,839.17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1,020,167,786.95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7,336,220.96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59,549,985.54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27,503,499.14</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20"/>
              <w:jc w:val="left"/>
            </w:pPr>
            <w:r>
              <w:rPr>
                <w:rFonts w:ascii="SimSun" w:eastAsia="SimSun" w:hAnsi="SimSun" w:cs="SimSun"/>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27,503,499.14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（一）不能重分类进损益的其他综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27,503,499.14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3211"/>
        <w:gridCol w:w="3278"/>
      </w:tblGrid>
      <w:tr>
        <w:trPr>
          <w:trHeight w:val="365"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940"/>
              <w:jc w:val="left"/>
            </w:pPr>
            <w:r>
              <w:rPr>
                <w:color w:val="000000"/>
                <w:spacing w:val="0"/>
                <w:w w:val="100"/>
                <w:position w:val="0"/>
              </w:rPr>
              <w:t>1.</w:t>
            </w:r>
            <w:r>
              <w:rPr>
                <w:rFonts w:ascii="SimSun" w:eastAsia="SimSun" w:hAnsi="SimSun" w:cs="SimSun"/>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40"/>
              <w:jc w:val="left"/>
            </w:pPr>
            <w:r>
              <w:rPr>
                <w:color w:val="000000"/>
                <w:spacing w:val="0"/>
                <w:w w:val="100"/>
                <w:position w:val="0"/>
              </w:rPr>
              <w:t>2.</w:t>
            </w:r>
            <w:r>
              <w:rPr>
                <w:rFonts w:ascii="SimSun" w:eastAsia="SimSun" w:hAnsi="SimSun" w:cs="SimSun"/>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40"/>
              <w:jc w:val="left"/>
            </w:pPr>
            <w:r>
              <w:rPr>
                <w:color w:val="000000"/>
                <w:spacing w:val="0"/>
                <w:w w:val="100"/>
                <w:position w:val="0"/>
              </w:rPr>
              <w:t>3.</w:t>
            </w:r>
            <w:r>
              <w:rPr>
                <w:rFonts w:ascii="SimSun" w:eastAsia="SimSun" w:hAnsi="SimSun" w:cs="SimSun"/>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27,503,499.14</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left"/>
            </w:pPr>
            <w:r>
              <w:rPr>
                <w:color w:val="000000"/>
                <w:spacing w:val="0"/>
                <w:w w:val="100"/>
                <w:position w:val="0"/>
              </w:rPr>
              <w:t>4.</w:t>
            </w:r>
            <w:r>
              <w:rPr>
                <w:rFonts w:ascii="SimSun" w:eastAsia="SimSun" w:hAnsi="SimSun" w:cs="SimSun"/>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400"/>
              <w:jc w:val="both"/>
            </w:pPr>
            <w:r>
              <w:rPr>
                <w:rFonts w:ascii="SimSun" w:eastAsia="SimSun" w:hAnsi="SimSun" w:cs="SimSun"/>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940"/>
              <w:jc w:val="left"/>
            </w:pPr>
            <w:r>
              <w:rPr>
                <w:color w:val="000000"/>
                <w:spacing w:val="0"/>
                <w:w w:val="100"/>
                <w:position w:val="0"/>
              </w:rPr>
              <w:t>1.</w:t>
            </w:r>
            <w:r>
              <w:rPr>
                <w:rFonts w:ascii="SimSun" w:eastAsia="SimSun" w:hAnsi="SimSun" w:cs="SimSun"/>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40"/>
              <w:jc w:val="left"/>
            </w:pPr>
            <w:r>
              <w:rPr>
                <w:color w:val="000000"/>
                <w:spacing w:val="0"/>
                <w:w w:val="100"/>
                <w:position w:val="0"/>
              </w:rPr>
              <w:t>2.</w:t>
            </w:r>
            <w:r>
              <w:rPr>
                <w:rFonts w:ascii="SimSun" w:eastAsia="SimSun" w:hAnsi="SimSun" w:cs="SimSun"/>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940"/>
              <w:jc w:val="left"/>
            </w:pPr>
            <w:r>
              <w:rPr>
                <w:color w:val="000000"/>
                <w:spacing w:val="0"/>
                <w:w w:val="100"/>
                <w:position w:val="0"/>
              </w:rPr>
              <w:t>3.</w:t>
            </w:r>
            <w:r>
              <w:rPr>
                <w:rFonts w:ascii="SimSun" w:eastAsia="SimSun" w:hAnsi="SimSun" w:cs="SimSun"/>
                <w:color w:val="000000"/>
                <w:spacing w:val="0"/>
                <w:w w:val="100"/>
                <w:position w:val="0"/>
              </w:rPr>
              <w:t>金融资产重分类计入其他</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40"/>
              <w:jc w:val="left"/>
            </w:pPr>
            <w:r>
              <w:rPr>
                <w:color w:val="000000"/>
                <w:spacing w:val="0"/>
                <w:w w:val="100"/>
                <w:position w:val="0"/>
              </w:rPr>
              <w:t>4.</w:t>
            </w:r>
            <w:r>
              <w:rPr>
                <w:rFonts w:ascii="SimSun" w:eastAsia="SimSun" w:hAnsi="SimSun" w:cs="SimSun"/>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220"/>
              <w:jc w:val="left"/>
            </w:pPr>
            <w:r>
              <w:rPr>
                <w:rFonts w:ascii="SimSun" w:eastAsia="SimSun" w:hAnsi="SimSun" w:cs="SimSun"/>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741,937,559.27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1,079,717,772.49</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734,601,338.31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1,020,167,786.95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7,336,220.96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59,549,985.54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4"/>
        <w:keepNext w:val="0"/>
        <w:keepLines w:val="0"/>
        <w:widowControl w:val="0"/>
        <w:shd w:val="clear" w:color="auto" w:fill="auto"/>
        <w:tabs>
          <w:tab w:pos="3350" w:val="left"/>
          <w:tab w:pos="7526" w:val="left"/>
        </w:tabs>
        <w:bidi w:val="0"/>
        <w:spacing w:before="0" w:after="0" w:line="240" w:lineRule="auto"/>
        <w:ind w:left="0" w:right="0" w:firstLine="0"/>
        <w:jc w:val="center"/>
      </w:pPr>
      <w:r>
        <w:rPr>
          <w:color w:val="000000"/>
          <w:spacing w:val="0"/>
          <w:w w:val="100"/>
          <w:position w:val="0"/>
        </w:rPr>
        <w:t>法定代表人：郑新标</w:t>
        <w:tab/>
        <w:t>主管会计工作负责人：鲁清芳</w:t>
        <w:tab/>
        <w:t>会计机构负责人：鲁清芳</w:t>
      </w:r>
      <w:r>
        <w:br w:type="page"/>
      </w:r>
    </w:p>
    <w:p>
      <w:pPr>
        <w:pStyle w:val="Style33"/>
        <w:keepNext/>
        <w:keepLines/>
        <w:widowControl w:val="0"/>
        <w:shd w:val="clear" w:color="auto" w:fill="auto"/>
        <w:bidi w:val="0"/>
        <w:spacing w:before="0" w:after="40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4</w:t>
      </w:r>
      <w:bookmarkEnd w:id="793"/>
      <w:r>
        <w:rPr>
          <w:color w:val="000000"/>
          <w:spacing w:val="0"/>
          <w:w w:val="100"/>
          <w:position w:val="0"/>
        </w:rPr>
        <w:t>、母公司利润表</w:t>
      </w:r>
      <w:bookmarkEnd w:id="791"/>
      <w:bookmarkEnd w:id="792"/>
      <w:bookmarkEnd w:id="79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1,554,457,169.95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1,357,126,261.22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867,906,746.61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692,706,298.25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9,619,140.85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8,061,488.27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132,483,729.42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120,975,189.02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164,371,134.13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168,996,039.23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169,276,812.88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144,242,925.07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-21,317,175.11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-19,304,954.52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1,833,771.78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1,453,947.03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23,159,557.69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20,942,805.64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75,299,979.73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48,384,570.31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76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77,262,956.23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28,485,023.06</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60"/>
              <w:jc w:val="both"/>
            </w:pPr>
            <w:r>
              <w:rPr>
                <w:rFonts w:ascii="SimSun" w:eastAsia="SimSun" w:hAnsi="SimSun" w:cs="SimSun"/>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2,862,956.23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28,485,023.06</w:t>
            </w: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1120" w:right="0" w:firstLine="0"/>
              <w:jc w:val="left"/>
            </w:pPr>
            <w:r>
              <w:rPr>
                <w:rFonts w:ascii="SimSun" w:eastAsia="SimSun" w:hAnsi="SimSun" w:cs="SimSun"/>
                <w:color w:val="000000"/>
                <w:spacing w:val="0"/>
                <w:w w:val="100"/>
                <w:position w:val="0"/>
              </w:rPr>
              <w:t>以摊余成本计量的金融</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60"/>
              <w:jc w:val="left"/>
            </w:pPr>
            <w:r>
              <w:rPr>
                <w:rFonts w:ascii="SimSun" w:eastAsia="SimSun" w:hAnsi="SimSun" w:cs="SimSun"/>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760"/>
              <w:jc w:val="left"/>
            </w:pPr>
            <w:r>
              <w:rPr>
                <w:rFonts w:ascii="SimSun" w:eastAsia="SimSun" w:hAnsi="SimSun" w:cs="SimSun"/>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-499,496.89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-92,529.52</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760"/>
              <w:jc w:val="left"/>
            </w:pPr>
            <w:r>
              <w:rPr>
                <w:rFonts w:ascii="SimSun" w:eastAsia="SimSun" w:hAnsi="SimSun" w:cs="SimSun"/>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-5,659,372.77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-12,291,407.50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60"/>
              <w:jc w:val="left"/>
            </w:pPr>
            <w:r>
              <w:rPr>
                <w:rFonts w:ascii="SimSun" w:eastAsia="SimSun" w:hAnsi="SimSun" w:cs="SimSun"/>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-2,292,374.97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-2,326,608.57</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60"/>
              <w:jc w:val="left"/>
            </w:pPr>
            <w:r>
              <w:rPr>
                <w:rFonts w:ascii="SimSun" w:eastAsia="SimSun" w:hAnsi="SimSun" w:cs="SimSun"/>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376,228,472.50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303,608,323.68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168,625.62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1,150,790.71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12,471,787.93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692,625.99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363,925,310.19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304,066,488.40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23,287,045.01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14,628,612.91</w:t>
            </w:r>
          </w:p>
        </w:tc>
      </w:tr>
    </w:tbl>
    <w:p>
      <w:pPr>
        <w:widowControl w:val="0"/>
        <w:spacing w:line="1" w:lineRule="exact"/>
      </w:pPr>
      <w:r>
        <w:br w:type="page"/>
      </w:r>
    </w:p>
    <w:tbl>
      <w:tblPr>
        <w:tblOverlap w:val="never"/>
        <w:jc w:val="center"/>
        <w:tblLayout w:type="fixed"/>
      </w:tblPr>
      <w:tblGrid>
        <w:gridCol w:w="2976"/>
        <w:gridCol w:w="3298"/>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340,638,265.18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289,437,875.49</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400"/>
              <w:jc w:val="both"/>
            </w:pPr>
            <w:r>
              <w:rPr>
                <w:rFonts w:ascii="SimSun" w:eastAsia="SimSun" w:hAnsi="SimSun" w:cs="SimSun"/>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340,638,265.18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289,437,875.49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64" w:lineRule="exact"/>
              <w:ind w:left="0" w:right="0" w:firstLine="400"/>
              <w:jc w:val="both"/>
            </w:pPr>
            <w:r>
              <w:rPr>
                <w:rFonts w:ascii="SimSun" w:eastAsia="SimSun" w:hAnsi="SimSun" w:cs="SimSun"/>
                <w:color w:val="000000"/>
                <w:spacing w:val="0"/>
                <w:w w:val="100"/>
                <w:position w:val="0"/>
              </w:rPr>
              <w:t>（二）终止经营净利润（净亏损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27,503,499.14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400"/>
              <w:jc w:val="left"/>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27,503,499.14</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40"/>
              <w:jc w:val="both"/>
            </w:pPr>
            <w:r>
              <w:rPr>
                <w:color w:val="000000"/>
                <w:spacing w:val="0"/>
                <w:w w:val="100"/>
                <w:position w:val="0"/>
              </w:rPr>
              <w:t>1.</w:t>
            </w:r>
            <w:r>
              <w:rPr>
                <w:rFonts w:ascii="SimSun" w:eastAsia="SimSun" w:hAnsi="SimSun" w:cs="SimSun"/>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940"/>
              <w:jc w:val="both"/>
            </w:pPr>
            <w:r>
              <w:rPr>
                <w:color w:val="000000"/>
                <w:spacing w:val="0"/>
                <w:w w:val="100"/>
                <w:position w:val="0"/>
              </w:rPr>
              <w:t>2.</w:t>
            </w:r>
            <w:r>
              <w:rPr>
                <w:rFonts w:ascii="SimSun" w:eastAsia="SimSun" w:hAnsi="SimSun" w:cs="SimSun"/>
                <w:color w:val="000000"/>
                <w:spacing w:val="0"/>
                <w:w w:val="100"/>
                <w:position w:val="0"/>
              </w:rPr>
              <w:t>权益法下不能转损益的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40"/>
              <w:jc w:val="both"/>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27,503,499.14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40"/>
              <w:jc w:val="both"/>
            </w:pPr>
            <w:r>
              <w:rPr>
                <w:color w:val="000000"/>
                <w:spacing w:val="0"/>
                <w:w w:val="100"/>
                <w:position w:val="0"/>
              </w:rPr>
              <w:t>4.</w:t>
            </w:r>
            <w:r>
              <w:rPr>
                <w:rFonts w:ascii="SimSun" w:eastAsia="SimSun" w:hAnsi="SimSun" w:cs="SimSun"/>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400"/>
              <w:jc w:val="left"/>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both"/>
            </w:pPr>
            <w:r>
              <w:rPr>
                <w:color w:val="000000"/>
                <w:spacing w:val="0"/>
                <w:w w:val="100"/>
                <w:position w:val="0"/>
              </w:rPr>
              <w:t>1.</w:t>
            </w:r>
            <w:r>
              <w:rPr>
                <w:rFonts w:ascii="SimSun" w:eastAsia="SimSun" w:hAnsi="SimSun" w:cs="SimSun"/>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40"/>
              <w:jc w:val="both"/>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40"/>
              <w:jc w:val="both"/>
            </w:pPr>
            <w:r>
              <w:rPr>
                <w:color w:val="000000"/>
                <w:spacing w:val="0"/>
                <w:w w:val="100"/>
                <w:position w:val="0"/>
              </w:rPr>
              <w:t>3.</w:t>
            </w:r>
            <w:r>
              <w:rPr>
                <w:rFonts w:ascii="SimSun" w:eastAsia="SimSun" w:hAnsi="SimSun" w:cs="SimSun"/>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40"/>
              <w:jc w:val="both"/>
            </w:pPr>
            <w:r>
              <w:rPr>
                <w:color w:val="000000"/>
                <w:spacing w:val="0"/>
                <w:w w:val="100"/>
                <w:position w:val="0"/>
              </w:rPr>
              <w:t>4.</w:t>
            </w:r>
            <w:r>
              <w:rPr>
                <w:rFonts w:ascii="SimSun" w:eastAsia="SimSun" w:hAnsi="SimSun" w:cs="SimSun"/>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368,141,764.32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289,437,875.49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5</w:t>
      </w:r>
      <w:bookmarkEnd w:id="797"/>
      <w:r>
        <w:rPr>
          <w:color w:val="000000"/>
          <w:spacing w:val="0"/>
          <w:w w:val="100"/>
          <w:position w:val="0"/>
        </w:rPr>
        <w:t>、合并现金流量表</w:t>
      </w:r>
      <w:bookmarkEnd w:id="795"/>
      <w:bookmarkEnd w:id="796"/>
      <w:bookmarkEnd w:id="798"/>
    </w:p>
    <w:p>
      <w:pPr>
        <w:pStyle w:val="Style24"/>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3,014,287,353.67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2,905,151,757.53</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400"/>
              <w:jc w:val="both"/>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400"/>
              <w:jc w:val="both"/>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2,046,240.42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6,281,071.66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253,222,511.35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195,587,688.43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3,269,556,105.44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3,107,020,517.62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1,346,579,564.09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1,252,271,790.07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40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40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984,178,678.12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815,756,349.09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193,943,564.80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178,488,685.26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356,682,587.86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300,670,187.51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2,881,384,394.87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2,547,187,011.93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388,171,710.57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559,833,505.69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243,886,434.08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1,042,410,250.00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882,305.17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4,283,481.99</w:t>
            </w:r>
          </w:p>
        </w:tc>
      </w:tr>
    </w:tbl>
    <w:p>
      <w:pPr>
        <w:widowControl w:val="0"/>
        <w:spacing w:line="1" w:lineRule="exact"/>
      </w:pPr>
      <w:r>
        <w:br w:type="page"/>
      </w:r>
    </w:p>
    <w:tbl>
      <w:tblPr>
        <w:tblOverlap w:val="never"/>
        <w:jc w:val="center"/>
        <w:tblLayout w:type="fixed"/>
      </w:tblPr>
      <w:tblGrid>
        <w:gridCol w:w="2976"/>
        <w:gridCol w:w="3298"/>
        <w:gridCol w:w="3307"/>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40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127,865.76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8,765,220.54</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168,487,842.15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246,896,605.01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1,223,946,794.68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40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70,055,083.85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99,847,291.63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1,410,125,093.31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738,758,684.00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103,471,046.34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1,573,883.61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2,170,890.41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1,585,225,107.11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840,776,866.04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-1,338,328,502.10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383,169,928.64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23,023,620.07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43,986,604.67</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400"/>
              <w:jc w:val="both"/>
            </w:pPr>
            <w:r>
              <w:rPr>
                <w:rFonts w:ascii="SimSun" w:eastAsia="SimSun" w:hAnsi="SimSun" w:cs="SimSun"/>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38,500,000.00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11,982,250.00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发行可转换债券收到的现金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788,341,509.43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856,865,129.50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55,968,854.67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56,489,000.00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400,043,250.00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减少投资支付的现金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4,687,074.24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1,271,497.60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74,382,615.20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39,073,735.46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400"/>
              <w:jc w:val="both"/>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5,236,000.00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8,553,419.92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140,794,689.44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448,941,902.98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716,070,440.06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-392,973,048.31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-166,307.13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157,496.39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-234,252,658.60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550,187,882.41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1,849,092,423.76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1,298,904,541.35</w:t>
            </w:r>
          </w:p>
        </w:tc>
      </w:tr>
    </w:tbl>
    <w:p>
      <w:pPr>
        <w:widowControl w:val="0"/>
        <w:spacing w:line="1" w:lineRule="exact"/>
      </w:pPr>
      <w:r>
        <w:br w:type="page"/>
      </w:r>
    </w:p>
    <w:tbl>
      <w:tblPr>
        <w:tblOverlap w:val="never"/>
        <w:jc w:val="center"/>
        <w:tblLayout w:type="fixed"/>
      </w:tblPr>
      <w:tblGrid>
        <w:gridCol w:w="2976"/>
        <w:gridCol w:w="3298"/>
        <w:gridCol w:w="330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1,614,839,765.16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1,849,092,423.76</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6</w:t>
      </w:r>
      <w:bookmarkEnd w:id="801"/>
      <w:r>
        <w:rPr>
          <w:color w:val="000000"/>
          <w:spacing w:val="0"/>
          <w:w w:val="100"/>
          <w:position w:val="0"/>
        </w:rPr>
        <w:t>、母公司现金流量表</w:t>
      </w:r>
      <w:bookmarkEnd w:id="799"/>
      <w:bookmarkEnd w:id="800"/>
      <w:bookmarkEnd w:id="80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1,415,199,278.10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1,092,400,267.55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2,029,426.26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6,167,855.65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114,486,337.73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102,964,312.29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1,531,715,042.09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1,201,532,435.49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502,255,520.99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315,228,071.61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40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477,732,161.62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406,251,181.73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71,452,517.23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81,264,290.07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219,101,355.18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194,363,126.71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1,270,541,555.02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997,106,670.12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261,173,487.07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204,425,765.37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130,416,000.00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74,400,000.00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40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28,345.90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45,705.00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419,245,049.30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215,762,338.79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624,089,395.20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215,808,043.79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40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24,397,297.40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33,297,578.79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787,023,893.31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86,100,000.00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534,997,613.90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405,601,000.00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1,346,418,804.61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524,998,578.79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-722,329,409.41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-309,190,535.00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11,993,620.07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26,975,603.67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9,989,000.00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发行可转换债券收到的现金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788,341,509.43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1,041,335,129.50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46,964,603.67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25,989,000.00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115,050,000.00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减少投资支付的现金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4,687,074.24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1,271,497.60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left"/>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68,165,050.46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36,586,495.51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308,841,124.70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162,907,993.11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732,494,004.80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-115,943,389.44</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-150,570.41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271,187,512.05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-220,708,159.07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575,970,907.18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796,679,066.25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847,158,419.23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575,970,907.18</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7</w:t>
      </w:r>
      <w:bookmarkEnd w:id="805"/>
      <w:r>
        <w:rPr>
          <w:color w:val="000000"/>
          <w:spacing w:val="0"/>
          <w:w w:val="100"/>
          <w:position w:val="0"/>
        </w:rPr>
        <w:t>、合并所有者权益变动表</w:t>
      </w:r>
      <w:bookmarkEnd w:id="803"/>
      <w:bookmarkEnd w:id="804"/>
      <w:bookmarkEnd w:id="80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0"/>
        <w:gridCol w:w="475"/>
        <w:gridCol w:w="461"/>
        <w:gridCol w:w="475"/>
        <w:gridCol w:w="576"/>
        <w:gridCol w:w="590"/>
        <w:gridCol w:w="576"/>
        <w:gridCol w:w="590"/>
        <w:gridCol w:w="576"/>
        <w:gridCol w:w="590"/>
        <w:gridCol w:w="576"/>
        <w:gridCol w:w="590"/>
        <w:gridCol w:w="576"/>
        <w:gridCol w:w="590"/>
        <w:gridCol w:w="58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少数 股东 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所有 者权 益合</w:t>
            </w:r>
          </w:p>
          <w:p>
            <w:pPr>
              <w:pStyle w:val="Style2"/>
              <w:keepNext w:val="0"/>
              <w:keepLines w:val="0"/>
              <w:widowControl w:val="0"/>
              <w:shd w:val="clear" w:color="auto" w:fill="auto"/>
              <w:bidi w:val="0"/>
              <w:spacing w:before="0" w:after="0" w:line="305" w:lineRule="exact"/>
              <w:ind w:left="0" w:right="200" w:firstLine="0"/>
              <w:jc w:val="right"/>
            </w:pPr>
            <w:r>
              <w:rPr>
                <w:rFonts w:ascii="SimSun" w:eastAsia="SimSun" w:hAnsi="SimSun" w:cs="SimSun"/>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减：库</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0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5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4,740,</w:t>
            </w:r>
          </w:p>
        </w:tc>
      </w:tr>
      <w:tr>
        <w:trPr>
          <w:trHeight w:val="250"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161,63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659,02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018,77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780,96</w:t>
            </w:r>
          </w:p>
        </w:tc>
      </w:tr>
      <w:tr>
        <w:trPr>
          <w:trHeight w:val="331"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r>
      <w:tr>
        <w:trPr>
          <w:trHeight w:val="29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w:t>
            </w:r>
          </w:p>
        </w:tc>
      </w:tr>
      <w:tr>
        <w:trPr>
          <w:trHeight w:val="163"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957,32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9,716,</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-73,97</w:t>
            </w:r>
          </w:p>
        </w:tc>
        <w:tc>
          <w:tcPr>
            <w:vMerge/>
            <w:tcBorders>
              <w:left w:val="single" w:sz="4"/>
              <w:right w:val="single" w:sz="4"/>
            </w:tcBorders>
            <w:shd w:val="clear" w:color="auto" w:fill="FFFFFF"/>
            <w:vAlign w:val="center"/>
          </w:tcPr>
          <w:p>
            <w:pPr/>
          </w:p>
        </w:tc>
      </w:tr>
      <w:tr>
        <w:trPr>
          <w:trHeight w:val="134" w:hRule="exact"/>
        </w:trPr>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,245.3</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w:t>
            </w:r>
          </w:p>
        </w:tc>
      </w:tr>
      <w:tr>
        <w:trPr>
          <w:trHeight w:val="163"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915.92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5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控制下企业合</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0"/>
        <w:gridCol w:w="475"/>
        <w:gridCol w:w="461"/>
        <w:gridCol w:w="475"/>
        <w:gridCol w:w="576"/>
        <w:gridCol w:w="590"/>
        <w:gridCol w:w="576"/>
        <w:gridCol w:w="590"/>
        <w:gridCol w:w="576"/>
        <w:gridCol w:w="590"/>
        <w:gridCol w:w="576"/>
        <w:gridCol w:w="590"/>
        <w:gridCol w:w="571"/>
        <w:gridCol w:w="595"/>
        <w:gridCol w:w="586"/>
      </w:tblGrid>
      <w:tr>
        <w:trPr>
          <w:trHeight w:val="365"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680,3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31,99</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2,523,</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161,63</w:t>
            </w:r>
          </w:p>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164,35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0,662.</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1,503,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375,94</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4,649,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693,01</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4,751,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381,23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4.42</w:t>
            </w: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 xml:space="preserve">三、本期增减变 动金额（减少以 </w:t>
            </w:r>
            <w:r>
              <w:rPr>
                <w:color w:val="000000"/>
                <w:spacing w:val="0"/>
                <w:w w:val="100"/>
                <w:position w:val="0"/>
              </w:rPr>
              <w:t>“</w:t>
            </w: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340,9</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43,73</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09,41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-341,4</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95,513</w:t>
            </w:r>
          </w:p>
          <w:p>
            <w:pPr>
              <w:pStyle w:val="Style2"/>
              <w:keepNext w:val="0"/>
              <w:keepLines w:val="0"/>
              <w:widowControl w:val="0"/>
              <w:shd w:val="clear" w:color="auto" w:fill="auto"/>
              <w:bidi w:val="0"/>
              <w:spacing w:before="0" w:after="80" w:line="240" w:lineRule="auto"/>
              <w:ind w:left="0" w:right="0" w:firstLine="340"/>
              <w:jc w:val="both"/>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-99,01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6,037.</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27,503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,499.1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603,04</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9,009.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885,69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0,004.</w:t>
            </w:r>
          </w:p>
          <w:p>
            <w:pPr>
              <w:pStyle w:val="Style2"/>
              <w:keepNext w:val="0"/>
              <w:keepLines w:val="0"/>
              <w:widowControl w:val="0"/>
              <w:shd w:val="clear" w:color="auto" w:fill="auto"/>
              <w:bidi w:val="0"/>
              <w:spacing w:before="0" w:after="100" w:line="240" w:lineRule="auto"/>
              <w:ind w:left="0" w:right="0" w:firstLine="340"/>
              <w:jc w:val="both"/>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-52,17</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8,141.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833,51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27,503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,499.1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707,09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7,839.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734,60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1,338.</w:t>
            </w:r>
          </w:p>
          <w:p>
            <w:pPr>
              <w:pStyle w:val="Style2"/>
              <w:keepNext w:val="0"/>
              <w:keepLines w:val="0"/>
              <w:widowControl w:val="0"/>
              <w:shd w:val="clear" w:color="auto" w:fill="auto"/>
              <w:bidi w:val="0"/>
              <w:spacing w:before="0" w:after="80" w:line="240" w:lineRule="auto"/>
              <w:ind w:left="0" w:right="0" w:firstLine="340"/>
              <w:jc w:val="both"/>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7,336,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741,93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7,559.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709,2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122,6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09,41</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-1,261,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-97,34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4,306.</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217,46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3,824.</w:t>
            </w:r>
          </w:p>
          <w:p>
            <w:pPr>
              <w:pStyle w:val="Style2"/>
              <w:keepNext w:val="0"/>
              <w:keepLines w:val="0"/>
              <w:widowControl w:val="0"/>
              <w:shd w:val="clear" w:color="auto" w:fill="auto"/>
              <w:bidi w:val="0"/>
              <w:spacing w:before="0" w:after="100" w:line="240" w:lineRule="auto"/>
              <w:ind w:left="0" w:right="0" w:firstLine="34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-53,91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4,362.</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163,54</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9,461.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56</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709,2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09,41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7,662,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090.27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3,711,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9,418.</w:t>
            </w:r>
          </w:p>
          <w:p>
            <w:pPr>
              <w:pStyle w:val="Style2"/>
              <w:keepNext w:val="0"/>
              <w:keepLines w:val="0"/>
              <w:widowControl w:val="0"/>
              <w:shd w:val="clear" w:color="auto" w:fill="auto"/>
              <w:bidi w:val="0"/>
              <w:spacing w:before="0" w:after="100" w:line="240" w:lineRule="auto"/>
              <w:ind w:left="0" w:right="0" w:firstLine="34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11,030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89,628</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,511.8</w:t>
            </w:r>
          </w:p>
          <w:p>
            <w:pPr>
              <w:pStyle w:val="Style2"/>
              <w:keepNext w:val="0"/>
              <w:keepLines w:val="0"/>
              <w:widowControl w:val="0"/>
              <w:shd w:val="clear" w:color="auto" w:fill="auto"/>
              <w:bidi w:val="0"/>
              <w:spacing w:before="0" w:after="60" w:line="240" w:lineRule="auto"/>
              <w:ind w:left="0" w:right="0" w:firstLine="4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-101,0</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55,678</w:t>
            </w:r>
          </w:p>
          <w:p>
            <w:pPr>
              <w:pStyle w:val="Style2"/>
              <w:keepNext w:val="0"/>
              <w:keepLines w:val="0"/>
              <w:widowControl w:val="0"/>
              <w:shd w:val="clear" w:color="auto" w:fill="auto"/>
              <w:bidi w:val="0"/>
              <w:spacing w:before="0" w:after="60" w:line="240" w:lineRule="auto"/>
              <w:ind w:left="0" w:right="0" w:firstLine="340"/>
              <w:jc w:val="lef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190,68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4,190.</w:t>
            </w:r>
          </w:p>
          <w:p>
            <w:pPr>
              <w:pStyle w:val="Style2"/>
              <w:keepNext w:val="0"/>
              <w:keepLines w:val="0"/>
              <w:widowControl w:val="0"/>
              <w:shd w:val="clear" w:color="auto" w:fill="auto"/>
              <w:bidi w:val="0"/>
              <w:spacing w:before="0" w:after="100" w:line="240" w:lineRule="auto"/>
              <w:ind w:left="0" w:right="0" w:firstLine="34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3,775,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194,45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-98,55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1,671.</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89,784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-68,71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9,657.</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-169,2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09,442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.04</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-1,671,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-66,37</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5,158.</w:t>
            </w:r>
          </w:p>
          <w:p>
            <w:pPr>
              <w:pStyle w:val="Style2"/>
              <w:keepNext w:val="0"/>
              <w:keepLines w:val="0"/>
              <w:widowControl w:val="0"/>
              <w:shd w:val="clear" w:color="auto" w:fill="auto"/>
              <w:bidi w:val="0"/>
              <w:spacing w:before="0" w:after="80" w:line="240" w:lineRule="auto"/>
              <w:ind w:left="0" w:right="0" w:firstLine="340"/>
              <w:jc w:val="both"/>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-5,600,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-71,97</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5,158.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w:t>
            </w: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-34,06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3,826.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-1,671,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-68,04</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6,889.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-66,37</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5,158.</w:t>
            </w:r>
          </w:p>
          <w:p>
            <w:pPr>
              <w:pStyle w:val="Style2"/>
              <w:keepNext w:val="0"/>
              <w:keepLines w:val="0"/>
              <w:widowControl w:val="0"/>
              <w:shd w:val="clear" w:color="auto" w:fill="auto"/>
              <w:bidi w:val="0"/>
              <w:spacing w:before="0" w:after="80" w:line="240" w:lineRule="auto"/>
              <w:ind w:left="0" w:right="0" w:firstLine="340"/>
              <w:jc w:val="both"/>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-5,600,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-71,97</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5,158.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（四）所有者权 益内部结转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0"/>
        <w:gridCol w:w="475"/>
        <w:gridCol w:w="461"/>
        <w:gridCol w:w="475"/>
        <w:gridCol w:w="576"/>
        <w:gridCol w:w="590"/>
        <w:gridCol w:w="576"/>
        <w:gridCol w:w="590"/>
        <w:gridCol w:w="576"/>
        <w:gridCol w:w="590"/>
        <w:gridCol w:w="576"/>
        <w:gridCol w:w="590"/>
        <w:gridCol w:w="576"/>
        <w:gridCol w:w="590"/>
        <w:gridCol w:w="586"/>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340,2</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34,44</w:t>
            </w:r>
          </w:p>
          <w:p>
            <w:pPr>
              <w:pStyle w:val="Style2"/>
              <w:keepNext w:val="0"/>
              <w:keepLines w:val="0"/>
              <w:widowControl w:val="0"/>
              <w:shd w:val="clear" w:color="auto" w:fill="auto"/>
              <w:bidi w:val="0"/>
              <w:spacing w:before="0" w:after="60" w:line="240" w:lineRule="auto"/>
              <w:ind w:left="0" w:right="0" w:firstLine="16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-340,2</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34,445</w:t>
            </w:r>
          </w:p>
          <w:p>
            <w:pPr>
              <w:pStyle w:val="Style2"/>
              <w:keepNext w:val="0"/>
              <w:keepLines w:val="0"/>
              <w:widowControl w:val="0"/>
              <w:shd w:val="clear" w:color="auto" w:fill="auto"/>
              <w:bidi w:val="0"/>
              <w:spacing w:before="0" w:after="6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726.0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09,41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2,181,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666,11</w:t>
            </w:r>
          </w:p>
          <w:p>
            <w:pPr>
              <w:pStyle w:val="Style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65,334</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,625.0</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27,503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,499.1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141,23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2,106,</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424,95</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383,02</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49,510</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,073.7</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5,584,</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893,09</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7.15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61"/>
        <w:gridCol w:w="490"/>
        <w:gridCol w:w="576"/>
        <w:gridCol w:w="576"/>
        <w:gridCol w:w="576"/>
        <w:gridCol w:w="576"/>
        <w:gridCol w:w="576"/>
        <w:gridCol w:w="576"/>
        <w:gridCol w:w="590"/>
        <w:gridCol w:w="562"/>
        <w:gridCol w:w="576"/>
        <w:gridCol w:w="634"/>
        <w:gridCol w:w="658"/>
      </w:tblGrid>
      <w:tr>
        <w:trPr>
          <w:trHeight w:val="39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20" w:firstLine="0"/>
              <w:jc w:val="right"/>
            </w:pPr>
            <w:r>
              <w:rPr>
                <w:rFonts w:ascii="SimSun" w:eastAsia="SimSun" w:hAnsi="SimSun" w:cs="SimSun"/>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2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429,2</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20,30</w:t>
            </w:r>
          </w:p>
          <w:p>
            <w:pPr>
              <w:pStyle w:val="Style2"/>
              <w:keepNext w:val="0"/>
              <w:keepLines w:val="0"/>
              <w:widowControl w:val="0"/>
              <w:shd w:val="clear" w:color="auto" w:fill="auto"/>
              <w:bidi w:val="0"/>
              <w:spacing w:before="0" w:after="6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600,75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9,686.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224,60</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3,670.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77,272</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,995.5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477,68</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7,985.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1,360,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337,29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-4,967,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1,355,3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69,995.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400"/>
              <w:jc w:val="left"/>
            </w:pPr>
            <w:r>
              <w:rPr>
                <w:rFonts w:ascii="SimSun" w:eastAsia="SimSun" w:hAnsi="SimSun" w:cs="SimSun"/>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-308,0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308,05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60"/>
              <w:jc w:val="left"/>
            </w:pPr>
            <w:r>
              <w:rPr>
                <w:rFonts w:ascii="SimSun" w:eastAsia="SimSun" w:hAnsi="SimSun" w:cs="SimSun"/>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61"/>
        <w:gridCol w:w="490"/>
        <w:gridCol w:w="576"/>
        <w:gridCol w:w="576"/>
        <w:gridCol w:w="576"/>
        <w:gridCol w:w="576"/>
        <w:gridCol w:w="576"/>
        <w:gridCol w:w="576"/>
        <w:gridCol w:w="590"/>
        <w:gridCol w:w="562"/>
        <w:gridCol w:w="576"/>
        <w:gridCol w:w="634"/>
        <w:gridCol w:w="65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760"/>
              <w:jc w:val="both"/>
            </w:pPr>
            <w:r>
              <w:rPr>
                <w:rFonts w:ascii="SimSun" w:eastAsia="SimSun" w:hAnsi="SimSun" w:cs="SimSun"/>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258,14</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0,123.</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308,05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59,408</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,374.4</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317,85</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6,555.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1,005,9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49,401.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1,323,8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05,956.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429,2</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20,30</w:t>
            </w:r>
          </w:p>
          <w:p>
            <w:pPr>
              <w:pStyle w:val="Style2"/>
              <w:keepNext w:val="0"/>
              <w:keepLines w:val="0"/>
              <w:widowControl w:val="0"/>
              <w:shd w:val="clear" w:color="auto" w:fill="auto"/>
              <w:bidi w:val="0"/>
              <w:spacing w:before="0" w:after="60" w:line="240" w:lineRule="auto"/>
              <w:ind w:left="0" w:right="0" w:firstLine="1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858,89</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9,809.</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224,60</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3,670.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77,272</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,995.5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537,40</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4,417.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82,098.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2,679,1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75,951.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78</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11,69</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1,664,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261,82</w:t>
            </w:r>
          </w:p>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-60,25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3,007.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28,943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,787.5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956,25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4,610.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2,960,</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824,92</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-899,21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9,911.8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2,061,6</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05,008.</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61</w:t>
            </w: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167,78</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167,78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59,549,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1,079,7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11,69</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1,664,</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261,82</w:t>
            </w:r>
          </w:p>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-58,27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8,745.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1,973,</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652,26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-958,76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9,897.3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82,363.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55,81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0,116</w:t>
            </w:r>
          </w:p>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772,01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1,819.</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20,680</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,108.1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807,14</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1,827.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66,920,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874,062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,667.95</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66,958</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,252.2</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-78,95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8,853.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145,91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148,984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,207.78</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195,3</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01,57</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825,29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1,750.</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1,020,</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593,32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-1,028,</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757,839</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-8,164,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512.15</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-1,974,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28,943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,787.5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-63,91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3,176.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-32,99</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5,127.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-32,995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,127.46</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28,943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,787.5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-28,94</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3,787.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.对所有者 （或股东）的 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-1,974,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-34,96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9,389.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-32,99</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5,127.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-32,995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,127.46</w:t>
            </w:r>
          </w:p>
        </w:tc>
      </w:tr>
    </w:tbl>
    <w:p>
      <w:pPr>
        <w:widowControl w:val="0"/>
        <w:spacing w:line="1" w:lineRule="exact"/>
      </w:pPr>
      <w:r>
        <w:br w:type="page"/>
      </w:r>
    </w:p>
    <w:tbl>
      <w:tblPr>
        <w:tblOverlap w:val="never"/>
        <w:jc w:val="center"/>
        <w:tblLayout w:type="fixed"/>
      </w:tblPr>
      <w:tblGrid>
        <w:gridCol w:w="1219"/>
        <w:gridCol w:w="490"/>
        <w:gridCol w:w="446"/>
        <w:gridCol w:w="461"/>
        <w:gridCol w:w="490"/>
        <w:gridCol w:w="576"/>
        <w:gridCol w:w="576"/>
        <w:gridCol w:w="576"/>
        <w:gridCol w:w="576"/>
        <w:gridCol w:w="576"/>
        <w:gridCol w:w="576"/>
        <w:gridCol w:w="590"/>
        <w:gridCol w:w="562"/>
        <w:gridCol w:w="576"/>
        <w:gridCol w:w="634"/>
        <w:gridCol w:w="6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680,3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31,99</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2,523,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161,63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1,493,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659,02</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4,639,</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018,77</w:t>
            </w:r>
          </w:p>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101,762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4,740,7</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80,960.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8</w:t>
      </w:r>
      <w:bookmarkEnd w:id="809"/>
      <w:r>
        <w:rPr>
          <w:color w:val="000000"/>
          <w:spacing w:val="0"/>
          <w:w w:val="100"/>
          <w:position w:val="0"/>
        </w:rPr>
        <w:t>、母公司所有者权益变动表</w:t>
      </w:r>
      <w:bookmarkEnd w:id="807"/>
      <w:bookmarkEnd w:id="808"/>
      <w:bookmarkEnd w:id="81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19"/>
        <w:gridCol w:w="605"/>
        <w:gridCol w:w="605"/>
        <w:gridCol w:w="605"/>
        <w:gridCol w:w="734"/>
        <w:gridCol w:w="720"/>
        <w:gridCol w:w="734"/>
        <w:gridCol w:w="720"/>
        <w:gridCol w:w="720"/>
        <w:gridCol w:w="614"/>
        <w:gridCol w:w="710"/>
        <w:gridCol w:w="8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389"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未分配</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140" w:firstLine="0"/>
              <w:jc w:val="right"/>
            </w:pPr>
            <w:r>
              <w:rPr>
                <w:rFonts w:ascii="SimSun" w:eastAsia="SimSun" w:hAnsi="SimSun" w:cs="SimSun"/>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680,33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1,993.0</w:t>
            </w:r>
          </w:p>
          <w:p>
            <w:pPr>
              <w:pStyle w:val="Style2"/>
              <w:keepNext w:val="0"/>
              <w:keepLines w:val="0"/>
              <w:widowControl w:val="0"/>
              <w:shd w:val="clear" w:color="auto" w:fill="auto"/>
              <w:bidi w:val="0"/>
              <w:spacing w:before="0" w:after="8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3,807,56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164,350,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106,216,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792,08</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5,893.1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5,221,847,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515.22</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400"/>
              <w:jc w:val="left"/>
            </w:pPr>
            <w:r>
              <w:rPr>
                <w:rFonts w:ascii="SimSun" w:eastAsia="SimSun" w:hAnsi="SimSun" w:cs="SimSun"/>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957,329.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8,615,9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9,573,293.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bl>
    <w:p>
      <w:pPr>
        <w:widowControl w:val="0"/>
        <w:spacing w:line="1" w:lineRule="exact"/>
      </w:pPr>
      <w:r>
        <w:br w:type="page"/>
      </w:r>
    </w:p>
    <w:tbl>
      <w:tblPr>
        <w:tblOverlap w:val="never"/>
        <w:jc w:val="center"/>
        <w:tblLayout w:type="fixed"/>
      </w:tblPr>
      <w:tblGrid>
        <w:gridCol w:w="1320"/>
        <w:gridCol w:w="619"/>
        <w:gridCol w:w="605"/>
        <w:gridCol w:w="605"/>
        <w:gridCol w:w="605"/>
        <w:gridCol w:w="734"/>
        <w:gridCol w:w="720"/>
        <w:gridCol w:w="734"/>
        <w:gridCol w:w="720"/>
        <w:gridCol w:w="715"/>
        <w:gridCol w:w="624"/>
        <w:gridCol w:w="706"/>
        <w:gridCol w:w="874"/>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60"/>
              <w:jc w:val="left"/>
            </w:pPr>
            <w:r>
              <w:rPr>
                <w:rFonts w:ascii="SimSun" w:eastAsia="SimSun" w:hAnsi="SimSun" w:cs="SimSun"/>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680,33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1,993.0</w:t>
            </w:r>
          </w:p>
          <w:p>
            <w:pPr>
              <w:pStyle w:val="Style2"/>
              <w:keepNext w:val="0"/>
              <w:keepLines w:val="0"/>
              <w:widowControl w:val="0"/>
              <w:shd w:val="clear" w:color="auto" w:fill="auto"/>
              <w:bidi w:val="0"/>
              <w:spacing w:before="0" w:after="8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3,807,56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164,350,</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107,174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800,70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1,857.4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5,231,420,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808.99</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三、本期增减变 动金额（减少以 </w:t>
            </w:r>
            <w:r>
              <w:rPr>
                <w:color w:val="000000"/>
                <w:spacing w:val="0"/>
                <w:w w:val="100"/>
                <w:position w:val="0"/>
              </w:rPr>
              <w:t>“</w:t>
            </w: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340,94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3,733.0</w:t>
            </w:r>
          </w:p>
          <w:p>
            <w:pPr>
              <w:pStyle w:val="Style2"/>
              <w:keepNext w:val="0"/>
              <w:keepLines w:val="0"/>
              <w:widowControl w:val="0"/>
              <w:shd w:val="clear" w:color="auto" w:fill="auto"/>
              <w:bidi w:val="0"/>
              <w:spacing w:before="0" w:after="8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122,60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9,412.2</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-236,060</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-99,016,</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27,503,4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34,063,8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238,33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626,406,7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01.15</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27,503,4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340,63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8,265.1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368,141,7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64.32</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709,28</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122,60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9,412.2</w:t>
            </w:r>
          </w:p>
          <w:p>
            <w:pPr>
              <w:pStyle w:val="Style2"/>
              <w:keepNext w:val="0"/>
              <w:keepLines w:val="0"/>
              <w:widowControl w:val="0"/>
              <w:shd w:val="clear" w:color="auto" w:fill="auto"/>
              <w:bidi w:val="0"/>
              <w:spacing w:before="0" w:after="8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104,173,</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635.59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-97,344,</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-196,54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324,640,0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w:t>
            </w: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709,28</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122,60</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9,412.2</w:t>
            </w:r>
          </w:p>
          <w:p>
            <w:pPr>
              <w:pStyle w:val="Style2"/>
              <w:keepNext w:val="0"/>
              <w:keepLines w:val="0"/>
              <w:widowControl w:val="0"/>
              <w:shd w:val="clear" w:color="auto" w:fill="auto"/>
              <w:bidi w:val="0"/>
              <w:spacing w:before="0" w:after="8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7,662,09</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3,711,37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127,269,4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93,403,8</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-101,055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194,459,4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3,107,73</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-196,54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2,911,191.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-1,671,7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34,063,8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-102,11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0,715.6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-66,375,15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34,063,8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-34,063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-1,671,7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-68,046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-66,375,15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340,23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4,445.0</w:t>
            </w:r>
          </w:p>
          <w:p>
            <w:pPr>
              <w:pStyle w:val="Style2"/>
              <w:keepNext w:val="0"/>
              <w:keepLines w:val="0"/>
              <w:widowControl w:val="0"/>
              <w:shd w:val="clear" w:color="auto" w:fill="auto"/>
              <w:bidi w:val="0"/>
              <w:spacing w:before="0" w:after="8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-340,234</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 增资本（或股 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340,23</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4,445.0</w:t>
            </w:r>
          </w:p>
          <w:p>
            <w:pPr>
              <w:pStyle w:val="Style2"/>
              <w:keepNext w:val="0"/>
              <w:keepLines w:val="0"/>
              <w:widowControl w:val="0"/>
              <w:shd w:val="clear" w:color="auto" w:fill="auto"/>
              <w:bidi w:val="0"/>
              <w:spacing w:before="0" w:after="80" w:line="240" w:lineRule="auto"/>
              <w:ind w:left="0" w:right="0" w:firstLine="5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-340,234</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19"/>
        <w:gridCol w:w="605"/>
        <w:gridCol w:w="605"/>
        <w:gridCol w:w="605"/>
        <w:gridCol w:w="734"/>
        <w:gridCol w:w="720"/>
        <w:gridCol w:w="734"/>
        <w:gridCol w:w="720"/>
        <w:gridCol w:w="715"/>
        <w:gridCol w:w="624"/>
        <w:gridCol w:w="706"/>
        <w:gridCol w:w="874"/>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1,021,2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75,726.</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122,60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9,412.2</w:t>
            </w:r>
          </w:p>
          <w:p>
            <w:pPr>
              <w:pStyle w:val="Style2"/>
              <w:keepNext w:val="0"/>
              <w:keepLines w:val="0"/>
              <w:widowControl w:val="0"/>
              <w:shd w:val="clear" w:color="auto" w:fill="auto"/>
              <w:bidi w:val="0"/>
              <w:spacing w:before="0" w:after="8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3.571.50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2.699.51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65,334,6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27,503,4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141,237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32,859.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5,857,827,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510.14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600"/>
        <w:gridCol w:w="562"/>
        <w:gridCol w:w="576"/>
        <w:gridCol w:w="576"/>
        <w:gridCol w:w="677"/>
        <w:gridCol w:w="691"/>
        <w:gridCol w:w="691"/>
        <w:gridCol w:w="778"/>
        <w:gridCol w:w="662"/>
        <w:gridCol w:w="806"/>
        <w:gridCol w:w="792"/>
        <w:gridCol w:w="931"/>
      </w:tblGrid>
      <w:tr>
        <w:trPr>
          <w:trHeight w:val="39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所有者权 益合计</w:t>
            </w:r>
          </w:p>
        </w:tc>
      </w:tr>
      <w:tr>
        <w:trPr>
          <w:trHeight w:val="72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429,22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0,300.</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602,386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224,603,</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77,272,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566,561,1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1,450,836,8</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66.58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400"/>
              <w:jc w:val="left"/>
            </w:pPr>
            <w:r>
              <w:rPr>
                <w:rFonts w:ascii="SimSun" w:eastAsia="SimSun" w:hAnsi="SimSun" w:cs="SimSun"/>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60"/>
              <w:jc w:val="left"/>
            </w:pPr>
            <w:r>
              <w:rPr>
                <w:rFonts w:ascii="SimSun" w:eastAsia="SimSun" w:hAnsi="SimSun" w:cs="SimSun"/>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429,22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0,300.</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602,386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224,603,</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77,272,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566,561,1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1,450,836,8</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66.58</w:t>
            </w:r>
          </w:p>
        </w:tc>
      </w:tr>
      <w:tr>
        <w:trPr>
          <w:trHeight w:val="71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三、本期增减变 动金额（减少以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3,205,1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-60,253,</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225,524,6</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3,771,010,6</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48.64</w:t>
            </w:r>
          </w:p>
        </w:tc>
      </w:tr>
    </w:tbl>
    <w:p>
      <w:pPr>
        <w:widowControl w:val="0"/>
        <w:spacing w:line="1" w:lineRule="exact"/>
      </w:pPr>
      <w:r>
        <w:br w:type="page"/>
      </w:r>
    </w:p>
    <w:tbl>
      <w:tblPr>
        <w:tblOverlap w:val="never"/>
        <w:jc w:val="center"/>
        <w:tblLayout w:type="fixed"/>
      </w:tblPr>
      <w:tblGrid>
        <w:gridCol w:w="1229"/>
        <w:gridCol w:w="610"/>
        <w:gridCol w:w="562"/>
        <w:gridCol w:w="576"/>
        <w:gridCol w:w="576"/>
        <w:gridCol w:w="672"/>
        <w:gridCol w:w="696"/>
        <w:gridCol w:w="691"/>
        <w:gridCol w:w="778"/>
        <w:gridCol w:w="662"/>
        <w:gridCol w:w="806"/>
        <w:gridCol w:w="792"/>
        <w:gridCol w:w="931"/>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i/>
                <w:iCs/>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289,437,8</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289,437,87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251,11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1,693.</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3,205,1</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77,462.</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-58,278,</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3,514,567,9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00.61</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1,693.</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3,135,1</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52,107.</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20,680,1</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3,365,583,6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92.83</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70,025,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-78,958,</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148,984,20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-1,974,2</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-63,913,1</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-32,995,127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28,943,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-28,943,7</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-1,974,2</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-34,969,3</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-32,995,127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605"/>
        <w:gridCol w:w="562"/>
        <w:gridCol w:w="576"/>
        <w:gridCol w:w="576"/>
        <w:gridCol w:w="677"/>
        <w:gridCol w:w="691"/>
        <w:gridCol w:w="691"/>
        <w:gridCol w:w="778"/>
        <w:gridCol w:w="662"/>
        <w:gridCol w:w="806"/>
        <w:gridCol w:w="792"/>
        <w:gridCol w:w="93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680,33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1,993.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3,807,5</w:t>
            </w:r>
          </w:p>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63,508.</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164,350,</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106,216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792,085,8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5,221,847,5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w:t>
            </w:r>
          </w:p>
        </w:tc>
      </w:tr>
    </w:tbl>
    <w:p>
      <w:pPr>
        <w:widowControl w:val="0"/>
        <w:spacing w:after="279" w:line="1" w:lineRule="exact"/>
      </w:pPr>
    </w:p>
    <w:p>
      <w:pPr>
        <w:pStyle w:val="Style22"/>
        <w:keepNext/>
        <w:keepLines/>
        <w:widowControl w:val="0"/>
        <w:shd w:val="clear" w:color="auto" w:fill="auto"/>
        <w:bidi w:val="0"/>
        <w:spacing w:before="0" w:after="28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sz w:val="24"/>
          <w:szCs w:val="24"/>
        </w:rPr>
        <w:t>三</w:t>
      </w:r>
      <w:bookmarkEnd w:id="813"/>
      <w:r>
        <w:rPr>
          <w:color w:val="000000"/>
          <w:spacing w:val="0"/>
          <w:w w:val="100"/>
          <w:position w:val="0"/>
          <w:sz w:val="24"/>
          <w:szCs w:val="24"/>
        </w:rPr>
        <w:t>、公司基本情况</w:t>
      </w:r>
      <w:bookmarkEnd w:id="811"/>
      <w:bookmarkEnd w:id="812"/>
      <w:bookmarkEnd w:id="814"/>
    </w:p>
    <w:p>
      <w:pPr>
        <w:pStyle w:val="Style24"/>
        <w:keepNext w:val="0"/>
        <w:keepLines w:val="0"/>
        <w:widowControl w:val="0"/>
        <w:shd w:val="clear" w:color="auto" w:fill="auto"/>
        <w:tabs>
          <w:tab w:pos="725" w:val="left"/>
        </w:tabs>
        <w:bidi w:val="0"/>
        <w:spacing w:before="0" w:after="160" w:line="308" w:lineRule="exact"/>
        <w:ind w:left="0" w:right="0" w:firstLine="360"/>
        <w:jc w:val="both"/>
      </w:pPr>
      <w:bookmarkStart w:id="815" w:name="bookmark815"/>
      <w:r>
        <w:rPr>
          <w:rFonts w:ascii="Times New Roman" w:eastAsia="Times New Roman" w:hAnsi="Times New Roman" w:cs="Times New Roman"/>
          <w:color w:val="000000"/>
          <w:spacing w:val="0"/>
          <w:w w:val="100"/>
          <w:position w:val="0"/>
        </w:rPr>
        <w:t>（</w:t>
      </w:r>
      <w:bookmarkEnd w:id="815"/>
      <w:r>
        <w:rPr>
          <w:rFonts w:ascii="Times New Roman" w:eastAsia="Times New Roman" w:hAnsi="Times New Roman" w:cs="Times New Roman"/>
          <w:color w:val="000000"/>
          <w:spacing w:val="0"/>
          <w:w w:val="100"/>
          <w:position w:val="0"/>
        </w:rPr>
        <w:t>1）</w:t>
        <w:tab/>
      </w:r>
      <w:r>
        <w:rPr>
          <w:color w:val="000000"/>
          <w:spacing w:val="0"/>
          <w:w w:val="100"/>
          <w:position w:val="0"/>
        </w:rPr>
        <w:t>本公司基本信息</w:t>
      </w:r>
    </w:p>
    <w:p>
      <w:pPr>
        <w:pStyle w:val="Style24"/>
        <w:keepNext w:val="0"/>
        <w:keepLines w:val="0"/>
        <w:widowControl w:val="0"/>
        <w:shd w:val="clear" w:color="auto" w:fill="auto"/>
        <w:bidi w:val="0"/>
        <w:spacing w:before="0" w:after="160" w:line="308" w:lineRule="exact"/>
        <w:ind w:left="0" w:right="0"/>
        <w:jc w:val="both"/>
      </w:pPr>
      <w:r>
        <w:rPr>
          <w:color w:val="000000"/>
          <w:spacing w:val="0"/>
          <w:w w:val="100"/>
          <w:position w:val="0"/>
        </w:rPr>
        <w:t>朗新科技集团股份有限公司（以下简称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朗新科技</w:t>
      </w:r>
      <w:r>
        <w:rPr>
          <w:rFonts w:ascii="Times New Roman" w:eastAsia="Times New Roman" w:hAnsi="Times New Roman" w:cs="Times New Roman"/>
          <w:color w:val="000000"/>
          <w:spacing w:val="0"/>
          <w:w w:val="100"/>
          <w:position w:val="0"/>
        </w:rPr>
        <w:t>”</w:t>
      </w:r>
      <w:r>
        <w:rPr>
          <w:color w:val="000000"/>
          <w:spacing w:val="0"/>
          <w:w w:val="100"/>
          <w:position w:val="0"/>
        </w:rPr>
        <w:t>）系经中华人民共和国（</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）江苏省无锡市国家高新 技术产业开发区管理委员会发出的《关于同意朗新科技有限公司整体变更为股份有限公司的批复》（锡高管项发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2013］233 </w:t>
      </w:r>
      <w:r>
        <w:rPr>
          <w:color w:val="000000"/>
          <w:spacing w:val="0"/>
          <w:w w:val="100"/>
          <w:position w:val="0"/>
        </w:rPr>
        <w:t>号）批准，由朗新科技（中国）有限公司（原名为杭州朗新信息科技有限公司）整体变更设立的外商投资股份有限公司。本 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日取得国家工商行政管理总局核发的《企业名称变更核准通知书》（（国）名称变核外字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161</w:t>
      </w:r>
      <w:r>
        <w:rPr>
          <w:color w:val="000000"/>
          <w:spacing w:val="0"/>
          <w:w w:val="100"/>
          <w:position w:val="0"/>
        </w:rPr>
        <w:t>号）， 其后于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日获得了江苏省无锡工商行政管理局核发的注册号为</w:t>
      </w:r>
      <w:r>
        <w:rPr>
          <w:rFonts w:ascii="Times New Roman" w:eastAsia="Times New Roman" w:hAnsi="Times New Roman" w:cs="Times New Roman"/>
          <w:color w:val="000000"/>
          <w:spacing w:val="0"/>
          <w:w w:val="100"/>
          <w:position w:val="0"/>
        </w:rPr>
        <w:t>330100400016254</w:t>
      </w:r>
      <w:r>
        <w:rPr>
          <w:color w:val="000000"/>
          <w:spacing w:val="0"/>
          <w:w w:val="100"/>
          <w:position w:val="0"/>
        </w:rPr>
        <w:t>的《企业法人营业执照》。</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月，本公司完成了相关工商变更登记手续，由朗新科技股份有限公司变更为朗新科技集团股份有限公司，并取得了无锡 市市场监督管理局换发的《营业执照》。本公司现注册地为中国江苏省无锡市无锡新吴区净慧东道</w:t>
      </w:r>
      <w:r>
        <w:rPr>
          <w:rFonts w:ascii="Times New Roman" w:eastAsia="Times New Roman" w:hAnsi="Times New Roman" w:cs="Times New Roman"/>
          <w:color w:val="000000"/>
          <w:spacing w:val="0"/>
          <w:w w:val="100"/>
          <w:position w:val="0"/>
        </w:rPr>
        <w:t>90</w:t>
      </w:r>
      <w:r>
        <w:rPr>
          <w:color w:val="000000"/>
          <w:spacing w:val="0"/>
          <w:w w:val="100"/>
          <w:position w:val="0"/>
        </w:rPr>
        <w:t>号无锡软件园天鹅座</w:t>
      </w:r>
      <w:r>
        <w:rPr>
          <w:rFonts w:ascii="Times New Roman" w:eastAsia="Times New Roman" w:hAnsi="Times New Roman" w:cs="Times New Roman"/>
          <w:color w:val="000000"/>
          <w:spacing w:val="0"/>
          <w:w w:val="100"/>
          <w:position w:val="0"/>
        </w:rPr>
        <w:t xml:space="preserve">B </w:t>
      </w:r>
      <w:r>
        <w:rPr>
          <w:color w:val="000000"/>
          <w:spacing w:val="0"/>
          <w:w w:val="100"/>
          <w:position w:val="0"/>
        </w:rPr>
        <w:t>栋</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楼，法定代表人为郑新标，统一社会信用代码为</w:t>
      </w:r>
      <w:r>
        <w:rPr>
          <w:rFonts w:ascii="Times New Roman" w:eastAsia="Times New Roman" w:hAnsi="Times New Roman" w:cs="Times New Roman"/>
          <w:color w:val="000000"/>
          <w:spacing w:val="0"/>
          <w:w w:val="100"/>
          <w:position w:val="0"/>
        </w:rPr>
        <w:t>91320200747189665N</w:t>
      </w:r>
      <w:r>
        <w:rPr>
          <w:color w:val="000000"/>
          <w:spacing w:val="0"/>
          <w:w w:val="100"/>
          <w:position w:val="0"/>
        </w:rPr>
        <w:t>。</w:t>
      </w:r>
    </w:p>
    <w:p>
      <w:pPr>
        <w:pStyle w:val="Style58"/>
        <w:keepNext w:val="0"/>
        <w:keepLines w:val="0"/>
        <w:widowControl w:val="0"/>
        <w:shd w:val="clear" w:color="auto" w:fill="auto"/>
        <w:bidi w:val="0"/>
        <w:spacing w:before="0" w:after="160" w:line="308" w:lineRule="exact"/>
        <w:ind w:left="0" w:right="0" w:firstLine="400"/>
        <w:jc w:val="both"/>
      </w:pP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日，本公司总股本为</w:t>
      </w:r>
      <w:r>
        <w:rPr>
          <w:color w:val="000000"/>
          <w:spacing w:val="0"/>
          <w:w w:val="100"/>
          <w:position w:val="0"/>
        </w:rPr>
        <w:t>1,021,275,726.00</w:t>
      </w:r>
      <w:r>
        <w:rPr>
          <w:rFonts w:ascii="SimSun" w:eastAsia="SimSun" w:hAnsi="SimSun" w:cs="SimSun"/>
          <w:color w:val="000000"/>
          <w:spacing w:val="0"/>
          <w:w w:val="100"/>
          <w:position w:val="0"/>
        </w:rPr>
        <w:t>元，每股面值</w:t>
      </w:r>
      <w:r>
        <w:rPr>
          <w:color w:val="000000"/>
          <w:spacing w:val="0"/>
          <w:w w:val="100"/>
          <w:position w:val="0"/>
        </w:rPr>
        <w:t>1</w:t>
      </w:r>
      <w:r>
        <w:rPr>
          <w:color w:val="000000"/>
          <w:spacing w:val="0"/>
          <w:w w:val="100"/>
          <w:position w:val="0"/>
        </w:rPr>
        <w:t>.00</w:t>
      </w:r>
      <w:r>
        <w:rPr>
          <w:rFonts w:ascii="SimSun" w:eastAsia="SimSun" w:hAnsi="SimSun" w:cs="SimSun"/>
          <w:color w:val="000000"/>
          <w:spacing w:val="0"/>
          <w:w w:val="100"/>
          <w:position w:val="0"/>
        </w:rPr>
        <w:t>元。</w:t>
      </w:r>
    </w:p>
    <w:p>
      <w:pPr>
        <w:pStyle w:val="Style24"/>
        <w:keepNext w:val="0"/>
        <w:keepLines w:val="0"/>
        <w:widowControl w:val="0"/>
        <w:shd w:val="clear" w:color="auto" w:fill="auto"/>
        <w:tabs>
          <w:tab w:pos="765" w:val="left"/>
        </w:tabs>
        <w:bidi w:val="0"/>
        <w:spacing w:before="0" w:after="160" w:line="308" w:lineRule="exact"/>
        <w:ind w:left="0" w:right="0"/>
        <w:jc w:val="both"/>
      </w:pPr>
      <w:bookmarkStart w:id="816" w:name="bookmark816"/>
      <w:r>
        <w:rPr>
          <w:rFonts w:ascii="Times New Roman" w:eastAsia="Times New Roman" w:hAnsi="Times New Roman" w:cs="Times New Roman"/>
          <w:color w:val="000000"/>
          <w:spacing w:val="0"/>
          <w:w w:val="100"/>
          <w:position w:val="0"/>
        </w:rPr>
        <w:t>（</w:t>
      </w:r>
      <w:bookmarkEnd w:id="816"/>
      <w:r>
        <w:rPr>
          <w:rFonts w:ascii="Times New Roman" w:eastAsia="Times New Roman" w:hAnsi="Times New Roman" w:cs="Times New Roman"/>
          <w:color w:val="000000"/>
          <w:spacing w:val="0"/>
          <w:w w:val="100"/>
          <w:position w:val="0"/>
        </w:rPr>
        <w:t>2）</w:t>
        <w:tab/>
      </w:r>
      <w:r>
        <w:rPr>
          <w:color w:val="000000"/>
          <w:spacing w:val="0"/>
          <w:w w:val="100"/>
          <w:position w:val="0"/>
        </w:rPr>
        <w:t>控股股东及实际控制人</w:t>
      </w:r>
    </w:p>
    <w:p>
      <w:pPr>
        <w:pStyle w:val="Style24"/>
        <w:keepNext w:val="0"/>
        <w:keepLines w:val="0"/>
        <w:widowControl w:val="0"/>
        <w:shd w:val="clear" w:color="auto" w:fill="auto"/>
        <w:bidi w:val="0"/>
        <w:spacing w:before="0" w:after="16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日止，徐长军及郑新标共同控制并持有本公司股权的合伙企业包括无锡朴华股权投资合伙企业（有 限合伙）、无锡群英股权投资合伙企业（有限合伙）、无锡富赡股权投资合伙企业（有限合伙）、无锡羲华股权投资合伙企 业（有限合伙）、无锡道元股权投资合伙企业（有限合伙）、无锡杰华投资合伙企业（有限合伙）、无锡曦杰智诚投资合伙 企业（有限合伙）以及无锡易朴投资合伙企业（有限合伙），通过上述合伙企业，徐长军先生及郑新标先生间接控制本公司 </w:t>
      </w:r>
      <w:r>
        <w:rPr>
          <w:rFonts w:ascii="Times New Roman" w:eastAsia="Times New Roman" w:hAnsi="Times New Roman" w:cs="Times New Roman"/>
          <w:color w:val="000000"/>
          <w:spacing w:val="0"/>
          <w:w w:val="100"/>
          <w:position w:val="0"/>
        </w:rPr>
        <w:t>34.83%</w:t>
      </w:r>
      <w:r>
        <w:rPr>
          <w:color w:val="000000"/>
          <w:spacing w:val="0"/>
          <w:w w:val="100"/>
          <w:position w:val="0"/>
        </w:rPr>
        <w:t>的股份。根据徐长军先生和郑新标先生于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日签订的《一致行动协议》，确认二人自本公司设立时即为商 业合作伙伴，并承诺将在需要作出有关本公司的任何重大经营决策时保持一致。因此，徐长军先生和郑新标先生为本公司的 最终共同控制人。</w:t>
      </w:r>
    </w:p>
    <w:p>
      <w:pPr>
        <w:pStyle w:val="Style24"/>
        <w:keepNext w:val="0"/>
        <w:keepLines w:val="0"/>
        <w:widowControl w:val="0"/>
        <w:shd w:val="clear" w:color="auto" w:fill="auto"/>
        <w:tabs>
          <w:tab w:pos="725" w:val="left"/>
        </w:tabs>
        <w:bidi w:val="0"/>
        <w:spacing w:before="0" w:after="160" w:line="308" w:lineRule="exact"/>
        <w:ind w:left="0" w:right="0" w:firstLine="360"/>
        <w:jc w:val="both"/>
      </w:pPr>
      <w:bookmarkStart w:id="817" w:name="bookmark817"/>
      <w:r>
        <w:rPr>
          <w:rFonts w:ascii="Times New Roman" w:eastAsia="Times New Roman" w:hAnsi="Times New Roman" w:cs="Times New Roman"/>
          <w:color w:val="000000"/>
          <w:spacing w:val="0"/>
          <w:w w:val="100"/>
          <w:position w:val="0"/>
        </w:rPr>
        <w:t>（</w:t>
      </w:r>
      <w:bookmarkEnd w:id="817"/>
      <w:r>
        <w:rPr>
          <w:rFonts w:ascii="Times New Roman" w:eastAsia="Times New Roman" w:hAnsi="Times New Roman" w:cs="Times New Roman"/>
          <w:color w:val="000000"/>
          <w:spacing w:val="0"/>
          <w:w w:val="100"/>
          <w:position w:val="0"/>
        </w:rPr>
        <w:t>3）</w:t>
        <w:tab/>
      </w:r>
      <w:r>
        <w:rPr>
          <w:color w:val="000000"/>
          <w:spacing w:val="0"/>
          <w:w w:val="100"/>
          <w:position w:val="0"/>
        </w:rPr>
        <w:t>经营范围</w:t>
      </w:r>
    </w:p>
    <w:p>
      <w:pPr>
        <w:pStyle w:val="Style24"/>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本集团的实际经营范围主要包括：软件开发服务、维护服务、第三方软硬件业务及系统集成服务；智能终端研发销售业务、 用户服务业务、增值业务、技术服务业务；数字生活平台运营服务、互联网运营服务业务等。</w:t>
      </w:r>
    </w:p>
    <w:p>
      <w:pPr>
        <w:pStyle w:val="Style24"/>
        <w:keepNext w:val="0"/>
        <w:keepLines w:val="0"/>
        <w:widowControl w:val="0"/>
        <w:shd w:val="clear" w:color="auto" w:fill="auto"/>
        <w:bidi w:val="0"/>
        <w:spacing w:before="0" w:after="380" w:line="308" w:lineRule="exact"/>
        <w:ind w:left="0" w:right="0" w:firstLine="360"/>
        <w:jc w:val="both"/>
      </w:pPr>
      <w:r>
        <w:rPr>
          <w:color w:val="000000"/>
          <w:spacing w:val="0"/>
          <w:w w:val="100"/>
          <w:position w:val="0"/>
        </w:rPr>
        <w:t>本公司子公司情况详见附注九。</w:t>
      </w:r>
    </w:p>
    <w:p>
      <w:pPr>
        <w:pStyle w:val="Style24"/>
        <w:keepNext w:val="0"/>
        <w:keepLines w:val="0"/>
        <w:widowControl w:val="0"/>
        <w:shd w:val="clear" w:color="auto" w:fill="auto"/>
        <w:bidi w:val="0"/>
        <w:spacing w:before="0" w:after="380" w:line="308" w:lineRule="exact"/>
        <w:ind w:left="0" w:right="0" w:firstLine="360"/>
        <w:jc w:val="both"/>
      </w:pPr>
      <w:r>
        <w:rPr>
          <w:color w:val="000000"/>
          <w:spacing w:val="0"/>
          <w:w w:val="100"/>
          <w:position w:val="0"/>
        </w:rPr>
        <w:t>本财务报表由本公司董事会于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日批准报出。</w:t>
      </w:r>
    </w:p>
    <w:p>
      <w:pPr>
        <w:pStyle w:val="Style24"/>
        <w:keepNext w:val="0"/>
        <w:keepLines w:val="0"/>
        <w:widowControl w:val="0"/>
        <w:shd w:val="clear" w:color="auto" w:fill="auto"/>
        <w:bidi w:val="0"/>
        <w:spacing w:before="0" w:after="220" w:line="308" w:lineRule="exact"/>
        <w:ind w:left="0" w:right="0" w:firstLine="360"/>
        <w:jc w:val="both"/>
      </w:pPr>
      <w:r>
        <w:rPr>
          <w:color w:val="000000"/>
          <w:spacing w:val="0"/>
          <w:w w:val="100"/>
          <w:position w:val="0"/>
        </w:rPr>
        <w:t>本期的合并财务报表范围及其变化情况，详见本附注八和附注九。</w:t>
      </w:r>
    </w:p>
    <w:p>
      <w:pPr>
        <w:pStyle w:val="Style22"/>
        <w:keepNext/>
        <w:keepLines/>
        <w:widowControl w:val="0"/>
        <w:shd w:val="clear" w:color="auto" w:fill="auto"/>
        <w:tabs>
          <w:tab w:pos="522" w:val="left"/>
        </w:tabs>
        <w:bidi w:val="0"/>
        <w:spacing w:before="0" w:after="300" w:line="240" w:lineRule="auto"/>
        <w:ind w:left="0" w:right="0" w:firstLine="0"/>
        <w:jc w:val="both"/>
      </w:pPr>
      <w:bookmarkStart w:id="818" w:name="bookmark818"/>
      <w:bookmarkStart w:id="819" w:name="bookmark819"/>
      <w:bookmarkStart w:id="820" w:name="bookmark820"/>
      <w:bookmarkStart w:id="821" w:name="bookmark821"/>
      <w:r>
        <w:rPr>
          <w:color w:val="000000"/>
          <w:spacing w:val="0"/>
          <w:w w:val="100"/>
          <w:position w:val="0"/>
          <w:sz w:val="24"/>
          <w:szCs w:val="24"/>
        </w:rPr>
        <w:t>四</w:t>
      </w:r>
      <w:bookmarkEnd w:id="820"/>
      <w:r>
        <w:rPr>
          <w:color w:val="000000"/>
          <w:spacing w:val="0"/>
          <w:w w:val="100"/>
          <w:position w:val="0"/>
          <w:sz w:val="24"/>
          <w:szCs w:val="24"/>
        </w:rPr>
        <w:t>、</w:t>
        <w:tab/>
        <w:t>财务报表的编制基础</w:t>
      </w:r>
      <w:bookmarkEnd w:id="818"/>
      <w:bookmarkEnd w:id="819"/>
      <w:bookmarkEnd w:id="821"/>
    </w:p>
    <w:p>
      <w:pPr>
        <w:pStyle w:val="Style33"/>
        <w:keepNext/>
        <w:keepLines/>
        <w:widowControl w:val="0"/>
        <w:shd w:val="clear" w:color="auto" w:fill="auto"/>
        <w:tabs>
          <w:tab w:pos="385" w:val="left"/>
        </w:tabs>
        <w:bidi w:val="0"/>
        <w:spacing w:before="0" w:after="240" w:line="240"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color w:val="000000"/>
          <w:spacing w:val="0"/>
          <w:w w:val="100"/>
          <w:position w:val="0"/>
        </w:rPr>
        <w:t>、</w:t>
        <w:tab/>
        <w:t>编制基础</w:t>
      </w:r>
      <w:bookmarkEnd w:id="822"/>
      <w:bookmarkEnd w:id="823"/>
      <w:bookmarkEnd w:id="825"/>
    </w:p>
    <w:p>
      <w:pPr>
        <w:pStyle w:val="Style24"/>
        <w:keepNext w:val="0"/>
        <w:keepLines w:val="0"/>
        <w:widowControl w:val="0"/>
        <w:shd w:val="clear" w:color="auto" w:fill="auto"/>
        <w:bidi w:val="0"/>
        <w:spacing w:before="0" w:after="300" w:line="324" w:lineRule="exact"/>
        <w:ind w:left="0" w:right="0" w:firstLine="0"/>
        <w:jc w:val="left"/>
      </w:pPr>
      <w:r>
        <w:rPr>
          <w:color w:val="000000"/>
          <w:spacing w:val="0"/>
          <w:w w:val="100"/>
          <w:position w:val="0"/>
        </w:rPr>
        <w:t>本财务报表按照财政部于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日及以后期间颁布的《企业会计准则</w:t>
      </w:r>
      <w:r>
        <w:rPr>
          <w:color w:val="000000"/>
          <w:spacing w:val="0"/>
          <w:w w:val="100"/>
          <w:position w:val="0"/>
        </w:rPr>
        <w:t>一</w:t>
      </w:r>
      <w:r>
        <w:rPr>
          <w:color w:val="000000"/>
          <w:spacing w:val="0"/>
          <w:w w:val="100"/>
          <w:position w:val="0"/>
        </w:rPr>
        <w:t>基本准则》、各项具体会计准则及相关规定(以 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w:t>
      </w:r>
      <w:r>
        <w:rPr>
          <w:color w:val="000000"/>
          <w:spacing w:val="0"/>
          <w:w w:val="100"/>
          <w:position w:val="0"/>
        </w:rPr>
        <w:t>财务报告的一般 规定》的披露规定编制。</w:t>
      </w:r>
    </w:p>
    <w:p>
      <w:pPr>
        <w:pStyle w:val="Style24"/>
        <w:keepNext w:val="0"/>
        <w:keepLines w:val="0"/>
        <w:widowControl w:val="0"/>
        <w:shd w:val="clear" w:color="auto" w:fill="auto"/>
        <w:bidi w:val="0"/>
        <w:spacing w:before="0" w:after="660" w:line="324" w:lineRule="exact"/>
        <w:ind w:left="0" w:right="0" w:firstLine="0"/>
        <w:jc w:val="left"/>
      </w:pPr>
      <w:r>
        <w:rPr>
          <w:color w:val="000000"/>
          <w:spacing w:val="0"/>
          <w:w w:val="100"/>
          <w:position w:val="0"/>
        </w:rPr>
        <w:t>本财务报表以持续经营为基础编制。</w:t>
      </w:r>
    </w:p>
    <w:p>
      <w:pPr>
        <w:pStyle w:val="Style33"/>
        <w:keepNext/>
        <w:keepLines/>
        <w:widowControl w:val="0"/>
        <w:shd w:val="clear" w:color="auto" w:fill="auto"/>
        <w:tabs>
          <w:tab w:pos="387" w:val="left"/>
        </w:tabs>
        <w:bidi w:val="0"/>
        <w:spacing w:before="0" w:after="24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color w:val="000000"/>
          <w:spacing w:val="0"/>
          <w:w w:val="100"/>
          <w:position w:val="0"/>
        </w:rPr>
        <w:t>、</w:t>
        <w:tab/>
        <w:t>持续经营</w:t>
      </w:r>
      <w:bookmarkEnd w:id="826"/>
      <w:bookmarkEnd w:id="827"/>
      <w:bookmarkEnd w:id="829"/>
    </w:p>
    <w:p>
      <w:pPr>
        <w:pStyle w:val="Style24"/>
        <w:keepNext w:val="0"/>
        <w:keepLines w:val="0"/>
        <w:widowControl w:val="0"/>
        <w:shd w:val="clear" w:color="auto" w:fill="auto"/>
        <w:bidi w:val="0"/>
        <w:spacing w:before="0" w:after="740" w:line="324" w:lineRule="exact"/>
        <w:ind w:left="0" w:right="0" w:firstLine="0"/>
        <w:jc w:val="left"/>
      </w:pPr>
      <w:r>
        <w:rPr>
          <w:color w:val="000000"/>
          <w:spacing w:val="0"/>
          <w:w w:val="100"/>
          <w:position w:val="0"/>
        </w:rPr>
        <w:t>本集团自报告期末起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个月的持续经营能力良好。</w:t>
      </w:r>
    </w:p>
    <w:p>
      <w:pPr>
        <w:pStyle w:val="Style22"/>
        <w:keepNext/>
        <w:keepLines/>
        <w:widowControl w:val="0"/>
        <w:shd w:val="clear" w:color="auto" w:fill="auto"/>
        <w:tabs>
          <w:tab w:pos="541" w:val="left"/>
        </w:tabs>
        <w:bidi w:val="0"/>
        <w:spacing w:before="0" w:after="24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sz w:val="24"/>
          <w:szCs w:val="24"/>
        </w:rPr>
        <w:t>五</w:t>
      </w:r>
      <w:bookmarkEnd w:id="832"/>
      <w:r>
        <w:rPr>
          <w:color w:val="000000"/>
          <w:spacing w:val="0"/>
          <w:w w:val="100"/>
          <w:position w:val="0"/>
          <w:sz w:val="24"/>
          <w:szCs w:val="24"/>
        </w:rPr>
        <w:t>、</w:t>
        <w:tab/>
        <w:t>重要会计政策及会计估计</w:t>
      </w:r>
      <w:bookmarkEnd w:id="830"/>
      <w:bookmarkEnd w:id="831"/>
      <w:bookmarkEnd w:id="833"/>
    </w:p>
    <w:p>
      <w:pPr>
        <w:pStyle w:val="Style24"/>
        <w:keepNext w:val="0"/>
        <w:keepLines w:val="0"/>
        <w:widowControl w:val="0"/>
        <w:shd w:val="clear" w:color="auto" w:fill="auto"/>
        <w:bidi w:val="0"/>
        <w:spacing w:before="0" w:after="360" w:line="324" w:lineRule="exact"/>
        <w:ind w:left="0" w:right="0" w:firstLine="0"/>
        <w:jc w:val="left"/>
      </w:pPr>
      <w:r>
        <w:rPr>
          <w:color w:val="000000"/>
          <w:spacing w:val="0"/>
          <w:w w:val="100"/>
          <w:position w:val="0"/>
        </w:rPr>
        <w:t>具体会计政策和会计估计提示：</w:t>
      </w:r>
    </w:p>
    <w:p>
      <w:pPr>
        <w:pStyle w:val="Style33"/>
        <w:keepNext/>
        <w:keepLines/>
        <w:widowControl w:val="0"/>
        <w:shd w:val="clear" w:color="auto" w:fill="auto"/>
        <w:tabs>
          <w:tab w:pos="385" w:val="left"/>
        </w:tabs>
        <w:bidi w:val="0"/>
        <w:spacing w:before="0" w:after="24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color w:val="000000"/>
          <w:spacing w:val="0"/>
          <w:w w:val="100"/>
          <w:position w:val="0"/>
        </w:rPr>
        <w:t>、</w:t>
        <w:tab/>
        <w:t>遵循企业会计准则的声明</w:t>
      </w:r>
      <w:bookmarkEnd w:id="834"/>
      <w:bookmarkEnd w:id="835"/>
      <w:bookmarkEnd w:id="837"/>
    </w:p>
    <w:p>
      <w:pPr>
        <w:pStyle w:val="Style24"/>
        <w:keepNext w:val="0"/>
        <w:keepLines w:val="0"/>
        <w:widowControl w:val="0"/>
        <w:shd w:val="clear" w:color="auto" w:fill="auto"/>
        <w:bidi w:val="0"/>
        <w:spacing w:before="0" w:after="980" w:line="317"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日的合并及公司财务状况以及 </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年度的合并及公司经营成果和现金流量等有关信息。</w:t>
      </w:r>
    </w:p>
    <w:p>
      <w:pPr>
        <w:pStyle w:val="Style33"/>
        <w:keepNext/>
        <w:keepLines/>
        <w:widowControl w:val="0"/>
        <w:shd w:val="clear" w:color="auto" w:fill="auto"/>
        <w:tabs>
          <w:tab w:pos="387" w:val="left"/>
        </w:tabs>
        <w:bidi w:val="0"/>
        <w:spacing w:before="0" w:after="24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color w:val="000000"/>
          <w:spacing w:val="0"/>
          <w:w w:val="100"/>
          <w:position w:val="0"/>
        </w:rPr>
        <w:t>、</w:t>
        <w:tab/>
        <w:t>会计期间</w:t>
      </w:r>
      <w:bookmarkEnd w:id="838"/>
      <w:bookmarkEnd w:id="839"/>
      <w:bookmarkEnd w:id="841"/>
    </w:p>
    <w:p>
      <w:pPr>
        <w:pStyle w:val="Style24"/>
        <w:keepNext w:val="0"/>
        <w:keepLines w:val="0"/>
        <w:widowControl w:val="0"/>
        <w:shd w:val="clear" w:color="auto" w:fill="auto"/>
        <w:bidi w:val="0"/>
        <w:spacing w:before="0" w:after="660" w:line="324" w:lineRule="exact"/>
        <w:ind w:left="0" w:right="0" w:firstLine="0"/>
        <w:jc w:val="left"/>
      </w:pPr>
      <w:r>
        <w:rPr>
          <w:color w:val="000000"/>
          <w:spacing w:val="0"/>
          <w:w w:val="100"/>
          <w:position w:val="0"/>
        </w:rPr>
        <w:t>会计年度为公历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87" w:val="left"/>
        </w:tabs>
        <w:bidi w:val="0"/>
        <w:spacing w:before="0" w:after="24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3</w:t>
      </w:r>
      <w:bookmarkEnd w:id="844"/>
      <w:r>
        <w:rPr>
          <w:color w:val="000000"/>
          <w:spacing w:val="0"/>
          <w:w w:val="100"/>
          <w:position w:val="0"/>
        </w:rPr>
        <w:t>、</w:t>
        <w:tab/>
        <w:t>营业周期</w:t>
      </w:r>
      <w:bookmarkEnd w:id="842"/>
      <w:bookmarkEnd w:id="843"/>
      <w:bookmarkEnd w:id="845"/>
    </w:p>
    <w:p>
      <w:pPr>
        <w:pStyle w:val="Style24"/>
        <w:keepNext w:val="0"/>
        <w:keepLines w:val="0"/>
        <w:widowControl w:val="0"/>
        <w:shd w:val="clear" w:color="auto" w:fill="auto"/>
        <w:bidi w:val="0"/>
        <w:spacing w:before="0" w:after="360" w:line="324"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87" w:val="left"/>
        </w:tabs>
        <w:bidi w:val="0"/>
        <w:spacing w:before="0" w:after="24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4</w:t>
      </w:r>
      <w:bookmarkEnd w:id="848"/>
      <w:r>
        <w:rPr>
          <w:color w:val="000000"/>
          <w:spacing w:val="0"/>
          <w:w w:val="100"/>
          <w:position w:val="0"/>
        </w:rPr>
        <w:t>、</w:t>
        <w:tab/>
        <w:t>记账本位币</w:t>
      </w:r>
      <w:bookmarkEnd w:id="846"/>
      <w:bookmarkEnd w:id="847"/>
      <w:bookmarkEnd w:id="849"/>
    </w:p>
    <w:p>
      <w:pPr>
        <w:pStyle w:val="Style24"/>
        <w:keepNext w:val="0"/>
        <w:keepLines w:val="0"/>
        <w:widowControl w:val="0"/>
        <w:shd w:val="clear" w:color="auto" w:fill="auto"/>
        <w:bidi w:val="0"/>
        <w:spacing w:before="0" w:after="980" w:line="324" w:lineRule="exact"/>
        <w:ind w:left="0" w:right="0" w:firstLine="0"/>
        <w:jc w:val="left"/>
      </w:pPr>
      <w:r>
        <w:rPr>
          <w:color w:val="000000"/>
          <w:spacing w:val="0"/>
          <w:w w:val="100"/>
          <w:position w:val="0"/>
        </w:rPr>
        <w:t>本公司记账本位币为人民币。本财务报表以人民币列示。</w:t>
      </w:r>
    </w:p>
    <w:p>
      <w:pPr>
        <w:pStyle w:val="Style33"/>
        <w:keepNext/>
        <w:keepLines/>
        <w:widowControl w:val="0"/>
        <w:shd w:val="clear" w:color="auto" w:fill="auto"/>
        <w:tabs>
          <w:tab w:pos="387" w:val="left"/>
        </w:tabs>
        <w:bidi w:val="0"/>
        <w:spacing w:before="0" w:after="36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5</w:t>
      </w:r>
      <w:bookmarkEnd w:id="852"/>
      <w:r>
        <w:rPr>
          <w:color w:val="000000"/>
          <w:spacing w:val="0"/>
          <w:w w:val="100"/>
          <w:position w:val="0"/>
        </w:rPr>
        <w:t>、</w:t>
        <w:tab/>
        <w:t>同一控制下和非同一控制下企业合并的会计处理方法</w:t>
      </w:r>
      <w:bookmarkEnd w:id="850"/>
      <w:bookmarkEnd w:id="851"/>
      <w:bookmarkEnd w:id="853"/>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)同一控制下的企业合并 </w:t>
      </w:r>
      <w:r>
        <w:rPr>
          <w:color w:val="000000"/>
          <w:spacing w:val="0"/>
          <w:w w:val="100"/>
          <w:position w:val="0"/>
        </w:rPr>
        <w:t>本集团支付的合并对价及取得的净资产均按账面价值计量，如被合并方是最终控制方以前年度从第三方收购来的，则以被合 并方的资产、负债（包括最终控制方收购被合并方而形成的商誉）在最终控制方合并财务报表中的账面价值为基础。本公司 取得的净资产账面价值与支付的合并对价账面价值的差额，调整资本公积（股本溢价）；资本公积（股本溢价）不足以冲减 的，调整留存收益。为进行企业合并发生的直接相关费用于发生时计入当期损益。为企业合并而发行权益性证券或债务性证 券的交易费用，计入权益性证券或债务性证券的初始确认金额。</w:t>
      </w:r>
    </w:p>
    <w:p>
      <w:pPr>
        <w:pStyle w:val="Style24"/>
        <w:keepNext w:val="0"/>
        <w:keepLines w:val="0"/>
        <w:widowControl w:val="0"/>
        <w:shd w:val="clear" w:color="auto" w:fill="auto"/>
        <w:bidi w:val="0"/>
        <w:spacing w:before="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p>
    <w:p>
      <w:pPr>
        <w:pStyle w:val="Style24"/>
        <w:keepNext w:val="0"/>
        <w:keepLines w:val="0"/>
        <w:widowControl w:val="0"/>
        <w:shd w:val="clear" w:color="auto" w:fill="auto"/>
        <w:bidi w:val="0"/>
        <w:spacing w:before="0" w:after="700" w:line="312" w:lineRule="exact"/>
        <w:ind w:left="0" w:right="0" w:firstLine="0"/>
        <w:jc w:val="both"/>
      </w:pPr>
      <w:r>
        <w:rPr>
          <w:color w:val="000000"/>
          <w:spacing w:val="0"/>
          <w:w w:val="100"/>
          <w:position w:val="0"/>
        </w:rPr>
        <w:t>本集团发生的合并成本及在合并中取得的可辨认净资产按购买日的公允价值计量。合并成本大于合并中取得的被购买方于购 买日可辨认净资产公允价值份额的差额，确认为商誉；合并成本小于合并中取得的被购买方可辨认净资产公允价值份额的差 额，计入当期损益。为进行企业合并发生的直接相关费用于发生时计入当期损益。为企业合并而发行权益性证券或债务性证 券的交易费用，计入权益性证券或债务性证券的初始确认金额。</w:t>
      </w:r>
    </w:p>
    <w:p>
      <w:pPr>
        <w:pStyle w:val="Style33"/>
        <w:keepNext/>
        <w:keepLines/>
        <w:widowControl w:val="0"/>
        <w:shd w:val="clear" w:color="auto" w:fill="auto"/>
        <w:bidi w:val="0"/>
        <w:spacing w:before="0" w:after="24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6</w:t>
      </w:r>
      <w:bookmarkEnd w:id="856"/>
      <w:r>
        <w:rPr>
          <w:color w:val="000000"/>
          <w:spacing w:val="0"/>
          <w:w w:val="100"/>
          <w:position w:val="0"/>
        </w:rPr>
        <w:t>、合并财务报表的编制方法</w:t>
      </w:r>
      <w:bookmarkEnd w:id="854"/>
      <w:bookmarkEnd w:id="855"/>
      <w:bookmarkEnd w:id="857"/>
    </w:p>
    <w:p>
      <w:pPr>
        <w:pStyle w:val="Style24"/>
        <w:keepNext w:val="0"/>
        <w:keepLines w:val="0"/>
        <w:widowControl w:val="0"/>
        <w:shd w:val="clear" w:color="auto" w:fill="auto"/>
        <w:bidi w:val="0"/>
        <w:spacing w:before="0" w:after="380" w:line="313" w:lineRule="exact"/>
        <w:ind w:left="0" w:right="0" w:firstLine="0"/>
        <w:jc w:val="both"/>
      </w:pPr>
      <w:r>
        <w:rPr>
          <w:color w:val="000000"/>
          <w:spacing w:val="0"/>
          <w:w w:val="100"/>
          <w:position w:val="0"/>
        </w:rPr>
        <w:t>编制合并财务报表时，合并范围包括本公司及全部子公司。</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从取得子公司的实际控制权之日起，本公司开始将其纳入合并范围；从丧失实际控制权之日起停止纳入合并范围。对于同一 控制下企业合并取得的子公司，自其与本公司同受最终控制方控制之日起纳入本公司合并范围，并将其在合并日前实现的净 利润在合并利润表中单列项目反映。</w:t>
      </w:r>
    </w:p>
    <w:p>
      <w:pPr>
        <w:pStyle w:val="Style2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在编制合并财务报表时，子公司与本公司采用的会计政策或会计期间不一致的，按照本公司的会计政策和会计期间对子公司 财务报表进行必要的调整。对于非同一控制下企业合并取得的子公司，以购买日可辨认净资产公允价值为基础对其财务报表 进行调整。</w:t>
      </w:r>
    </w:p>
    <w:p>
      <w:pPr>
        <w:pStyle w:val="Style24"/>
        <w:keepNext w:val="0"/>
        <w:keepLines w:val="0"/>
        <w:widowControl w:val="0"/>
        <w:shd w:val="clear" w:color="auto" w:fill="auto"/>
        <w:bidi w:val="0"/>
        <w:spacing w:before="0" w:after="380" w:line="313" w:lineRule="exact"/>
        <w:ind w:left="0" w:right="0" w:firstLine="0"/>
        <w:jc w:val="both"/>
      </w:pPr>
      <w:r>
        <w:rPr>
          <w:color w:val="000000"/>
          <w:spacing w:val="0"/>
          <w:w w:val="100"/>
          <w:position w:val="0"/>
        </w:rPr>
        <w:t>集团内所有重大往来余额、交易及未实现利润在合并财务报表编制时予以抵销。子公司的股东权益、当期净损益及综合收益 中不属于本公司所拥有的部分分别作为少数股东权益、少数股东损益及归属于少数股东的综合收益总额在合并财务报表中股 东权益、净利润及综合收益总额项下单独列示。子公司少数股东分担的当期亏损超过了少数股东在该子公司期初所有者权益 中所享有的份额的，其余额冲减少数股东权益。本公司向子公司出售资产所发生的未实现内部交易损益，全额抵销归属于母 公司股东的净利润；子公司向本公司出售资产所发生的未实现内部交易损益，按本公司对该子公司的分配比例在归属于母公 司股东的净利润和少数股东损益之间分配抵销。子公司之间出售资产所发生的未实现内部交易损益，按照母公司对出售方子 公司的分配比例在归属于母公司股东的净利润和少数股东损益之间分配抵销。</w:t>
      </w:r>
    </w:p>
    <w:p>
      <w:pPr>
        <w:pStyle w:val="Style24"/>
        <w:keepNext w:val="0"/>
        <w:keepLines w:val="0"/>
        <w:widowControl w:val="0"/>
        <w:shd w:val="clear" w:color="auto" w:fill="auto"/>
        <w:bidi w:val="0"/>
        <w:spacing w:before="0" w:after="700" w:line="313" w:lineRule="exact"/>
        <w:ind w:left="0" w:right="0" w:firstLine="0"/>
        <w:jc w:val="both"/>
      </w:pPr>
      <w:r>
        <w:rPr>
          <w:color w:val="000000"/>
          <w:spacing w:val="0"/>
          <w:w w:val="100"/>
          <w:position w:val="0"/>
        </w:rPr>
        <w:t>如果以本集团为会计主体与以本公司或子公司为会计主体对同一交易的认定不同时，从本集团的角度对该交易予以调整。</w:t>
      </w:r>
    </w:p>
    <w:p>
      <w:pPr>
        <w:pStyle w:val="Style33"/>
        <w:keepNext/>
        <w:keepLines/>
        <w:widowControl w:val="0"/>
        <w:shd w:val="clear" w:color="auto" w:fill="auto"/>
        <w:tabs>
          <w:tab w:pos="346" w:val="left"/>
        </w:tabs>
        <w:bidi w:val="0"/>
        <w:spacing w:before="0" w:after="380" w:line="24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7</w:t>
      </w:r>
      <w:bookmarkEnd w:id="860"/>
      <w:r>
        <w:rPr>
          <w:color w:val="000000"/>
          <w:spacing w:val="0"/>
          <w:w w:val="100"/>
          <w:position w:val="0"/>
        </w:rPr>
        <w:t>、</w:t>
        <w:tab/>
        <w:t>合营安排分类及共同经营会计处理方法</w:t>
      </w:r>
      <w:bookmarkEnd w:id="858"/>
      <w:bookmarkEnd w:id="859"/>
      <w:bookmarkEnd w:id="861"/>
    </w:p>
    <w:p>
      <w:pPr>
        <w:pStyle w:val="Style33"/>
        <w:keepNext/>
        <w:keepLines/>
        <w:widowControl w:val="0"/>
        <w:shd w:val="clear" w:color="auto" w:fill="auto"/>
        <w:tabs>
          <w:tab w:pos="349" w:val="left"/>
        </w:tabs>
        <w:bidi w:val="0"/>
        <w:spacing w:before="0" w:after="240" w:line="24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8</w:t>
      </w:r>
      <w:bookmarkEnd w:id="864"/>
      <w:r>
        <w:rPr>
          <w:color w:val="000000"/>
          <w:spacing w:val="0"/>
          <w:w w:val="100"/>
          <w:position w:val="0"/>
        </w:rPr>
        <w:t>、</w:t>
        <w:tab/>
        <w:t>现金及现金等价物的确定标准</w:t>
      </w:r>
      <w:bookmarkEnd w:id="862"/>
      <w:bookmarkEnd w:id="863"/>
      <w:bookmarkEnd w:id="865"/>
    </w:p>
    <w:p>
      <w:pPr>
        <w:pStyle w:val="Style24"/>
        <w:keepNext w:val="0"/>
        <w:keepLines w:val="0"/>
        <w:widowControl w:val="0"/>
        <w:shd w:val="clear" w:color="auto" w:fill="auto"/>
        <w:bidi w:val="0"/>
        <w:spacing w:before="0" w:after="380" w:line="322" w:lineRule="exact"/>
        <w:ind w:left="0" w:right="0" w:firstLine="0"/>
        <w:jc w:val="both"/>
      </w:pPr>
      <w:r>
        <w:rPr>
          <w:color w:val="000000"/>
          <w:spacing w:val="0"/>
          <w:w w:val="100"/>
          <w:position w:val="0"/>
        </w:rPr>
        <w:t>现金及现金等价物是指库存现金，可随时用于支付的存款，以及持有的期限短、流动性强、易于转换为已知金额现金、价值 变动风险很小的投资。</w:t>
      </w:r>
    </w:p>
    <w:p>
      <w:pPr>
        <w:pStyle w:val="Style24"/>
        <w:keepNext w:val="0"/>
        <w:keepLines w:val="0"/>
        <w:widowControl w:val="0"/>
        <w:shd w:val="clear" w:color="auto" w:fill="auto"/>
        <w:bidi w:val="0"/>
        <w:spacing w:before="0" w:after="660" w:line="322" w:lineRule="exact"/>
        <w:ind w:left="0" w:right="0" w:firstLine="0"/>
        <w:jc w:val="both"/>
      </w:pPr>
      <w:r>
        <w:rPr>
          <w:color w:val="000000"/>
          <w:spacing w:val="0"/>
          <w:w w:val="100"/>
          <w:position w:val="0"/>
        </w:rPr>
        <w:t xml:space="preserve">在编制现金流量表时，将本集团库存现金以及可以随时用于支付的存款确认为现金。将同时具备期限短（从购买日起三个月 </w:t>
      </w:r>
      <w:r>
        <w:rPr>
          <w:color w:val="000000"/>
          <w:spacing w:val="0"/>
          <w:w w:val="100"/>
          <w:position w:val="0"/>
        </w:rPr>
        <w:t>内到期）、流动性强、易于转换为已知现金、价值变动风险很小四个条件的投资，确定为现金等价物。</w:t>
      </w:r>
    </w:p>
    <w:p>
      <w:pPr>
        <w:pStyle w:val="Style33"/>
        <w:keepNext/>
        <w:keepLines/>
        <w:widowControl w:val="0"/>
        <w:shd w:val="clear" w:color="auto" w:fill="auto"/>
        <w:bidi w:val="0"/>
        <w:spacing w:before="0" w:after="30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9</w:t>
      </w:r>
      <w:bookmarkEnd w:id="868"/>
      <w:r>
        <w:rPr>
          <w:color w:val="000000"/>
          <w:spacing w:val="0"/>
          <w:w w:val="100"/>
          <w:position w:val="0"/>
        </w:rPr>
        <w:t>、外币业务和外币报表折算</w:t>
      </w:r>
      <w:bookmarkEnd w:id="866"/>
      <w:bookmarkEnd w:id="867"/>
      <w:bookmarkEnd w:id="869"/>
    </w:p>
    <w:p>
      <w:pPr>
        <w:pStyle w:val="Style24"/>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外币交易</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外币交易按交易发生日的即期汇率将外币金额折算为记账本位币入账。</w:t>
      </w:r>
    </w:p>
    <w:p>
      <w:pPr>
        <w:pStyle w:val="Style24"/>
        <w:keepNext w:val="0"/>
        <w:keepLines w:val="0"/>
        <w:widowControl w:val="0"/>
        <w:shd w:val="clear" w:color="auto" w:fill="auto"/>
        <w:bidi w:val="0"/>
        <w:spacing w:before="0" w:after="660" w:line="307" w:lineRule="exact"/>
        <w:ind w:left="0" w:right="0" w:firstLine="0"/>
        <w:jc w:val="left"/>
      </w:pPr>
      <w:r>
        <w:rPr>
          <w:color w:val="000000"/>
          <w:spacing w:val="0"/>
          <w:w w:val="100"/>
          <w:position w:val="0"/>
        </w:rPr>
        <w:t>于资产负债表日，外币货币性项目采用资产负债表日的即期汇率折算为记账本位币</w:t>
      </w:r>
      <w:r>
        <w:rPr>
          <w:i/>
          <w:iCs/>
          <w:color w:val="000000"/>
          <w:spacing w:val="0"/>
          <w:w w:val="100"/>
          <w:position w:val="0"/>
        </w:rPr>
        <w:t>。</w:t>
      </w:r>
      <w:r>
        <w:rPr>
          <w:color w:val="000000"/>
          <w:spacing w:val="0"/>
          <w:w w:val="100"/>
          <w:position w:val="0"/>
        </w:rPr>
        <w:t>为购建符合借款费用资本化条件的资产 而借入的外币专门借款产生的汇兑差额在资本化期间内予以资本化；其他汇兑差额直接计入当期损益。以历史成本计量的外 币非货币性项目，于资产负债表日采用交易发生日的即期汇率折算。汇率变动对现金的影响额，在现金流量表中单独列示。</w:t>
      </w:r>
    </w:p>
    <w:p>
      <w:pPr>
        <w:pStyle w:val="Style33"/>
        <w:keepNext/>
        <w:keepLines/>
        <w:widowControl w:val="0"/>
        <w:shd w:val="clear" w:color="auto" w:fill="auto"/>
        <w:bidi w:val="0"/>
        <w:spacing w:before="0" w:after="30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70"/>
      <w:bookmarkEnd w:id="871"/>
      <w:bookmarkEnd w:id="873"/>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金融工具，是指形成一方的金融资产并形成其他方的金融负债或权益工具的合同。当本集团成为金融工具合同的一方时，确 认相关的金融资产或金融负债。</w:t>
      </w:r>
    </w:p>
    <w:p>
      <w:pPr>
        <w:pStyle w:val="Style24"/>
        <w:keepNext w:val="0"/>
        <w:keepLines w:val="0"/>
        <w:widowControl w:val="0"/>
        <w:shd w:val="clear" w:color="auto" w:fill="auto"/>
        <w:bidi w:val="0"/>
        <w:spacing w:before="0" w:after="200"/>
        <w:ind w:left="0" w:right="0" w:firstLine="0"/>
        <w:jc w:val="left"/>
      </w:pPr>
      <w:bookmarkStart w:id="874" w:name="bookmark874"/>
      <w:r>
        <w:rPr>
          <w:rFonts w:ascii="Times New Roman" w:eastAsia="Times New Roman" w:hAnsi="Times New Roman" w:cs="Times New Roman"/>
          <w:color w:val="000000"/>
          <w:spacing w:val="0"/>
          <w:w w:val="100"/>
          <w:position w:val="0"/>
        </w:rPr>
        <w:t>（</w:t>
      </w:r>
      <w:bookmarkEnd w:id="874"/>
      <w:r>
        <w:rPr>
          <w:rFonts w:ascii="Times New Roman" w:eastAsia="Times New Roman" w:hAnsi="Times New Roman" w:cs="Times New Roman"/>
          <w:color w:val="000000"/>
          <w:spacing w:val="0"/>
          <w:w w:val="100"/>
          <w:position w:val="0"/>
        </w:rPr>
        <w:t>a）</w:t>
      </w:r>
      <w:r>
        <w:rPr>
          <w:color w:val="000000"/>
          <w:spacing w:val="0"/>
          <w:w w:val="100"/>
          <w:position w:val="0"/>
        </w:rPr>
        <w:t>金融资产</w:t>
      </w:r>
    </w:p>
    <w:p>
      <w:pPr>
        <w:pStyle w:val="Style24"/>
        <w:keepNext w:val="0"/>
        <w:keepLines w:val="0"/>
        <w:widowControl w:val="0"/>
        <w:shd w:val="clear" w:color="auto" w:fill="auto"/>
        <w:bidi w:val="0"/>
        <w:spacing w:before="0" w:after="300" w:line="310" w:lineRule="exact"/>
        <w:ind w:left="0" w:right="0" w:firstLine="0"/>
        <w:jc w:val="left"/>
      </w:pPr>
      <w:r>
        <w:rPr>
          <w:color w:val="000000"/>
          <w:spacing w:val="0"/>
          <w:w w:val="100"/>
          <w:position w:val="0"/>
        </w:rPr>
        <w:t>①分类和计量</w:t>
      </w:r>
    </w:p>
    <w:p>
      <w:pPr>
        <w:pStyle w:val="Style24"/>
        <w:keepNext w:val="0"/>
        <w:keepLines w:val="0"/>
        <w:widowControl w:val="0"/>
        <w:shd w:val="clear" w:color="auto" w:fill="auto"/>
        <w:bidi w:val="0"/>
        <w:spacing w:before="0" w:after="300" w:line="288" w:lineRule="exact"/>
        <w:ind w:left="0" w:right="0" w:firstLine="440"/>
        <w:jc w:val="both"/>
      </w:pPr>
      <w:r>
        <w:rPr>
          <w:color w:val="000000"/>
          <w:spacing w:val="0"/>
          <w:w w:val="100"/>
          <w:position w:val="0"/>
        </w:rPr>
        <w:t>本集团根据管理金融资产的业务模式和金融资产的合同现金流量特征，将金融资产划分为：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 资产；</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以公允价值计量且其变动计入其他综合收益；</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以公允价值计量且其变动计入当期损益的金融资产。</w:t>
      </w:r>
    </w:p>
    <w:p>
      <w:pPr>
        <w:pStyle w:val="Style24"/>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考虑重大融资成分的应收账款或应收票据，本集团按照预期有权收取的对价金额作为初始确认金额。</w:t>
      </w:r>
    </w:p>
    <w:p>
      <w:pPr>
        <w:pStyle w:val="Style24"/>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债务工具</w:t>
      </w:r>
    </w:p>
    <w:p>
      <w:pPr>
        <w:pStyle w:val="Style24"/>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本集团持有的债务工具是指从发行方角度分析符合金融负债定义的工具，分别采用以下两种方式进行计量：</w:t>
      </w:r>
    </w:p>
    <w:p>
      <w:pPr>
        <w:pStyle w:val="Style24"/>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以摊余成本计量：</w:t>
      </w:r>
    </w:p>
    <w:p>
      <w:pPr>
        <w:pStyle w:val="Style24"/>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本集团管理此类金融资产的业务模式为以收取合同现金流量为目标，且此类金融资产的合同现金流量特征与基本借贷 安排相一致，即在特定日期产生的现金流量，仅为对本金和以未偿付本金金额为基础的利息的支付。本集团对于此类金融资 产按照实际利率法确认利息收入。此类金融资产主要包括货币资金、应收票据、应收账款、其他应收款等。</w:t>
      </w:r>
    </w:p>
    <w:p>
      <w:pPr>
        <w:pStyle w:val="Style24"/>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以公允价值计量且其变动计入其他综合收益：</w:t>
      </w:r>
    </w:p>
    <w:p>
      <w:pPr>
        <w:pStyle w:val="Style24"/>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本集团管理此类金融资产的业务模式为既以收取合同现金流量为目标又以出售为目标，且此类金融资产的合同现金流 量特征与基本借贷安排相一致。此类金融资产按照公允价值计量且其变动计入其他综合收益，但减值损失或利得、汇兑损益 和按照实际利率法计算的利息收入计入当期损益。此类金融资产主要包括应收款项融资、其他债权投资等。</w:t>
      </w:r>
    </w:p>
    <w:p>
      <w:pPr>
        <w:pStyle w:val="Style24"/>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以公允价值计量且其变动计入当期损益：</w:t>
      </w:r>
    </w:p>
    <w:p>
      <w:pPr>
        <w:pStyle w:val="Style24"/>
        <w:keepNext w:val="0"/>
        <w:keepLines w:val="0"/>
        <w:widowControl w:val="0"/>
        <w:shd w:val="clear" w:color="auto" w:fill="auto"/>
        <w:bidi w:val="0"/>
        <w:spacing w:before="0" w:after="300" w:line="314" w:lineRule="exact"/>
        <w:ind w:left="0" w:right="0" w:firstLine="420"/>
        <w:jc w:val="left"/>
      </w:pPr>
      <w:r>
        <w:rPr>
          <w:color w:val="000000"/>
          <w:spacing w:val="0"/>
          <w:w w:val="100"/>
          <w:position w:val="0"/>
        </w:rPr>
        <w:t>本集团将持有的未划分为以摊余成本计量和以公允价值计量且其变动计入其他综合收益的债务工具，以公允价值计量 且其变动计入当期损益。在初始确认时，本集团为了消除或显著减少会计错配，将部分金融资产指定为以公允价值计量且其 变动计入当期损益的金融资产。自资产负债表日起超过一年到期且预期持有超过一年的，列示为其他非流动金融资产，其余 列示为交易性金融资产。</w:t>
      </w:r>
    </w:p>
    <w:p>
      <w:pPr>
        <w:pStyle w:val="Style24"/>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权益工具</w:t>
      </w:r>
    </w:p>
    <w:p>
      <w:pPr>
        <w:pStyle w:val="Style24"/>
        <w:keepNext w:val="0"/>
        <w:keepLines w:val="0"/>
        <w:widowControl w:val="0"/>
        <w:shd w:val="clear" w:color="auto" w:fill="auto"/>
        <w:bidi w:val="0"/>
        <w:spacing w:before="0" w:after="60" w:line="317" w:lineRule="exact"/>
        <w:ind w:left="0" w:right="0" w:firstLine="420"/>
        <w:jc w:val="both"/>
      </w:pPr>
      <w:r>
        <w:rPr>
          <w:color w:val="000000"/>
          <w:spacing w:val="0"/>
          <w:w w:val="100"/>
          <w:position w:val="0"/>
        </w:rPr>
        <w:t>本集团将对其没有控制、共同控制和重大影响的权益工具投资按照公允价值计量且其变动计入当期损益，列示为交易 性金融资产；自资产负债表日起预期持有超过一年的，列示为其他非流动金融资产。</w:t>
      </w:r>
    </w:p>
    <w:p>
      <w:pPr>
        <w:pStyle w:val="Style58"/>
        <w:keepNext w:val="0"/>
        <w:keepLines w:val="0"/>
        <w:widowControl w:val="0"/>
        <w:numPr>
          <w:ilvl w:val="0"/>
          <w:numId w:val="13"/>
        </w:numPr>
        <w:shd w:val="clear" w:color="auto" w:fill="auto"/>
        <w:bidi w:val="0"/>
        <w:spacing w:before="0" w:after="180" w:line="360" w:lineRule="auto"/>
        <w:ind w:left="0" w:right="0" w:firstLine="0"/>
        <w:jc w:val="left"/>
      </w:pPr>
      <w:bookmarkStart w:id="875" w:name="bookmark875"/>
      <w:bookmarkEnd w:id="875"/>
      <w:r>
        <w:rPr>
          <w:rFonts w:ascii="SimSun" w:eastAsia="SimSun" w:hAnsi="SimSun" w:cs="SimSun"/>
          <w:color w:val="000000"/>
          <w:spacing w:val="0"/>
          <w:w w:val="100"/>
          <w:position w:val="0"/>
        </w:rPr>
        <w:t>减值</w:t>
      </w:r>
    </w:p>
    <w:p>
      <w:pPr>
        <w:pStyle w:val="Style24"/>
        <w:keepNext w:val="0"/>
        <w:keepLines w:val="0"/>
        <w:widowControl w:val="0"/>
        <w:shd w:val="clear" w:color="auto" w:fill="auto"/>
        <w:bidi w:val="0"/>
        <w:spacing w:before="0" w:after="300" w:line="317" w:lineRule="exact"/>
        <w:ind w:left="0" w:right="0" w:firstLine="420"/>
        <w:jc w:val="both"/>
      </w:pPr>
      <w:r>
        <w:rPr>
          <w:color w:val="000000"/>
          <w:spacing w:val="0"/>
          <w:w w:val="100"/>
          <w:position w:val="0"/>
        </w:rPr>
        <w:t>本集团对于以摊余成本计量的金融资产和合同资产，以预期信用损失为基础确认损失准备。</w:t>
      </w:r>
    </w:p>
    <w:p>
      <w:pPr>
        <w:pStyle w:val="Style24"/>
        <w:keepNext w:val="0"/>
        <w:keepLines w:val="0"/>
        <w:widowControl w:val="0"/>
        <w:shd w:val="clear" w:color="auto" w:fill="auto"/>
        <w:bidi w:val="0"/>
        <w:spacing w:before="0" w:after="300" w:line="317" w:lineRule="exact"/>
        <w:ind w:left="0" w:right="0" w:firstLine="420"/>
        <w:jc w:val="both"/>
      </w:pPr>
      <w:r>
        <w:rPr>
          <w:color w:val="000000"/>
          <w:spacing w:val="0"/>
          <w:w w:val="100"/>
          <w:position w:val="0"/>
        </w:rPr>
        <w:t>本集团考虑有关过去事项、当前状况以及对未来经济状况的预测等合理且有依据的信息，以发生违约的风险为权重， 计算合同应收的现金流量与预期能收到的现金流量之间差额的现值的概率加权金额，确认预期信用损失。</w:t>
      </w:r>
    </w:p>
    <w:p>
      <w:pPr>
        <w:pStyle w:val="Style24"/>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于每个资产负债表日，本集团对处于不同阶段的金融工具的预期信用损失分别进行计量。金融工具自初始确认后信用 风险未显著增加的，处于第一阶段，本集团按照未来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个月内的预期信用损失计量损失准备；金融工具自初始确认后信用风 险已显著增加但尚未发生信用减值的，处于第二阶段，本集团按照该工具整个存续期的预期信用损失计量损失准备；金融工 具自初始确认后已经发生信用减值的，处于第三阶段，本集团按照该工具整个存续期的预期信用损失计量损失准备。</w:t>
      </w:r>
    </w:p>
    <w:p>
      <w:pPr>
        <w:pStyle w:val="Style24"/>
        <w:keepNext w:val="0"/>
        <w:keepLines w:val="0"/>
        <w:widowControl w:val="0"/>
        <w:shd w:val="clear" w:color="auto" w:fill="auto"/>
        <w:bidi w:val="0"/>
        <w:spacing w:before="0" w:after="300" w:line="326" w:lineRule="exact"/>
        <w:ind w:left="0" w:right="0" w:firstLine="420"/>
        <w:jc w:val="both"/>
      </w:pPr>
      <w:r>
        <w:rPr>
          <w:color w:val="000000"/>
          <w:spacing w:val="0"/>
          <w:w w:val="100"/>
          <w:position w:val="0"/>
        </w:rPr>
        <w:t>对于在资产负债表日具有较低信用风险的金融工具，本集团假设其信用风险自初始确认后并未显著增加，按照未来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个月内的预期信用损失计量损失准备。</w:t>
      </w:r>
    </w:p>
    <w:p>
      <w:pPr>
        <w:pStyle w:val="Style24"/>
        <w:keepNext w:val="0"/>
        <w:keepLines w:val="0"/>
        <w:widowControl w:val="0"/>
        <w:shd w:val="clear" w:color="auto" w:fill="auto"/>
        <w:bidi w:val="0"/>
        <w:spacing w:before="0" w:after="300" w:line="317" w:lineRule="exact"/>
        <w:ind w:left="0" w:right="0" w:firstLine="420"/>
        <w:jc w:val="both"/>
      </w:pPr>
      <w:r>
        <w:rPr>
          <w:color w:val="000000"/>
          <w:spacing w:val="0"/>
          <w:w w:val="100"/>
          <w:position w:val="0"/>
        </w:rPr>
        <w:t>本集团对于处于第一阶段和第二阶段、以及较低信用风险的金融工具，按照其未扣除减值准备的账面余额和实际利率 计算利息收入。对于处于第三阶段的金融工具，按照其账面余额减已计提减值准备后的摊余成本和实际利率计算利息收入。</w:t>
      </w:r>
    </w:p>
    <w:p>
      <w:pPr>
        <w:pStyle w:val="Style24"/>
        <w:keepNext w:val="0"/>
        <w:keepLines w:val="0"/>
        <w:widowControl w:val="0"/>
        <w:shd w:val="clear" w:color="auto" w:fill="auto"/>
        <w:bidi w:val="0"/>
        <w:spacing w:before="0" w:after="300" w:line="317" w:lineRule="exact"/>
        <w:ind w:left="0" w:right="0" w:firstLine="420"/>
        <w:jc w:val="both"/>
      </w:pPr>
      <w:r>
        <w:rPr>
          <w:color w:val="000000"/>
          <w:spacing w:val="0"/>
          <w:w w:val="100"/>
          <w:position w:val="0"/>
        </w:rPr>
        <w:t>对于因销售商品、提供劳务等日常经营活动形成的应收票据、应收账款和合同资产，无论是否存在重大融资成分，本 集团均按照整个存续期的预期信用损失计量损失准备。</w:t>
      </w:r>
    </w:p>
    <w:p>
      <w:pPr>
        <w:pStyle w:val="Style24"/>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当单项金融资产无法以合理成本评估预期信用损失的信息时，本集团依据信用风险特征将应收款项划分为若干组合, 在组合基础上计算预期信用损失，确定组合的依据如下：</w:t>
      </w:r>
    </w:p>
    <w:tbl>
      <w:tblPr>
        <w:tblOverlap w:val="never"/>
        <w:jc w:val="center"/>
        <w:tblLayout w:type="fixed"/>
      </w:tblPr>
      <w:tblGrid>
        <w:gridCol w:w="2750"/>
        <w:gridCol w:w="7046"/>
      </w:tblGrid>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应收票据组合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银行承兑汇票组合</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一般软件服务用户组合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主要包括提供定制软件开发用户组合</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其他软件服务用户组合</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主要为与一般软件服务用户信用风险不同的其他定制软件开发用户组合</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平台运营服务用户组合</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主要包括数字生活平台运营及互联网电视平台运营服务用户组合</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智能终端用户组合</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销售互联网电视终端用户组合</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其他低风险用户组合</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包括关联方押金和保证金、员工备用金以及其他低风险用户</w:t>
            </w:r>
          </w:p>
        </w:tc>
      </w:tr>
    </w:tbl>
    <w:p>
      <w:pPr>
        <w:widowControl w:val="0"/>
        <w:spacing w:after="299" w:line="1" w:lineRule="exact"/>
      </w:pPr>
    </w:p>
    <w:p>
      <w:pPr>
        <w:pStyle w:val="Style24"/>
        <w:keepNext w:val="0"/>
        <w:keepLines w:val="0"/>
        <w:widowControl w:val="0"/>
        <w:shd w:val="clear" w:color="auto" w:fill="auto"/>
        <w:bidi w:val="0"/>
        <w:spacing w:before="0" w:after="300" w:line="298" w:lineRule="exact"/>
        <w:ind w:left="0" w:right="0" w:firstLine="420"/>
        <w:jc w:val="both"/>
      </w:pPr>
      <w:r>
        <w:rPr>
          <w:color w:val="000000"/>
          <w:spacing w:val="0"/>
          <w:w w:val="100"/>
          <w:position w:val="0"/>
        </w:rPr>
        <w:t>对于划分为组合的应收票据，本集团参考历史信用损失经验，结合当前状况以及对未来经济状况的预测，通过违约风险 敞口和整个存续期预期信用损失率，计算预期信用损失。</w:t>
      </w:r>
    </w:p>
    <w:p>
      <w:pPr>
        <w:pStyle w:val="Style24"/>
        <w:keepNext w:val="0"/>
        <w:keepLines w:val="0"/>
        <w:widowControl w:val="0"/>
        <w:shd w:val="clear" w:color="auto" w:fill="auto"/>
        <w:bidi w:val="0"/>
        <w:spacing w:before="0" w:after="320" w:line="302" w:lineRule="exact"/>
        <w:ind w:left="0" w:right="0" w:firstLine="440"/>
        <w:jc w:val="both"/>
      </w:pPr>
      <w:r>
        <w:rPr>
          <w:color w:val="000000"/>
          <w:spacing w:val="0"/>
          <w:w w:val="100"/>
          <w:position w:val="0"/>
        </w:rPr>
        <w:t>对于划分为组合的应收账款，本集团参考历史信用损失经验，结合当前状况以及对未来经济状况的预测，编制应收账 款逾期天数与整个存续期预期信用损失率对照表，计算预期信用损失。</w:t>
      </w:r>
    </w:p>
    <w:p>
      <w:pPr>
        <w:pStyle w:val="Style24"/>
        <w:keepNext w:val="0"/>
        <w:keepLines w:val="0"/>
        <w:widowControl w:val="0"/>
        <w:shd w:val="clear" w:color="auto" w:fill="auto"/>
        <w:bidi w:val="0"/>
        <w:spacing w:before="0" w:after="320" w:line="293" w:lineRule="exact"/>
        <w:ind w:left="0" w:right="0" w:firstLine="440"/>
        <w:jc w:val="both"/>
      </w:pPr>
      <w:r>
        <w:rPr>
          <w:color w:val="000000"/>
          <w:spacing w:val="0"/>
          <w:w w:val="100"/>
          <w:position w:val="0"/>
        </w:rPr>
        <w:t>对于划分为组合的其他应收款，本集团参考历史信用损失经验，结合当前状况以及对未来经济状况的预测，通过违约 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24"/>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本集团将计提或转回的损失准备计入当期损益。</w:t>
      </w:r>
    </w:p>
    <w:p>
      <w:pPr>
        <w:pStyle w:val="Style58"/>
        <w:keepNext w:val="0"/>
        <w:keepLines w:val="0"/>
        <w:widowControl w:val="0"/>
        <w:shd w:val="clear" w:color="auto" w:fill="auto"/>
        <w:bidi w:val="0"/>
        <w:spacing w:before="0" w:after="180" w:line="360" w:lineRule="auto"/>
        <w:ind w:left="0" w:right="0" w:firstLine="0"/>
        <w:jc w:val="left"/>
      </w:pPr>
      <w:r>
        <w:rPr>
          <w:color w:val="000000"/>
          <w:spacing w:val="0"/>
          <w:w w:val="100"/>
          <w:position w:val="0"/>
        </w:rPr>
        <w:t>(iii)</w:t>
      </w:r>
      <w:r>
        <w:rPr>
          <w:rFonts w:ascii="SimSun" w:eastAsia="SimSun" w:hAnsi="SimSun" w:cs="SimSun"/>
          <w:color w:val="000000"/>
          <w:spacing w:val="0"/>
          <w:w w:val="100"/>
          <w:position w:val="0"/>
        </w:rPr>
        <w:t>终止确认</w:t>
      </w:r>
    </w:p>
    <w:p>
      <w:pPr>
        <w:pStyle w:val="Style24"/>
        <w:keepNext w:val="0"/>
        <w:keepLines w:val="0"/>
        <w:widowControl w:val="0"/>
        <w:shd w:val="clear" w:color="auto" w:fill="auto"/>
        <w:bidi w:val="0"/>
        <w:spacing w:before="0" w:after="380" w:line="322" w:lineRule="exact"/>
        <w:ind w:left="0" w:right="0" w:firstLine="440"/>
        <w:jc w:val="left"/>
      </w:pPr>
      <w:r>
        <w:rPr>
          <w:color w:val="000000"/>
          <w:spacing w:val="0"/>
          <w:w w:val="100"/>
          <w:position w:val="0"/>
        </w:rPr>
        <w:t>金融资产满足下列条件之一的，予以终止确认：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收取该金融资产现金流量的合同权利终止；</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该金融资产已转移, 且本集团将金融资产所有权上几乎所有的风险和报酬转移给转入方；</w:t>
      </w:r>
      <w:r>
        <w:rPr>
          <w:rFonts w:ascii="Times New Roman" w:eastAsia="Times New Roman" w:hAnsi="Times New Roman" w:cs="Times New Roman"/>
          <w:color w:val="000000"/>
          <w:spacing w:val="0"/>
          <w:w w:val="100"/>
          <w:position w:val="0"/>
        </w:rPr>
        <w:t>(3)</w:t>
      </w:r>
      <w:r>
        <w:rPr>
          <w:color w:val="000000"/>
          <w:spacing w:val="0"/>
          <w:w w:val="100"/>
          <w:position w:val="0"/>
        </w:rPr>
        <w:t>该金融资产已转移，虽然本集团既没有转移也没有 保留金融资产所有权上几乎所有的风险和报酬，但是放弃了对该金融资产控制。</w:t>
      </w:r>
    </w:p>
    <w:p>
      <w:pPr>
        <w:pStyle w:val="Style24"/>
        <w:keepNext w:val="0"/>
        <w:keepLines w:val="0"/>
        <w:widowControl w:val="0"/>
        <w:numPr>
          <w:ilvl w:val="0"/>
          <w:numId w:val="15"/>
        </w:numPr>
        <w:shd w:val="clear" w:color="auto" w:fill="auto"/>
        <w:tabs>
          <w:tab w:pos="422" w:val="left"/>
        </w:tabs>
        <w:bidi w:val="0"/>
        <w:spacing w:before="0" w:after="180"/>
        <w:ind w:left="0" w:right="0" w:firstLine="0"/>
        <w:jc w:val="left"/>
      </w:pPr>
      <w:bookmarkStart w:id="876" w:name="bookmark876"/>
      <w:bookmarkEnd w:id="876"/>
      <w:r>
        <w:rPr>
          <w:color w:val="000000"/>
          <w:spacing w:val="0"/>
          <w:w w:val="100"/>
          <w:position w:val="0"/>
        </w:rPr>
        <w:t>金融负债</w:t>
      </w:r>
    </w:p>
    <w:p>
      <w:pPr>
        <w:pStyle w:val="Style24"/>
        <w:keepNext w:val="0"/>
        <w:keepLines w:val="0"/>
        <w:widowControl w:val="0"/>
        <w:shd w:val="clear" w:color="auto" w:fill="auto"/>
        <w:bidi w:val="0"/>
        <w:spacing w:before="0" w:after="320" w:line="313" w:lineRule="exact"/>
        <w:ind w:left="0" w:right="0" w:firstLine="440"/>
        <w:jc w:val="left"/>
      </w:pPr>
      <w:r>
        <w:rPr>
          <w:color w:val="000000"/>
          <w:spacing w:val="0"/>
          <w:w w:val="100"/>
          <w:position w:val="0"/>
        </w:rPr>
        <w:t>金融负债于初始确认时分类为以摊余成本计量的金融负债和以公允价值计量且其变动计入当期损益的金融负债。</w:t>
      </w:r>
    </w:p>
    <w:p>
      <w:pPr>
        <w:pStyle w:val="Style24"/>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本集团的金融负债主要为以摊余成本计量的金融负债，包括应付票据、应付账款、其他应付款及应付债券等。该类金融负债 按其公允价值扣除交易费用后的金额进行初始计量，并采用实际利率法进行后续计量。期限在一年以下(含一年)的，列示 为流动负债；期限在一年以上但自资产负债表日起一年内(含一年)到期的，列示为一年内到期的非流动负债；其余列示为 非流动负债。</w:t>
      </w:r>
    </w:p>
    <w:p>
      <w:pPr>
        <w:pStyle w:val="Style24"/>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当金融负债的现时义务全部或部分已经解除时，本集团终止确认该金融负债或义务已解除的部分。终止确认部分的账 面价值与支付的对价之间的差额，计入当期损益。</w:t>
      </w:r>
    </w:p>
    <w:p>
      <w:pPr>
        <w:pStyle w:val="Style24"/>
        <w:keepNext w:val="0"/>
        <w:keepLines w:val="0"/>
        <w:widowControl w:val="0"/>
        <w:numPr>
          <w:ilvl w:val="0"/>
          <w:numId w:val="15"/>
        </w:numPr>
        <w:shd w:val="clear" w:color="auto" w:fill="auto"/>
        <w:tabs>
          <w:tab w:pos="422" w:val="left"/>
        </w:tabs>
        <w:bidi w:val="0"/>
        <w:spacing w:before="0" w:after="180"/>
        <w:ind w:left="0" w:right="0" w:firstLine="0"/>
        <w:jc w:val="left"/>
      </w:pPr>
      <w:bookmarkStart w:id="877" w:name="bookmark877"/>
      <w:bookmarkEnd w:id="877"/>
      <w:r>
        <w:rPr>
          <w:color w:val="000000"/>
          <w:spacing w:val="0"/>
          <w:w w:val="100"/>
          <w:position w:val="0"/>
        </w:rPr>
        <w:t>权益工具</w:t>
      </w:r>
    </w:p>
    <w:p>
      <w:pPr>
        <w:pStyle w:val="Style24"/>
        <w:keepNext w:val="0"/>
        <w:keepLines w:val="0"/>
        <w:widowControl w:val="0"/>
        <w:shd w:val="clear" w:color="auto" w:fill="auto"/>
        <w:bidi w:val="0"/>
        <w:spacing w:before="0" w:after="320" w:line="313" w:lineRule="exact"/>
        <w:ind w:left="0" w:right="0" w:firstLine="440"/>
        <w:jc w:val="left"/>
      </w:pPr>
      <w:r>
        <w:rPr>
          <w:color w:val="000000"/>
          <w:spacing w:val="0"/>
          <w:w w:val="100"/>
          <w:position w:val="0"/>
        </w:rPr>
        <w:t>权益工具，是指能证明拥有某一方在扣除所有负债后的资产中的剩余权益的合同。</w:t>
      </w:r>
    </w:p>
    <w:p>
      <w:pPr>
        <w:pStyle w:val="Style24"/>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本集团发行的永续债不包括交付现金或其他金融资产给其他方，或在潜在不利条件下与其他方交换金融资产或金融负债的合 同义务，且不存在须用或可用本集团自身权益工具进行结算的安排，本集团将其分类为权益工具。</w:t>
      </w:r>
    </w:p>
    <w:p>
      <w:pPr>
        <w:pStyle w:val="Style24"/>
        <w:keepNext w:val="0"/>
        <w:keepLines w:val="0"/>
        <w:widowControl w:val="0"/>
        <w:numPr>
          <w:ilvl w:val="0"/>
          <w:numId w:val="15"/>
        </w:numPr>
        <w:shd w:val="clear" w:color="auto" w:fill="auto"/>
        <w:tabs>
          <w:tab w:pos="422" w:val="left"/>
        </w:tabs>
        <w:bidi w:val="0"/>
        <w:spacing w:before="0" w:after="180"/>
        <w:ind w:left="0" w:right="0" w:firstLine="0"/>
        <w:jc w:val="left"/>
      </w:pPr>
      <w:bookmarkStart w:id="878" w:name="bookmark878"/>
      <w:bookmarkEnd w:id="878"/>
      <w:r>
        <w:rPr>
          <w:color w:val="000000"/>
          <w:spacing w:val="0"/>
          <w:w w:val="100"/>
          <w:position w:val="0"/>
        </w:rPr>
        <w:t>金融工具的公允价值确定</w:t>
      </w:r>
    </w:p>
    <w:p>
      <w:pPr>
        <w:pStyle w:val="Style24"/>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存在活跃市场的金融工具，以活跃市场中的报价确定其公允价值。不存在活跃市场的金融工具，采用估值技术确定其 公允价值。在估值时，本集团采用在当前情况下适用并且有足够可利用数据和其他信息支持的估值技术，选择与市场参与者 在相关资产或负债的交易中所考虑的资产或负债特征相一致的输入值，并尽可能优先使用相关可观察输入值。在相关可观察 输入值无法取得或取得不切实可行的情况下，使用不可观察输入值。</w:t>
      </w:r>
    </w:p>
    <w:p>
      <w:pPr>
        <w:pStyle w:val="Style33"/>
        <w:keepNext/>
        <w:keepLines/>
        <w:widowControl w:val="0"/>
        <w:shd w:val="clear" w:color="auto" w:fill="auto"/>
        <w:tabs>
          <w:tab w:pos="493" w:val="left"/>
        </w:tabs>
        <w:bidi w:val="0"/>
        <w:spacing w:before="0" w:after="30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79"/>
      <w:bookmarkEnd w:id="880"/>
      <w:bookmarkEnd w:id="882"/>
    </w:p>
    <w:p>
      <w:pPr>
        <w:pStyle w:val="Style33"/>
        <w:keepNext/>
        <w:keepLines/>
        <w:widowControl w:val="0"/>
        <w:shd w:val="clear" w:color="auto" w:fill="auto"/>
        <w:tabs>
          <w:tab w:pos="493" w:val="left"/>
        </w:tabs>
        <w:bidi w:val="0"/>
        <w:spacing w:before="0" w:after="30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83"/>
      <w:bookmarkEnd w:id="884"/>
      <w:bookmarkEnd w:id="886"/>
    </w:p>
    <w:p>
      <w:pPr>
        <w:pStyle w:val="Style33"/>
        <w:keepNext/>
        <w:keepLines/>
        <w:widowControl w:val="0"/>
        <w:shd w:val="clear" w:color="auto" w:fill="auto"/>
        <w:tabs>
          <w:tab w:pos="493" w:val="left"/>
        </w:tabs>
        <w:bidi w:val="0"/>
        <w:spacing w:before="0" w:after="36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87"/>
      <w:bookmarkEnd w:id="888"/>
      <w:bookmarkEnd w:id="890"/>
    </w:p>
    <w:p>
      <w:pPr>
        <w:pStyle w:val="Style33"/>
        <w:keepNext/>
        <w:keepLines/>
        <w:widowControl w:val="0"/>
        <w:shd w:val="clear" w:color="auto" w:fill="auto"/>
        <w:tabs>
          <w:tab w:pos="493" w:val="left"/>
        </w:tabs>
        <w:bidi w:val="0"/>
        <w:spacing w:before="0" w:after="30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1</w:t>
      </w:r>
      <w:bookmarkEnd w:id="89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91"/>
      <w:bookmarkEnd w:id="892"/>
      <w:bookmarkEnd w:id="894"/>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其他应收款的预期信用损失的确定方法及会计处理方法</w:t>
      </w:r>
    </w:p>
    <w:p>
      <w:pPr>
        <w:pStyle w:val="Style33"/>
        <w:keepNext/>
        <w:keepLines/>
        <w:widowControl w:val="0"/>
        <w:shd w:val="clear" w:color="auto" w:fill="auto"/>
        <w:tabs>
          <w:tab w:pos="493" w:val="left"/>
        </w:tabs>
        <w:bidi w:val="0"/>
        <w:spacing w:before="0" w:after="30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95"/>
      <w:bookmarkEnd w:id="896"/>
      <w:bookmarkEnd w:id="898"/>
    </w:p>
    <w:p>
      <w:pPr>
        <w:pStyle w:val="Style58"/>
        <w:keepNext w:val="0"/>
        <w:keepLines w:val="0"/>
        <w:widowControl w:val="0"/>
        <w:numPr>
          <w:ilvl w:val="0"/>
          <w:numId w:val="17"/>
        </w:numPr>
        <w:shd w:val="clear" w:color="auto" w:fill="auto"/>
        <w:bidi w:val="0"/>
        <w:spacing w:before="0" w:after="200" w:line="360" w:lineRule="auto"/>
        <w:ind w:left="0" w:right="0" w:firstLine="0"/>
        <w:jc w:val="left"/>
      </w:pPr>
      <w:bookmarkStart w:id="899" w:name="bookmark899"/>
      <w:bookmarkEnd w:id="899"/>
      <w:r>
        <w:rPr>
          <w:rFonts w:ascii="SimSun" w:eastAsia="SimSun" w:hAnsi="SimSun" w:cs="SimSun"/>
          <w:color w:val="000000"/>
          <w:spacing w:val="0"/>
          <w:w w:val="100"/>
          <w:position w:val="0"/>
        </w:rPr>
        <w:t>分类</w:t>
      </w:r>
    </w:p>
    <w:p>
      <w:pPr>
        <w:pStyle w:val="Style24"/>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本集团的存货分类为原材料、委托加工物资、库存商品、发出商品、软件开发成本、第三方软硬件及系统集成成本等，按成 本与可变现净值孰低计量。其中，软件开发成本主要核算提供软件开发服务不满足在某一时段内确认收入的条件，在确认收 入之前所发生的各项成本;第三方软硬件及系统集成成本主要核算第三方软硬件及系统集成项目在产品经客户最终验收前所 发生的软硬件产品采购成本及其他各项成本。</w:t>
      </w:r>
    </w:p>
    <w:p>
      <w:pPr>
        <w:pStyle w:val="Style24"/>
        <w:keepNext w:val="0"/>
        <w:keepLines w:val="0"/>
        <w:widowControl w:val="0"/>
        <w:numPr>
          <w:ilvl w:val="0"/>
          <w:numId w:val="17"/>
        </w:numPr>
        <w:shd w:val="clear" w:color="auto" w:fill="auto"/>
        <w:tabs>
          <w:tab w:pos="411" w:val="left"/>
        </w:tabs>
        <w:bidi w:val="0"/>
        <w:spacing w:before="0" w:after="300" w:line="312" w:lineRule="exact"/>
        <w:ind w:left="0" w:right="0" w:firstLine="0"/>
        <w:jc w:val="both"/>
      </w:pPr>
      <w:bookmarkStart w:id="900" w:name="bookmark900"/>
      <w:bookmarkEnd w:id="900"/>
      <w:r>
        <w:rPr>
          <w:color w:val="000000"/>
          <w:spacing w:val="0"/>
          <w:w w:val="100"/>
          <w:position w:val="0"/>
        </w:rPr>
        <w:t>发出存货的计价方法</w:t>
      </w:r>
    </w:p>
    <w:p>
      <w:pPr>
        <w:pStyle w:val="Style24"/>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商品存货发出时的成本按移动加权平均法核算。软件开发、第三方软硬件及系统集成项目发出时的成本按个别计价法核算。 库存商品成本包括原材料及直接人工。</w:t>
      </w:r>
    </w:p>
    <w:p>
      <w:pPr>
        <w:pStyle w:val="Style24"/>
        <w:keepNext w:val="0"/>
        <w:keepLines w:val="0"/>
        <w:widowControl w:val="0"/>
        <w:numPr>
          <w:ilvl w:val="0"/>
          <w:numId w:val="17"/>
        </w:numPr>
        <w:shd w:val="clear" w:color="auto" w:fill="auto"/>
        <w:tabs>
          <w:tab w:pos="411" w:val="left"/>
        </w:tabs>
        <w:bidi w:val="0"/>
        <w:spacing w:before="0" w:after="300" w:line="312" w:lineRule="exact"/>
        <w:ind w:left="0" w:right="0" w:firstLine="0"/>
        <w:jc w:val="both"/>
      </w:pPr>
      <w:bookmarkStart w:id="901" w:name="bookmark901"/>
      <w:bookmarkEnd w:id="901"/>
      <w:r>
        <w:rPr>
          <w:color w:val="000000"/>
          <w:spacing w:val="0"/>
          <w:w w:val="100"/>
          <w:position w:val="0"/>
        </w:rPr>
        <w:t>存货可变现净值的确定依据及存货跌价准备的计提方法</w:t>
      </w:r>
    </w:p>
    <w:p>
      <w:pPr>
        <w:pStyle w:val="Style24"/>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存货跌价准备按存货成本高于其可变现净值的差额计提。为执行已签署的定制软件开发劳务合同、第三方软硬件及系统集成 销售或者劳务合同而形成或持有的存货，以合同价格减去至完工时估计将要发生的成本、估计的销售费用以及相关税费后的 金额确定可变现净值。若合同为亏损合同，亏损合同仍需确认相关预计负债(见附注五</w:t>
      </w:r>
      <w:r>
        <w:rPr>
          <w:rFonts w:ascii="Times New Roman" w:eastAsia="Times New Roman" w:hAnsi="Times New Roman" w:cs="Times New Roman"/>
          <w:color w:val="000000"/>
          <w:spacing w:val="0"/>
          <w:w w:val="100"/>
          <w:position w:val="0"/>
        </w:rPr>
        <w:t>(36)</w:t>
      </w:r>
      <w:r>
        <w:rPr>
          <w:color w:val="000000"/>
          <w:spacing w:val="0"/>
          <w:w w:val="100"/>
          <w:position w:val="0"/>
        </w:rPr>
        <w:t>)。</w:t>
      </w:r>
    </w:p>
    <w:p>
      <w:pPr>
        <w:pStyle w:val="Style24"/>
        <w:keepNext w:val="0"/>
        <w:keepLines w:val="0"/>
        <w:widowControl w:val="0"/>
        <w:numPr>
          <w:ilvl w:val="0"/>
          <w:numId w:val="17"/>
        </w:numPr>
        <w:shd w:val="clear" w:color="auto" w:fill="auto"/>
        <w:tabs>
          <w:tab w:pos="411" w:val="left"/>
        </w:tabs>
        <w:bidi w:val="0"/>
        <w:spacing w:before="0" w:after="300" w:line="312" w:lineRule="exact"/>
        <w:ind w:left="0" w:right="0" w:firstLine="0"/>
        <w:jc w:val="both"/>
      </w:pPr>
      <w:bookmarkStart w:id="902" w:name="bookmark902"/>
      <w:bookmarkEnd w:id="902"/>
      <w:r>
        <w:rPr>
          <w:color w:val="000000"/>
          <w:spacing w:val="0"/>
          <w:w w:val="100"/>
          <w:position w:val="0"/>
        </w:rPr>
        <w:t>本公司的存货盘存制度采用永续盘存制。</w:t>
      </w:r>
    </w:p>
    <w:p>
      <w:pPr>
        <w:pStyle w:val="Style24"/>
        <w:keepNext w:val="0"/>
        <w:keepLines w:val="0"/>
        <w:widowControl w:val="0"/>
        <w:numPr>
          <w:ilvl w:val="0"/>
          <w:numId w:val="17"/>
        </w:numPr>
        <w:shd w:val="clear" w:color="auto" w:fill="auto"/>
        <w:tabs>
          <w:tab w:pos="411" w:val="left"/>
        </w:tabs>
        <w:bidi w:val="0"/>
        <w:spacing w:before="0" w:after="600" w:line="312" w:lineRule="exact"/>
        <w:ind w:left="0" w:right="0" w:firstLine="0"/>
        <w:jc w:val="both"/>
      </w:pPr>
      <w:bookmarkStart w:id="903" w:name="bookmark903"/>
      <w:bookmarkEnd w:id="903"/>
      <w:r>
        <w:rPr>
          <w:color w:val="000000"/>
          <w:spacing w:val="0"/>
          <w:w w:val="100"/>
          <w:position w:val="0"/>
        </w:rPr>
        <w:t>低值易耗品的摊销方法</w:t>
      </w:r>
    </w:p>
    <w:p>
      <w:pPr>
        <w:pStyle w:val="Style24"/>
        <w:keepNext w:val="0"/>
        <w:keepLines w:val="0"/>
        <w:widowControl w:val="0"/>
        <w:shd w:val="clear" w:color="auto" w:fill="auto"/>
        <w:bidi w:val="0"/>
        <w:spacing w:before="0" w:after="300" w:line="312" w:lineRule="exact"/>
        <w:ind w:left="0" w:right="0" w:firstLine="0"/>
        <w:jc w:val="both"/>
        <w:sectPr>
          <w:footnotePr>
            <w:pos w:val="pageBottom"/>
            <w:numFmt w:val="decimal"/>
            <w:numRestart w:val="continuous"/>
          </w:footnotePr>
          <w:pgSz w:w="11900" w:h="16840"/>
          <w:pgMar w:top="1366" w:right="1068" w:bottom="1443" w:left="1035" w:header="0" w:footer="3" w:gutter="0"/>
          <w:cols w:space="720"/>
          <w:noEndnote/>
          <w:rtlGutter w:val="0"/>
          <w:docGrid w:linePitch="360"/>
        </w:sectPr>
      </w:pPr>
      <w:r>
        <w:rPr>
          <w:color w:val="000000"/>
          <w:spacing w:val="0"/>
          <w:w w:val="100"/>
          <w:position w:val="0"/>
        </w:rPr>
        <w:t>低值易耗品(主要为办公用品)在领用时采用一次转销法进行摊销。</w:t>
      </w:r>
    </w:p>
    <w:p>
      <w:pPr>
        <w:pStyle w:val="Style33"/>
        <w:keepNext/>
        <w:keepLines/>
        <w:widowControl w:val="0"/>
        <w:shd w:val="clear" w:color="auto" w:fill="auto"/>
        <w:tabs>
          <w:tab w:pos="493" w:val="left"/>
        </w:tabs>
        <w:bidi w:val="0"/>
        <w:spacing w:before="100" w:after="30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04"/>
      <w:bookmarkEnd w:id="905"/>
      <w:bookmarkEnd w:id="907"/>
    </w:p>
    <w:p>
      <w:pPr>
        <w:pStyle w:val="Style33"/>
        <w:keepNext/>
        <w:keepLines/>
        <w:widowControl w:val="0"/>
        <w:shd w:val="clear" w:color="auto" w:fill="auto"/>
        <w:tabs>
          <w:tab w:pos="493" w:val="left"/>
        </w:tabs>
        <w:bidi w:val="0"/>
        <w:spacing w:before="0" w:after="30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8"/>
      <w:bookmarkEnd w:id="909"/>
      <w:bookmarkEnd w:id="911"/>
    </w:p>
    <w:p>
      <w:pPr>
        <w:pStyle w:val="Style33"/>
        <w:keepNext/>
        <w:keepLines/>
        <w:widowControl w:val="0"/>
        <w:shd w:val="clear" w:color="auto" w:fill="auto"/>
        <w:tabs>
          <w:tab w:pos="493" w:val="left"/>
        </w:tabs>
        <w:bidi w:val="0"/>
        <w:spacing w:before="0" w:after="30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2"/>
      <w:bookmarkEnd w:id="913"/>
      <w:bookmarkEnd w:id="915"/>
    </w:p>
    <w:p>
      <w:pPr>
        <w:pStyle w:val="Style33"/>
        <w:keepNext/>
        <w:keepLines/>
        <w:widowControl w:val="0"/>
        <w:shd w:val="clear" w:color="auto" w:fill="auto"/>
        <w:tabs>
          <w:tab w:pos="493" w:val="left"/>
        </w:tabs>
        <w:bidi w:val="0"/>
        <w:spacing w:before="0" w:after="30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16"/>
      <w:bookmarkEnd w:id="917"/>
      <w:bookmarkEnd w:id="919"/>
    </w:p>
    <w:p>
      <w:pPr>
        <w:pStyle w:val="Style33"/>
        <w:keepNext/>
        <w:keepLines/>
        <w:widowControl w:val="0"/>
        <w:shd w:val="clear" w:color="auto" w:fill="auto"/>
        <w:tabs>
          <w:tab w:pos="502" w:val="left"/>
        </w:tabs>
        <w:bidi w:val="0"/>
        <w:spacing w:before="0" w:after="30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20"/>
      <w:bookmarkEnd w:id="921"/>
      <w:bookmarkEnd w:id="923"/>
    </w:p>
    <w:p>
      <w:pPr>
        <w:pStyle w:val="Style33"/>
        <w:keepNext/>
        <w:keepLines/>
        <w:widowControl w:val="0"/>
        <w:shd w:val="clear" w:color="auto" w:fill="auto"/>
        <w:tabs>
          <w:tab w:pos="502" w:val="left"/>
        </w:tabs>
        <w:bidi w:val="0"/>
        <w:spacing w:before="0" w:after="30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4"/>
      <w:bookmarkEnd w:id="925"/>
      <w:bookmarkEnd w:id="927"/>
    </w:p>
    <w:p>
      <w:pPr>
        <w:pStyle w:val="Style33"/>
        <w:keepNext/>
        <w:keepLines/>
        <w:widowControl w:val="0"/>
        <w:shd w:val="clear" w:color="auto" w:fill="auto"/>
        <w:tabs>
          <w:tab w:pos="502" w:val="left"/>
        </w:tabs>
        <w:bidi w:val="0"/>
        <w:spacing w:before="0" w:after="30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28"/>
      <w:bookmarkEnd w:id="929"/>
      <w:bookmarkEnd w:id="931"/>
    </w:p>
    <w:p>
      <w:pPr>
        <w:pStyle w:val="Style24"/>
        <w:keepNext w:val="0"/>
        <w:keepLines w:val="0"/>
        <w:widowControl w:val="0"/>
        <w:shd w:val="clear" w:color="auto" w:fill="auto"/>
        <w:bidi w:val="0"/>
        <w:spacing w:before="0" w:after="300" w:line="314" w:lineRule="exact"/>
        <w:ind w:left="0" w:right="0" w:firstLine="0"/>
        <w:jc w:val="left"/>
      </w:pPr>
      <w:r>
        <w:rPr>
          <w:color w:val="000000"/>
          <w:spacing w:val="0"/>
          <w:w w:val="100"/>
          <w:position w:val="0"/>
        </w:rPr>
        <w:t>长期股权投资包括：本公司对子公司的长期股权投资；本集团对合营企业和联营企业的长期股权投资。</w:t>
      </w:r>
    </w:p>
    <w:p>
      <w:pPr>
        <w:pStyle w:val="Style24"/>
        <w:keepNext w:val="0"/>
        <w:keepLines w:val="0"/>
        <w:widowControl w:val="0"/>
        <w:shd w:val="clear" w:color="auto" w:fill="auto"/>
        <w:bidi w:val="0"/>
        <w:spacing w:before="0" w:after="300" w:line="317" w:lineRule="exact"/>
        <w:ind w:left="0" w:right="0" w:firstLine="440"/>
        <w:jc w:val="left"/>
      </w:pPr>
      <w:r>
        <w:rPr>
          <w:color w:val="000000"/>
          <w:spacing w:val="0"/>
          <w:w w:val="100"/>
          <w:position w:val="0"/>
        </w:rPr>
        <w:t>子公司为本公司能够对其实施控制的被投资单位。合营企业为本集团通过单独主体达成，能够与其他方实施共同控制, 且基于法律形式、合同条款及其他事实与情况仅对其净资产享有权利的合营安排。联营企业为本集团能够对其财务和经营决 策具有重大影响的被投资单位。</w:t>
      </w:r>
    </w:p>
    <w:p>
      <w:pPr>
        <w:pStyle w:val="Style24"/>
        <w:keepNext w:val="0"/>
        <w:keepLines w:val="0"/>
        <w:widowControl w:val="0"/>
        <w:shd w:val="clear" w:color="auto" w:fill="auto"/>
        <w:bidi w:val="0"/>
        <w:spacing w:before="0" w:after="300" w:line="307" w:lineRule="exact"/>
        <w:ind w:left="0" w:right="0" w:firstLine="440"/>
        <w:jc w:val="left"/>
      </w:pPr>
      <w:r>
        <w:rPr>
          <w:color w:val="000000"/>
          <w:spacing w:val="0"/>
          <w:w w:val="100"/>
          <w:position w:val="0"/>
        </w:rPr>
        <w:t>对子公司的投资，在公司财务报表中按照成本法确定的金额列示，在编制合并财务报表时按权益法调整后进行合并； 对合营企业和联营企业投资采用权益法核算。</w:t>
      </w:r>
    </w:p>
    <w:p>
      <w:pPr>
        <w:pStyle w:val="Style24"/>
        <w:keepNext w:val="0"/>
        <w:keepLines w:val="0"/>
        <w:widowControl w:val="0"/>
        <w:numPr>
          <w:ilvl w:val="0"/>
          <w:numId w:val="19"/>
        </w:numPr>
        <w:shd w:val="clear" w:color="auto" w:fill="auto"/>
        <w:bidi w:val="0"/>
        <w:spacing w:before="0" w:after="300" w:line="314" w:lineRule="exact"/>
        <w:ind w:left="0" w:right="0" w:firstLine="0"/>
        <w:jc w:val="both"/>
      </w:pPr>
      <w:bookmarkStart w:id="932" w:name="bookmark932"/>
      <w:bookmarkEnd w:id="932"/>
      <w:r>
        <w:rPr>
          <w:color w:val="000000"/>
          <w:spacing w:val="0"/>
          <w:w w:val="100"/>
          <w:position w:val="0"/>
        </w:rPr>
        <w:t>投资成本确定</w:t>
      </w:r>
    </w:p>
    <w:p>
      <w:pPr>
        <w:pStyle w:val="Style24"/>
        <w:keepNext w:val="0"/>
        <w:keepLines w:val="0"/>
        <w:widowControl w:val="0"/>
        <w:shd w:val="clear" w:color="auto" w:fill="auto"/>
        <w:bidi w:val="0"/>
        <w:spacing w:before="0" w:after="300" w:line="314" w:lineRule="exact"/>
        <w:ind w:left="0" w:right="0" w:firstLine="840"/>
        <w:jc w:val="both"/>
      </w:pPr>
      <w:r>
        <w:rPr>
          <w:color w:val="000000"/>
          <w:spacing w:val="0"/>
          <w:w w:val="100"/>
          <w:position w:val="0"/>
        </w:rPr>
        <w:t>同一控制下企业合并形成的长期股权投资，在合并日按照被合并方所有者权益在最终控制方合并财务报表中的账 面价值的份额作为投资成本；非同一控制下企业合并形成的长期股权投资，按照合并成本作为长期股权投资的投资成本。通 过多次交易分步实现非同一控制下企业合并的，按照原持有的股权投资的账面价值加上新增投资成本之和，作为改按成本法 核算的初始投资成本。其中，购买日之前持有的原股权采用权益法核算的，相关其他综合收益在处置该项投资时采用与被投 资单位直接处置相关资产或负债相同的基础进行会计处理，因被投资方除净损益、其他综合收益和利润分配以外的其他所有 者权益变动而确认的所有者权益，在处置该项投资时相应转入处置期间的当期损益。购买日之前持有的原股权投资，采用金 融工具确认和计量准则进行会计处理的，将原持有股权投资的公允价值加上新增投资成本之和，作为改按成本法核算的初始 投资成本，原持有股权投资的公允价值与账面价值之间的差额以及原计入其他综合收益的累计公允价值变动全部转入改按成 本法核算的当期投资收益。</w:t>
      </w:r>
    </w:p>
    <w:p>
      <w:pPr>
        <w:pStyle w:val="Style24"/>
        <w:keepNext w:val="0"/>
        <w:keepLines w:val="0"/>
        <w:widowControl w:val="0"/>
        <w:shd w:val="clear" w:color="auto" w:fill="auto"/>
        <w:bidi w:val="0"/>
        <w:spacing w:before="0" w:after="600" w:line="331" w:lineRule="exact"/>
        <w:ind w:left="0" w:right="0" w:firstLine="440"/>
        <w:jc w:val="both"/>
      </w:pPr>
      <w:r>
        <w:rPr>
          <w:color w:val="000000"/>
          <w:spacing w:val="0"/>
          <w:w w:val="100"/>
          <w:position w:val="0"/>
        </w:rPr>
        <w:t>对于以企业合并以外的其他方式取得的长期股权投资，以支付现金取得的长期股权投资，按照实际支付的购买价款作 为初始投资成本；以发行权益性证券取得的长期股权投资，按发行权益性证券的公允价值确认为初始投资成本。</w:t>
      </w:r>
    </w:p>
    <w:p>
      <w:pPr>
        <w:pStyle w:val="Style24"/>
        <w:keepNext w:val="0"/>
        <w:keepLines w:val="0"/>
        <w:widowControl w:val="0"/>
        <w:numPr>
          <w:ilvl w:val="0"/>
          <w:numId w:val="19"/>
        </w:numPr>
        <w:shd w:val="clear" w:color="auto" w:fill="auto"/>
        <w:bidi w:val="0"/>
        <w:spacing w:before="0" w:after="300" w:line="312" w:lineRule="exact"/>
        <w:ind w:left="0" w:right="0" w:firstLine="0"/>
        <w:jc w:val="left"/>
      </w:pPr>
      <w:bookmarkStart w:id="933" w:name="bookmark933"/>
      <w:bookmarkEnd w:id="933"/>
      <w:r>
        <w:rPr>
          <w:color w:val="000000"/>
          <w:spacing w:val="0"/>
          <w:w w:val="100"/>
          <w:position w:val="0"/>
        </w:rPr>
        <w:t>后续计量及损益确认方法</w:t>
      </w:r>
    </w:p>
    <w:p>
      <w:pPr>
        <w:pStyle w:val="Style24"/>
        <w:keepNext w:val="0"/>
        <w:keepLines w:val="0"/>
        <w:widowControl w:val="0"/>
        <w:shd w:val="clear" w:color="auto" w:fill="auto"/>
        <w:bidi w:val="0"/>
        <w:spacing w:before="0" w:after="300" w:line="312" w:lineRule="exact"/>
        <w:ind w:left="0" w:right="0" w:firstLine="840"/>
        <w:jc w:val="both"/>
      </w:pPr>
      <w:r>
        <w:rPr>
          <w:color w:val="000000"/>
          <w:spacing w:val="0"/>
          <w:w w:val="100"/>
          <w:position w:val="0"/>
        </w:rPr>
        <w:t>采用成本法核算的长期股权投资，按照初始投资成本计量，被投资单位宣告分派的现金股利或利润，确认为投资 收益计入当期损益。</w:t>
      </w:r>
    </w:p>
    <w:p>
      <w:pPr>
        <w:pStyle w:val="Style24"/>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 xml:space="preserve">采用权益法核算的长期股权投资，初始投资成本大于投资时应享有被投资单位可辨认净资产公允价值份额的，以初始 </w:t>
      </w:r>
      <w:r>
        <w:rPr>
          <w:color w:val="000000"/>
          <w:spacing w:val="0"/>
          <w:w w:val="100"/>
          <w:position w:val="0"/>
        </w:rPr>
        <w:t>投资成本作为长期股权投资成本；初始投资成本小于投资时应享有被投资单位可辨认净资产公允价值份额的，其差额计入当 期损益，并相应调增长期股权投资成本。</w:t>
      </w:r>
    </w:p>
    <w:p>
      <w:pPr>
        <w:pStyle w:val="Style24"/>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采用权益法核算的长期股权投资，本集团按应享有或应分担的被投资单位的净损益份额确认当期投资损益。确认被投 资单位发生的净亏损，以长期股权投资的账面价值以及其他实质上构成对被投资单位净投资的长期权益减记至零为限，但本 集团负有承担额外损失义务且符合预计负债确认条件的，继续确认预计将承担的损失金额。被投资单位除净损益、其他综合 收益和利润分配以外所有者权益的其他变动，调整长期股权投资的账面价值并计入资本公积。被投资单位分派的利润或现金 股利于宣告分派时按照本集团应分得的部分，相应减少长期股权投资的账面价值。本集团与被投资单位之间未实现的内部交 易损益按照持股比例计算归属于本集团的部分，予以抵销，在此基础上确认投资损益。本集团与被投资单位发生的内部交易 损失，其中属于资产减值损失的部分，相应的未实现损失不予抵销。</w:t>
      </w:r>
    </w:p>
    <w:p>
      <w:pPr>
        <w:pStyle w:val="Style24"/>
        <w:keepNext w:val="0"/>
        <w:keepLines w:val="0"/>
        <w:widowControl w:val="0"/>
        <w:numPr>
          <w:ilvl w:val="0"/>
          <w:numId w:val="19"/>
        </w:numPr>
        <w:shd w:val="clear" w:color="auto" w:fill="auto"/>
        <w:tabs>
          <w:tab w:pos="448" w:val="left"/>
        </w:tabs>
        <w:bidi w:val="0"/>
        <w:spacing w:before="0" w:after="200"/>
        <w:ind w:left="0" w:right="0" w:firstLine="0"/>
        <w:jc w:val="left"/>
      </w:pPr>
      <w:bookmarkStart w:id="934" w:name="bookmark934"/>
      <w:bookmarkEnd w:id="934"/>
      <w:r>
        <w:rPr>
          <w:color w:val="000000"/>
          <w:spacing w:val="0"/>
          <w:w w:val="100"/>
          <w:position w:val="0"/>
        </w:rPr>
        <w:t>确定对被投资单位具有控制、共同控制、重大影响的依据</w:t>
      </w:r>
    </w:p>
    <w:p>
      <w:pPr>
        <w:pStyle w:val="Style24"/>
        <w:keepNext w:val="0"/>
        <w:keepLines w:val="0"/>
        <w:widowControl w:val="0"/>
        <w:shd w:val="clear" w:color="auto" w:fill="auto"/>
        <w:bidi w:val="0"/>
        <w:spacing w:before="0" w:after="340" w:line="302" w:lineRule="exact"/>
        <w:ind w:left="0" w:right="0" w:firstLine="440"/>
        <w:jc w:val="both"/>
      </w:pPr>
      <w:r>
        <w:rPr>
          <w:color w:val="000000"/>
          <w:spacing w:val="0"/>
          <w:w w:val="100"/>
          <w:position w:val="0"/>
        </w:rPr>
        <w:t>控制是指拥有对被投资单位的权力，通过参与被投资单位的相关活动而享有可变回报，并且有能力运用对被投资单位 的权力影响其回报金额。</w:t>
      </w:r>
    </w:p>
    <w:p>
      <w:pPr>
        <w:pStyle w:val="Style24"/>
        <w:keepNext w:val="0"/>
        <w:keepLines w:val="0"/>
        <w:widowControl w:val="0"/>
        <w:shd w:val="clear" w:color="auto" w:fill="auto"/>
        <w:bidi w:val="0"/>
        <w:spacing w:before="0" w:after="340" w:line="298" w:lineRule="exact"/>
        <w:ind w:left="0" w:right="0" w:firstLine="0"/>
        <w:jc w:val="both"/>
      </w:pPr>
      <w:r>
        <w:rPr>
          <w:color w:val="000000"/>
          <w:spacing w:val="0"/>
          <w:w w:val="100"/>
          <w:position w:val="0"/>
        </w:rPr>
        <w:t>共同控制是指按照相关约定对某项安排所共有的控制，并且该安排的相关活动必须经过本集团及分享控制权的其他参与方一 致同意后才能决策。</w:t>
      </w:r>
    </w:p>
    <w:p>
      <w:pPr>
        <w:pStyle w:val="Style24"/>
        <w:keepNext w:val="0"/>
        <w:keepLines w:val="0"/>
        <w:widowControl w:val="0"/>
        <w:shd w:val="clear" w:color="auto" w:fill="auto"/>
        <w:bidi w:val="0"/>
        <w:spacing w:before="0" w:after="380" w:line="302" w:lineRule="exact"/>
        <w:ind w:left="0" w:right="0" w:firstLine="0"/>
        <w:jc w:val="both"/>
      </w:pPr>
      <w:r>
        <w:rPr>
          <w:color w:val="000000"/>
          <w:spacing w:val="0"/>
          <w:w w:val="100"/>
          <w:position w:val="0"/>
        </w:rPr>
        <w:t>重大影响是指对被投资单位的财务和经营政策有参与决策的权力，但并不能够控制或者与其他方一起共同控制这些政策的制 定。</w:t>
      </w:r>
    </w:p>
    <w:p>
      <w:pPr>
        <w:pStyle w:val="Style24"/>
        <w:keepNext w:val="0"/>
        <w:keepLines w:val="0"/>
        <w:widowControl w:val="0"/>
        <w:numPr>
          <w:ilvl w:val="0"/>
          <w:numId w:val="19"/>
        </w:numPr>
        <w:shd w:val="clear" w:color="auto" w:fill="auto"/>
        <w:tabs>
          <w:tab w:pos="448" w:val="left"/>
        </w:tabs>
        <w:bidi w:val="0"/>
        <w:spacing w:before="0" w:after="200"/>
        <w:ind w:left="0" w:right="0" w:firstLine="0"/>
        <w:jc w:val="both"/>
      </w:pPr>
      <w:bookmarkStart w:id="935" w:name="bookmark935"/>
      <w:bookmarkEnd w:id="935"/>
      <w:r>
        <w:rPr>
          <w:color w:val="000000"/>
          <w:spacing w:val="0"/>
          <w:w w:val="100"/>
          <w:position w:val="0"/>
        </w:rPr>
        <w:t>长期股权投资减值</w:t>
      </w:r>
    </w:p>
    <w:p>
      <w:pPr>
        <w:pStyle w:val="Style24"/>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对子公司、合营企业、联营企业的长期股权投资，当其可收回金额低于其账面价值时，账面价值减记至可收回金额(附 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3"/>
        <w:keepNext/>
        <w:keepLines/>
        <w:widowControl w:val="0"/>
        <w:shd w:val="clear" w:color="auto" w:fill="auto"/>
        <w:tabs>
          <w:tab w:pos="484" w:val="left"/>
        </w:tabs>
        <w:bidi w:val="0"/>
        <w:spacing w:before="0" w:after="28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36"/>
      <w:bookmarkEnd w:id="937"/>
      <w:bookmarkEnd w:id="939"/>
    </w:p>
    <w:p>
      <w:pPr>
        <w:pStyle w:val="Style24"/>
        <w:keepNext w:val="0"/>
        <w:keepLines w:val="0"/>
        <w:widowControl w:val="0"/>
        <w:shd w:val="clear" w:color="auto" w:fill="auto"/>
        <w:bidi w:val="0"/>
        <w:spacing w:before="0" w:line="310" w:lineRule="exact"/>
        <w:ind w:left="0" w:right="0" w:firstLine="0"/>
        <w:jc w:val="left"/>
      </w:pPr>
      <w:r>
        <w:rPr>
          <w:color w:val="000000"/>
          <w:spacing w:val="0"/>
          <w:w w:val="100"/>
          <w:position w:val="0"/>
        </w:rPr>
        <w:t>投资性房地产计量模式</w:t>
      </w:r>
    </w:p>
    <w:p>
      <w:pPr>
        <w:pStyle w:val="Style24"/>
        <w:keepNext w:val="0"/>
        <w:keepLines w:val="0"/>
        <w:widowControl w:val="0"/>
        <w:shd w:val="clear" w:color="auto" w:fill="auto"/>
        <w:bidi w:val="0"/>
        <w:spacing w:before="0" w:after="340" w:line="310"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4" w:val="left"/>
        </w:tabs>
        <w:bidi w:val="0"/>
        <w:spacing w:before="0" w:after="34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40"/>
      <w:bookmarkEnd w:id="941"/>
      <w:bookmarkEnd w:id="943"/>
    </w:p>
    <w:p>
      <w:pPr>
        <w:pStyle w:val="Style42"/>
        <w:keepNext/>
        <w:keepLines/>
        <w:widowControl w:val="0"/>
        <w:numPr>
          <w:ilvl w:val="0"/>
          <w:numId w:val="21"/>
        </w:numPr>
        <w:shd w:val="clear" w:color="auto" w:fill="auto"/>
        <w:bidi w:val="0"/>
        <w:spacing w:before="0" w:after="280" w:line="240" w:lineRule="auto"/>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确认条件</w:t>
      </w:r>
      <w:bookmarkEnd w:id="944"/>
      <w:bookmarkEnd w:id="945"/>
      <w:bookmarkEnd w:id="947"/>
    </w:p>
    <w:p>
      <w:pPr>
        <w:pStyle w:val="Style24"/>
        <w:keepNext w:val="0"/>
        <w:keepLines w:val="0"/>
        <w:widowControl w:val="0"/>
        <w:shd w:val="clear" w:color="auto" w:fill="auto"/>
        <w:bidi w:val="0"/>
        <w:spacing w:before="0" w:after="340" w:line="310" w:lineRule="exact"/>
        <w:ind w:left="0" w:right="0" w:firstLine="0"/>
        <w:jc w:val="both"/>
      </w:pPr>
      <w:r>
        <w:rPr>
          <w:color w:val="000000"/>
          <w:spacing w:val="0"/>
          <w:w w:val="100"/>
          <w:position w:val="0"/>
        </w:rPr>
        <w:t>固定资产主要包括运输工具、服务器及电子设备、光伏发电设备、办公设备等。固定资产在与其有关的经济利益很可能流入 本集团、且其成本能够可靠计量时予以确认。购置或新建的固定资产按取得时的成本进行初始计量。与固定资产有关的后续 支出，在与其有关的经济利益很可能流入本集团且其成本能够可靠计量时，计入固定资产成本；对于被替换的部分，终止确 认其账面价值；所有其他后续支出于发生时计入当期损益。固定资产折旧采用年限平均法并按其入账价值减去预计净残值后 在预计使用寿命内计提。对计提了减值准备的固定资产，则在未来期间按扣除减值准备后的账面价值及依据尚可使用年限确 定折旧额。</w:t>
      </w:r>
    </w:p>
    <w:p>
      <w:pPr>
        <w:pStyle w:val="Style42"/>
        <w:keepNext/>
        <w:keepLines/>
        <w:widowControl w:val="0"/>
        <w:numPr>
          <w:ilvl w:val="0"/>
          <w:numId w:val="21"/>
        </w:numPr>
        <w:shd w:val="clear" w:color="auto" w:fill="auto"/>
        <w:bidi w:val="0"/>
        <w:spacing w:before="0" w:line="240" w:lineRule="auto"/>
        <w:ind w:left="0" w:right="0" w:firstLine="140"/>
        <w:jc w:val="left"/>
      </w:pPr>
      <w:bookmarkStart w:id="948" w:name="bookmark948"/>
      <w:bookmarkStart w:id="949" w:name="bookmark949"/>
      <w:bookmarkStart w:id="950" w:name="bookmark950"/>
      <w:bookmarkStart w:id="951" w:name="bookmark951"/>
      <w:bookmarkEnd w:id="950"/>
      <w:r>
        <w:rPr>
          <w:color w:val="000000"/>
          <w:spacing w:val="0"/>
          <w:w w:val="100"/>
          <w:position w:val="0"/>
        </w:rPr>
        <w:t>折旧方法</w:t>
      </w:r>
      <w:bookmarkEnd w:id="948"/>
      <w:bookmarkEnd w:id="949"/>
      <w:bookmarkEnd w:id="951"/>
    </w:p>
    <w:tbl>
      <w:tblPr>
        <w:tblOverlap w:val="never"/>
        <w:jc w:val="center"/>
        <w:tblLayout w:type="fixed"/>
      </w:tblPr>
      <w:tblGrid>
        <w:gridCol w:w="192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年折旧率</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服务器及电子设备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光伏发电设备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19%-33.33%</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对固定资产的预计使用寿命、预计净残值和折旧方法于每年年度终了进行复核并作适当调整。 当固定资产的可收回金额低于其账面价值时，账面价值减记至可收回金额(附注五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widowControl w:val="0"/>
        <w:spacing w:after="199" w:line="1" w:lineRule="exact"/>
      </w:pPr>
    </w:p>
    <w:p>
      <w:pPr>
        <w:pStyle w:val="Style24"/>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固定资产的处置</w:t>
      </w:r>
    </w:p>
    <w:p>
      <w:pPr>
        <w:pStyle w:val="Style24"/>
        <w:keepNext w:val="0"/>
        <w:keepLines w:val="0"/>
        <w:widowControl w:val="0"/>
        <w:shd w:val="clear" w:color="auto" w:fill="auto"/>
        <w:bidi w:val="0"/>
        <w:spacing w:before="0" w:after="660" w:line="317" w:lineRule="exact"/>
        <w:ind w:left="0" w:right="0" w:firstLine="0"/>
        <w:jc w:val="both"/>
      </w:pPr>
      <w:r>
        <w:rPr>
          <w:color w:val="000000"/>
          <w:spacing w:val="0"/>
          <w:w w:val="100"/>
          <w:position w:val="0"/>
        </w:rPr>
        <w:t>当固定资产被处置、或者预期通过使用或处置不能产生经济利益时，终止确认该固定资产。固定资产出售、转让、报废或毁 损的处置收入扣除其账面价值和相关税费后的金额计入当期损益。</w:t>
      </w:r>
    </w:p>
    <w:p>
      <w:pPr>
        <w:pStyle w:val="Style42"/>
        <w:keepNext/>
        <w:keepLines/>
        <w:widowControl w:val="0"/>
        <w:numPr>
          <w:ilvl w:val="0"/>
          <w:numId w:val="21"/>
        </w:numPr>
        <w:shd w:val="clear" w:color="auto" w:fill="auto"/>
        <w:bidi w:val="0"/>
        <w:spacing w:before="0" w:line="240" w:lineRule="auto"/>
        <w:ind w:left="0" w:right="0" w:firstLine="0"/>
        <w:jc w:val="both"/>
      </w:pPr>
      <w:bookmarkStart w:id="952" w:name="bookmark952"/>
      <w:bookmarkStart w:id="953" w:name="bookmark953"/>
      <w:bookmarkStart w:id="954" w:name="bookmark954"/>
      <w:bookmarkStart w:id="955" w:name="bookmark955"/>
      <w:bookmarkEnd w:id="954"/>
      <w:r>
        <w:rPr>
          <w:color w:val="000000"/>
          <w:spacing w:val="0"/>
          <w:w w:val="100"/>
          <w:position w:val="0"/>
        </w:rPr>
        <w:t>融资租入固定资产的认定依据、计价和折旧方法</w:t>
      </w:r>
      <w:bookmarkEnd w:id="952"/>
      <w:bookmarkEnd w:id="953"/>
      <w:bookmarkEnd w:id="955"/>
    </w:p>
    <w:p>
      <w:pPr>
        <w:pStyle w:val="Style33"/>
        <w:keepNext/>
        <w:keepLines/>
        <w:widowControl w:val="0"/>
        <w:shd w:val="clear" w:color="auto" w:fill="auto"/>
        <w:tabs>
          <w:tab w:pos="502" w:val="left"/>
        </w:tabs>
        <w:bidi w:val="0"/>
        <w:spacing w:before="0" w:after="28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56"/>
      <w:bookmarkEnd w:id="957"/>
      <w:bookmarkEnd w:id="959"/>
    </w:p>
    <w:p>
      <w:pPr>
        <w:pStyle w:val="Style24"/>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在建工程按实际发生的成本计量。实际成本包括建筑成本、安装成本、符合资本化条件的借款费用以及其他为使在建工程达 到预定可使用状态所发生的必要支出。在建工程在达到预定可使用状态时，转入固定资产并自次月起开始计提折旧。当在建 工程的可收回金额低于其账面价值时，账面价值减记至可收回金额(附注五</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31</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shd w:val="clear" w:color="auto" w:fill="auto"/>
        <w:tabs>
          <w:tab w:pos="502" w:val="left"/>
        </w:tabs>
        <w:bidi w:val="0"/>
        <w:spacing w:before="0" w:after="280" w:line="240" w:lineRule="auto"/>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60"/>
      <w:bookmarkEnd w:id="961"/>
      <w:bookmarkEnd w:id="963"/>
    </w:p>
    <w:p>
      <w:pPr>
        <w:pStyle w:val="Style24"/>
        <w:keepNext w:val="0"/>
        <w:keepLines w:val="0"/>
        <w:widowControl w:val="0"/>
        <w:shd w:val="clear" w:color="auto" w:fill="auto"/>
        <w:bidi w:val="0"/>
        <w:spacing w:before="0" w:after="400" w:line="307" w:lineRule="exact"/>
        <w:ind w:left="0" w:right="0" w:firstLine="0"/>
        <w:jc w:val="both"/>
      </w:pPr>
      <w:r>
        <w:rPr>
          <w:color w:val="000000"/>
          <w:spacing w:val="0"/>
          <w:w w:val="100"/>
          <w:position w:val="0"/>
        </w:rPr>
        <w:t>本集团发生的可直接归属于需要经过相当长时间的购建活动才能达到</w:t>
      </w:r>
      <w:r>
        <w:rPr>
          <w:rFonts w:ascii="Times New Roman" w:eastAsia="Times New Roman" w:hAnsi="Times New Roman" w:cs="Times New Roman"/>
          <w:color w:val="000000"/>
          <w:spacing w:val="0"/>
          <w:w w:val="100"/>
          <w:position w:val="0"/>
        </w:rPr>
        <w:t>I</w:t>
      </w:r>
      <w:r>
        <w:rPr>
          <w:color w:val="000000"/>
          <w:spacing w:val="0"/>
          <w:w w:val="100"/>
          <w:position w:val="0"/>
        </w:rPr>
        <w:t>预定可使用状态之资产的购建的借款费用，在资产支出 及借款费用已经发生、为使资产达到预定可使用状态所必要的购建活动已经开始时，开始资本化并计入该资产的成本。当购 建的资产达到预定可使用状态时停止资本化，其后发生的借款费用计入当期损益。如果资产的购建活动发生非正常中断，并 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个月，暂停借款费用的资本化，直至资产的购建活动重新开始。</w:t>
      </w:r>
    </w:p>
    <w:p>
      <w:pPr>
        <w:pStyle w:val="Style24"/>
        <w:keepNext w:val="0"/>
        <w:keepLines w:val="0"/>
        <w:widowControl w:val="0"/>
        <w:shd w:val="clear" w:color="auto" w:fill="auto"/>
        <w:bidi w:val="0"/>
        <w:spacing w:before="0" w:after="400" w:line="302" w:lineRule="exact"/>
        <w:ind w:left="0" w:right="0" w:firstLine="0"/>
        <w:jc w:val="both"/>
      </w:pPr>
      <w:r>
        <w:rPr>
          <w:color w:val="000000"/>
          <w:spacing w:val="0"/>
          <w:w w:val="100"/>
          <w:position w:val="0"/>
        </w:rPr>
        <w:t>对于为购建符合资本化条件的资产而借入的专门借款，以专门借款当期实际发生的利息费用减去尚未动用的借款资金存入银 行取得的利息收入或进行暂时性投资取得的投资收益后的金额确定专门借款借款费用的资本化金额。</w:t>
      </w:r>
    </w:p>
    <w:p>
      <w:pPr>
        <w:pStyle w:val="Style24"/>
        <w:keepNext w:val="0"/>
        <w:keepLines w:val="0"/>
        <w:widowControl w:val="0"/>
        <w:shd w:val="clear" w:color="auto" w:fill="auto"/>
        <w:bidi w:val="0"/>
        <w:spacing w:before="0" w:after="340" w:line="310" w:lineRule="exact"/>
        <w:ind w:left="0" w:right="0" w:firstLine="0"/>
        <w:jc w:val="both"/>
      </w:pPr>
      <w:r>
        <w:rPr>
          <w:color w:val="000000"/>
          <w:spacing w:val="0"/>
          <w:w w:val="100"/>
          <w:position w:val="0"/>
        </w:rPr>
        <w:t>对于为购建符合资本化条件的资产而占用的一般借款,按照累计资产支出超过专门借款部分的资本支出加权平均数乘以所占 用一般借款的加权平均实际利率计算确定一般借款借款费用的资本化金额。实际利率为将借款在预期存续期间或适用的更短 期间内的未来现金流量折现为该借款初始确认金额所使用的利率。</w:t>
      </w:r>
    </w:p>
    <w:p>
      <w:pPr>
        <w:pStyle w:val="Style33"/>
        <w:keepNext/>
        <w:keepLines/>
        <w:widowControl w:val="0"/>
        <w:shd w:val="clear" w:color="auto" w:fill="auto"/>
        <w:tabs>
          <w:tab w:pos="502" w:val="left"/>
        </w:tabs>
        <w:bidi w:val="0"/>
        <w:spacing w:before="0" w:after="34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64"/>
      <w:bookmarkEnd w:id="965"/>
      <w:bookmarkEnd w:id="967"/>
    </w:p>
    <w:p>
      <w:pPr>
        <w:pStyle w:val="Style33"/>
        <w:keepNext/>
        <w:keepLines/>
        <w:widowControl w:val="0"/>
        <w:shd w:val="clear" w:color="auto" w:fill="auto"/>
        <w:tabs>
          <w:tab w:pos="502" w:val="left"/>
        </w:tabs>
        <w:bidi w:val="0"/>
        <w:spacing w:before="0" w:after="2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68"/>
      <w:bookmarkEnd w:id="969"/>
      <w:bookmarkEnd w:id="971"/>
    </w:p>
    <w:p>
      <w:pPr>
        <w:pStyle w:val="Style33"/>
        <w:keepNext/>
        <w:keepLines/>
        <w:widowControl w:val="0"/>
        <w:shd w:val="clear" w:color="auto" w:fill="auto"/>
        <w:tabs>
          <w:tab w:pos="502" w:val="left"/>
        </w:tabs>
        <w:bidi w:val="0"/>
        <w:spacing w:before="0" w:after="34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72"/>
      <w:bookmarkEnd w:id="973"/>
      <w:bookmarkEnd w:id="975"/>
    </w:p>
    <w:p>
      <w:pPr>
        <w:pStyle w:val="Style33"/>
        <w:keepNext/>
        <w:keepLines/>
        <w:widowControl w:val="0"/>
        <w:shd w:val="clear" w:color="auto" w:fill="auto"/>
        <w:tabs>
          <w:tab w:pos="502" w:val="left"/>
        </w:tabs>
        <w:bidi w:val="0"/>
        <w:spacing w:before="0" w:after="28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76"/>
      <w:bookmarkEnd w:id="977"/>
      <w:bookmarkEnd w:id="979"/>
    </w:p>
    <w:p>
      <w:pPr>
        <w:pStyle w:val="Style42"/>
        <w:keepNext/>
        <w:keepLines/>
        <w:widowControl w:val="0"/>
        <w:numPr>
          <w:ilvl w:val="0"/>
          <w:numId w:val="23"/>
        </w:numPr>
        <w:shd w:val="clear" w:color="auto" w:fill="auto"/>
        <w:bidi w:val="0"/>
        <w:spacing w:before="0" w:after="28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计价方法、使用寿命、减值测试</w:t>
      </w:r>
      <w:bookmarkEnd w:id="980"/>
      <w:bookmarkEnd w:id="981"/>
      <w:bookmarkEnd w:id="983"/>
    </w:p>
    <w:p>
      <w:pPr>
        <w:pStyle w:val="Style24"/>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无形资产主要包括客户关系、软件及软件著作权及土地使用权等。软件及土地使用权以成本计量，客户关系及软件著作权以 收购第三方业务时所识别的客户关系、软件著作权之公允价值确认。</w:t>
      </w:r>
    </w:p>
    <w:p>
      <w:pPr>
        <w:pStyle w:val="Style24"/>
        <w:keepNext w:val="0"/>
        <w:keepLines w:val="0"/>
        <w:widowControl w:val="0"/>
        <w:numPr>
          <w:ilvl w:val="0"/>
          <w:numId w:val="25"/>
        </w:numPr>
        <w:shd w:val="clear" w:color="auto" w:fill="auto"/>
        <w:bidi w:val="0"/>
        <w:spacing w:before="0" w:after="280" w:line="317" w:lineRule="exact"/>
        <w:ind w:left="0" w:right="0" w:firstLine="0"/>
        <w:jc w:val="left"/>
      </w:pPr>
      <w:bookmarkStart w:id="984" w:name="bookmark984"/>
      <w:bookmarkEnd w:id="984"/>
      <w:r>
        <w:rPr>
          <w:color w:val="000000"/>
          <w:spacing w:val="0"/>
          <w:w w:val="100"/>
          <w:position w:val="0"/>
        </w:rPr>
        <w:t>无形资产的摊销方法</w:t>
      </w:r>
    </w:p>
    <w:p>
      <w:pPr>
        <w:pStyle w:val="Style24"/>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对于使用寿命有限的无形资产，本集团将无形资产的成本扣除累计摊销及减值后按直线法在预计使用寿命内摊销，除非该无 形资产符合持有待售的条件。</w:t>
      </w:r>
    </w:p>
    <w:tbl>
      <w:tblPr>
        <w:tblOverlap w:val="never"/>
        <w:jc w:val="left"/>
        <w:tblLayout w:type="fixed"/>
      </w:tblPr>
      <w:tblGrid>
        <w:gridCol w:w="2184"/>
        <w:gridCol w:w="2434"/>
        <w:gridCol w:w="2174"/>
        <w:gridCol w:w="219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预计净残值率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年摊销率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12.50%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5-7</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14.29%-20.00%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定期复核使用寿命和摊销方法</w:t>
      </w:r>
    </w:p>
    <w:p>
      <w:pPr>
        <w:widowControl w:val="0"/>
        <w:spacing w:after="339" w:line="1" w:lineRule="exact"/>
      </w:pPr>
    </w:p>
    <w:p>
      <w:pPr>
        <w:pStyle w:val="Style24"/>
        <w:keepNext w:val="0"/>
        <w:keepLines w:val="0"/>
        <w:widowControl w:val="0"/>
        <w:shd w:val="clear" w:color="auto" w:fill="auto"/>
        <w:bidi w:val="0"/>
        <w:spacing w:before="0" w:after="680" w:line="240" w:lineRule="auto"/>
        <w:ind w:left="0" w:right="0" w:firstLine="0"/>
        <w:jc w:val="left"/>
      </w:pPr>
      <w:r>
        <w:rPr>
          <w:color w:val="000000"/>
          <w:spacing w:val="0"/>
          <w:w w:val="100"/>
          <w:position w:val="0"/>
        </w:rPr>
        <w:t>对使用寿命有限的无形资产的预计使用寿命及摊销方法于每年年度终了进行复核并作适当调整。</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无形资产减值</w:t>
      </w:r>
    </w:p>
    <w:p>
      <w:pPr>
        <w:pStyle w:val="Style24"/>
        <w:keepNext w:val="0"/>
        <w:keepLines w:val="0"/>
        <w:widowControl w:val="0"/>
        <w:shd w:val="clear" w:color="auto" w:fill="auto"/>
        <w:bidi w:val="0"/>
        <w:spacing w:before="0" w:after="680" w:line="240" w:lineRule="auto"/>
        <w:ind w:left="0" w:right="0" w:firstLine="0"/>
        <w:jc w:val="left"/>
      </w:pPr>
      <w:r>
        <w:rPr>
          <w:color w:val="000000"/>
          <w:spacing w:val="0"/>
          <w:w w:val="100"/>
          <w:position w:val="0"/>
        </w:rPr>
        <w:t>当无形资产的可收回金额低于其账面价值时，账面价值减记至可收回金额(附注五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42"/>
        <w:keepNext/>
        <w:keepLines/>
        <w:widowControl w:val="0"/>
        <w:numPr>
          <w:ilvl w:val="0"/>
          <w:numId w:val="23"/>
        </w:numPr>
        <w:shd w:val="clear" w:color="auto" w:fill="auto"/>
        <w:bidi w:val="0"/>
        <w:spacing w:before="0" w:after="280" w:line="240" w:lineRule="auto"/>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内部研究开发支出会计政策</w:t>
      </w:r>
      <w:bookmarkEnd w:id="985"/>
      <w:bookmarkEnd w:id="986"/>
      <w:bookmarkEnd w:id="988"/>
    </w:p>
    <w:p>
      <w:pPr>
        <w:pStyle w:val="Style24"/>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内部研究开发项目支出根据其性质以及研发活动最终形成无形资产是否具有较大不确定性，被分为研究阶段支出和开 发阶段支出。</w:t>
      </w:r>
    </w:p>
    <w:p>
      <w:pPr>
        <w:pStyle w:val="Style24"/>
        <w:keepNext w:val="0"/>
        <w:keepLines w:val="0"/>
        <w:widowControl w:val="0"/>
        <w:shd w:val="clear" w:color="auto" w:fill="auto"/>
        <w:bidi w:val="0"/>
        <w:spacing w:before="0" w:after="0" w:line="322" w:lineRule="exact"/>
        <w:ind w:left="0" w:right="0" w:firstLine="440"/>
        <w:jc w:val="left"/>
      </w:pPr>
      <w:r>
        <w:rPr>
          <w:color w:val="000000"/>
          <w:spacing w:val="0"/>
          <w:w w:val="100"/>
          <w:position w:val="0"/>
        </w:rPr>
        <w:t>研究阶段的支出，于发生时计入当期损益；开发阶段的支出，同时满足下列条件的，予以资本化：</w:t>
      </w:r>
    </w:p>
    <w:p>
      <w:pPr>
        <w:pStyle w:val="Style24"/>
        <w:keepNext w:val="0"/>
        <w:keepLines w:val="0"/>
        <w:widowControl w:val="0"/>
        <w:numPr>
          <w:ilvl w:val="0"/>
          <w:numId w:val="27"/>
        </w:numPr>
        <w:shd w:val="clear" w:color="auto" w:fill="auto"/>
        <w:tabs>
          <w:tab w:pos="440" w:val="left"/>
        </w:tabs>
        <w:bidi w:val="0"/>
        <w:spacing w:before="0" w:after="0" w:line="322" w:lineRule="exact"/>
        <w:ind w:left="0" w:right="0" w:firstLine="0"/>
        <w:jc w:val="left"/>
      </w:pPr>
      <w:bookmarkStart w:id="989" w:name="bookmark989"/>
      <w:bookmarkEnd w:id="989"/>
      <w:r>
        <w:rPr>
          <w:color w:val="000000"/>
          <w:spacing w:val="0"/>
          <w:w w:val="100"/>
          <w:position w:val="0"/>
        </w:rPr>
        <w:t>完成该无形资产以使其能够使用或出售在技术上具有可行性；</w:t>
      </w:r>
    </w:p>
    <w:p>
      <w:pPr>
        <w:pStyle w:val="Style24"/>
        <w:keepNext w:val="0"/>
        <w:keepLines w:val="0"/>
        <w:widowControl w:val="0"/>
        <w:numPr>
          <w:ilvl w:val="0"/>
          <w:numId w:val="27"/>
        </w:numPr>
        <w:shd w:val="clear" w:color="auto" w:fill="auto"/>
        <w:tabs>
          <w:tab w:pos="440" w:val="left"/>
        </w:tabs>
        <w:bidi w:val="0"/>
        <w:spacing w:before="0" w:after="0" w:line="322" w:lineRule="exact"/>
        <w:ind w:left="0" w:right="0" w:firstLine="0"/>
        <w:jc w:val="left"/>
      </w:pPr>
      <w:bookmarkStart w:id="990" w:name="bookmark990"/>
      <w:bookmarkEnd w:id="990"/>
      <w:r>
        <w:rPr>
          <w:color w:val="000000"/>
          <w:spacing w:val="0"/>
          <w:w w:val="100"/>
          <w:position w:val="0"/>
        </w:rPr>
        <w:t>管理层具有完成该无形资产并使用或出售的意图；</w:t>
      </w:r>
    </w:p>
    <w:p>
      <w:pPr>
        <w:pStyle w:val="Style24"/>
        <w:keepNext w:val="0"/>
        <w:keepLines w:val="0"/>
        <w:widowControl w:val="0"/>
        <w:numPr>
          <w:ilvl w:val="0"/>
          <w:numId w:val="27"/>
        </w:numPr>
        <w:shd w:val="clear" w:color="auto" w:fill="auto"/>
        <w:tabs>
          <w:tab w:pos="440" w:val="left"/>
        </w:tabs>
        <w:bidi w:val="0"/>
        <w:spacing w:before="0" w:after="0" w:line="322" w:lineRule="exact"/>
        <w:ind w:left="0" w:right="0" w:firstLine="0"/>
        <w:jc w:val="left"/>
      </w:pPr>
      <w:bookmarkStart w:id="991" w:name="bookmark991"/>
      <w:bookmarkEnd w:id="991"/>
      <w:r>
        <w:rPr>
          <w:color w:val="000000"/>
          <w:spacing w:val="0"/>
          <w:w w:val="100"/>
          <w:position w:val="0"/>
        </w:rPr>
        <w:t>能够证明该无形资产将如何产生经济利益；</w:t>
      </w:r>
    </w:p>
    <w:p>
      <w:pPr>
        <w:pStyle w:val="Style24"/>
        <w:keepNext w:val="0"/>
        <w:keepLines w:val="0"/>
        <w:widowControl w:val="0"/>
        <w:numPr>
          <w:ilvl w:val="0"/>
          <w:numId w:val="27"/>
        </w:numPr>
        <w:shd w:val="clear" w:color="auto" w:fill="auto"/>
        <w:tabs>
          <w:tab w:pos="440" w:val="left"/>
        </w:tabs>
        <w:bidi w:val="0"/>
        <w:spacing w:before="0" w:after="0" w:line="322" w:lineRule="exact"/>
        <w:ind w:left="0" w:right="0" w:firstLine="0"/>
        <w:jc w:val="left"/>
      </w:pPr>
      <w:bookmarkStart w:id="992" w:name="bookmark992"/>
      <w:bookmarkEnd w:id="992"/>
      <w:r>
        <w:rPr>
          <w:color w:val="000000"/>
          <w:spacing w:val="0"/>
          <w:w w:val="100"/>
          <w:position w:val="0"/>
        </w:rPr>
        <w:t>有足够的技术、财务资源和其他资源支持，以完成该无形资产的开发，并有能力使用或出售该无形资产；以及</w:t>
      </w:r>
    </w:p>
    <w:p>
      <w:pPr>
        <w:pStyle w:val="Style24"/>
        <w:keepNext w:val="0"/>
        <w:keepLines w:val="0"/>
        <w:widowControl w:val="0"/>
        <w:numPr>
          <w:ilvl w:val="0"/>
          <w:numId w:val="27"/>
        </w:numPr>
        <w:shd w:val="clear" w:color="auto" w:fill="auto"/>
        <w:tabs>
          <w:tab w:pos="440" w:val="left"/>
        </w:tabs>
        <w:bidi w:val="0"/>
        <w:spacing w:before="0" w:after="320" w:line="322" w:lineRule="exact"/>
        <w:ind w:left="0" w:right="0" w:firstLine="0"/>
        <w:jc w:val="left"/>
      </w:pPr>
      <w:bookmarkStart w:id="993" w:name="bookmark993"/>
      <w:bookmarkEnd w:id="993"/>
      <w:r>
        <w:rPr>
          <w:color w:val="000000"/>
          <w:spacing w:val="0"/>
          <w:w w:val="100"/>
          <w:position w:val="0"/>
        </w:rPr>
        <w:t>归属于该无形资产开发阶段的支出能够可靠地计量。</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94"/>
      <w:bookmarkEnd w:id="995"/>
      <w:bookmarkEnd w:id="997"/>
    </w:p>
    <w:p>
      <w:pPr>
        <w:pStyle w:val="Style24"/>
        <w:keepNext w:val="0"/>
        <w:keepLines w:val="0"/>
        <w:widowControl w:val="0"/>
        <w:shd w:val="clear" w:color="auto" w:fill="auto"/>
        <w:bidi w:val="0"/>
        <w:spacing w:before="0" w:after="320" w:line="310" w:lineRule="exact"/>
        <w:ind w:left="0" w:right="0" w:firstLine="0"/>
        <w:jc w:val="both"/>
      </w:pPr>
      <w:r>
        <w:rPr>
          <w:color w:val="000000"/>
          <w:spacing w:val="0"/>
          <w:w w:val="100"/>
          <w:position w:val="0"/>
        </w:rPr>
        <w:t>固定资产、在建工程、使用寿命有限的无形资产及对子公司、合营企业、联营企业的长期股权投资等，于资产负债表日存在 减值迹象的，进行减值测试；尚未达到可使用状态的无形资产，无论是否存在减值迹象，至少每年进行减值测试。减值测试 结果表明资产的可收回金额低于其账面价值的，按其差额计提减值准备并计入资产减值损失。可收回金额为资产的公允价值 减去处置费用后的净额与资产预计未来现金流量的现值两者之间的较高者。资产减值准备按单项资产为基础计算并确认，如 果难以对单项资产的可收回金额进行估计的，以该资产所属的资产组确定资产组的可收回金额。资产组是能够独立产生现金 流入的最小资产组合。</w:t>
      </w:r>
    </w:p>
    <w:p>
      <w:pPr>
        <w:pStyle w:val="Style24"/>
        <w:keepNext w:val="0"/>
        <w:keepLines w:val="0"/>
        <w:widowControl w:val="0"/>
        <w:shd w:val="clear" w:color="auto" w:fill="auto"/>
        <w:bidi w:val="0"/>
        <w:spacing w:before="0" w:after="320" w:line="309" w:lineRule="exact"/>
        <w:ind w:left="0" w:right="0" w:firstLine="0"/>
        <w:jc w:val="both"/>
      </w:pPr>
      <w:r>
        <w:rPr>
          <w:color w:val="000000"/>
          <w:spacing w:val="0"/>
          <w:w w:val="100"/>
          <w:position w:val="0"/>
        </w:rPr>
        <w:t>在财务报表中单独列示的商誉，无论是否存在减值迹象，至少每年进行减值测试。减值测试时，商誉的账面价值分摊至预期 从企业合并的协同效应中受益的资产组或资产组组合。测试结果表明包含分摊商誉的资产组或资产组组合的可收回金额低于 其账面价值的，确认相应的减值损失。减值损失金额先抵减分摊至该资产组或资产组组合的商誉的账面价值，再根据资产组 或资产组组合中除商誉以外的其他各项资产的账面价值所占比重，按比例抵减其他各项资产的账面价值。</w:t>
      </w:r>
    </w:p>
    <w:p>
      <w:pPr>
        <w:pStyle w:val="Style24"/>
        <w:keepNext w:val="0"/>
        <w:keepLines w:val="0"/>
        <w:widowControl w:val="0"/>
        <w:shd w:val="clear" w:color="auto" w:fill="auto"/>
        <w:bidi w:val="0"/>
        <w:spacing w:before="0" w:after="320" w:line="310" w:lineRule="exact"/>
        <w:ind w:left="0" w:right="0" w:firstLine="0"/>
        <w:jc w:val="both"/>
      </w:pPr>
      <w:r>
        <w:rPr>
          <w:color w:val="000000"/>
          <w:spacing w:val="0"/>
          <w:w w:val="100"/>
          <w:position w:val="0"/>
        </w:rPr>
        <w:t>上述资产减值损失一经确认，以后期间不予转回价值得以恢复的部分。</w:t>
      </w:r>
    </w:p>
    <w:p>
      <w:pPr>
        <w:pStyle w:val="Style33"/>
        <w:keepNext/>
        <w:keepLines/>
        <w:widowControl w:val="0"/>
        <w:shd w:val="clear" w:color="auto" w:fill="auto"/>
        <w:tabs>
          <w:tab w:pos="483" w:val="left"/>
        </w:tabs>
        <w:bidi w:val="0"/>
        <w:spacing w:before="0" w:after="280" w:line="240"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01"/>
      <w:bookmarkEnd w:id="998"/>
      <w:bookmarkEnd w:id="999"/>
    </w:p>
    <w:p>
      <w:pPr>
        <w:pStyle w:val="Style24"/>
        <w:keepNext w:val="0"/>
        <w:keepLines w:val="0"/>
        <w:widowControl w:val="0"/>
        <w:shd w:val="clear" w:color="auto" w:fill="auto"/>
        <w:bidi w:val="0"/>
        <w:spacing w:before="0" w:after="960" w:line="312" w:lineRule="exact"/>
        <w:ind w:left="0" w:right="0" w:firstLine="0"/>
        <w:jc w:val="both"/>
      </w:pPr>
      <w:r>
        <w:rPr>
          <w:color w:val="000000"/>
          <w:spacing w:val="0"/>
          <w:w w:val="100"/>
          <w:position w:val="0"/>
        </w:rPr>
        <w:t xml:space="preserve">长期待摊费用包括经营租入固定资产改良、售后维修终端及其他已经发生但应由本期和以后各期负担的、分摊期限在一年以 上的各项费用。其中，售后维修终端是终端售后维修中用于维修替换的互联网电视终端，即维修网点用维修终端替换无法当 场维修的互联网电视终端，并将其返厂维修，修好的互联网电视终端重新送至维修网点作为售后维修终端，售后维修终端按 </w:t>
      </w:r>
      <w:r>
        <w:rPr>
          <w:rFonts w:ascii="Times New Roman" w:eastAsia="Times New Roman" w:hAnsi="Times New Roman" w:cs="Times New Roman"/>
          <w:color w:val="000000"/>
          <w:spacing w:val="0"/>
          <w:w w:val="100"/>
          <w:position w:val="0"/>
        </w:rPr>
        <w:t>3</w:t>
      </w:r>
      <w:r>
        <w:rPr>
          <w:color w:val="000000"/>
          <w:spacing w:val="0"/>
          <w:w w:val="100"/>
          <w:position w:val="0"/>
        </w:rPr>
        <w:t>年平均摊销，并以实际支出减去累计摊销后的净额列示。其他长期待摊费用按预计受益期间分期平均摊销，并以实际支出 减去累计摊销后的净额列示。</w:t>
      </w:r>
    </w:p>
    <w:p>
      <w:pPr>
        <w:pStyle w:val="Style33"/>
        <w:keepNext/>
        <w:keepLines/>
        <w:widowControl w:val="0"/>
        <w:shd w:val="clear" w:color="auto" w:fill="auto"/>
        <w:tabs>
          <w:tab w:pos="483" w:val="left"/>
        </w:tabs>
        <w:bidi w:val="0"/>
        <w:spacing w:before="0" w:after="320" w:line="24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02"/>
      <w:bookmarkEnd w:id="1003"/>
      <w:bookmarkEnd w:id="1005"/>
    </w:p>
    <w:p>
      <w:pPr>
        <w:pStyle w:val="Style33"/>
        <w:keepNext/>
        <w:keepLines/>
        <w:widowControl w:val="0"/>
        <w:shd w:val="clear" w:color="auto" w:fill="auto"/>
        <w:tabs>
          <w:tab w:pos="483" w:val="left"/>
        </w:tabs>
        <w:bidi w:val="0"/>
        <w:spacing w:before="0" w:after="320" w:line="240" w:lineRule="auto"/>
        <w:ind w:left="0" w:right="0" w:firstLine="0"/>
        <w:jc w:val="both"/>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w:t>
      </w:r>
      <w:bookmarkEnd w:id="100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06"/>
      <w:bookmarkEnd w:id="1007"/>
      <w:bookmarkEnd w:id="1009"/>
    </w:p>
    <w:p>
      <w:pPr>
        <w:pStyle w:val="Style42"/>
        <w:keepNext/>
        <w:keepLines/>
        <w:widowControl w:val="0"/>
        <w:numPr>
          <w:ilvl w:val="0"/>
          <w:numId w:val="29"/>
        </w:numPr>
        <w:shd w:val="clear" w:color="auto" w:fill="auto"/>
        <w:bidi w:val="0"/>
        <w:spacing w:before="0" w:after="280" w:line="240" w:lineRule="auto"/>
        <w:ind w:left="0" w:right="0" w:firstLine="0"/>
        <w:jc w:val="both"/>
      </w:pPr>
      <w:bookmarkStart w:id="1010" w:name="bookmark1010"/>
      <w:bookmarkStart w:id="1011" w:name="bookmark1011"/>
      <w:bookmarkStart w:id="1012" w:name="bookmark1012"/>
      <w:bookmarkStart w:id="1013" w:name="bookmark1013"/>
      <w:bookmarkEnd w:id="1012"/>
      <w:r>
        <w:rPr>
          <w:color w:val="000000"/>
          <w:spacing w:val="0"/>
          <w:w w:val="100"/>
          <w:position w:val="0"/>
        </w:rPr>
        <w:t>短期薪酬的会计处理方法</w:t>
      </w:r>
      <w:bookmarkEnd w:id="1010"/>
      <w:bookmarkEnd w:id="1011"/>
      <w:bookmarkEnd w:id="1013"/>
    </w:p>
    <w:p>
      <w:pPr>
        <w:pStyle w:val="Style24"/>
        <w:keepNext w:val="0"/>
        <w:keepLines w:val="0"/>
        <w:widowControl w:val="0"/>
        <w:shd w:val="clear" w:color="auto" w:fill="auto"/>
        <w:bidi w:val="0"/>
        <w:spacing w:before="0" w:after="80" w:line="302" w:lineRule="exact"/>
        <w:ind w:left="0" w:right="0" w:firstLine="0"/>
        <w:jc w:val="both"/>
      </w:pPr>
      <w:r>
        <w:rPr>
          <w:color w:val="000000"/>
          <w:spacing w:val="0"/>
          <w:w w:val="100"/>
          <w:position w:val="0"/>
        </w:rPr>
        <w:t>职工薪酬是本集团为获得职工提供的服务或解除劳动关系而给予的各种形式的报酬或补偿，包括短期薪酬、离职后福利和辞 退福利等。</w:t>
      </w:r>
    </w:p>
    <w:p>
      <w:pPr>
        <w:pStyle w:val="Style24"/>
        <w:keepNext w:val="0"/>
        <w:keepLines w:val="0"/>
        <w:widowControl w:val="0"/>
        <w:numPr>
          <w:ilvl w:val="0"/>
          <w:numId w:val="31"/>
        </w:numPr>
        <w:shd w:val="clear" w:color="auto" w:fill="auto"/>
        <w:bidi w:val="0"/>
        <w:spacing w:before="0" w:after="220" w:line="350" w:lineRule="auto"/>
        <w:ind w:left="0" w:right="0" w:firstLine="0"/>
        <w:jc w:val="left"/>
      </w:pPr>
      <w:bookmarkStart w:id="1014" w:name="bookmark1014"/>
      <w:bookmarkEnd w:id="1014"/>
      <w:r>
        <w:rPr>
          <w:color w:val="000000"/>
          <w:spacing w:val="0"/>
          <w:w w:val="100"/>
          <w:position w:val="0"/>
        </w:rPr>
        <w:t>短期薪酬</w:t>
      </w:r>
    </w:p>
    <w:p>
      <w:pPr>
        <w:pStyle w:val="Style24"/>
        <w:keepNext w:val="0"/>
        <w:keepLines w:val="0"/>
        <w:widowControl w:val="0"/>
        <w:shd w:val="clear" w:color="auto" w:fill="auto"/>
        <w:bidi w:val="0"/>
        <w:spacing w:before="0" w:after="320" w:line="293" w:lineRule="exact"/>
        <w:ind w:left="0" w:right="0" w:firstLine="0"/>
        <w:jc w:val="both"/>
      </w:pPr>
      <w:r>
        <w:rPr>
          <w:color w:val="000000"/>
          <w:spacing w:val="0"/>
          <w:w w:val="100"/>
          <w:position w:val="0"/>
        </w:rPr>
        <w:t>短期薪酬包括工资、奖金、津贴和补贴、职工福利费、医疗保险费、工伤保险费、生育保险费、住房公积金、工会和教育经 费、短期带薪缺勤等。本集团在职工提供服务的会计期间，将实际发生的短期薪酬确认为负债，并计入当期损益或相关资产 成本。其中，非货币性福利按照公允价值计量。</w:t>
      </w:r>
    </w:p>
    <w:p>
      <w:pPr>
        <w:pStyle w:val="Style42"/>
        <w:keepNext/>
        <w:keepLines/>
        <w:widowControl w:val="0"/>
        <w:shd w:val="clear" w:color="auto" w:fill="auto"/>
        <w:tabs>
          <w:tab w:pos="522" w:val="left"/>
        </w:tabs>
        <w:bidi w:val="0"/>
        <w:spacing w:before="0" w:after="30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15"/>
      <w:bookmarkEnd w:id="1016"/>
      <w:bookmarkEnd w:id="1018"/>
    </w:p>
    <w:p>
      <w:pPr>
        <w:pStyle w:val="Style24"/>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本集团将离职后福利计划分类为设定提存计划和设定受益计划。设定提存计划是本集团向独立的基金缴存固定费用后，不再 承担进一步支付义务的离职后福利计划；设定受益计划是除设定提存计划以外的离职后福利计划。于报告期内，本集团的离 职后福利主要是为员工缴纳的基本养老保险和失业保险，均属于设定提存计划。</w:t>
      </w:r>
    </w:p>
    <w:p>
      <w:pPr>
        <w:pStyle w:val="Style24"/>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基本养老保险</w:t>
      </w:r>
    </w:p>
    <w:p>
      <w:pPr>
        <w:pStyle w:val="Style24"/>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本集团职工参加了由当地劳动和社会保障部门组织实施的社会基本养老保险。本集团以当地规定的社会基本养老保险缴纳基 数和比例，按月向当地社会基本养老保险经办机构缴纳养老保险费。职工退休后，当地劳动及社会保障部门有责任向已退休 员工支付社会基本养老金。本集团在职工提供服务的会计期间，将根据上述社保规定计算应缴纳的金额确认为负债，并计入 当期损益或相关资产成本。</w:t>
      </w:r>
    </w:p>
    <w:p>
      <w:pPr>
        <w:pStyle w:val="Style42"/>
        <w:keepNext/>
        <w:keepLines/>
        <w:widowControl w:val="0"/>
        <w:shd w:val="clear" w:color="auto" w:fill="auto"/>
        <w:tabs>
          <w:tab w:pos="522" w:val="left"/>
        </w:tabs>
        <w:bidi w:val="0"/>
        <w:spacing w:before="0" w:after="300" w:line="240" w:lineRule="auto"/>
        <w:ind w:left="0" w:right="0" w:firstLine="0"/>
        <w:jc w:val="both"/>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19"/>
      <w:bookmarkEnd w:id="1020"/>
      <w:bookmarkEnd w:id="1022"/>
    </w:p>
    <w:p>
      <w:pPr>
        <w:pStyle w:val="Style24"/>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本集团在职工劳动合同到期之前解除与职工的劳动关系、或者为鼓励职工自愿接受裁减而提出给予补偿，在本集团不能单方 面撤回解除劳动关系计划或裁减建议时和确认与涉及支付辞退福利的重组相关的成本费用时两者孰早日，确认因解除与职工 的劳动关系给予补偿而产生的负债，同时计入当期损益。</w:t>
      </w:r>
    </w:p>
    <w:p>
      <w:pPr>
        <w:pStyle w:val="Style24"/>
        <w:keepNext w:val="0"/>
        <w:keepLines w:val="0"/>
        <w:widowControl w:val="0"/>
        <w:shd w:val="clear" w:color="auto" w:fill="auto"/>
        <w:bidi w:val="0"/>
        <w:spacing w:before="0" w:after="360" w:line="311" w:lineRule="exact"/>
        <w:ind w:left="0" w:right="0" w:firstLine="0"/>
        <w:jc w:val="both"/>
      </w:pPr>
      <w:r>
        <w:rPr>
          <w:color w:val="000000"/>
          <w:spacing w:val="0"/>
          <w:w w:val="100"/>
          <w:position w:val="0"/>
        </w:rPr>
        <w:t>预期在资产负债表日起一年内需支付的辞退福利，列示为应付职工薪酬。</w:t>
      </w:r>
    </w:p>
    <w:p>
      <w:pPr>
        <w:pStyle w:val="Style42"/>
        <w:keepNext/>
        <w:keepLines/>
        <w:widowControl w:val="0"/>
        <w:shd w:val="clear" w:color="auto" w:fill="auto"/>
        <w:tabs>
          <w:tab w:pos="522" w:val="left"/>
        </w:tabs>
        <w:bidi w:val="0"/>
        <w:spacing w:before="0" w:after="300" w:line="240" w:lineRule="auto"/>
        <w:ind w:left="0" w:right="0" w:firstLine="0"/>
        <w:jc w:val="both"/>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23"/>
      <w:bookmarkEnd w:id="1024"/>
      <w:bookmarkEnd w:id="1026"/>
    </w:p>
    <w:p>
      <w:pPr>
        <w:pStyle w:val="Style33"/>
        <w:keepNext/>
        <w:keepLines/>
        <w:widowControl w:val="0"/>
        <w:shd w:val="clear" w:color="auto" w:fill="auto"/>
        <w:tabs>
          <w:tab w:pos="502" w:val="left"/>
        </w:tabs>
        <w:bidi w:val="0"/>
        <w:spacing w:before="0" w:after="300" w:line="240" w:lineRule="auto"/>
        <w:ind w:left="0" w:right="0" w:firstLine="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27"/>
      <w:bookmarkEnd w:id="1028"/>
      <w:bookmarkEnd w:id="1030"/>
    </w:p>
    <w:p>
      <w:pPr>
        <w:pStyle w:val="Style33"/>
        <w:keepNext/>
        <w:keepLines/>
        <w:widowControl w:val="0"/>
        <w:shd w:val="clear" w:color="auto" w:fill="auto"/>
        <w:tabs>
          <w:tab w:pos="502" w:val="left"/>
        </w:tabs>
        <w:bidi w:val="0"/>
        <w:spacing w:before="0" w:after="300" w:line="240" w:lineRule="auto"/>
        <w:ind w:left="0" w:right="0" w:firstLine="0"/>
        <w:jc w:val="both"/>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3</w:t>
      </w:r>
      <w:bookmarkEnd w:id="103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31"/>
      <w:bookmarkEnd w:id="1032"/>
      <w:bookmarkEnd w:id="1034"/>
    </w:p>
    <w:p>
      <w:pPr>
        <w:pStyle w:val="Style24"/>
        <w:keepNext w:val="0"/>
        <w:keepLines w:val="0"/>
        <w:widowControl w:val="0"/>
        <w:shd w:val="clear" w:color="auto" w:fill="auto"/>
        <w:bidi w:val="0"/>
        <w:spacing w:before="0" w:after="300" w:line="302" w:lineRule="exact"/>
        <w:ind w:left="0" w:right="0" w:firstLine="0"/>
        <w:jc w:val="both"/>
      </w:pPr>
      <w:r>
        <w:rPr>
          <w:color w:val="000000"/>
          <w:spacing w:val="0"/>
          <w:w w:val="100"/>
          <w:position w:val="0"/>
        </w:rPr>
        <w:t>因预计维修义务、亏损合同、未决诉讼等形成的现时义务，当履行该义务很可能导致经济利益的流出，且其金额能够可靠计 量时，确认为预计负债。</w:t>
      </w:r>
    </w:p>
    <w:p>
      <w:pPr>
        <w:pStyle w:val="Style24"/>
        <w:keepNext w:val="0"/>
        <w:keepLines w:val="0"/>
        <w:widowControl w:val="0"/>
        <w:shd w:val="clear" w:color="auto" w:fill="auto"/>
        <w:bidi w:val="0"/>
        <w:spacing w:before="0" w:after="300" w:line="310" w:lineRule="exact"/>
        <w:ind w:left="0" w:right="0" w:firstLine="0"/>
        <w:jc w:val="both"/>
      </w:pPr>
      <w:r>
        <w:rPr>
          <w:color w:val="000000"/>
          <w:spacing w:val="0"/>
          <w:w w:val="100"/>
          <w:position w:val="0"/>
        </w:rPr>
        <w:t>预计负债按照履行相关现时义务所需支出的最佳估计数进行初始计量，并综合考虑与或有事项有关的风险、不确定性和货币 时间价值等因素。货币时间价值影响重大的，通过对相关未来现金流出进行折现后确定最佳估计数；因随着时间推移所进行 的折现还原而导致的预计负债账面价值的增加金额，确认为利息费用。</w:t>
      </w:r>
    </w:p>
    <w:p>
      <w:pPr>
        <w:pStyle w:val="Style24"/>
        <w:keepNext w:val="0"/>
        <w:keepLines w:val="0"/>
        <w:widowControl w:val="0"/>
        <w:shd w:val="clear" w:color="auto" w:fill="auto"/>
        <w:bidi w:val="0"/>
        <w:spacing w:before="0" w:after="720" w:line="311" w:lineRule="exact"/>
        <w:ind w:left="0" w:right="0" w:firstLine="0"/>
        <w:jc w:val="both"/>
      </w:pPr>
      <w:r>
        <w:rPr>
          <w:color w:val="000000"/>
          <w:spacing w:val="0"/>
          <w:w w:val="100"/>
          <w:position w:val="0"/>
        </w:rPr>
        <w:t>于资产负债表日，对预计负债的账面价值进行复核并作适当调整，以反映当前的最佳估计数。</w:t>
      </w:r>
    </w:p>
    <w:p>
      <w:pPr>
        <w:pStyle w:val="Style24"/>
        <w:keepNext w:val="0"/>
        <w:keepLines w:val="0"/>
        <w:widowControl w:val="0"/>
        <w:shd w:val="clear" w:color="auto" w:fill="auto"/>
        <w:bidi w:val="0"/>
        <w:spacing w:before="0" w:after="960" w:line="240" w:lineRule="auto"/>
        <w:ind w:left="0" w:right="0" w:firstLine="0"/>
        <w:jc w:val="both"/>
      </w:pPr>
      <w:r>
        <w:rPr>
          <w:color w:val="000000"/>
          <w:spacing w:val="0"/>
          <w:w w:val="100"/>
          <w:position w:val="0"/>
        </w:rPr>
        <w:t>预期在资产负债表日起一年内需支付的预计负债，列示为流动负债。</w:t>
      </w:r>
    </w:p>
    <w:p>
      <w:pPr>
        <w:pStyle w:val="Style33"/>
        <w:keepNext/>
        <w:keepLines/>
        <w:widowControl w:val="0"/>
        <w:shd w:val="clear" w:color="auto" w:fill="auto"/>
        <w:bidi w:val="0"/>
        <w:spacing w:before="0" w:after="360" w:line="240"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35"/>
      <w:bookmarkEnd w:id="1036"/>
      <w:bookmarkEnd w:id="1038"/>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本集团的股份支付是为了获取高级管理人员及核心员工的服务而授予的权益工具的交易。</w:t>
      </w:r>
    </w:p>
    <w:p>
      <w:pPr>
        <w:pStyle w:val="Style24"/>
        <w:keepNext w:val="0"/>
        <w:keepLines w:val="0"/>
        <w:widowControl w:val="0"/>
        <w:numPr>
          <w:ilvl w:val="0"/>
          <w:numId w:val="33"/>
        </w:numPr>
        <w:shd w:val="clear" w:color="auto" w:fill="auto"/>
        <w:tabs>
          <w:tab w:pos="356" w:val="left"/>
        </w:tabs>
        <w:bidi w:val="0"/>
        <w:spacing w:before="0" w:after="300" w:line="313" w:lineRule="exact"/>
        <w:ind w:left="0" w:right="0" w:firstLine="0"/>
        <w:jc w:val="both"/>
      </w:pPr>
      <w:bookmarkStart w:id="1039" w:name="bookmark1039"/>
      <w:bookmarkEnd w:id="1039"/>
      <w:r>
        <w:rPr>
          <w:color w:val="000000"/>
          <w:spacing w:val="0"/>
          <w:w w:val="100"/>
          <w:position w:val="0"/>
        </w:rPr>
        <w:t>限制性股票</w:t>
      </w:r>
    </w:p>
    <w:p>
      <w:pPr>
        <w:pStyle w:val="Style24"/>
        <w:keepNext w:val="0"/>
        <w:keepLines w:val="0"/>
        <w:widowControl w:val="0"/>
        <w:shd w:val="clear" w:color="auto" w:fill="auto"/>
        <w:bidi w:val="0"/>
        <w:spacing w:before="0" w:after="300" w:line="322" w:lineRule="exact"/>
        <w:ind w:left="0" w:right="0" w:firstLine="0"/>
        <w:jc w:val="both"/>
      </w:pPr>
      <w:r>
        <w:rPr>
          <w:color w:val="000000"/>
          <w:spacing w:val="0"/>
          <w:w w:val="100"/>
          <w:position w:val="0"/>
        </w:rPr>
        <w:t>就本公司为获取员工服务而定向发行的限制性人民币普通股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股，本公司将该上述股份支付交易作为权益结算的股份支付处 理，以授予日权益工具的公允价值计量。在等待期内的每个资产负债表日，以对可达到解锁条件权益工具数量的最佳估计为 基础，按照权益工具授予日的公允价值，将当期取得的员工的服务计入相关成本和费用，相应增加资本公积。</w:t>
      </w:r>
    </w:p>
    <w:p>
      <w:pPr>
        <w:pStyle w:val="Style24"/>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对于授予员工的股票的公允价值，按照本公司股票的市场价格计量，同时考虑授予股份所依据的条款和条件(不包括市场条 件之外的可行权条件)进行调整。授予条款和条件规定股份的转让在解锁日后受到限制，则在估计所授予股份的公允价值时 予以考虑。非市场条件的影响包括在对预计可行权数量的估计中，在资产负债表日，后续信息表明可行权权益工具的数量与 以前估计不同的，则对其进行调整，并在可行权日，调整至实际可行权的权益工具数量。在可行权日之后，不再对已确认的 相关成本或费用和所有者权益总额进行调整。</w:t>
      </w:r>
    </w:p>
    <w:p>
      <w:pPr>
        <w:pStyle w:val="Style24"/>
        <w:keepNext w:val="0"/>
        <w:keepLines w:val="0"/>
        <w:widowControl w:val="0"/>
        <w:numPr>
          <w:ilvl w:val="0"/>
          <w:numId w:val="33"/>
        </w:numPr>
        <w:shd w:val="clear" w:color="auto" w:fill="auto"/>
        <w:tabs>
          <w:tab w:pos="371" w:val="left"/>
        </w:tabs>
        <w:bidi w:val="0"/>
        <w:spacing w:before="0" w:after="300" w:line="313" w:lineRule="exact"/>
        <w:ind w:left="0" w:right="0" w:firstLine="0"/>
        <w:jc w:val="both"/>
      </w:pPr>
      <w:bookmarkStart w:id="1040" w:name="bookmark1040"/>
      <w:bookmarkEnd w:id="1040"/>
      <w:r>
        <w:rPr>
          <w:color w:val="000000"/>
          <w:spacing w:val="0"/>
          <w:w w:val="100"/>
          <w:position w:val="0"/>
        </w:rPr>
        <w:t>股票期权</w:t>
      </w:r>
    </w:p>
    <w:p>
      <w:pPr>
        <w:pStyle w:val="Style24"/>
        <w:keepNext w:val="0"/>
        <w:keepLines w:val="0"/>
        <w:widowControl w:val="0"/>
        <w:shd w:val="clear" w:color="auto" w:fill="auto"/>
        <w:bidi w:val="0"/>
        <w:spacing w:before="0" w:after="600" w:line="313" w:lineRule="exact"/>
        <w:ind w:left="0" w:right="0" w:firstLine="0"/>
        <w:jc w:val="both"/>
      </w:pPr>
      <w:r>
        <w:rPr>
          <w:color w:val="000000"/>
          <w:spacing w:val="0"/>
          <w:w w:val="100"/>
          <w:position w:val="0"/>
        </w:rPr>
        <w:t>本公司的股票期权计划为换取职工提供的服务的权益结算的股份支付，以授予职工的权益工具在授予日的公允价值计量。在 完成等待期内的服务或达到规定业绩条件才可行权，在等待期内以对可行权权益工具数量的最佳估计为基础，按照权益工具 授予日的公允价值，将当期取得的服务计入相关成本或费用，相应增加资本公积。后续信息表明可行权权益工具的数量与以 前估计不同的，将进行调整，并在可行权日调整至实际可行权的权益工具数量。在行权日，根据实际行权的权益工具数量， 计算确定应转入股本的金额，将其转入股本。</w:t>
      </w:r>
    </w:p>
    <w:p>
      <w:pPr>
        <w:pStyle w:val="Style24"/>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本公司采用期权定价模型确定股票期权的公允价值，以</w:t>
      </w:r>
      <w:r>
        <w:rPr>
          <w:rFonts w:ascii="Times New Roman" w:eastAsia="Times New Roman" w:hAnsi="Times New Roman" w:cs="Times New Roman"/>
          <w:color w:val="000000"/>
          <w:spacing w:val="0"/>
          <w:w w:val="100"/>
          <w:position w:val="0"/>
        </w:rPr>
        <w:t>Black-Scholes</w:t>
      </w:r>
      <w:r>
        <w:rPr>
          <w:color w:val="000000"/>
          <w:spacing w:val="0"/>
          <w:w w:val="100"/>
          <w:position w:val="0"/>
        </w:rPr>
        <w:t>估价模型确定股票增值权的公允价值。于等待期的每个 资产负债表日，根据最新取得的可行权职工人数变动等后续信息作出最佳估计，修正预计可行权的权益工具数量。在可行权 日，最终预计可行权权益工具的数量与实际可行权数量一致。股票期权的行权日，根据行权情况，确认股本和股本溢价，同 时结转等待期内确认的资本公积。</w:t>
      </w:r>
    </w:p>
    <w:p>
      <w:pPr>
        <w:pStyle w:val="Style33"/>
        <w:keepNext/>
        <w:keepLines/>
        <w:widowControl w:val="0"/>
        <w:shd w:val="clear" w:color="auto" w:fill="auto"/>
        <w:tabs>
          <w:tab w:pos="462" w:val="left"/>
        </w:tabs>
        <w:bidi w:val="0"/>
        <w:spacing w:before="0" w:after="30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41"/>
      <w:bookmarkEnd w:id="1042"/>
      <w:bookmarkEnd w:id="1044"/>
    </w:p>
    <w:p>
      <w:pPr>
        <w:pStyle w:val="Style33"/>
        <w:keepNext/>
        <w:keepLines/>
        <w:widowControl w:val="0"/>
        <w:shd w:val="clear" w:color="auto" w:fill="auto"/>
        <w:tabs>
          <w:tab w:pos="462" w:val="left"/>
        </w:tabs>
        <w:bidi w:val="0"/>
        <w:spacing w:before="0" w:after="300" w:line="240"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3</w:t>
      </w:r>
      <w:bookmarkEnd w:id="1047"/>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45"/>
      <w:bookmarkEnd w:id="1046"/>
      <w:bookmarkEnd w:id="1048"/>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号一上市公司从事软件与信息技术服务业务》的披露要求</w:t>
      </w:r>
    </w:p>
    <w:p>
      <w:pPr>
        <w:pStyle w:val="Style24"/>
        <w:keepNext w:val="0"/>
        <w:keepLines w:val="0"/>
        <w:widowControl w:val="0"/>
        <w:shd w:val="clear" w:color="auto" w:fill="auto"/>
        <w:bidi w:val="0"/>
        <w:spacing w:before="0" w:after="460" w:line="312" w:lineRule="exact"/>
        <w:ind w:left="0" w:right="0" w:firstLine="0"/>
        <w:jc w:val="both"/>
      </w:pPr>
      <w:r>
        <w:rPr>
          <w:color w:val="000000"/>
          <w:spacing w:val="0"/>
          <w:w w:val="100"/>
          <w:position w:val="0"/>
        </w:rPr>
        <w:t>本集团在客户取得相关商品或服务的控制权时，按预期有权收取的对价金额确认收入。满足下列条件之一的，属于在某一时 段内履行履约义务；否则，属于在某一时点履行履约义务：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客户在企业履约的同时即取得并消耗企业履约所带来的经济 利益</w:t>
      </w:r>
      <w:r>
        <w:rPr>
          <w:rFonts w:ascii="Times New Roman" w:eastAsia="Times New Roman" w:hAnsi="Times New Roman" w:cs="Times New Roman"/>
          <w:color w:val="000000"/>
          <w:spacing w:val="0"/>
          <w:w w:val="100"/>
          <w:position w:val="0"/>
        </w:rPr>
        <w:t>;(2)</w:t>
      </w:r>
      <w:r>
        <w:rPr>
          <w:color w:val="000000"/>
          <w:spacing w:val="0"/>
          <w:w w:val="100"/>
          <w:position w:val="0"/>
        </w:rPr>
        <w:t>客户能够控制企业履约过程中在建的商品</w:t>
      </w:r>
      <w:r>
        <w:rPr>
          <w:rFonts w:ascii="Times New Roman" w:eastAsia="Times New Roman" w:hAnsi="Times New Roman" w:cs="Times New Roman"/>
          <w:color w:val="000000"/>
          <w:spacing w:val="0"/>
          <w:w w:val="100"/>
          <w:position w:val="0"/>
        </w:rPr>
        <w:t>;(3)</w:t>
      </w:r>
      <w:r>
        <w:rPr>
          <w:color w:val="000000"/>
          <w:spacing w:val="0"/>
          <w:w w:val="100"/>
          <w:position w:val="0"/>
        </w:rPr>
        <w:t>企业履约过程中所产出的商品具有不可替代用途，且该企业在整个 合同期间内有权就累计至今已完成的履约部分收取款项。</w:t>
      </w:r>
    </w:p>
    <w:p>
      <w:pPr>
        <w:pStyle w:val="Style24"/>
        <w:keepNext w:val="0"/>
        <w:keepLines w:val="0"/>
        <w:widowControl w:val="0"/>
        <w:numPr>
          <w:ilvl w:val="0"/>
          <w:numId w:val="35"/>
        </w:numPr>
        <w:shd w:val="clear" w:color="auto" w:fill="auto"/>
        <w:tabs>
          <w:tab w:pos="451" w:val="left"/>
        </w:tabs>
        <w:bidi w:val="0"/>
        <w:spacing w:before="0" w:after="300"/>
        <w:ind w:left="0" w:right="0" w:firstLine="0"/>
        <w:jc w:val="both"/>
      </w:pPr>
      <w:bookmarkStart w:id="1049" w:name="bookmark1049"/>
      <w:bookmarkEnd w:id="1049"/>
      <w:r>
        <w:rPr>
          <w:color w:val="000000"/>
          <w:spacing w:val="0"/>
          <w:w w:val="100"/>
          <w:position w:val="0"/>
        </w:rPr>
        <w:t>软件服务</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①软件开发和维护收入</w:t>
      </w:r>
    </w:p>
    <w:p>
      <w:pPr>
        <w:pStyle w:val="Style24"/>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本集团软件开发主要为定制软件开发业务，对于满足在某一段时间内确认收入条件的定制软件开发收入按照履约进度 确认收入，完工进度按已经发生的成本占预计总成本的比例确定。于资产负债表日，本集团对已完成的履约进度进行重新估 计，以使其能够反映履约情况的变化。对于不满足在某一段时间内确认收入的定制软件开发收入，本集团于客户验收或软件 上线运行且有权收取相关款项后确认。</w:t>
      </w: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(ii)</w:t>
      </w:r>
      <w:r>
        <w:rPr>
          <w:color w:val="000000"/>
          <w:spacing w:val="0"/>
          <w:w w:val="100"/>
          <w:position w:val="0"/>
        </w:rPr>
        <w:t>技术支撑收入</w:t>
      </w:r>
    </w:p>
    <w:p>
      <w:pPr>
        <w:pStyle w:val="Style24"/>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本公司之子公司易视腾科技向客户提供的技术支撑服务。技术支撑服务根据合同约定的服务期间，于服务期间内确认 收入实现。</w:t>
      </w:r>
    </w:p>
    <w:p>
      <w:pPr>
        <w:pStyle w:val="Style24"/>
        <w:keepNext w:val="0"/>
        <w:keepLines w:val="0"/>
        <w:widowControl w:val="0"/>
        <w:numPr>
          <w:ilvl w:val="0"/>
          <w:numId w:val="35"/>
        </w:numPr>
        <w:shd w:val="clear" w:color="auto" w:fill="auto"/>
        <w:tabs>
          <w:tab w:pos="424" w:val="left"/>
        </w:tabs>
        <w:bidi w:val="0"/>
        <w:spacing w:before="0" w:after="380" w:line="314" w:lineRule="exact"/>
        <w:ind w:left="0" w:right="0" w:firstLine="0"/>
        <w:jc w:val="both"/>
      </w:pPr>
      <w:bookmarkStart w:id="1050" w:name="bookmark1050"/>
      <w:bookmarkEnd w:id="1050"/>
      <w:r>
        <w:rPr>
          <w:color w:val="000000"/>
          <w:spacing w:val="0"/>
          <w:w w:val="100"/>
          <w:position w:val="0"/>
        </w:rPr>
        <w:t>平台运营服务</w:t>
      </w:r>
    </w:p>
    <w:p>
      <w:pPr>
        <w:pStyle w:val="Style2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①用户服务收入</w:t>
      </w:r>
    </w:p>
    <w:p>
      <w:pPr>
        <w:pStyle w:val="Style24"/>
        <w:keepNext w:val="0"/>
        <w:keepLines w:val="0"/>
        <w:widowControl w:val="0"/>
        <w:shd w:val="clear" w:color="auto" w:fill="auto"/>
        <w:bidi w:val="0"/>
        <w:spacing w:before="0" w:after="460" w:line="319" w:lineRule="exact"/>
        <w:ind w:left="0" w:right="0" w:firstLine="440"/>
        <w:jc w:val="both"/>
      </w:pPr>
      <w:r>
        <w:rPr>
          <w:color w:val="000000"/>
          <w:spacing w:val="0"/>
          <w:w w:val="100"/>
          <w:position w:val="0"/>
        </w:rPr>
        <w:t>本集团之子公司易视腾科技向客户及用户提供互联网电视平台运营支撑、技术支持、业务推广、运行保障、客服支持 等服务。按照协议约定的分配比例</w:t>
      </w:r>
      <w:r>
        <w:rPr>
          <w:rFonts w:ascii="Times New Roman" w:eastAsia="Times New Roman" w:hAnsi="Times New Roman" w:cs="Times New Roman"/>
          <w:color w:val="000000"/>
          <w:spacing w:val="0"/>
          <w:w w:val="100"/>
          <w:position w:val="0"/>
        </w:rPr>
        <w:t>/</w:t>
      </w:r>
      <w:r>
        <w:rPr>
          <w:color w:val="000000"/>
          <w:spacing w:val="0"/>
          <w:w w:val="100"/>
          <w:position w:val="0"/>
        </w:rPr>
        <w:t>单价和激活用户数量，根据客户结算单于服务提供时确认收入，对于未获得客户结算单 确认的部分暂估确认已经提供服务的收入。</w:t>
      </w:r>
    </w:p>
    <w:p>
      <w:pPr>
        <w:pStyle w:val="Style24"/>
        <w:keepNext w:val="0"/>
        <w:keepLines w:val="0"/>
        <w:widowControl w:val="0"/>
        <w:numPr>
          <w:ilvl w:val="0"/>
          <w:numId w:val="37"/>
        </w:numPr>
        <w:shd w:val="clear" w:color="auto" w:fill="auto"/>
        <w:tabs>
          <w:tab w:pos="424" w:val="left"/>
        </w:tabs>
        <w:bidi w:val="0"/>
        <w:spacing w:before="0" w:after="260"/>
        <w:ind w:left="0" w:right="0" w:firstLine="0"/>
        <w:jc w:val="both"/>
      </w:pPr>
      <w:bookmarkStart w:id="1051" w:name="bookmark1051"/>
      <w:bookmarkEnd w:id="1051"/>
      <w:r>
        <w:rPr>
          <w:color w:val="000000"/>
          <w:spacing w:val="0"/>
          <w:w w:val="100"/>
          <w:position w:val="0"/>
        </w:rPr>
        <w:t>增值业务收入</w:t>
      </w:r>
    </w:p>
    <w:p>
      <w:pPr>
        <w:pStyle w:val="Style24"/>
        <w:keepNext w:val="0"/>
        <w:keepLines w:val="0"/>
        <w:widowControl w:val="0"/>
        <w:shd w:val="clear" w:color="auto" w:fill="auto"/>
        <w:bidi w:val="0"/>
        <w:spacing w:before="0" w:after="460" w:line="314" w:lineRule="exact"/>
        <w:ind w:left="0" w:right="0" w:firstLine="440"/>
        <w:jc w:val="both"/>
      </w:pPr>
      <w:r>
        <w:rPr>
          <w:color w:val="000000"/>
          <w:spacing w:val="0"/>
          <w:w w:val="100"/>
          <w:position w:val="0"/>
        </w:rPr>
        <w:t>本集团之子公司易视腾科技协同电信运营商、互联网电视牌照方向用户提供多种互联网电视增值业务，如收费视频业 务，在</w:t>
      </w:r>
      <w:r>
        <w:rPr>
          <w:rFonts w:ascii="Times New Roman" w:eastAsia="Times New Roman" w:hAnsi="Times New Roman" w:cs="Times New Roman"/>
          <w:color w:val="000000"/>
          <w:spacing w:val="0"/>
          <w:w w:val="100"/>
          <w:position w:val="0"/>
        </w:rPr>
        <w:t>OTT</w:t>
      </w:r>
      <w:r>
        <w:rPr>
          <w:color w:val="000000"/>
          <w:spacing w:val="0"/>
          <w:w w:val="100"/>
          <w:position w:val="0"/>
        </w:rPr>
        <w:t>终端观看的电影、电视剧、综艺类节目、动画等视频内容；应用类业务，如在线培训等；电商业务，通过互联网 电视方式，支持电子商务类在线购买商品类型应用。易视腾科技按照与互联网电视牌照方及内容提供商分别约定的分配比例 于提供服务时确认增值业务收入。</w:t>
      </w:r>
    </w:p>
    <w:p>
      <w:pPr>
        <w:pStyle w:val="Style24"/>
        <w:keepNext w:val="0"/>
        <w:keepLines w:val="0"/>
        <w:widowControl w:val="0"/>
        <w:numPr>
          <w:ilvl w:val="0"/>
          <w:numId w:val="37"/>
        </w:numPr>
        <w:shd w:val="clear" w:color="auto" w:fill="auto"/>
        <w:tabs>
          <w:tab w:pos="440" w:val="left"/>
        </w:tabs>
        <w:bidi w:val="0"/>
        <w:spacing w:before="0" w:after="260"/>
        <w:ind w:left="0" w:right="0" w:firstLine="0"/>
        <w:jc w:val="left"/>
      </w:pPr>
      <w:bookmarkStart w:id="1052" w:name="bookmark1052"/>
      <w:bookmarkEnd w:id="1052"/>
      <w:r>
        <w:rPr>
          <w:color w:val="000000"/>
          <w:spacing w:val="0"/>
          <w:w w:val="100"/>
          <w:position w:val="0"/>
        </w:rPr>
        <w:t>数字生活平台运营服务费收入</w:t>
      </w:r>
    </w:p>
    <w:p>
      <w:pPr>
        <w:pStyle w:val="Style24"/>
        <w:keepNext w:val="0"/>
        <w:keepLines w:val="0"/>
        <w:widowControl w:val="0"/>
        <w:shd w:val="clear" w:color="auto" w:fill="auto"/>
        <w:bidi w:val="0"/>
        <w:spacing w:before="0" w:after="460" w:line="314" w:lineRule="exact"/>
        <w:ind w:left="0" w:right="0" w:firstLine="440"/>
        <w:jc w:val="both"/>
      </w:pPr>
      <w:r>
        <w:rPr>
          <w:color w:val="000000"/>
          <w:spacing w:val="0"/>
          <w:w w:val="100"/>
          <w:position w:val="0"/>
        </w:rPr>
        <w:t>本集团之子公司邦道科技有限公司(以下简称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邦道科技</w:t>
      </w:r>
      <w:r>
        <w:rPr>
          <w:rFonts w:ascii="Times New Roman" w:eastAsia="Times New Roman" w:hAnsi="Times New Roman" w:cs="Times New Roman"/>
          <w:color w:val="000000"/>
          <w:spacing w:val="0"/>
          <w:w w:val="100"/>
          <w:position w:val="0"/>
        </w:rPr>
        <w:t>”</w:t>
      </w:r>
      <w:r>
        <w:rPr>
          <w:color w:val="000000"/>
          <w:spacing w:val="0"/>
          <w:w w:val="100"/>
          <w:position w:val="0"/>
        </w:rPr>
        <w:t>)通过自有的数字生活场景赋能平台在第三方支付公司为公 用事业机构提供缴费业务的过程中为第三方支付公司提供场景聚合平台支撑、业务推广、技术服务、客户接入和运行保障等 服务，第三方支付公司按照其缴费服务收入的一定分成比例向公司支付平台运营服务费。邦道科技在已提供平台运营服务并 有权收取相关服务费时确认收入。</w:t>
      </w:r>
    </w:p>
    <w:p>
      <w:pPr>
        <w:pStyle w:val="Style24"/>
        <w:keepNext w:val="0"/>
        <w:keepLines w:val="0"/>
        <w:widowControl w:val="0"/>
        <w:numPr>
          <w:ilvl w:val="0"/>
          <w:numId w:val="37"/>
        </w:numPr>
        <w:shd w:val="clear" w:color="auto" w:fill="auto"/>
        <w:tabs>
          <w:tab w:pos="454" w:val="left"/>
        </w:tabs>
        <w:bidi w:val="0"/>
        <w:spacing w:before="0" w:after="260"/>
        <w:ind w:left="0" w:right="0" w:firstLine="0"/>
        <w:jc w:val="left"/>
      </w:pPr>
      <w:bookmarkStart w:id="1053" w:name="bookmark1053"/>
      <w:bookmarkEnd w:id="1053"/>
      <w:r>
        <w:rPr>
          <w:color w:val="000000"/>
          <w:spacing w:val="0"/>
          <w:w w:val="100"/>
          <w:position w:val="0"/>
        </w:rPr>
        <w:t>互联网运营服务业务收入</w:t>
      </w:r>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本集团之子公司邦道科技为公共服务行业机构的互联网运营提供推广营销和技术支持服务，并按照互联网综合运营方 案的实施进度或关键发展目标的达成情况收取服务费。邦道科技按照履约进度确认提供劳务收入，履约进度按已经发生的成 本占预计总成本的比例确定。于资产负债表日，本集团对履约进度进行重新估计，以使其能够反映履约情况的变化。</w:t>
      </w:r>
    </w:p>
    <w:p>
      <w:pPr>
        <w:pStyle w:val="Style24"/>
        <w:keepNext w:val="0"/>
        <w:keepLines w:val="0"/>
        <w:widowControl w:val="0"/>
        <w:numPr>
          <w:ilvl w:val="0"/>
          <w:numId w:val="35"/>
        </w:numPr>
        <w:shd w:val="clear" w:color="auto" w:fill="auto"/>
        <w:tabs>
          <w:tab w:pos="424" w:val="left"/>
        </w:tabs>
        <w:bidi w:val="0"/>
        <w:spacing w:before="0" w:after="380" w:line="314" w:lineRule="exact"/>
        <w:ind w:left="0" w:right="0" w:firstLine="0"/>
        <w:jc w:val="both"/>
      </w:pPr>
      <w:bookmarkStart w:id="1054" w:name="bookmark1054"/>
      <w:bookmarkEnd w:id="1054"/>
      <w:r>
        <w:rPr>
          <w:color w:val="000000"/>
          <w:spacing w:val="0"/>
          <w:w w:val="100"/>
          <w:position w:val="0"/>
        </w:rPr>
        <w:t>智能终端</w:t>
      </w:r>
    </w:p>
    <w:p>
      <w:pPr>
        <w:pStyle w:val="Style2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①智能终端收入</w:t>
      </w:r>
    </w:p>
    <w:p>
      <w:pPr>
        <w:pStyle w:val="Style24"/>
        <w:keepNext w:val="0"/>
        <w:keepLines w:val="0"/>
        <w:widowControl w:val="0"/>
        <w:shd w:val="clear" w:color="auto" w:fill="auto"/>
        <w:bidi w:val="0"/>
        <w:spacing w:before="0" w:after="460" w:line="326" w:lineRule="exact"/>
        <w:ind w:left="0" w:right="0" w:firstLine="440"/>
        <w:jc w:val="both"/>
      </w:pPr>
      <w:r>
        <w:rPr>
          <w:color w:val="000000"/>
          <w:spacing w:val="0"/>
          <w:w w:val="100"/>
          <w:position w:val="0"/>
        </w:rPr>
        <w:t>本公司之子公司易视腾科技的互联网电视终端，由易视腾科技负责产品研发、设计、销售和售后服务，生产环节通过 委托加工方式进行，委托加工厂商按易视腾科技指令给客户发货。</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易视腾科技在互联网电视终端由委托加工厂商发出且易视腾科技获得客户签收确认单时确认收入。</w:t>
      </w:r>
    </w:p>
    <w:p>
      <w:pPr>
        <w:pStyle w:val="Style24"/>
        <w:keepNext w:val="0"/>
        <w:keepLines w:val="0"/>
        <w:widowControl w:val="0"/>
        <w:shd w:val="clear" w:color="auto" w:fill="auto"/>
        <w:bidi w:val="0"/>
        <w:spacing w:before="0" w:after="380" w:line="317" w:lineRule="exact"/>
        <w:ind w:left="0" w:right="0" w:firstLine="0"/>
        <w:jc w:val="left"/>
      </w:pPr>
      <w:bookmarkStart w:id="1055" w:name="bookmark1055"/>
      <w:r>
        <w:rPr>
          <w:rFonts w:ascii="Times New Roman" w:eastAsia="Times New Roman" w:hAnsi="Times New Roman" w:cs="Times New Roman"/>
          <w:color w:val="000000"/>
          <w:spacing w:val="0"/>
          <w:w w:val="100"/>
          <w:position w:val="0"/>
        </w:rPr>
        <w:t>（</w:t>
      </w:r>
      <w:bookmarkEnd w:id="1055"/>
      <w:r>
        <w:rPr>
          <w:rFonts w:ascii="Times New Roman" w:eastAsia="Times New Roman" w:hAnsi="Times New Roman" w:cs="Times New Roman"/>
          <w:color w:val="000000"/>
          <w:spacing w:val="0"/>
          <w:w w:val="100"/>
          <w:position w:val="0"/>
        </w:rPr>
        <w:t>d）</w:t>
      </w:r>
      <w:r>
        <w:rPr>
          <w:color w:val="000000"/>
          <w:spacing w:val="0"/>
          <w:w w:val="100"/>
          <w:position w:val="0"/>
        </w:rPr>
        <w:t>其他业务</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①第三方软硬件及系统集成收入</w:t>
      </w:r>
    </w:p>
    <w:p>
      <w:pPr>
        <w:pStyle w:val="Style24"/>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第三方软硬件产品收入是指本集团根据合同约定外购指定的软硬件产品并按客户要求安装集成后向客户提交工作成果 所获得的收入，在完成软硬件安装集成调试且经客户确认后确认收入。</w:t>
      </w:r>
    </w:p>
    <w:p>
      <w:pPr>
        <w:pStyle w:val="Style24"/>
        <w:keepNext w:val="0"/>
        <w:keepLines w:val="0"/>
        <w:widowControl w:val="0"/>
        <w:shd w:val="clear" w:color="auto" w:fill="auto"/>
        <w:bidi w:val="0"/>
        <w:spacing w:before="0" w:after="380" w:line="302" w:lineRule="exact"/>
        <w:ind w:left="0" w:right="0" w:firstLine="440"/>
        <w:jc w:val="both"/>
      </w:pPr>
      <w:r>
        <w:rPr>
          <w:color w:val="000000"/>
          <w:spacing w:val="0"/>
          <w:w w:val="100"/>
          <w:position w:val="0"/>
        </w:rPr>
        <w:t>系统集成是指外购通用设备后自行或委外加工成定制产品，再辅以操作系统配套后进行安装调试，在定制系统集成产 品交付客户并安装调试经客户验收确认后确认收入。</w:t>
      </w:r>
    </w:p>
    <w:p>
      <w:pPr>
        <w:pStyle w:val="Style24"/>
        <w:keepNext w:val="0"/>
        <w:keepLines w:val="0"/>
        <w:widowControl w:val="0"/>
        <w:shd w:val="clear" w:color="auto" w:fill="auto"/>
        <w:bidi w:val="0"/>
        <w:spacing w:before="0" w:after="700" w:line="317" w:lineRule="exact"/>
        <w:ind w:left="0" w:right="0" w:firstLine="440"/>
        <w:jc w:val="both"/>
      </w:pPr>
      <w:r>
        <w:rPr>
          <w:color w:val="000000"/>
          <w:spacing w:val="0"/>
          <w:w w:val="100"/>
          <w:position w:val="0"/>
        </w:rPr>
        <w:t>本集团按照已完成履约进度确认收入时，对于本集团已经取得无条件收款权的部分，确认为应收账款，其余部分确认 为合同资产，并对应收账款和合同资产以预期信用损失为基础确认损失准备（附注五</w:t>
      </w:r>
      <w:r>
        <w:rPr>
          <w:rFonts w:ascii="Times New Roman" w:eastAsia="Times New Roman" w:hAnsi="Times New Roman" w:cs="Times New Roman"/>
          <w:color w:val="000000"/>
          <w:spacing w:val="0"/>
          <w:w w:val="100"/>
          <w:position w:val="0"/>
        </w:rPr>
        <w:t>（10）</w:t>
      </w:r>
      <w:r>
        <w:rPr>
          <w:color w:val="000000"/>
          <w:spacing w:val="0"/>
          <w:w w:val="100"/>
          <w:position w:val="0"/>
        </w:rPr>
        <w:t>）；如果本集团已收或应收的合同 价款超过已完成的履约进度，则将超过部分确认为合同负债。本集团对于同一合同项下的合同资产和合同负债以净额列示。</w:t>
      </w:r>
    </w:p>
    <w:p>
      <w:pPr>
        <w:pStyle w:val="Style33"/>
        <w:keepNext/>
        <w:keepLines/>
        <w:widowControl w:val="0"/>
        <w:shd w:val="clear" w:color="auto" w:fill="auto"/>
        <w:tabs>
          <w:tab w:pos="502" w:val="left"/>
        </w:tabs>
        <w:bidi w:val="0"/>
        <w:spacing w:before="0" w:after="300" w:line="240" w:lineRule="auto"/>
        <w:ind w:left="0" w:right="0" w:firstLine="0"/>
        <w:jc w:val="both"/>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4</w:t>
      </w:r>
      <w:bookmarkEnd w:id="1058"/>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56"/>
      <w:bookmarkEnd w:id="1057"/>
      <w:bookmarkEnd w:id="1059"/>
    </w:p>
    <w:p>
      <w:pPr>
        <w:pStyle w:val="Style24"/>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政府补助为本集团从政府无偿取得的货币性资产或非货币性资产，包括税费返还、财政补贴等。</w:t>
      </w:r>
    </w:p>
    <w:p>
      <w:pPr>
        <w:pStyle w:val="Style24"/>
        <w:keepNext w:val="0"/>
        <w:keepLines w:val="0"/>
        <w:widowControl w:val="0"/>
        <w:shd w:val="clear" w:color="auto" w:fill="auto"/>
        <w:bidi w:val="0"/>
        <w:spacing w:before="0" w:after="300" w:line="302" w:lineRule="exact"/>
        <w:ind w:left="0" w:right="0" w:firstLine="0"/>
        <w:jc w:val="both"/>
      </w:pPr>
      <w:r>
        <w:rPr>
          <w:color w:val="000000"/>
          <w:spacing w:val="0"/>
          <w:w w:val="100"/>
          <w:position w:val="0"/>
        </w:rPr>
        <w:t>政府补助在本集团能够满足其所附的条件并且能够收到时，予以确认。政府补助为货币性资产的，按照收到或应收的金额计 量。政府补助为非货币性资产的，按照公允价值计量；公允价值不能可靠取得的，按照名义金额计量。</w:t>
      </w:r>
    </w:p>
    <w:p>
      <w:pPr>
        <w:pStyle w:val="Style24"/>
        <w:keepNext w:val="0"/>
        <w:keepLines w:val="0"/>
        <w:widowControl w:val="0"/>
        <w:shd w:val="clear" w:color="auto" w:fill="auto"/>
        <w:bidi w:val="0"/>
        <w:spacing w:before="0" w:after="300" w:line="307" w:lineRule="exact"/>
        <w:ind w:left="0" w:right="0" w:firstLine="0"/>
        <w:jc w:val="both"/>
      </w:pPr>
      <w:r>
        <w:rPr>
          <w:color w:val="000000"/>
          <w:spacing w:val="0"/>
          <w:w w:val="100"/>
          <w:position w:val="0"/>
        </w:rPr>
        <w:t>与资产相关的政府补助，是指本集团取得的、用于购建或以其他方式形成长期资产的政府补助。与收益相关的政府补助，是 指除与资产相关的政府补助之外的政府补助。</w:t>
      </w:r>
    </w:p>
    <w:p>
      <w:pPr>
        <w:pStyle w:val="Style24"/>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本集团将与资产相关的政府补助，确认为递延收益并在相关资产使用寿命内按照合理、系统的方法分摊计入损益。</w:t>
      </w:r>
    </w:p>
    <w:p>
      <w:pPr>
        <w:pStyle w:val="Style24"/>
        <w:keepNext w:val="0"/>
        <w:keepLines w:val="0"/>
        <w:widowControl w:val="0"/>
        <w:shd w:val="clear" w:color="auto" w:fill="auto"/>
        <w:bidi w:val="0"/>
        <w:spacing w:before="0" w:after="300" w:line="322" w:lineRule="exact"/>
        <w:ind w:left="0" w:right="0" w:firstLine="0"/>
        <w:jc w:val="both"/>
      </w:pPr>
      <w:r>
        <w:rPr>
          <w:color w:val="000000"/>
          <w:spacing w:val="0"/>
          <w:w w:val="100"/>
          <w:position w:val="0"/>
        </w:rPr>
        <w:t>对于与收益相关的政府补助，若用于补偿以后期间的相关成本费用或损失的，确认为递延收益，并在确认相关成本费用或损 失的期间，计入当期损益；若用于补偿已发生的相关成本费用或损失的，直接计入当期损益。</w:t>
      </w:r>
    </w:p>
    <w:p>
      <w:pPr>
        <w:pStyle w:val="Style24"/>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本集团对同类政府补助采用相同的列报方式。</w:t>
      </w:r>
    </w:p>
    <w:p>
      <w:pPr>
        <w:pStyle w:val="Style24"/>
        <w:keepNext w:val="0"/>
        <w:keepLines w:val="0"/>
        <w:widowControl w:val="0"/>
        <w:shd w:val="clear" w:color="auto" w:fill="auto"/>
        <w:bidi w:val="0"/>
        <w:spacing w:before="0" w:after="300" w:line="311" w:lineRule="exact"/>
        <w:ind w:left="0" w:right="0" w:firstLine="0"/>
        <w:jc w:val="both"/>
      </w:pPr>
      <w:r>
        <w:rPr>
          <w:color w:val="000000"/>
          <w:spacing w:val="0"/>
          <w:w w:val="100"/>
          <w:position w:val="0"/>
        </w:rPr>
        <w:t>与日常活动相关的政府补助纳入营业利润，与日常活动无关的政府补助计入营业外收支。</w:t>
      </w:r>
    </w:p>
    <w:p>
      <w:pPr>
        <w:pStyle w:val="Style24"/>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本集团收到的政策性优惠利率贷款，以实际收到的借款金额作为借款的入账价值，按照借款本金和该政策性优惠利率计算相 关借款费用。本集团直接收取的财政贴息，冲减相关借款费用。</w:t>
      </w:r>
    </w:p>
    <w:p>
      <w:pPr>
        <w:pStyle w:val="Style33"/>
        <w:keepNext/>
        <w:keepLines/>
        <w:widowControl w:val="0"/>
        <w:shd w:val="clear" w:color="auto" w:fill="auto"/>
        <w:tabs>
          <w:tab w:pos="502" w:val="left"/>
        </w:tabs>
        <w:bidi w:val="0"/>
        <w:spacing w:before="0" w:after="300" w:line="240" w:lineRule="auto"/>
        <w:ind w:left="0" w:right="0" w:firstLine="0"/>
        <w:jc w:val="both"/>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4</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0"/>
      <w:bookmarkEnd w:id="1061"/>
      <w:bookmarkEnd w:id="1063"/>
    </w:p>
    <w:p>
      <w:pPr>
        <w:pStyle w:val="Style24"/>
        <w:keepNext w:val="0"/>
        <w:keepLines w:val="0"/>
        <w:widowControl w:val="0"/>
        <w:shd w:val="clear" w:color="auto" w:fill="auto"/>
        <w:bidi w:val="0"/>
        <w:spacing w:before="0" w:after="300" w:line="314" w:lineRule="exact"/>
        <w:ind w:left="0" w:right="0" w:firstLine="0"/>
        <w:jc w:val="both"/>
      </w:pPr>
      <w:r>
        <w:rPr>
          <w:color w:val="000000"/>
          <w:spacing w:val="0"/>
          <w:w w:val="100"/>
          <w:position w:val="0"/>
        </w:rPr>
        <w:t xml:space="preserve">递延所得税资产和递延所得税负债根据资产和负债的计税基础与其账面价值的差额（暂时性差异）计算确认。对于按照税法 规定能够于以后年度抵减应纳税所得额的可抵扣亏损，确认相应的递延所得税资产。对于商誉的初始确认产生的暂时性差异, 不确认相应的递延所得税负债。对于既不影响会计利润也不影响应纳税所得额（或可抵扣亏损）的非企业合并的交易中产生 </w:t>
      </w:r>
      <w:r>
        <w:rPr>
          <w:color w:val="000000"/>
          <w:spacing w:val="0"/>
          <w:w w:val="100"/>
          <w:position w:val="0"/>
        </w:rPr>
        <w:t>的资产或负债的初始确认形成的暂时性差异，不确认相应的递延所得税资产和递延所得税负债。于资产负债表日，递延所得 税资产和递延所得税负债，按照预期收回该资产或清偿该负债期间的适用税率计量。</w:t>
      </w:r>
    </w:p>
    <w:p>
      <w:pPr>
        <w:pStyle w:val="Style24"/>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递延所得税资产的确认以很可能取得用来抵扣可抵扣暂时性差异、可抵扣亏损和税款抵减的应纳税所得额为限。</w:t>
      </w:r>
    </w:p>
    <w:p>
      <w:pPr>
        <w:pStyle w:val="Style24"/>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对与子公司、联营企业及合营企业投资相关的应纳税暂时性差异，确认递延所得税负债，除非本集团能够控制该暂时性差异 转回的时间且该暂时性差异在可预见的未来很可能不会转回。对与子公司、联营企业及合营企业投资相关的可抵扣暂时性差 异，当该暂时性差异在可预见的未来很可能转回且未来很可能获得用来抵扣可抵扣暂时性差异的应纳税所得额时，确认递延 所得税资产。</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同时满足下列条件的递延所得税资产和递延所得税负债以抵销后的净额列示：</w:t>
      </w:r>
    </w:p>
    <w:p>
      <w:pPr>
        <w:pStyle w:val="Style24"/>
        <w:keepNext w:val="0"/>
        <w:keepLines w:val="0"/>
        <w:widowControl w:val="0"/>
        <w:numPr>
          <w:ilvl w:val="0"/>
          <w:numId w:val="27"/>
        </w:numPr>
        <w:shd w:val="clear" w:color="auto" w:fill="auto"/>
        <w:tabs>
          <w:tab w:pos="444" w:val="left"/>
        </w:tabs>
        <w:bidi w:val="0"/>
        <w:spacing w:before="0" w:after="0"/>
        <w:ind w:left="0" w:right="0" w:firstLine="0"/>
        <w:jc w:val="left"/>
      </w:pPr>
      <w:bookmarkStart w:id="1064" w:name="bookmark1064"/>
      <w:bookmarkEnd w:id="1064"/>
      <w:r>
        <w:rPr>
          <w:color w:val="000000"/>
          <w:spacing w:val="0"/>
          <w:w w:val="100"/>
          <w:position w:val="0"/>
        </w:rPr>
        <w:t>递延所得税资产和递延所得税负债与同一税收征管部门对本集团内同一纳税主体征收的所得税相关；</w:t>
      </w:r>
    </w:p>
    <w:p>
      <w:pPr>
        <w:pStyle w:val="Style24"/>
        <w:keepNext w:val="0"/>
        <w:keepLines w:val="0"/>
        <w:widowControl w:val="0"/>
        <w:numPr>
          <w:ilvl w:val="0"/>
          <w:numId w:val="27"/>
        </w:numPr>
        <w:shd w:val="clear" w:color="auto" w:fill="auto"/>
        <w:tabs>
          <w:tab w:pos="444" w:val="left"/>
        </w:tabs>
        <w:bidi w:val="0"/>
        <w:spacing w:before="0" w:after="540"/>
        <w:ind w:left="0" w:right="0" w:firstLine="0"/>
        <w:jc w:val="left"/>
      </w:pPr>
      <w:bookmarkStart w:id="1065" w:name="bookmark1065"/>
      <w:bookmarkEnd w:id="1065"/>
      <w:r>
        <w:rPr>
          <w:color w:val="000000"/>
          <w:spacing w:val="0"/>
          <w:w w:val="100"/>
          <w:position w:val="0"/>
        </w:rPr>
        <w:t>本集团内该纳税主体拥有以净额结算当期所得税资产及当期所得税负债的法定权利。</w:t>
      </w:r>
    </w:p>
    <w:p>
      <w:pPr>
        <w:pStyle w:val="Style33"/>
        <w:keepNext/>
        <w:keepLines/>
        <w:widowControl w:val="0"/>
        <w:shd w:val="clear" w:color="auto" w:fill="auto"/>
        <w:tabs>
          <w:tab w:pos="502" w:val="left"/>
        </w:tabs>
        <w:bidi w:val="0"/>
        <w:spacing w:before="0" w:after="30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4</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66"/>
      <w:bookmarkEnd w:id="1067"/>
      <w:bookmarkEnd w:id="1069"/>
    </w:p>
    <w:p>
      <w:pPr>
        <w:pStyle w:val="Style42"/>
        <w:keepNext/>
        <w:keepLines/>
        <w:widowControl w:val="0"/>
        <w:shd w:val="clear" w:color="auto" w:fill="auto"/>
        <w:tabs>
          <w:tab w:pos="522" w:val="left"/>
        </w:tabs>
        <w:bidi w:val="0"/>
        <w:spacing w:before="0" w:after="30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70"/>
      <w:bookmarkEnd w:id="1071"/>
      <w:bookmarkEnd w:id="1073"/>
    </w:p>
    <w:p>
      <w:pPr>
        <w:pStyle w:val="Style24"/>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实质上转移了与资产所有权有关的全部风险和报酬的租赁为融资租赁。其他的租赁为经营租赁。</w:t>
      </w:r>
    </w:p>
    <w:p>
      <w:pPr>
        <w:pStyle w:val="Style24"/>
        <w:keepNext w:val="0"/>
        <w:keepLines w:val="0"/>
        <w:widowControl w:val="0"/>
        <w:shd w:val="clear" w:color="auto" w:fill="auto"/>
        <w:bidi w:val="0"/>
        <w:spacing w:before="0" w:after="300" w:line="314" w:lineRule="exact"/>
        <w:ind w:left="0" w:right="0" w:firstLine="0"/>
        <w:jc w:val="left"/>
      </w:pPr>
      <w:r>
        <w:rPr>
          <w:color w:val="000000"/>
          <w:spacing w:val="0"/>
          <w:w w:val="100"/>
          <w:position w:val="0"/>
        </w:rPr>
        <w:t>经营租赁的租金支出在租赁期内按照直线法计入相关资产成本或当期损益。</w:t>
      </w:r>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经营租赁的租金收入在租赁期内按照直线法确认。</w:t>
      </w:r>
    </w:p>
    <w:p>
      <w:pPr>
        <w:pStyle w:val="Style42"/>
        <w:keepNext/>
        <w:keepLines/>
        <w:widowControl w:val="0"/>
        <w:shd w:val="clear" w:color="auto" w:fill="auto"/>
        <w:tabs>
          <w:tab w:pos="522" w:val="left"/>
        </w:tabs>
        <w:bidi w:val="0"/>
        <w:spacing w:before="0" w:after="36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74"/>
      <w:bookmarkEnd w:id="1075"/>
      <w:bookmarkEnd w:id="1077"/>
    </w:p>
    <w:p>
      <w:pPr>
        <w:pStyle w:val="Style33"/>
        <w:keepNext/>
        <w:keepLines/>
        <w:widowControl w:val="0"/>
        <w:shd w:val="clear" w:color="auto" w:fill="auto"/>
        <w:tabs>
          <w:tab w:pos="502" w:val="left"/>
        </w:tabs>
        <w:bidi w:val="0"/>
        <w:spacing w:before="0" w:after="30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4</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78"/>
      <w:bookmarkEnd w:id="1079"/>
      <w:bookmarkEnd w:id="1081"/>
    </w:p>
    <w:p>
      <w:pPr>
        <w:pStyle w:val="Style24"/>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本集团根据历史经验和其他因素，包括对未来事项的合理预期，对所采用的重要会计估计和关键判断进行持续的评价。</w:t>
      </w:r>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下列重要会计估计及关键假设存在会导致下一会计年度资产和负债的账面价值出现重大调整的重要风险：</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商誉减值</w:t>
      </w:r>
    </w:p>
    <w:p>
      <w:pPr>
        <w:pStyle w:val="Style24"/>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在资产负债表日商誉无论是否出现减值迹象，本集团每年均会估计其可收回金额。</w:t>
      </w:r>
    </w:p>
    <w:p>
      <w:pPr>
        <w:pStyle w:val="Style24"/>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可收回金额是资产（或资产组）公允价值减去处置费用后的净额与资产（或资产组）预计未来现金流量现值两者之间的较高 者。由于本集团不能可靠获得资产（或资产组）的公开市价，因此不能可靠准确估计资产的公允价值。在预计未来现金流量 现值时，需要对该资产（或资产组）产品的销售增长、毛利以及计算现值时使用的折现率等作出重大判断。本集团在估计可 收回金额时会采用所有能够获得的相关资料，包括根据合理和可支持的假设所作出有关销售增长和毛利等数据的预测。</w:t>
      </w:r>
    </w:p>
    <w:p>
      <w:pPr>
        <w:pStyle w:val="Style24"/>
        <w:keepNext w:val="0"/>
        <w:keepLines w:val="0"/>
        <w:widowControl w:val="0"/>
        <w:shd w:val="clear" w:color="auto" w:fill="auto"/>
        <w:bidi w:val="0"/>
        <w:spacing w:before="0" w:after="300" w:line="317" w:lineRule="exact"/>
        <w:ind w:left="0" w:right="0" w:firstLine="0"/>
        <w:jc w:val="left"/>
      </w:pPr>
      <w:r>
        <w:rPr>
          <w:color w:val="000000"/>
          <w:spacing w:val="0"/>
          <w:w w:val="100"/>
          <w:position w:val="0"/>
        </w:rPr>
        <w:t>为进行商誉减值测试，商誉会分配至一组现金产生单位。这些现金产生单位组合亦即本集团为内部管理目的监察商誉的最低 层次。现金产生单位的可收回金额根据折现现金流量法厘定的使用价值确定。该方法考虑了现金产生单位最近可合理估计的 未来现金流量以及合理的折现率，计算上述资产组的未来现金流量现值。</w:t>
      </w:r>
    </w:p>
    <w:p>
      <w:pPr>
        <w:pStyle w:val="Style24"/>
        <w:keepNext w:val="0"/>
        <w:keepLines w:val="0"/>
        <w:widowControl w:val="0"/>
        <w:numPr>
          <w:ilvl w:val="0"/>
          <w:numId w:val="31"/>
        </w:numPr>
        <w:shd w:val="clear" w:color="auto" w:fill="auto"/>
        <w:tabs>
          <w:tab w:pos="395" w:val="left"/>
        </w:tabs>
        <w:bidi w:val="0"/>
        <w:spacing w:before="0" w:after="300" w:line="313" w:lineRule="exact"/>
        <w:ind w:left="0" w:right="0" w:firstLine="0"/>
        <w:jc w:val="both"/>
      </w:pPr>
      <w:bookmarkStart w:id="1082" w:name="bookmark1082"/>
      <w:bookmarkEnd w:id="1082"/>
      <w:r>
        <w:rPr>
          <w:color w:val="000000"/>
          <w:spacing w:val="0"/>
          <w:w w:val="100"/>
          <w:position w:val="0"/>
        </w:rPr>
        <w:t>履约进度的计算</w:t>
      </w:r>
    </w:p>
    <w:p>
      <w:pPr>
        <w:pStyle w:val="Style24"/>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本集团的定制软件开发收入及互联网运营服务收入在符合一段时间内确认收入的条件时，按照履约进度确认收入，履约进度 按已经发生的成本占预计总成本的比例确定。本集团基于过往经验及项目规划等因素制定预计总成本，并于合同执行过程中 持续评估和修订。</w:t>
      </w:r>
    </w:p>
    <w:p>
      <w:pPr>
        <w:pStyle w:val="Style24"/>
        <w:keepNext w:val="0"/>
        <w:keepLines w:val="0"/>
        <w:widowControl w:val="0"/>
        <w:numPr>
          <w:ilvl w:val="0"/>
          <w:numId w:val="31"/>
        </w:numPr>
        <w:shd w:val="clear" w:color="auto" w:fill="auto"/>
        <w:tabs>
          <w:tab w:pos="395" w:val="left"/>
        </w:tabs>
        <w:bidi w:val="0"/>
        <w:spacing w:before="0" w:after="300" w:line="313" w:lineRule="exact"/>
        <w:ind w:left="0" w:right="0" w:firstLine="0"/>
        <w:jc w:val="both"/>
      </w:pPr>
      <w:bookmarkStart w:id="1083" w:name="bookmark1083"/>
      <w:bookmarkEnd w:id="1083"/>
      <w:r>
        <w:rPr>
          <w:color w:val="000000"/>
          <w:spacing w:val="0"/>
          <w:w w:val="100"/>
          <w:position w:val="0"/>
        </w:rPr>
        <w:t>于资产负债表日尚未获得客户结算确认单的用户服务收入的确认</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截至本报告批准报出日，仍有尚未获得客户结算确认单而确认的用户服务收入，在预计该等收入时，易视腾科技根据播控平 台中的激活用户数量和单价，对可能的用户数差异情况作出判断，按照扣除预计用户数结算差异后的金额暂估上述销售收入。 本集团在估计用户数差异率时会参考临近月度的实际差异情况，并检查播控平台系统中的激活用户数与销售协议的约定是否 存在重大差异，以反映当前的最佳估计数。</w:t>
      </w:r>
    </w:p>
    <w:p>
      <w:pPr>
        <w:pStyle w:val="Style24"/>
        <w:keepNext w:val="0"/>
        <w:keepLines w:val="0"/>
        <w:widowControl w:val="0"/>
        <w:numPr>
          <w:ilvl w:val="0"/>
          <w:numId w:val="31"/>
        </w:numPr>
        <w:shd w:val="clear" w:color="auto" w:fill="auto"/>
        <w:tabs>
          <w:tab w:pos="395" w:val="left"/>
        </w:tabs>
        <w:bidi w:val="0"/>
        <w:spacing w:before="0" w:after="300" w:line="314" w:lineRule="exact"/>
        <w:ind w:left="0" w:right="0" w:firstLine="0"/>
        <w:jc w:val="both"/>
      </w:pPr>
      <w:bookmarkStart w:id="1084" w:name="bookmark1084"/>
      <w:bookmarkEnd w:id="1084"/>
      <w:r>
        <w:rPr>
          <w:color w:val="000000"/>
          <w:spacing w:val="0"/>
          <w:w w:val="100"/>
          <w:position w:val="0"/>
        </w:rPr>
        <w:t>长期股权投资的减值</w:t>
      </w:r>
    </w:p>
    <w:p>
      <w:pPr>
        <w:pStyle w:val="Style24"/>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对子公司、合营企业、联营企业的长期股权投资，于资产负债表日存在减值迹象的，进行减值测试；减值测试结果表明资产 的可收回金额低于其账面价值的，按其差额计提减值准备并计入减值损失。</w:t>
      </w:r>
    </w:p>
    <w:p>
      <w:pPr>
        <w:pStyle w:val="Style24"/>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可收回金额是资产(或资产组)的公允价值减去处置费用后的净额与资产(或资产组)预计未来现金流量的现值两者之间的 较高者。由于本集团不能可靠获得资产(或资产组)的公开市价，因此不能可靠准确估计资产的公允价值。在预计未来现金 流量现值时，需要对该资产(或资产组)生产产品的产量、售价、相关经营成本以及计算现值时使用的折现率等作出重大判 断。本集团在估计可收回金额时会采用所有能够获得的相关资料，包括根据合理和可支持的假设所作出有关产量、售价和相 关经营成本的预测。</w:t>
      </w:r>
    </w:p>
    <w:p>
      <w:pPr>
        <w:pStyle w:val="Style24"/>
        <w:keepNext w:val="0"/>
        <w:keepLines w:val="0"/>
        <w:widowControl w:val="0"/>
        <w:numPr>
          <w:ilvl w:val="0"/>
          <w:numId w:val="31"/>
        </w:numPr>
        <w:shd w:val="clear" w:color="auto" w:fill="auto"/>
        <w:tabs>
          <w:tab w:pos="395" w:val="left"/>
        </w:tabs>
        <w:bidi w:val="0"/>
        <w:spacing w:before="0" w:after="300" w:line="313" w:lineRule="exact"/>
        <w:ind w:left="0" w:right="0" w:firstLine="0"/>
        <w:jc w:val="both"/>
      </w:pPr>
      <w:bookmarkStart w:id="1085" w:name="bookmark1085"/>
      <w:bookmarkEnd w:id="1085"/>
      <w:r>
        <w:rPr>
          <w:color w:val="000000"/>
          <w:spacing w:val="0"/>
          <w:w w:val="100"/>
          <w:position w:val="0"/>
        </w:rPr>
        <w:t>金融工具</w:t>
      </w:r>
    </w:p>
    <w:p>
      <w:pPr>
        <w:pStyle w:val="Style24"/>
        <w:keepNext w:val="0"/>
        <w:keepLines w:val="0"/>
        <w:widowControl w:val="0"/>
        <w:shd w:val="clear" w:color="auto" w:fill="auto"/>
        <w:bidi w:val="0"/>
        <w:spacing w:before="0" w:after="300" w:line="313" w:lineRule="exact"/>
        <w:ind w:left="0" w:right="0" w:firstLine="0"/>
        <w:jc w:val="both"/>
      </w:pPr>
      <w:r>
        <w:rPr>
          <w:color w:val="000000"/>
          <w:spacing w:val="0"/>
          <w:w w:val="100"/>
          <w:position w:val="0"/>
        </w:rPr>
        <w:t>①金融资产的分类</w:t>
      </w:r>
    </w:p>
    <w:p>
      <w:pPr>
        <w:pStyle w:val="Style24"/>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本集团在确定金融资产的分类时涉及的重大判断包括业务模式及合同现金流量特征的分析等。</w:t>
      </w:r>
    </w:p>
    <w:p>
      <w:pPr>
        <w:pStyle w:val="Style24"/>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本集团在金融资产组合的层次上确定管理金融资产的业务模式，考虑的因素包括评价和向关键管理人员报告金融资产业绩的 方式、影响金融资产业绩的风险及其管理方式、以及相关业务管理人员获得报酬的方式等。</w:t>
      </w:r>
    </w:p>
    <w:p>
      <w:pPr>
        <w:pStyle w:val="Style24"/>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本集团在评估金融资产的合同现金流量是否与基本借贷安排相一致时，存在以下主要判断：本金是否可能因提前还款等原因 导致在存续期内的时间分布或者金额发生变动；利息是否仅包括货币时间价值、信用风险、其他基本借贷风险以及成本和利 润的对价。例如，提前偿付的金额是否仅反映了尚未支付的本金及以未偿付本金为基础的利息，以及因提前终止合同而支付 的合理补偿。</w:t>
      </w:r>
    </w:p>
    <w:p>
      <w:pPr>
        <w:pStyle w:val="Style24"/>
        <w:keepNext w:val="0"/>
        <w:keepLines w:val="0"/>
        <w:widowControl w:val="0"/>
        <w:shd w:val="clear" w:color="auto" w:fill="auto"/>
        <w:bidi w:val="0"/>
        <w:spacing w:before="0" w:after="300" w:line="313" w:lineRule="exact"/>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预期信用损失的计量</w:t>
      </w:r>
    </w:p>
    <w:p>
      <w:pPr>
        <w:pStyle w:val="Style24"/>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本集团通过违约风险敞口和预期信用损失率计算预期信用损失，并基于违约概率和违约损失率确定预期信用损失率。在确定 预期信用损失率时，本集团使用内部历史信用损失经验等数据，并结合当前状况和前瞻性信息对历史数据进行调整。</w:t>
      </w:r>
    </w:p>
    <w:p>
      <w:pPr>
        <w:pStyle w:val="Style24"/>
        <w:keepNext w:val="0"/>
        <w:keepLines w:val="0"/>
        <w:widowControl w:val="0"/>
        <w:shd w:val="clear" w:color="auto" w:fill="auto"/>
        <w:bidi w:val="0"/>
        <w:spacing w:before="0" w:after="340" w:line="313" w:lineRule="exact"/>
        <w:ind w:left="0" w:right="0" w:firstLine="0"/>
        <w:jc w:val="both"/>
      </w:pPr>
      <w:r>
        <w:rPr>
          <w:color w:val="000000"/>
          <w:spacing w:val="0"/>
          <w:w w:val="100"/>
          <w:position w:val="0"/>
        </w:rPr>
        <w:t xml:space="preserve">在考虑前瞻性信息时，本集团考虑了不同的宏观经济情景，用于估计预期信用损失的重要宏观经济假设包括国内生产总值、 </w:t>
      </w:r>
      <w:r>
        <w:rPr>
          <w:color w:val="000000"/>
          <w:spacing w:val="0"/>
          <w:w w:val="100"/>
          <w:position w:val="0"/>
        </w:rPr>
        <w:t>各个行业商业银行不良贷款率等，其中，最主要使用的国内生产总值指标在</w:t>
      </w:r>
      <w:r>
        <w:rPr>
          <w:rFonts w:ascii="Times New Roman" w:eastAsia="Times New Roman" w:hAnsi="Times New Roman" w:cs="Times New Roman"/>
          <w:color w:val="000000"/>
          <w:spacing w:val="0"/>
          <w:w w:val="100"/>
          <w:position w:val="0"/>
        </w:rPr>
        <w:t>“</w:t>
      </w:r>
      <w:r>
        <w:rPr>
          <w:color w:val="000000"/>
          <w:spacing w:val="0"/>
          <w:w w:val="100"/>
          <w:position w:val="0"/>
        </w:rPr>
        <w:t>基准</w:t>
      </w:r>
      <w:r>
        <w:rPr>
          <w:rFonts w:ascii="Times New Roman" w:eastAsia="Times New Roman" w:hAnsi="Times New Roman" w:cs="Times New Roman"/>
          <w:color w:val="000000"/>
          <w:spacing w:val="0"/>
          <w:w w:val="100"/>
          <w:position w:val="0"/>
        </w:rPr>
        <w:t>“</w:t>
      </w:r>
      <w:r>
        <w:rPr>
          <w:color w:val="000000"/>
          <w:spacing w:val="0"/>
          <w:w w:val="100"/>
          <w:position w:val="0"/>
        </w:rPr>
        <w:t>不利</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有利</w:t>
      </w:r>
      <w:r>
        <w:rPr>
          <w:rFonts w:ascii="Times New Roman" w:eastAsia="Times New Roman" w:hAnsi="Times New Roman" w:cs="Times New Roman"/>
          <w:color w:val="000000"/>
          <w:spacing w:val="0"/>
          <w:w w:val="100"/>
          <w:position w:val="0"/>
        </w:rPr>
        <w:t>”</w:t>
      </w:r>
      <w:r>
        <w:rPr>
          <w:color w:val="000000"/>
          <w:spacing w:val="0"/>
          <w:w w:val="100"/>
          <w:position w:val="0"/>
        </w:rPr>
        <w:t>这三种经济情景的权 重分别是</w:t>
      </w:r>
      <w:r>
        <w:rPr>
          <w:rFonts w:ascii="Times New Roman" w:eastAsia="Times New Roman" w:hAnsi="Times New Roman" w:cs="Times New Roman"/>
          <w:color w:val="000000"/>
          <w:spacing w:val="0"/>
          <w:w w:val="100"/>
          <w:position w:val="0"/>
        </w:rPr>
        <w:t>60%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及</w:t>
      </w:r>
      <w:r>
        <w:rPr>
          <w:rFonts w:ascii="Times New Roman" w:eastAsia="Times New Roman" w:hAnsi="Times New Roman" w:cs="Times New Roman"/>
          <w:color w:val="000000"/>
          <w:spacing w:val="0"/>
          <w:w w:val="100"/>
          <w:position w:val="0"/>
        </w:rPr>
        <w:t>20%</w:t>
      </w:r>
      <w:r>
        <w:rPr>
          <w:color w:val="000000"/>
          <w:spacing w:val="0"/>
          <w:w w:val="100"/>
          <w:position w:val="0"/>
        </w:rPr>
        <w:t>。本集团定期监控并复核与预期信用损失计算相关的重要宏观经济假设和参数。于</w:t>
      </w:r>
      <w:r>
        <w:rPr>
          <w:rFonts w:ascii="Times New Roman" w:eastAsia="Times New Roman" w:hAnsi="Times New Roman" w:cs="Times New Roman"/>
          <w:color w:val="000000"/>
          <w:spacing w:val="0"/>
          <w:w w:val="100"/>
          <w:position w:val="0"/>
        </w:rPr>
        <w:t>2020</w:t>
      </w:r>
      <w:r>
        <w:rPr>
          <w:color w:val="000000"/>
          <w:spacing w:val="0"/>
          <w:w w:val="100"/>
          <w:position w:val="0"/>
        </w:rPr>
        <w:t>年度，本 集团已考虑了新冠肺炎疫情引发的不确定性，并相应更新了相关假设和参数。</w:t>
      </w:r>
    </w:p>
    <w:tbl>
      <w:tblPr>
        <w:tblOverlap w:val="never"/>
        <w:jc w:val="left"/>
        <w:tblLayout w:type="fixed"/>
      </w:tblPr>
      <w:tblGrid>
        <w:gridCol w:w="1277"/>
        <w:gridCol w:w="806"/>
        <w:gridCol w:w="1032"/>
        <w:gridCol w:w="1066"/>
      </w:tblGrid>
      <w:tr>
        <w:trPr>
          <w:trHeight w:val="336" w:hRule="exact"/>
        </w:trPr>
        <w:tc>
          <w:tcPr>
            <w:vMerge w:val="restart"/>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经济情景</w:t>
            </w:r>
          </w:p>
        </w:tc>
      </w:tr>
      <w:tr>
        <w:trPr>
          <w:trHeight w:val="346"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基准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不利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有利</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国内生产总值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5.67%</w:t>
            </w:r>
          </w:p>
        </w:tc>
      </w:tr>
    </w:tbl>
    <w:p>
      <w:pPr>
        <w:widowControl w:val="0"/>
        <w:spacing w:after="559" w:line="1" w:lineRule="exact"/>
      </w:pPr>
    </w:p>
    <w:p>
      <w:pPr>
        <w:pStyle w:val="Style24"/>
        <w:keepNext w:val="0"/>
        <w:keepLines w:val="0"/>
        <w:widowControl w:val="0"/>
        <w:shd w:val="clear" w:color="auto" w:fill="auto"/>
        <w:bidi w:val="0"/>
        <w:spacing w:before="0" w:after="280" w:line="316" w:lineRule="exact"/>
        <w:ind w:left="0" w:right="0" w:firstLine="0"/>
        <w:jc w:val="both"/>
      </w:pPr>
      <w:bookmarkStart w:id="1086" w:name="bookmark1086"/>
      <w:r>
        <w:rPr>
          <w:rFonts w:ascii="Times New Roman" w:eastAsia="Times New Roman" w:hAnsi="Times New Roman" w:cs="Times New Roman"/>
          <w:color w:val="000000"/>
          <w:spacing w:val="0"/>
          <w:w w:val="100"/>
          <w:position w:val="0"/>
        </w:rPr>
        <w:t>（</w:t>
      </w:r>
      <w:bookmarkEnd w:id="1086"/>
      <w:r>
        <w:rPr>
          <w:rFonts w:ascii="Times New Roman" w:eastAsia="Times New Roman" w:hAnsi="Times New Roman" w:cs="Times New Roman"/>
          <w:color w:val="000000"/>
          <w:spacing w:val="0"/>
          <w:w w:val="100"/>
          <w:position w:val="0"/>
        </w:rPr>
        <w:t>f）</w:t>
      </w:r>
      <w:r>
        <w:rPr>
          <w:color w:val="000000"/>
          <w:spacing w:val="0"/>
          <w:w w:val="100"/>
          <w:position w:val="0"/>
        </w:rPr>
        <w:t>所得税和递延所得税</w:t>
      </w:r>
    </w:p>
    <w:p>
      <w:pPr>
        <w:pStyle w:val="Style24"/>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本集团在多个地区缴纳企业所得税。在正常的经营活动中，部分交易和事项的最终税务处理存在不确定性。在计提各个地区 的所得税费用时，本集团需要作出重大判断。如果这些税务事项的最终认定结果与最初入账的金额存在差异，该差异将对作 出上述最终认定期间的所得税费用和递延所得税的金额产生影响。</w:t>
      </w:r>
    </w:p>
    <w:p>
      <w:pPr>
        <w:pStyle w:val="Style24"/>
        <w:keepNext w:val="0"/>
        <w:keepLines w:val="0"/>
        <w:widowControl w:val="0"/>
        <w:shd w:val="clear" w:color="auto" w:fill="auto"/>
        <w:bidi w:val="0"/>
        <w:spacing w:before="0" w:after="280" w:line="315" w:lineRule="exact"/>
        <w:ind w:left="0" w:right="0" w:firstLine="0"/>
        <w:jc w:val="both"/>
      </w:pPr>
      <w:r>
        <w:rPr>
          <w:color w:val="000000"/>
          <w:spacing w:val="0"/>
          <w:w w:val="100"/>
          <w:position w:val="0"/>
        </w:rPr>
        <w:t>如附注六</w:t>
      </w:r>
      <w:r>
        <w:rPr>
          <w:rFonts w:ascii="Times New Roman" w:eastAsia="Times New Roman" w:hAnsi="Times New Roman" w:cs="Times New Roman"/>
          <w:color w:val="000000"/>
          <w:spacing w:val="0"/>
          <w:w w:val="100"/>
          <w:position w:val="0"/>
        </w:rPr>
        <w:t>（2）</w:t>
      </w:r>
      <w:r>
        <w:rPr>
          <w:color w:val="000000"/>
          <w:spacing w:val="0"/>
          <w:w w:val="100"/>
          <w:position w:val="0"/>
        </w:rPr>
        <w:t>所述，本公司为国家鼓励的重点软件企业。重点软件企业资质每年需经相关政府部门进行认定，根据以往年度 认定的历史经验以及本公司的实际情况，本公司认为未来年度能够持续取得重点软件企业认定，进而按照</w:t>
      </w:r>
      <w:r>
        <w:rPr>
          <w:rFonts w:ascii="Times New Roman" w:eastAsia="Times New Roman" w:hAnsi="Times New Roman" w:cs="Times New Roman"/>
          <w:color w:val="000000"/>
          <w:spacing w:val="0"/>
          <w:w w:val="100"/>
          <w:position w:val="0"/>
        </w:rPr>
        <w:t>10%</w:t>
      </w:r>
      <w:r>
        <w:rPr>
          <w:color w:val="000000"/>
          <w:spacing w:val="0"/>
          <w:w w:val="100"/>
          <w:position w:val="0"/>
        </w:rPr>
        <w:t>的优惠税率计 算其相应的递延所得税。倘若未来本公司未能取得重新认定，则需按照高新技术企业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的优惠税率计算所得税，进而将影 响已确认的递延所得税资产、递延所得税负债及所得税费用。</w:t>
      </w:r>
    </w:p>
    <w:p>
      <w:pPr>
        <w:pStyle w:val="Style24"/>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如附注六</w:t>
      </w:r>
      <w:r>
        <w:rPr>
          <w:rFonts w:ascii="Times New Roman" w:eastAsia="Times New Roman" w:hAnsi="Times New Roman" w:cs="Times New Roman"/>
          <w:color w:val="000000"/>
          <w:spacing w:val="0"/>
          <w:w w:val="100"/>
          <w:position w:val="0"/>
        </w:rPr>
        <w:t>（2）</w:t>
      </w:r>
      <w:r>
        <w:rPr>
          <w:color w:val="000000"/>
          <w:spacing w:val="0"/>
          <w:w w:val="100"/>
          <w:position w:val="0"/>
        </w:rPr>
        <w:t>所述，本集团部分子公司为高新技术企业。高新技术企业资质的有效期为三年，到期后需向相关政府部门重新 提交高新技术企业认定申请。根据以往年度高新技术企业到期后重新认定的历史经验以及该等子公司的实际情况，本集团认 为该等子公司于未来年度能够持续取得高新技术企业认定，进而按照</w:t>
      </w:r>
      <w:r>
        <w:rPr>
          <w:rFonts w:ascii="Times New Roman" w:eastAsia="Times New Roman" w:hAnsi="Times New Roman" w:cs="Times New Roman"/>
          <w:color w:val="000000"/>
          <w:spacing w:val="0"/>
          <w:w w:val="100"/>
          <w:position w:val="0"/>
        </w:rPr>
        <w:t>15%</w:t>
      </w:r>
      <w:r>
        <w:rPr>
          <w:color w:val="000000"/>
          <w:spacing w:val="0"/>
          <w:w w:val="100"/>
          <w:position w:val="0"/>
        </w:rPr>
        <w:t>的优惠税率计算其相应的递延所得税。倘若未来部 分子公司于高新技术企业资质到期后未能取得重新认定，则需按照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的法定税率或其他相应的优惠税率（如适用）计算所 得税，进而将影响已确认的递延所得税资产、递延所得税负债及所得税费用。</w:t>
      </w:r>
    </w:p>
    <w:p>
      <w:pPr>
        <w:pStyle w:val="Style24"/>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对于能够结转以后年度的可抵扣亏损，本集团以未来期间很可能获得用来抵扣可抵扣亏损的应纳税所得额为限，确认相应的 递延所得税资产。未来期间取得的应纳税所得额包括本集团通过正常的生产经营活动能够实现的应纳税所得额，以及以前期 间产生的应纳税暂时性差异在未来期间转回时将增加的应纳税所得额。本集团在确定未来期间应纳税所得额取得的时间和金 额时，需要运用估计和判断。如果实际情况与估计存在差异，可能导致对递延所得税资产的账面价值进行调整。</w:t>
      </w:r>
    </w:p>
    <w:p>
      <w:pPr>
        <w:pStyle w:val="Style33"/>
        <w:keepNext/>
        <w:keepLines/>
        <w:widowControl w:val="0"/>
        <w:shd w:val="clear" w:color="auto" w:fill="auto"/>
        <w:bidi w:val="0"/>
        <w:spacing w:before="0" w:after="340" w:line="240" w:lineRule="auto"/>
        <w:ind w:left="0" w:right="0" w:firstLine="0"/>
        <w:jc w:val="both"/>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4</w:t>
      </w:r>
      <w:bookmarkEnd w:id="1089"/>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87"/>
      <w:bookmarkEnd w:id="1088"/>
      <w:bookmarkEnd w:id="1090"/>
    </w:p>
    <w:p>
      <w:pPr>
        <w:pStyle w:val="Style42"/>
        <w:keepNext/>
        <w:keepLines/>
        <w:widowControl w:val="0"/>
        <w:shd w:val="clear" w:color="auto" w:fill="auto"/>
        <w:bidi w:val="0"/>
        <w:spacing w:before="0" w:line="240" w:lineRule="auto"/>
        <w:ind w:left="0" w:right="0" w:firstLine="0"/>
        <w:jc w:val="both"/>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91"/>
      <w:bookmarkEnd w:id="1092"/>
      <w:bookmarkEnd w:id="1094"/>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6"/>
        <w:gridCol w:w="3182"/>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16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财政部于</w:t>
            </w:r>
            <w:r>
              <w:rPr>
                <w:color w:val="000000"/>
                <w:spacing w:val="0"/>
                <w:w w:val="100"/>
                <w:position w:val="0"/>
              </w:rPr>
              <w:t>2017</w:t>
            </w:r>
            <w:r>
              <w:rPr>
                <w:rFonts w:ascii="SimSun" w:eastAsia="SimSun" w:hAnsi="SimSun" w:cs="SimSun"/>
                <w:color w:val="000000"/>
                <w:spacing w:val="0"/>
                <w:w w:val="100"/>
                <w:position w:val="0"/>
              </w:rPr>
              <w:t>年颁布了修订后的《企业 会计准则第</w:t>
            </w:r>
            <w:r>
              <w:rPr>
                <w:color w:val="000000"/>
                <w:spacing w:val="0"/>
                <w:w w:val="100"/>
                <w:position w:val="0"/>
              </w:rPr>
              <w:t>14</w:t>
            </w:r>
            <w:r>
              <w:rPr>
                <w:rFonts w:ascii="SimSun" w:eastAsia="SimSun" w:hAnsi="SimSun" w:cs="SimSun"/>
                <w:color w:val="000000"/>
                <w:spacing w:val="0"/>
                <w:w w:val="100"/>
                <w:position w:val="0"/>
              </w:rPr>
              <w:t>号——收入》（</w:t>
            </w:r>
            <w:r>
              <w:rPr>
                <w:color w:val="000000"/>
                <w:spacing w:val="0"/>
                <w:w w:val="100"/>
                <w:position w:val="0"/>
              </w:rPr>
              <w:t>2017</w:t>
            </w:r>
            <w:r>
              <w:rPr>
                <w:rFonts w:ascii="SimSun" w:eastAsia="SimSun" w:hAnsi="SimSun" w:cs="SimSun"/>
                <w:color w:val="000000"/>
                <w:spacing w:val="0"/>
                <w:w w:val="100"/>
                <w:position w:val="0"/>
              </w:rPr>
              <w:t>年修 订）（以下简称</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新收入准则”），本集团 已采用上述准则和通知编制</w:t>
            </w:r>
            <w:r>
              <w:rPr>
                <w:color w:val="000000"/>
                <w:spacing w:val="0"/>
                <w:w w:val="100"/>
                <w:position w:val="0"/>
              </w:rPr>
              <w:t>2020</w:t>
            </w:r>
            <w:r>
              <w:rPr>
                <w:rFonts w:ascii="SimSun" w:eastAsia="SimSun" w:hAnsi="SimSun" w:cs="SimSun"/>
                <w:color w:val="000000"/>
                <w:spacing w:val="0"/>
                <w:w w:val="100"/>
                <w:position w:val="0"/>
              </w:rPr>
              <w:t>年度财 务报表，对本集团及本公司财务报表的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日召开第三届董事会第四 次会议、第三届监事会第三次会议，审 议通过了《关于会计政策变更的议案》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具体内容详见以下说明</w:t>
            </w:r>
          </w:p>
        </w:tc>
      </w:tr>
    </w:tbl>
    <w:p>
      <w:pPr>
        <w:spacing w:lineRule="exact" w:line="1"/>
        <w:rPr>
          <w:sz w:val="2"/>
          <w:szCs w:val="2"/>
        </w:rPr>
      </w:pPr>
      <w:r>
        <w:br w:type="page"/>
      </w:r>
    </w:p>
    <w:tbl>
      <w:tblPr>
        <w:tblOverlap w:val="never"/>
        <w:jc w:val="center"/>
        <w:tblLayout w:type="fixed"/>
      </w:tblPr>
      <w:tblGrid>
        <w:gridCol w:w="3206"/>
        <w:gridCol w:w="3182"/>
        <w:gridCol w:w="3206"/>
      </w:tblGrid>
      <w:tr>
        <w:trPr>
          <w:trHeight w:val="193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影响列示如下：</w:t>
            </w:r>
          </w:p>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根据新收入准则的相关规定，本集团及 本公司对于首次执行该准则的累积影响 数调整</w:t>
            </w:r>
            <w:r>
              <w:rPr>
                <w:color w:val="000000"/>
                <w:spacing w:val="0"/>
                <w:w w:val="100"/>
                <w:position w:val="0"/>
              </w:rPr>
              <w:t>2020</w:t>
            </w:r>
            <w:r>
              <w:rPr>
                <w:rFonts w:ascii="SimSun" w:eastAsia="SimSun" w:hAnsi="SimSun" w:cs="SimSun"/>
                <w:color w:val="000000"/>
                <w:spacing w:val="0"/>
                <w:w w:val="100"/>
                <w:position w:val="0"/>
              </w:rPr>
              <w:t>年年初留存收益以及财务报 表其他相关项目金额，</w:t>
            </w:r>
            <w:r>
              <w:rPr>
                <w:color w:val="000000"/>
                <w:spacing w:val="0"/>
                <w:w w:val="100"/>
                <w:position w:val="0"/>
              </w:rPr>
              <w:t>2019</w:t>
            </w:r>
            <w:r>
              <w:rPr>
                <w:rFonts w:ascii="SimSun" w:eastAsia="SimSun" w:hAnsi="SimSun" w:cs="SimSun"/>
                <w:color w:val="000000"/>
                <w:spacing w:val="0"/>
                <w:w w:val="100"/>
                <w:position w:val="0"/>
              </w:rPr>
              <w:t>年度的比较 财务报表未重列。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67" w:right="0" w:firstLine="0"/>
        <w:jc w:val="left"/>
      </w:pPr>
      <w:r>
        <w:rPr>
          <w:rFonts w:ascii="Times New Roman" w:eastAsia="Times New Roman" w:hAnsi="Times New Roman" w:cs="Times New Roman"/>
          <w:color w:val="000000"/>
          <w:spacing w:val="0"/>
          <w:w w:val="100"/>
          <w:position w:val="0"/>
        </w:rPr>
        <w:t xml:space="preserve">(a) </w:t>
      </w:r>
      <w:r>
        <w:rPr>
          <w:color w:val="000000"/>
          <w:spacing w:val="0"/>
          <w:w w:val="100"/>
          <w:position w:val="0"/>
        </w:rPr>
        <w:t>一般企业报表格式的修改</w:t>
      </w:r>
    </w:p>
    <w:p>
      <w:pPr>
        <w:widowControl w:val="0"/>
        <w:spacing w:after="35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①对合并资产负债表的影响列示如下:</w:t>
      </w:r>
    </w:p>
    <w:tbl>
      <w:tblPr>
        <w:tblOverlap w:val="never"/>
        <w:jc w:val="center"/>
        <w:tblLayout w:type="fixed"/>
      </w:tblPr>
      <w:tblGrid>
        <w:gridCol w:w="4166"/>
        <w:gridCol w:w="2554"/>
        <w:gridCol w:w="296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受影响的报表项目名称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日影响金额</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因执行新收入准则，本集团及本公司满足一段时间内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-48,005,749.67</w:t>
            </w:r>
          </w:p>
        </w:tc>
      </w:tr>
      <w:tr>
        <w:trPr>
          <w:trHeight w:val="41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确认收入的定制软件服务按履约进度确认收入对报表 科目累计影响。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63,535,020.09</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4,928,996.39</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957,329.38</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9,716,915.92</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-73,971.27</w:t>
            </w:r>
          </w:p>
        </w:tc>
      </w:tr>
      <w:tr>
        <w:trPr>
          <w:trHeight w:val="41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因执行新收入准则，本集团及本公司将与提供软件服 务等相关、不满足无条件收款权的应收账款重分类至 合同资产，将与提供软件服务等相关的预收款项重分 类至合同负债。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263,426,488.48</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-263,426,488.48</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107,438,232.54</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-114,194,840.59</w:t>
            </w:r>
          </w:p>
        </w:tc>
      </w:tr>
      <w:tr>
        <w:trPr>
          <w:trHeight w:val="44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6,756,608.05</w:t>
            </w:r>
          </w:p>
        </w:tc>
      </w:tr>
    </w:tbl>
    <w:p>
      <w:pPr>
        <w:pStyle w:val="Style31"/>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对公司资产负债表的影响列示如下:</w:t>
      </w:r>
    </w:p>
    <w:p>
      <w:pPr>
        <w:widowControl w:val="0"/>
        <w:spacing w:after="319" w:line="1" w:lineRule="exact"/>
      </w:pPr>
    </w:p>
    <w:tbl>
      <w:tblPr>
        <w:tblOverlap w:val="never"/>
        <w:jc w:val="center"/>
        <w:tblLayout w:type="fixed"/>
      </w:tblPr>
      <w:tblGrid>
        <w:gridCol w:w="4166"/>
        <w:gridCol w:w="2554"/>
        <w:gridCol w:w="296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受影响的报表项目名称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日影响金额</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因执行新收入准则，本集团及本公司满足一段时间内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-48,005,749.67</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确认收入的定制软件服务按履约进度确认收入对报表 科目累计影响。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63,535,020.09</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4,928,996.39</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957,329.38</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9,716,915.92</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-73,971.27</w:t>
            </w:r>
          </w:p>
        </w:tc>
      </w:tr>
      <w:tr>
        <w:trPr>
          <w:trHeight w:val="43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因执行新收入准则，本集团及本公司将与提供软件服 务等相关、不满足无条件收款权的应收账款重分类至 合同资产，将与提供软件服务等相关的预收款项重分 类至合同负债。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263,426,488.48</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-263,426,488.48</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107,438,232.54</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-114,194,840.59</w:t>
            </w:r>
          </w:p>
        </w:tc>
      </w:tr>
      <w:tr>
        <w:trPr>
          <w:trHeight w:val="44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6,756,608.05</w:t>
            </w:r>
          </w:p>
        </w:tc>
      </w:tr>
    </w:tbl>
    <w:p>
      <w:pPr>
        <w:pStyle w:val="Style24"/>
        <w:keepNext w:val="0"/>
        <w:keepLines w:val="0"/>
        <w:widowControl w:val="0"/>
        <w:shd w:val="clear" w:color="auto" w:fill="auto"/>
        <w:bidi w:val="0"/>
        <w:spacing w:before="0" w:line="314" w:lineRule="exact"/>
        <w:ind w:left="0" w:right="0" w:firstLine="0"/>
        <w:jc w:val="both"/>
      </w:pPr>
      <w:bookmarkStart w:id="1095" w:name="bookmark1095"/>
      <w:r>
        <w:rPr>
          <w:rFonts w:ascii="Times New Roman" w:eastAsia="Times New Roman" w:hAnsi="Times New Roman" w:cs="Times New Roman"/>
          <w:color w:val="000000"/>
          <w:spacing w:val="0"/>
          <w:w w:val="100"/>
          <w:position w:val="0"/>
        </w:rPr>
        <w:t>（</w:t>
      </w:r>
      <w:bookmarkEnd w:id="1095"/>
      <w:r>
        <w:rPr>
          <w:rFonts w:ascii="Times New Roman" w:eastAsia="Times New Roman" w:hAnsi="Times New Roman" w:cs="Times New Roman"/>
          <w:color w:val="000000"/>
          <w:spacing w:val="0"/>
          <w:w w:val="100"/>
          <w:position w:val="0"/>
        </w:rPr>
        <w:t>b）</w:t>
      </w:r>
      <w:r>
        <w:rPr>
          <w:color w:val="000000"/>
          <w:spacing w:val="0"/>
          <w:w w:val="100"/>
          <w:position w:val="0"/>
        </w:rPr>
        <w:t>新冠肺炎疫情相关租金减让会计处理</w:t>
      </w:r>
    </w:p>
    <w:p>
      <w:pPr>
        <w:pStyle w:val="Style24"/>
        <w:keepNext w:val="0"/>
        <w:keepLines w:val="0"/>
        <w:widowControl w:val="0"/>
        <w:shd w:val="clear" w:color="auto" w:fill="auto"/>
        <w:bidi w:val="0"/>
        <w:spacing w:before="0" w:after="36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年颁布了《关于印发</w:t>
      </w:r>
      <w:r>
        <w:rPr>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w:t>
      </w:r>
      <w:r>
        <w:rPr>
          <w:rFonts w:ascii="Times New Roman" w:eastAsia="Times New Roman" w:hAnsi="Times New Roman" w:cs="Times New Roman"/>
          <w:color w:val="000000"/>
          <w:spacing w:val="0"/>
          <w:w w:val="100"/>
          <w:position w:val="0"/>
        </w:rPr>
        <w:t>20]10</w:t>
      </w:r>
      <w:r>
        <w:rPr>
          <w:color w:val="000000"/>
          <w:spacing w:val="0"/>
          <w:w w:val="100"/>
          <w:position w:val="0"/>
        </w:rPr>
        <w:t>号），对于由新冠肺 炎疫情直接引发的和出租人达成的且仅针对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日之前的租金减免，本集团及本公司在编制</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 时，均已采用上述通知中的简化方法进行处理，相关金额影响不重大。</w:t>
      </w:r>
    </w:p>
    <w:p>
      <w:pPr>
        <w:pStyle w:val="Style42"/>
        <w:keepNext/>
        <w:keepLines/>
        <w:widowControl w:val="0"/>
        <w:shd w:val="clear" w:color="auto" w:fill="auto"/>
        <w:tabs>
          <w:tab w:pos="522" w:val="left"/>
        </w:tabs>
        <w:bidi w:val="0"/>
        <w:spacing w:before="0" w:after="360" w:line="240" w:lineRule="auto"/>
        <w:ind w:left="0" w:right="0" w:firstLine="0"/>
        <w:jc w:val="both"/>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96"/>
      <w:bookmarkEnd w:id="1097"/>
      <w:bookmarkEnd w:id="1099"/>
    </w:p>
    <w:p>
      <w:pPr>
        <w:pStyle w:val="Style24"/>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tabs>
          <w:tab w:pos="522" w:val="left"/>
        </w:tabs>
        <w:bidi w:val="0"/>
        <w:spacing w:before="0" w:after="240" w:line="240" w:lineRule="auto"/>
        <w:ind w:left="0" w:right="0" w:firstLine="0"/>
        <w:jc w:val="both"/>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00"/>
      <w:bookmarkEnd w:id="1101"/>
      <w:bookmarkEnd w:id="1103"/>
    </w:p>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适用</w:t>
      </w:r>
    </w:p>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line="314"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合并资产负债表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62"/>
        <w:gridCol w:w="2448"/>
        <w:gridCol w:w="24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1,853,619,590.14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1,853,619,590.14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43,927,716.32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43,927,716.32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1,953,799,058.28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1,690,372,569.80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-263,426,488.48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51,774,042.53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51,774,042.53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130,334,713.16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130,334,713.16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8,806,520.54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8,806,520.54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307,003,674.91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258,997,925.24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-48,005,749.67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326,961,508.57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326,961,508.57</w:t>
            </w:r>
          </w:p>
        </w:tc>
      </w:tr>
    </w:tbl>
    <w:p>
      <w:pPr>
        <w:spacing w:lineRule="exact" w:line="1"/>
        <w:rPr>
          <w:sz w:val="2"/>
          <w:szCs w:val="2"/>
        </w:rPr>
      </w:pPr>
      <w:r>
        <w:br w:type="page"/>
      </w:r>
    </w:p>
    <w:tbl>
      <w:tblPr>
        <w:tblOverlap w:val="never"/>
        <w:jc w:val="center"/>
        <w:tblLayout w:type="fixed"/>
      </w:tblPr>
      <w:tblGrid>
        <w:gridCol w:w="2213"/>
        <w:gridCol w:w="2462"/>
        <w:gridCol w:w="2448"/>
        <w:gridCol w:w="24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400"/>
              <w:jc w:val="left"/>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27,731,372.38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27,731,372.38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4,368,190,167.72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4,383,719,438.14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15,529,270.42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109,437,296.71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109,437,296.71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111,381,001.58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111,381,001.58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46,311,993.18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46,311,993.18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6,332,967.19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6,332,967.19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47,732,906.30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47,732,906.30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25,662,064.02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25,662,064.02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1,159,530,363.44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1,159,530,363.44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21,114,587.36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21,114,587.36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29,976,768.27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29,976,768.27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1,557,479,948.05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1,557,479,948.05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5,925,670,115.77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5,941,199,386.19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15,529,270.42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4,989,000.00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4,989,000.00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62"/>
        <w:gridCol w:w="2448"/>
        <w:gridCol w:w="24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450,649,116.29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450,649,116.29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114,194,840.59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-114,194,840.59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107,438,232.54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107,438,232.54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240,031,030.38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240,031,030.38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81,202,640.27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86,131,636.66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4,928,996.39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206,984,386.21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206,984,386.21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40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40,598,642.53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47,355,250.58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-6,756,608.05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1,148,649,656.27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1,153,578,652.66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4,928,996.39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8,123,089.92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8,123,089.92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25,343,477.25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25,343,477.25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1,778,198.37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1,778,198.37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994,733.57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36,239,499.11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36,239,499.11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1,184,889,155.38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1,189,818,151.77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4,928,996.39</w:t>
            </w:r>
          </w:p>
        </w:tc>
      </w:tr>
    </w:tbl>
    <w:p>
      <w:pPr>
        <w:spacing w:lineRule="exact" w:line="1"/>
        <w:rPr>
          <w:sz w:val="2"/>
          <w:szCs w:val="2"/>
        </w:rPr>
      </w:pPr>
      <w:r>
        <w:br w:type="page"/>
      </w:r>
    </w:p>
    <w:tbl>
      <w:tblPr>
        <w:tblOverlap w:val="never"/>
        <w:jc w:val="center"/>
        <w:tblLayout w:type="fixed"/>
      </w:tblPr>
      <w:tblGrid>
        <w:gridCol w:w="2213"/>
        <w:gridCol w:w="2462"/>
        <w:gridCol w:w="2448"/>
        <w:gridCol w:w="24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680,331,993.00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680,331,993.00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2,523,161,632.13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2,523,161,632.13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164,350,662.88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164,350,662.88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106,216,783.08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107,174,112.46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957,329.38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1,493,659,028.08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1,503,375,944.00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9,716,915.92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4,639,018,773.41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4,649,693,018.71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10,674,245.30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101,762,186.98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101,688,215.71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-73,971.27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4,740,780,960.39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4,751,381,234.42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10,600,274.03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5,925,670,115.77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5,941,199,386.19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15,529,270.42</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62"/>
        <w:gridCol w:w="2448"/>
        <w:gridCol w:w="24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580,713,917.02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580,713,917.02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41,016,020.82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41,016,020.82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1,181,815,222.35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998,627,706.41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-183,187,515.94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30,094,381.60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30,094,381.60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341,382,979.04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341,382,979.04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56,340,756.31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12,219,362.43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-44,121,393.88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244,137,955.49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244,137,955.49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62"/>
        <w:gridCol w:w="2448"/>
        <w:gridCol w:w="2458"/>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400"/>
              <w:jc w:val="left"/>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2,231,363,277.14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2,248,192,322.81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16,829,045.67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3,740,003,116.78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3,740,003,116.78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25,407,470.48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25,407,470.48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16,052,259.95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16,052,259.95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5,587,507.74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5,587,507.74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23,528,884.61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23,528,884.61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12,860,297.18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12,860,297.18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18,736,850.37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18,736,850.37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3,842,176,387.11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3,842,176,387.11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6,073,539,664.25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6,090,368,709.92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16,829,045.67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4,989,000.00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361,341,271.97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364,089,750.97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2,748,479.00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74,240,941.20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-74,240,941.20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69,781,432.19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69,781,432.19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146,689,364.60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146,689,364.60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62"/>
        <w:gridCol w:w="2448"/>
        <w:gridCol w:w="24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33,176,989.65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37,684,262.55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4,507,272.90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186,194,801.41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186,194,801.41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40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28,285,405.20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32,744,914.21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834,917,774.03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842,173,525.93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7,255,751.90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16,774,375.00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16,774,375.00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851,692,149.03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858,947,900.93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7,255,751.90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680,331,993.00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680,331,993.00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3,807,563,508.92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3,807,563,508.92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164,350,662.88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164,350,662.88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106,216,783.08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107,174,112.46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957,329.38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792,085,893.10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800,701,857.49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8,615,964.39</w:t>
            </w:r>
          </w:p>
        </w:tc>
      </w:tr>
    </w:tbl>
    <w:p>
      <w:pPr>
        <w:spacing w:lineRule="exact" w:line="1"/>
        <w:rPr>
          <w:sz w:val="2"/>
          <w:szCs w:val="2"/>
        </w:rPr>
      </w:pPr>
      <w:r>
        <w:br w:type="page"/>
      </w:r>
    </w:p>
    <w:tbl>
      <w:tblPr>
        <w:tblOverlap w:val="never"/>
        <w:jc w:val="center"/>
        <w:tblLayout w:type="fixed"/>
      </w:tblPr>
      <w:tblGrid>
        <w:gridCol w:w="2213"/>
        <w:gridCol w:w="2462"/>
        <w:gridCol w:w="2448"/>
        <w:gridCol w:w="24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5,221,847,515.22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5,231,420,808.99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9,573,293.77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6,073,539,664.25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6,090,368,709.92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16,829,045.67</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调整情况说明</w:t>
      </w:r>
    </w:p>
    <w:p>
      <w:pPr>
        <w:pStyle w:val="Style42"/>
        <w:keepNext/>
        <w:keepLines/>
        <w:widowControl w:val="0"/>
        <w:numPr>
          <w:ilvl w:val="0"/>
          <w:numId w:val="39"/>
        </w:numPr>
        <w:shd w:val="clear" w:color="auto" w:fill="auto"/>
        <w:bidi w:val="0"/>
        <w:spacing w:before="0" w:line="240" w:lineRule="auto"/>
        <w:ind w:left="0" w:right="0" w:firstLine="0"/>
        <w:jc w:val="both"/>
      </w:pPr>
      <w:bookmarkStart w:id="1104" w:name="bookmark1104"/>
      <w:bookmarkStart w:id="1105" w:name="bookmark1105"/>
      <w:bookmarkStart w:id="1106" w:name="bookmark1106"/>
      <w:bookmarkStart w:id="1107" w:name="bookmark1107"/>
      <w:bookmarkEnd w:id="110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04"/>
      <w:bookmarkEnd w:id="1105"/>
      <w:bookmarkEnd w:id="1107"/>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4</w:t>
      </w:r>
      <w:bookmarkEnd w:id="1110"/>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08"/>
      <w:bookmarkEnd w:id="1109"/>
      <w:bookmarkEnd w:id="1111"/>
    </w:p>
    <w:p>
      <w:pPr>
        <w:pStyle w:val="Style22"/>
        <w:keepNext/>
        <w:keepLines/>
        <w:widowControl w:val="0"/>
        <w:shd w:val="clear" w:color="auto" w:fill="auto"/>
        <w:bidi w:val="0"/>
        <w:spacing w:before="0" w:after="300" w:line="240" w:lineRule="auto"/>
        <w:ind w:left="0" w:right="0" w:firstLine="0"/>
        <w:jc w:val="both"/>
      </w:pPr>
      <w:bookmarkStart w:id="1112" w:name="bookmark1112"/>
      <w:bookmarkStart w:id="1113" w:name="bookmark1113"/>
      <w:bookmarkStart w:id="1114" w:name="bookmark1114"/>
      <w:bookmarkStart w:id="1115" w:name="bookmark1115"/>
      <w:r>
        <w:rPr>
          <w:color w:val="000000"/>
          <w:spacing w:val="0"/>
          <w:w w:val="100"/>
          <w:position w:val="0"/>
          <w:sz w:val="24"/>
          <w:szCs w:val="24"/>
        </w:rPr>
        <w:t>六</w:t>
      </w:r>
      <w:bookmarkEnd w:id="1114"/>
      <w:r>
        <w:rPr>
          <w:color w:val="000000"/>
          <w:spacing w:val="0"/>
          <w:w w:val="100"/>
          <w:position w:val="0"/>
          <w:sz w:val="24"/>
          <w:szCs w:val="24"/>
        </w:rPr>
        <w:t>、税项</w:t>
      </w:r>
      <w:bookmarkEnd w:id="1112"/>
      <w:bookmarkEnd w:id="1113"/>
      <w:bookmarkEnd w:id="1115"/>
    </w:p>
    <w:p>
      <w:pPr>
        <w:pStyle w:val="Style33"/>
        <w:keepNext/>
        <w:keepLines/>
        <w:widowControl w:val="0"/>
        <w:shd w:val="clear" w:color="auto" w:fill="auto"/>
        <w:bidi w:val="0"/>
        <w:spacing w:before="0" w:after="300" w:line="240" w:lineRule="auto"/>
        <w:ind w:left="0" w:right="0" w:firstLine="0"/>
        <w:jc w:val="both"/>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color w:val="000000"/>
          <w:spacing w:val="0"/>
          <w:w w:val="100"/>
          <w:position w:val="0"/>
        </w:rPr>
        <w:t>、主要税种及税率</w:t>
      </w:r>
      <w:bookmarkEnd w:id="1116"/>
      <w:bookmarkEnd w:id="1117"/>
      <w:bookmarkEnd w:id="1119"/>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应纳税增值额(应纳税额按应纳税销售 额乘以适用税率扣除当期允许抵扣进项 税后的余额计算)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 xml:space="preserve">及 </w:t>
            </w:r>
            <w:r>
              <w:rPr>
                <w:color w:val="000000"/>
                <w:spacing w:val="0"/>
                <w:w w:val="100"/>
                <w:position w:val="0"/>
              </w:rPr>
              <w:t>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应缴纳的增值税等税额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 xml:space="preserve">20% </w:t>
            </w:r>
            <w:r>
              <w:rPr>
                <w:rFonts w:ascii="SimSun" w:eastAsia="SimSun" w:hAnsi="SimSun" w:cs="SimSun"/>
                <w:color w:val="000000"/>
                <w:spacing w:val="0"/>
                <w:w w:val="100"/>
                <w:position w:val="0"/>
              </w:rPr>
              <w:t xml:space="preserve">及 </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应缴纳的增值税等税额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应缴纳的增值税等税额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w:t>
            </w:r>
            <w:r>
              <w:rPr>
                <w:color w:val="000000"/>
                <w:spacing w:val="0"/>
                <w:w w:val="100"/>
                <w:position w:val="0"/>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邦道科技有限公司</w:t>
            </w:r>
            <w:r>
              <w:rPr>
                <w:color w:val="000000"/>
                <w:spacing w:val="0"/>
                <w:w w:val="100"/>
                <w:position w:val="0"/>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易视腾科技股份有限公司</w:t>
            </w:r>
            <w:r>
              <w:rPr>
                <w:color w:val="000000"/>
                <w:spacing w:val="0"/>
                <w:w w:val="100"/>
                <w:position w:val="0"/>
              </w:rPr>
              <w:t>(c)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深圳市云之尚网络科技有限公司</w:t>
            </w:r>
            <w:r>
              <w:rPr>
                <w:color w:val="000000"/>
                <w:spacing w:val="0"/>
                <w:w w:val="100"/>
                <w:position w:val="0"/>
              </w:rPr>
              <w:t>(e)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北京数联领航网络科技有限公司</w:t>
            </w:r>
            <w:r>
              <w:rPr>
                <w:color w:val="000000"/>
                <w:spacing w:val="0"/>
                <w:w w:val="100"/>
                <w:position w:val="0"/>
              </w:rPr>
              <w:t>(e)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北京思源政通科技集团有限公司</w:t>
            </w:r>
            <w:r>
              <w:rPr>
                <w:color w:val="000000"/>
                <w:spacing w:val="0"/>
                <w:w w:val="100"/>
                <w:position w:val="0"/>
              </w:rPr>
              <w:t>(f)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其他子公司</w:t>
            </w:r>
            <w:r>
              <w:rPr>
                <w:color w:val="000000"/>
                <w:spacing w:val="0"/>
                <w:w w:val="100"/>
                <w:position w:val="0"/>
              </w:rPr>
              <w:t>(d)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 xml:space="preserve">20% </w:t>
            </w:r>
            <w:r>
              <w:rPr>
                <w:rFonts w:ascii="SimSun" w:eastAsia="SimSun" w:hAnsi="SimSun" w:cs="SimSun"/>
                <w:color w:val="000000"/>
                <w:spacing w:val="0"/>
                <w:w w:val="100"/>
                <w:position w:val="0"/>
              </w:rPr>
              <w:t xml:space="preserve">及 </w:t>
            </w:r>
            <w:r>
              <w:rPr>
                <w:color w:val="000000"/>
                <w:spacing w:val="0"/>
                <w:w w:val="100"/>
                <w:position w:val="0"/>
              </w:rPr>
              <w:t>25%</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bookmarkEnd w:id="1122"/>
      <w:r>
        <w:rPr>
          <w:color w:val="000000"/>
          <w:spacing w:val="0"/>
          <w:w w:val="100"/>
          <w:position w:val="0"/>
        </w:rPr>
        <w:t>、税收优惠</w:t>
      </w:r>
      <w:bookmarkEnd w:id="1120"/>
      <w:bookmarkEnd w:id="1121"/>
      <w:bookmarkEnd w:id="1123"/>
    </w:p>
    <w:p>
      <w:pPr>
        <w:pStyle w:val="Style24"/>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 xml:space="preserve">根据财政部、国家税务总局、海关总署颁布的《关于深化增值税改革有关政策的公告》(财政部税务总局海关总署公告 </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号)及相关规定，自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日起，纳税人发生增值税应税销售行为、进口货物或视同销售商品的，原适用</w:t>
      </w:r>
      <w:r>
        <w:rPr>
          <w:rFonts w:ascii="Times New Roman" w:eastAsia="Times New Roman" w:hAnsi="Times New Roman" w:cs="Times New Roman"/>
          <w:color w:val="000000"/>
          <w:spacing w:val="0"/>
          <w:w w:val="100"/>
          <w:position w:val="0"/>
        </w:rPr>
        <w:t xml:space="preserve">16% </w:t>
      </w:r>
      <w:r>
        <w:rPr>
          <w:color w:val="000000"/>
          <w:spacing w:val="0"/>
          <w:w w:val="100"/>
          <w:position w:val="0"/>
        </w:rPr>
        <w:t>税率的，税率变更为</w:t>
      </w:r>
      <w:r>
        <w:rPr>
          <w:rFonts w:ascii="Times New Roman" w:eastAsia="Times New Roman" w:hAnsi="Times New Roman" w:cs="Times New Roman"/>
          <w:color w:val="000000"/>
          <w:spacing w:val="0"/>
          <w:w w:val="100"/>
          <w:position w:val="0"/>
        </w:rPr>
        <w:t>13%</w:t>
      </w:r>
      <w:r>
        <w:rPr>
          <w:color w:val="000000"/>
          <w:spacing w:val="0"/>
          <w:w w:val="100"/>
          <w:position w:val="0"/>
        </w:rPr>
        <w:t>。根据财政部、国家税务总局、海关总署颁布的《关于深化增值税改革有关政策的公告》(财政部 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号)及相关规定，自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日起，本集团适用于</w:t>
      </w:r>
      <w:r>
        <w:rPr>
          <w:rFonts w:ascii="Times New Roman" w:eastAsia="Times New Roman" w:hAnsi="Times New Roman" w:cs="Times New Roman"/>
          <w:color w:val="000000"/>
          <w:spacing w:val="0"/>
          <w:w w:val="100"/>
          <w:position w:val="0"/>
        </w:rPr>
        <w:t>16%</w:t>
      </w:r>
      <w:r>
        <w:rPr>
          <w:color w:val="000000"/>
          <w:spacing w:val="0"/>
          <w:w w:val="100"/>
          <w:position w:val="0"/>
        </w:rPr>
        <w:t xml:space="preserve">销项税率的业务销项税率变更为 </w:t>
      </w:r>
      <w:r>
        <w:rPr>
          <w:rFonts w:ascii="Times New Roman" w:eastAsia="Times New Roman" w:hAnsi="Times New Roman" w:cs="Times New Roman"/>
          <w:color w:val="000000"/>
          <w:spacing w:val="0"/>
          <w:w w:val="100"/>
          <w:position w:val="0"/>
        </w:rPr>
        <w:t>13%</w:t>
      </w:r>
      <w:r>
        <w:rPr>
          <w:color w:val="000000"/>
          <w:spacing w:val="0"/>
          <w:w w:val="100"/>
          <w:position w:val="0"/>
        </w:rPr>
        <w:t>。</w:t>
      </w:r>
    </w:p>
    <w:p>
      <w:pPr>
        <w:pStyle w:val="Style24"/>
        <w:keepNext w:val="0"/>
        <w:keepLines w:val="0"/>
        <w:widowControl w:val="0"/>
        <w:shd w:val="clear" w:color="auto" w:fill="auto"/>
        <w:bidi w:val="0"/>
        <w:spacing w:before="0" w:after="400" w:line="310" w:lineRule="exact"/>
        <w:ind w:left="0" w:right="0" w:firstLine="0"/>
        <w:jc w:val="both"/>
      </w:pPr>
      <w:r>
        <w:rPr>
          <w:color w:val="000000"/>
          <w:spacing w:val="0"/>
          <w:w w:val="100"/>
          <w:position w:val="0"/>
        </w:rPr>
        <w:t>根据财政部、税务总局、发展改革委、工业和信息化部颁布的《关于促进集成电路产业和软件产业高质量发展企业所得税政 策的公告》</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45</w:t>
      </w:r>
      <w:r>
        <w:rPr>
          <w:color w:val="000000"/>
          <w:spacing w:val="0"/>
          <w:w w:val="100"/>
          <w:position w:val="0"/>
        </w:rPr>
        <w:t>号）（以下简称</w:t>
      </w:r>
      <w:r>
        <w:rPr>
          <w:rFonts w:ascii="Times New Roman" w:eastAsia="Times New Roman" w:hAnsi="Times New Roman" w:cs="Times New Roman"/>
          <w:color w:val="000000"/>
          <w:spacing w:val="0"/>
          <w:w w:val="100"/>
          <w:position w:val="0"/>
        </w:rPr>
        <w:t>“45</w:t>
      </w:r>
      <w:r>
        <w:rPr>
          <w:color w:val="000000"/>
          <w:spacing w:val="0"/>
          <w:w w:val="100"/>
          <w:position w:val="0"/>
        </w:rPr>
        <w:t>号通知</w:t>
      </w:r>
      <w:r>
        <w:rPr>
          <w:rFonts w:ascii="Times New Roman" w:eastAsia="Times New Roman" w:hAnsi="Times New Roman" w:cs="Times New Roman"/>
          <w:color w:val="000000"/>
          <w:spacing w:val="0"/>
          <w:w w:val="100"/>
          <w:position w:val="0"/>
        </w:rPr>
        <w:t>”</w:t>
      </w:r>
      <w:r>
        <w:rPr>
          <w:color w:val="000000"/>
          <w:spacing w:val="0"/>
          <w:w w:val="100"/>
          <w:position w:val="0"/>
        </w:rPr>
        <w:t>）的规定，国家鼓励的重点软件企业，自获利年度起，第一年至第五年 免征企业所得税，接续年度减按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的税率征收企业所得税。本公司经评估判断自身符合上述</w:t>
      </w:r>
      <w:r>
        <w:rPr>
          <w:rFonts w:ascii="Times New Roman" w:eastAsia="Times New Roman" w:hAnsi="Times New Roman" w:cs="Times New Roman"/>
          <w:color w:val="000000"/>
          <w:spacing w:val="0"/>
          <w:w w:val="100"/>
          <w:position w:val="0"/>
        </w:rPr>
        <w:t>45</w:t>
      </w:r>
      <w:r>
        <w:rPr>
          <w:color w:val="000000"/>
          <w:spacing w:val="0"/>
          <w:w w:val="100"/>
          <w:position w:val="0"/>
        </w:rPr>
        <w:t>号通知列明的相关条件，并 将按照规定于汇算清缴时向税务机关进行备案，故采用</w:t>
      </w:r>
      <w:r>
        <w:rPr>
          <w:rFonts w:ascii="Times New Roman" w:eastAsia="Times New Roman" w:hAnsi="Times New Roman" w:cs="Times New Roman"/>
          <w:color w:val="000000"/>
          <w:spacing w:val="0"/>
          <w:w w:val="100"/>
          <w:position w:val="0"/>
        </w:rPr>
        <w:t>10%</w:t>
      </w:r>
      <w:r>
        <w:rPr>
          <w:color w:val="000000"/>
          <w:spacing w:val="0"/>
          <w:w w:val="100"/>
          <w:position w:val="0"/>
        </w:rPr>
        <w:t>的所得税优惠税率计算</w:t>
      </w:r>
      <w:r>
        <w:rPr>
          <w:rFonts w:ascii="Times New Roman" w:eastAsia="Times New Roman" w:hAnsi="Times New Roman" w:cs="Times New Roman"/>
          <w:color w:val="000000"/>
          <w:spacing w:val="0"/>
          <w:w w:val="100"/>
          <w:position w:val="0"/>
        </w:rPr>
        <w:t>2020</w:t>
      </w:r>
      <w:r>
        <w:rPr>
          <w:color w:val="000000"/>
          <w:spacing w:val="0"/>
          <w:w w:val="100"/>
          <w:position w:val="0"/>
        </w:rPr>
        <w:t>年度应缴纳的所得税。</w:t>
      </w:r>
    </w:p>
    <w:p>
      <w:pPr>
        <w:pStyle w:val="Style24"/>
        <w:keepNext w:val="0"/>
        <w:keepLines w:val="0"/>
        <w:widowControl w:val="0"/>
        <w:shd w:val="clear" w:color="auto" w:fill="auto"/>
        <w:tabs>
          <w:tab w:pos="351" w:val="left"/>
        </w:tabs>
        <w:bidi w:val="0"/>
        <w:spacing w:before="0" w:after="400" w:line="314" w:lineRule="exact"/>
        <w:ind w:left="0" w:right="0" w:firstLine="0"/>
        <w:jc w:val="both"/>
      </w:pPr>
      <w:bookmarkStart w:id="1124" w:name="bookmark1124"/>
      <w:r>
        <w:rPr>
          <w:rFonts w:ascii="Times New Roman" w:eastAsia="Times New Roman" w:hAnsi="Times New Roman" w:cs="Times New Roman"/>
          <w:color w:val="000000"/>
          <w:spacing w:val="0"/>
          <w:w w:val="100"/>
          <w:position w:val="0"/>
        </w:rPr>
        <w:t>（</w:t>
      </w:r>
      <w:bookmarkEnd w:id="1124"/>
      <w:r>
        <w:rPr>
          <w:rFonts w:ascii="Times New Roman" w:eastAsia="Times New Roman" w:hAnsi="Times New Roman" w:cs="Times New Roman"/>
          <w:color w:val="000000"/>
          <w:spacing w:val="0"/>
          <w:w w:val="100"/>
          <w:position w:val="0"/>
        </w:rPr>
        <w:t>b）</w:t>
        <w:tab/>
      </w:r>
      <w:r>
        <w:rPr>
          <w:color w:val="000000"/>
          <w:spacing w:val="0"/>
          <w:w w:val="100"/>
          <w:position w:val="0"/>
        </w:rPr>
        <w:t>根据财政部《关于软件和集成电路产业企业所得税优惠政策有关问题的通知》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[2016]49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“49</w:t>
      </w:r>
      <w:r>
        <w:rPr>
          <w:color w:val="000000"/>
          <w:spacing w:val="0"/>
          <w:w w:val="100"/>
          <w:position w:val="0"/>
        </w:rPr>
        <w:t>号通知</w:t>
      </w:r>
      <w:r>
        <w:rPr>
          <w:rFonts w:ascii="Times New Roman" w:eastAsia="Times New Roman" w:hAnsi="Times New Roman" w:cs="Times New Roman"/>
          <w:color w:val="000000"/>
          <w:spacing w:val="0"/>
          <w:w w:val="100"/>
          <w:position w:val="0"/>
        </w:rPr>
        <w:t xml:space="preserve">”）, </w:t>
      </w:r>
      <w:r>
        <w:rPr>
          <w:color w:val="000000"/>
          <w:spacing w:val="0"/>
          <w:w w:val="100"/>
          <w:position w:val="0"/>
        </w:rPr>
        <w:t>符合条件的软件企业可按照《国家税务总局关于发布〈企业所得税优惠政策事项办理办法〉的公告》（国家税务总局公告</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年第</w:t>
      </w:r>
      <w:r>
        <w:rPr>
          <w:rFonts w:ascii="Times New Roman" w:eastAsia="Times New Roman" w:hAnsi="Times New Roman" w:cs="Times New Roman"/>
          <w:color w:val="000000"/>
          <w:spacing w:val="0"/>
          <w:w w:val="100"/>
          <w:position w:val="0"/>
        </w:rPr>
        <w:t>76</w:t>
      </w:r>
      <w:r>
        <w:rPr>
          <w:color w:val="000000"/>
          <w:spacing w:val="0"/>
          <w:w w:val="100"/>
          <w:position w:val="0"/>
        </w:rPr>
        <w:t>号）的规定在每年所得税汇算清缴时向税务机关备案并同时提交《享受企业所得税优惠政策的软件和集成电路企业备 案资料明细表》等备案资料以便后期税务机关核查。本公司之子公司邦道科技经评估判断符合上述</w:t>
      </w:r>
      <w:r>
        <w:rPr>
          <w:rFonts w:ascii="Times New Roman" w:eastAsia="Times New Roman" w:hAnsi="Times New Roman" w:cs="Times New Roman"/>
          <w:color w:val="000000"/>
          <w:spacing w:val="0"/>
          <w:w w:val="100"/>
          <w:position w:val="0"/>
        </w:rPr>
        <w:t>49</w:t>
      </w:r>
      <w:r>
        <w:rPr>
          <w:color w:val="000000"/>
          <w:spacing w:val="0"/>
          <w:w w:val="100"/>
          <w:position w:val="0"/>
        </w:rPr>
        <w:t>号通知中两免三减半优 惠政策的相关条件，并将于汇算清缴时向税务机关备案，自盈利起于</w:t>
      </w:r>
      <w:r>
        <w:rPr>
          <w:rFonts w:ascii="Times New Roman" w:eastAsia="Times New Roman" w:hAnsi="Times New Roman" w:cs="Times New Roman"/>
          <w:color w:val="000000"/>
          <w:spacing w:val="0"/>
          <w:w w:val="100"/>
          <w:position w:val="0"/>
        </w:rPr>
        <w:t>2016</w:t>
      </w:r>
      <w:r>
        <w:rPr>
          <w:color w:val="000000"/>
          <w:spacing w:val="0"/>
          <w:w w:val="100"/>
          <w:position w:val="0"/>
        </w:rPr>
        <w:t>年度及</w:t>
      </w:r>
      <w:r>
        <w:rPr>
          <w:rFonts w:ascii="Times New Roman" w:eastAsia="Times New Roman" w:hAnsi="Times New Roman" w:cs="Times New Roman"/>
          <w:color w:val="000000"/>
          <w:spacing w:val="0"/>
          <w:w w:val="100"/>
          <w:position w:val="0"/>
        </w:rPr>
        <w:t>2017</w:t>
      </w:r>
      <w:r>
        <w:rPr>
          <w:color w:val="000000"/>
          <w:spacing w:val="0"/>
          <w:w w:val="100"/>
          <w:position w:val="0"/>
        </w:rPr>
        <w:t>年度免征企业所得税，于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年度按照 </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w:t>
      </w:r>
    </w:p>
    <w:p>
      <w:pPr>
        <w:pStyle w:val="Style24"/>
        <w:keepNext w:val="0"/>
        <w:keepLines w:val="0"/>
        <w:widowControl w:val="0"/>
        <w:shd w:val="clear" w:color="auto" w:fill="auto"/>
        <w:tabs>
          <w:tab w:pos="351" w:val="left"/>
        </w:tabs>
        <w:bidi w:val="0"/>
        <w:spacing w:before="0" w:after="0" w:line="302" w:lineRule="exact"/>
        <w:ind w:left="0" w:right="0" w:firstLine="0"/>
        <w:jc w:val="both"/>
      </w:pPr>
      <w:bookmarkStart w:id="1125" w:name="bookmark1125"/>
      <w:r>
        <w:rPr>
          <w:rFonts w:ascii="Times New Roman" w:eastAsia="Times New Roman" w:hAnsi="Times New Roman" w:cs="Times New Roman"/>
          <w:color w:val="000000"/>
          <w:spacing w:val="0"/>
          <w:w w:val="100"/>
          <w:position w:val="0"/>
        </w:rPr>
        <w:t>（</w:t>
      </w:r>
      <w:bookmarkEnd w:id="1125"/>
      <w:r>
        <w:rPr>
          <w:rFonts w:ascii="Times New Roman" w:eastAsia="Times New Roman" w:hAnsi="Times New Roman" w:cs="Times New Roman"/>
          <w:color w:val="000000"/>
          <w:spacing w:val="0"/>
          <w:w w:val="100"/>
          <w:position w:val="0"/>
        </w:rPr>
        <w:t>c）</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日，易视腾科技取得《高新技术企业证书》（证书编号为</w:t>
      </w:r>
      <w:r>
        <w:rPr>
          <w:rFonts w:ascii="Times New Roman" w:eastAsia="Times New Roman" w:hAnsi="Times New Roman" w:cs="Times New Roman"/>
          <w:color w:val="000000"/>
          <w:spacing w:val="0"/>
          <w:w w:val="100"/>
          <w:position w:val="0"/>
        </w:rPr>
        <w:t>GR2016320022</w:t>
      </w:r>
      <w:r>
        <w:rPr>
          <w:rFonts w:ascii="Times New Roman" w:eastAsia="Times New Roman" w:hAnsi="Times New Roman" w:cs="Times New Roman"/>
          <w:color w:val="000000"/>
          <w:spacing w:val="0"/>
          <w:w w:val="100"/>
          <w:position w:val="0"/>
        </w:rPr>
        <w:t>22</w:t>
      </w:r>
      <w:r>
        <w:rPr>
          <w:color w:val="000000"/>
          <w:spacing w:val="0"/>
          <w:w w:val="100"/>
          <w:position w:val="0"/>
        </w:rPr>
        <w:t>）,该证书有效期三年。于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日，易视腾科技更新备案并取得《高新技术企业证书》（证书编号为</w:t>
      </w:r>
      <w:r>
        <w:rPr>
          <w:rFonts w:ascii="Times New Roman" w:eastAsia="Times New Roman" w:hAnsi="Times New Roman" w:cs="Times New Roman"/>
          <w:color w:val="000000"/>
          <w:spacing w:val="0"/>
          <w:w w:val="100"/>
          <w:position w:val="0"/>
        </w:rPr>
        <w:t>GR201932004971</w:t>
      </w:r>
      <w:r>
        <w:rPr>
          <w:color w:val="000000"/>
          <w:spacing w:val="0"/>
          <w:w w:val="100"/>
          <w:position w:val="0"/>
        </w:rPr>
        <w:t>）</w:t>
      </w:r>
      <w:r>
        <w:rPr>
          <w:color w:val="000000"/>
          <w:spacing w:val="0"/>
          <w:w w:val="100"/>
          <w:position w:val="0"/>
        </w:rPr>
        <w:t>，该证书有效期三年。根据</w:t>
      </w:r>
    </w:p>
    <w:p>
      <w:pPr>
        <w:pStyle w:val="Style24"/>
        <w:keepNext w:val="0"/>
        <w:keepLines w:val="0"/>
        <w:widowControl w:val="0"/>
        <w:shd w:val="clear" w:color="auto" w:fill="auto"/>
        <w:bidi w:val="0"/>
        <w:spacing w:before="0" w:after="400" w:line="302" w:lineRule="exact"/>
        <w:ind w:left="0" w:right="0" w:firstLine="0"/>
        <w:jc w:val="both"/>
      </w:pPr>
      <w:r>
        <w:rPr>
          <w:color w:val="000000"/>
          <w:spacing w:val="0"/>
          <w:w w:val="100"/>
          <w:position w:val="0"/>
        </w:rPr>
        <w:t>《中华人民共和国企业所得税法》第二十八条的有关规定，</w:t>
      </w:r>
      <w:r>
        <w:rPr>
          <w:rFonts w:ascii="Times New Roman" w:eastAsia="Times New Roman" w:hAnsi="Times New Roman" w:cs="Times New Roman"/>
          <w:color w:val="000000"/>
          <w:spacing w:val="0"/>
          <w:w w:val="100"/>
          <w:position w:val="0"/>
        </w:rPr>
        <w:t>2019</w:t>
      </w:r>
      <w:r>
        <w:rPr>
          <w:color w:val="000000"/>
          <w:spacing w:val="0"/>
          <w:w w:val="100"/>
          <w:position w:val="0"/>
        </w:rPr>
        <w:t>年度，易视腾科技适用的企业所得税税率为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4"/>
        <w:keepNext w:val="0"/>
        <w:keepLines w:val="0"/>
        <w:widowControl w:val="0"/>
        <w:shd w:val="clear" w:color="auto" w:fill="auto"/>
        <w:tabs>
          <w:tab w:pos="351" w:val="left"/>
        </w:tabs>
        <w:bidi w:val="0"/>
        <w:spacing w:before="0" w:after="400" w:line="317" w:lineRule="exact"/>
        <w:ind w:left="0" w:right="0" w:firstLine="0"/>
        <w:jc w:val="both"/>
      </w:pPr>
      <w:bookmarkStart w:id="1126" w:name="bookmark1126"/>
      <w:r>
        <w:rPr>
          <w:rFonts w:ascii="Times New Roman" w:eastAsia="Times New Roman" w:hAnsi="Times New Roman" w:cs="Times New Roman"/>
          <w:color w:val="000000"/>
          <w:spacing w:val="0"/>
          <w:w w:val="100"/>
          <w:position w:val="0"/>
        </w:rPr>
        <w:t>（</w:t>
      </w:r>
      <w:bookmarkEnd w:id="1126"/>
      <w:r>
        <w:rPr>
          <w:rFonts w:ascii="Times New Roman" w:eastAsia="Times New Roman" w:hAnsi="Times New Roman" w:cs="Times New Roman"/>
          <w:color w:val="000000"/>
          <w:spacing w:val="0"/>
          <w:w w:val="100"/>
          <w:position w:val="0"/>
        </w:rPr>
        <w:t>d）</w:t>
        <w:tab/>
      </w:r>
      <w:r>
        <w:rPr>
          <w:color w:val="000000"/>
          <w:spacing w:val="0"/>
          <w:w w:val="100"/>
          <w:position w:val="0"/>
        </w:rPr>
        <w:t>根据财政部、税务总局颁布的《关于提高研究开发费用税前加计扣除比例的通知》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[2018]99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及相关规定，企业开 展研发活动中实际发生的研发费用，未形成无形资产计入当期损益的，在按规定据实扣除的基础上，在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日期间，再按照实际发生额的</w:t>
      </w:r>
      <w:r>
        <w:rPr>
          <w:rFonts w:ascii="Times New Roman" w:eastAsia="Times New Roman" w:hAnsi="Times New Roman" w:cs="Times New Roman"/>
          <w:color w:val="000000"/>
          <w:spacing w:val="0"/>
          <w:w w:val="100"/>
          <w:position w:val="0"/>
        </w:rPr>
        <w:t>75%</w:t>
      </w:r>
      <w:r>
        <w:rPr>
          <w:color w:val="000000"/>
          <w:spacing w:val="0"/>
          <w:w w:val="100"/>
          <w:position w:val="0"/>
        </w:rPr>
        <w:t>在税前加计扣除；形成无形资产的，在上述期间按照无形资产成本的</w:t>
      </w:r>
      <w:r>
        <w:rPr>
          <w:rFonts w:ascii="Times New Roman" w:eastAsia="Times New Roman" w:hAnsi="Times New Roman" w:cs="Times New Roman"/>
          <w:color w:val="000000"/>
          <w:spacing w:val="0"/>
          <w:w w:val="100"/>
          <w:position w:val="0"/>
        </w:rPr>
        <w:t>175%</w:t>
      </w:r>
      <w:r>
        <w:rPr>
          <w:color w:val="000000"/>
          <w:spacing w:val="0"/>
          <w:w w:val="100"/>
          <w:position w:val="0"/>
        </w:rPr>
        <w:t>在税 前摊销。本公司及部分子公司经过评估判断自身符合加计扣除标准，对符合条件的研发费用进行了加计扣除。</w:t>
      </w:r>
    </w:p>
    <w:p>
      <w:pPr>
        <w:pStyle w:val="Style24"/>
        <w:keepNext w:val="0"/>
        <w:keepLines w:val="0"/>
        <w:widowControl w:val="0"/>
        <w:shd w:val="clear" w:color="auto" w:fill="auto"/>
        <w:tabs>
          <w:tab w:pos="351" w:val="left"/>
        </w:tabs>
        <w:bidi w:val="0"/>
        <w:spacing w:before="0" w:after="400" w:line="311" w:lineRule="exact"/>
        <w:ind w:left="0" w:right="0" w:firstLine="0"/>
        <w:jc w:val="both"/>
      </w:pPr>
      <w:bookmarkStart w:id="1127" w:name="bookmark1127"/>
      <w:r>
        <w:rPr>
          <w:rFonts w:ascii="Times New Roman" w:eastAsia="Times New Roman" w:hAnsi="Times New Roman" w:cs="Times New Roman"/>
          <w:color w:val="000000"/>
          <w:spacing w:val="0"/>
          <w:w w:val="100"/>
          <w:position w:val="0"/>
        </w:rPr>
        <w:t>（</w:t>
      </w:r>
      <w:bookmarkEnd w:id="1127"/>
      <w:r>
        <w:rPr>
          <w:rFonts w:ascii="Times New Roman" w:eastAsia="Times New Roman" w:hAnsi="Times New Roman" w:cs="Times New Roman"/>
          <w:color w:val="000000"/>
          <w:spacing w:val="0"/>
          <w:w w:val="100"/>
          <w:position w:val="0"/>
        </w:rPr>
        <w:t>e）</w:t>
        <w:tab/>
      </w:r>
      <w:r>
        <w:rPr>
          <w:color w:val="000000"/>
          <w:spacing w:val="0"/>
          <w:w w:val="100"/>
          <w:position w:val="0"/>
        </w:rPr>
        <w:t>据财政部、税务总局《关于实施小微企业普惠性税收减免政策的通知》（财税</w:t>
      </w:r>
      <w:r>
        <w:rPr>
          <w:rFonts w:ascii="Times New Roman" w:eastAsia="Times New Roman" w:hAnsi="Times New Roman" w:cs="Times New Roman"/>
          <w:color w:val="000000"/>
          <w:spacing w:val="0"/>
          <w:w w:val="100"/>
          <w:position w:val="0"/>
        </w:rPr>
        <w:t>[2019]13</w:t>
      </w:r>
      <w:r>
        <w:rPr>
          <w:color w:val="000000"/>
          <w:spacing w:val="0"/>
          <w:w w:val="100"/>
          <w:position w:val="0"/>
        </w:rPr>
        <w:t>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日，对符合年度应纳税所得额不超过</w:t>
      </w:r>
      <w:r>
        <w:rPr>
          <w:rFonts w:ascii="Times New Roman" w:eastAsia="Times New Roman" w:hAnsi="Times New Roman" w:cs="Times New Roman"/>
          <w:color w:val="000000"/>
          <w:spacing w:val="0"/>
          <w:w w:val="100"/>
          <w:position w:val="0"/>
        </w:rPr>
        <w:t>300</w:t>
      </w:r>
      <w:r>
        <w:rPr>
          <w:color w:val="000000"/>
          <w:spacing w:val="0"/>
          <w:w w:val="100"/>
          <w:position w:val="0"/>
        </w:rPr>
        <w:t>万元、从业人数不超过</w:t>
      </w:r>
      <w:r>
        <w:rPr>
          <w:rFonts w:ascii="Times New Roman" w:eastAsia="Times New Roman" w:hAnsi="Times New Roman" w:cs="Times New Roman"/>
          <w:color w:val="000000"/>
          <w:spacing w:val="0"/>
          <w:w w:val="100"/>
          <w:position w:val="0"/>
        </w:rPr>
        <w:t>300</w:t>
      </w:r>
      <w:r>
        <w:rPr>
          <w:color w:val="000000"/>
          <w:spacing w:val="0"/>
          <w:w w:val="100"/>
          <w:position w:val="0"/>
        </w:rPr>
        <w:t>人、资产总额不超过</w:t>
      </w:r>
      <w:r>
        <w:rPr>
          <w:rFonts w:ascii="Times New Roman" w:eastAsia="Times New Roman" w:hAnsi="Times New Roman" w:cs="Times New Roman"/>
          <w:color w:val="000000"/>
          <w:spacing w:val="0"/>
          <w:w w:val="100"/>
          <w:position w:val="0"/>
        </w:rPr>
        <w:t>5000</w:t>
      </w:r>
      <w:r>
        <w:rPr>
          <w:color w:val="000000"/>
          <w:spacing w:val="0"/>
          <w:w w:val="100"/>
          <w:position w:val="0"/>
        </w:rPr>
        <w:t>万元等三个条件的小型微利 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 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的税率缴纳企业所得税。本集团之子公司云筑 智联科技有限公司（以下简称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云筑智联</w:t>
      </w:r>
      <w:r>
        <w:rPr>
          <w:rFonts w:ascii="Times New Roman" w:eastAsia="Times New Roman" w:hAnsi="Times New Roman" w:cs="Times New Roman"/>
          <w:color w:val="000000"/>
          <w:spacing w:val="0"/>
          <w:w w:val="100"/>
          <w:position w:val="0"/>
        </w:rPr>
        <w:t>”</w:t>
      </w:r>
      <w:r>
        <w:rPr>
          <w:color w:val="000000"/>
          <w:spacing w:val="0"/>
          <w:w w:val="100"/>
          <w:position w:val="0"/>
        </w:rPr>
        <w:t>）、朗新智元科技有限公司（以下简称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朗新智元</w:t>
      </w:r>
      <w:r>
        <w:rPr>
          <w:rFonts w:ascii="Times New Roman" w:eastAsia="Times New Roman" w:hAnsi="Times New Roman" w:cs="Times New Roman"/>
          <w:color w:val="000000"/>
          <w:spacing w:val="0"/>
          <w:w w:val="100"/>
          <w:position w:val="0"/>
        </w:rPr>
        <w:t>”</w:t>
      </w:r>
      <w:r>
        <w:rPr>
          <w:color w:val="000000"/>
          <w:spacing w:val="0"/>
          <w:w w:val="100"/>
          <w:position w:val="0"/>
        </w:rPr>
        <w:t>）、涵谷科技有限公司（以下简 称</w:t>
      </w:r>
      <w:r>
        <w:rPr>
          <w:rFonts w:ascii="Times New Roman" w:eastAsia="Times New Roman" w:hAnsi="Times New Roman" w:cs="Times New Roman"/>
          <w:color w:val="000000"/>
          <w:spacing w:val="0"/>
          <w:w w:val="100"/>
          <w:position w:val="0"/>
        </w:rPr>
        <w:t>“</w:t>
      </w:r>
      <w:r>
        <w:rPr>
          <w:color w:val="000000"/>
          <w:spacing w:val="0"/>
          <w:w w:val="100"/>
          <w:position w:val="0"/>
        </w:rPr>
        <w:t>涵谷科技</w:t>
      </w:r>
      <w:r>
        <w:rPr>
          <w:rFonts w:ascii="Times New Roman" w:eastAsia="Times New Roman" w:hAnsi="Times New Roman" w:cs="Times New Roman"/>
          <w:color w:val="000000"/>
          <w:spacing w:val="0"/>
          <w:w w:val="100"/>
          <w:position w:val="0"/>
        </w:rPr>
        <w:t>”</w:t>
      </w:r>
      <w:r>
        <w:rPr>
          <w:color w:val="000000"/>
          <w:spacing w:val="0"/>
          <w:w w:val="100"/>
          <w:position w:val="0"/>
        </w:rPr>
        <w:t>）、易天气（北京）科技有限公司（以下简称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易天气科技</w:t>
      </w:r>
      <w:r>
        <w:rPr>
          <w:rFonts w:ascii="Times New Roman" w:eastAsia="Times New Roman" w:hAnsi="Times New Roman" w:cs="Times New Roman"/>
          <w:color w:val="000000"/>
          <w:spacing w:val="0"/>
          <w:w w:val="100"/>
          <w:position w:val="0"/>
        </w:rPr>
        <w:t>”</w:t>
      </w:r>
      <w:r>
        <w:rPr>
          <w:color w:val="000000"/>
          <w:spacing w:val="0"/>
          <w:w w:val="100"/>
          <w:position w:val="0"/>
        </w:rPr>
        <w:t>）、清大朗新（厦门）科技有限公司（以下简称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清 大朗新</w:t>
      </w:r>
      <w:r>
        <w:rPr>
          <w:rFonts w:ascii="Times New Roman" w:eastAsia="Times New Roman" w:hAnsi="Times New Roman" w:cs="Times New Roman"/>
          <w:color w:val="000000"/>
          <w:spacing w:val="0"/>
          <w:w w:val="100"/>
          <w:position w:val="0"/>
        </w:rPr>
        <w:t>”</w:t>
      </w:r>
      <w:r>
        <w:rPr>
          <w:color w:val="000000"/>
          <w:spacing w:val="0"/>
          <w:w w:val="100"/>
          <w:position w:val="0"/>
        </w:rPr>
        <w:t>）、无锡朗易软件产业发展有限公司（以下简称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无锡朗易</w:t>
      </w:r>
      <w:r>
        <w:rPr>
          <w:rFonts w:ascii="Times New Roman" w:eastAsia="Times New Roman" w:hAnsi="Times New Roman" w:cs="Times New Roman"/>
          <w:color w:val="000000"/>
          <w:spacing w:val="0"/>
          <w:w w:val="100"/>
          <w:position w:val="0"/>
        </w:rPr>
        <w:t>”</w:t>
      </w:r>
      <w:r>
        <w:rPr>
          <w:color w:val="000000"/>
          <w:spacing w:val="0"/>
          <w:w w:val="100"/>
          <w:position w:val="0"/>
        </w:rPr>
        <w:t>）、朗新投资管理无锡有限公司（以下简称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朗新投资</w:t>
      </w:r>
      <w:r>
        <w:rPr>
          <w:rFonts w:ascii="Times New Roman" w:eastAsia="Times New Roman" w:hAnsi="Times New Roman" w:cs="Times New Roman"/>
          <w:color w:val="000000"/>
          <w:spacing w:val="0"/>
          <w:w w:val="100"/>
          <w:position w:val="0"/>
        </w:rPr>
        <w:t>”</w:t>
      </w:r>
      <w:r>
        <w:rPr>
          <w:color w:val="000000"/>
          <w:spacing w:val="0"/>
          <w:w w:val="100"/>
          <w:position w:val="0"/>
        </w:rPr>
        <w:t>）、 朗新智城科技有限公司（以下简称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朗新智城</w:t>
      </w:r>
      <w:r>
        <w:rPr>
          <w:rFonts w:ascii="Times New Roman" w:eastAsia="Times New Roman" w:hAnsi="Times New Roman" w:cs="Times New Roman"/>
          <w:color w:val="000000"/>
          <w:spacing w:val="0"/>
          <w:w w:val="100"/>
          <w:position w:val="0"/>
        </w:rPr>
        <w:t>”</w:t>
      </w:r>
      <w:r>
        <w:rPr>
          <w:color w:val="000000"/>
          <w:spacing w:val="0"/>
          <w:w w:val="100"/>
          <w:position w:val="0"/>
        </w:rPr>
        <w:t>）、朗新教育科技有限公司（以下简称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朗新教育</w:t>
      </w:r>
      <w:r>
        <w:rPr>
          <w:rFonts w:ascii="Times New Roman" w:eastAsia="Times New Roman" w:hAnsi="Times New Roman" w:cs="Times New Roman"/>
          <w:color w:val="000000"/>
          <w:spacing w:val="0"/>
          <w:w w:val="100"/>
          <w:position w:val="0"/>
        </w:rPr>
        <w:t>”</w:t>
      </w:r>
      <w:r>
        <w:rPr>
          <w:color w:val="000000"/>
          <w:spacing w:val="0"/>
          <w:w w:val="100"/>
          <w:position w:val="0"/>
        </w:rPr>
        <w:t>）等子公司经过评估判断自 身符合上述规定，年应纳税所得额均小于</w:t>
      </w:r>
      <w:r>
        <w:rPr>
          <w:rFonts w:ascii="Times New Roman" w:eastAsia="Times New Roman" w:hAnsi="Times New Roman" w:cs="Times New Roman"/>
          <w:color w:val="000000"/>
          <w:spacing w:val="0"/>
          <w:w w:val="100"/>
          <w:position w:val="0"/>
        </w:rPr>
        <w:t>100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年度，其所得减按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 所得税；本集团之子公司黑龙江太平洋科技有限公司（以下简称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黑龙江太平洋科技</w:t>
      </w:r>
      <w:r>
        <w:rPr>
          <w:rFonts w:ascii="Times New Roman" w:eastAsia="Times New Roman" w:hAnsi="Times New Roman" w:cs="Times New Roman"/>
          <w:color w:val="000000"/>
          <w:spacing w:val="0"/>
          <w:w w:val="100"/>
          <w:position w:val="0"/>
        </w:rPr>
        <w:t>”</w:t>
      </w:r>
      <w:r>
        <w:rPr>
          <w:color w:val="000000"/>
          <w:spacing w:val="0"/>
          <w:w w:val="100"/>
          <w:position w:val="0"/>
        </w:rPr>
        <w:t>）年应纳税所得额超过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 过</w:t>
      </w:r>
      <w:r>
        <w:rPr>
          <w:rFonts w:ascii="Times New Roman" w:eastAsia="Times New Roman" w:hAnsi="Times New Roman" w:cs="Times New Roman"/>
          <w:color w:val="000000"/>
          <w:spacing w:val="0"/>
          <w:w w:val="100"/>
          <w:position w:val="0"/>
        </w:rPr>
        <w:t>300</w:t>
      </w:r>
      <w:r>
        <w:rPr>
          <w:color w:val="000000"/>
          <w:spacing w:val="0"/>
          <w:w w:val="100"/>
          <w:position w:val="0"/>
        </w:rPr>
        <w:t>万元的部分，</w:t>
      </w:r>
      <w:r>
        <w:rPr>
          <w:rFonts w:ascii="Times New Roman" w:eastAsia="Times New Roman" w:hAnsi="Times New Roman" w:cs="Times New Roman"/>
          <w:color w:val="000000"/>
          <w:spacing w:val="0"/>
          <w:w w:val="100"/>
          <w:position w:val="0"/>
        </w:rPr>
        <w:t>2020</w:t>
      </w:r>
      <w:r>
        <w:rPr>
          <w:color w:val="000000"/>
          <w:spacing w:val="0"/>
          <w:w w:val="100"/>
          <w:position w:val="0"/>
        </w:rPr>
        <w:t>年度，其所得减按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4"/>
        <w:keepNext w:val="0"/>
        <w:keepLines w:val="0"/>
        <w:widowControl w:val="0"/>
        <w:shd w:val="clear" w:color="auto" w:fill="auto"/>
        <w:tabs>
          <w:tab w:pos="380" w:val="left"/>
        </w:tabs>
        <w:bidi w:val="0"/>
        <w:spacing w:before="0" w:after="400" w:line="309" w:lineRule="exact"/>
        <w:ind w:left="0" w:right="0" w:firstLine="0"/>
        <w:jc w:val="both"/>
      </w:pPr>
      <w:bookmarkStart w:id="1128" w:name="bookmark1128"/>
      <w:r>
        <w:rPr>
          <w:rFonts w:ascii="Times New Roman" w:eastAsia="Times New Roman" w:hAnsi="Times New Roman" w:cs="Times New Roman"/>
          <w:color w:val="000000"/>
          <w:spacing w:val="0"/>
          <w:w w:val="100"/>
          <w:position w:val="0"/>
        </w:rPr>
        <w:t>（</w:t>
      </w:r>
      <w:bookmarkEnd w:id="1128"/>
      <w:r>
        <w:rPr>
          <w:rFonts w:ascii="Times New Roman" w:eastAsia="Times New Roman" w:hAnsi="Times New Roman" w:cs="Times New Roman"/>
          <w:color w:val="000000"/>
          <w:spacing w:val="0"/>
          <w:w w:val="100"/>
          <w:position w:val="0"/>
        </w:rPr>
        <w:t>f）</w:t>
        <w:tab/>
      </w:r>
      <w:r>
        <w:rPr>
          <w:color w:val="000000"/>
          <w:spacing w:val="0"/>
          <w:w w:val="100"/>
          <w:position w:val="0"/>
        </w:rPr>
        <w:t>易视腾科技之子公司深圳云之尚网络科技有限公司（以下简称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深圳云之尚</w:t>
      </w:r>
      <w:r>
        <w:rPr>
          <w:rFonts w:ascii="Times New Roman" w:eastAsia="Times New Roman" w:hAnsi="Times New Roman" w:cs="Times New Roman"/>
          <w:color w:val="000000"/>
          <w:spacing w:val="0"/>
          <w:w w:val="100"/>
          <w:position w:val="0"/>
        </w:rPr>
        <w:t>”</w:t>
      </w:r>
      <w:r>
        <w:rPr>
          <w:color w:val="000000"/>
          <w:spacing w:val="0"/>
          <w:w w:val="100"/>
          <w:position w:val="0"/>
        </w:rPr>
        <w:t>）及北京数联领航网络科技有限公司（以下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数联领航</w:t>
      </w:r>
      <w:r>
        <w:rPr>
          <w:rFonts w:ascii="Times New Roman" w:eastAsia="Times New Roman" w:hAnsi="Times New Roman" w:cs="Times New Roman"/>
          <w:color w:val="000000"/>
          <w:spacing w:val="0"/>
          <w:w w:val="100"/>
          <w:position w:val="0"/>
        </w:rPr>
        <w:t>”</w:t>
      </w:r>
      <w:r>
        <w:rPr>
          <w:color w:val="000000"/>
          <w:spacing w:val="0"/>
          <w:w w:val="100"/>
          <w:position w:val="0"/>
        </w:rPr>
        <w:t>）分别于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日及</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日取得《高新技术企业证书》，证书有效期三年，证书编号为 </w:t>
      </w:r>
      <w:r>
        <w:rPr>
          <w:rFonts w:ascii="Times New Roman" w:eastAsia="Times New Roman" w:hAnsi="Times New Roman" w:cs="Times New Roman"/>
          <w:color w:val="000000"/>
          <w:spacing w:val="0"/>
          <w:w w:val="100"/>
          <w:position w:val="0"/>
        </w:rPr>
        <w:t>GR201844203136</w:t>
      </w:r>
      <w:r>
        <w:rPr>
          <w:color w:val="000000"/>
          <w:spacing w:val="0"/>
          <w:w w:val="100"/>
          <w:position w:val="0"/>
        </w:rPr>
        <w:t>及</w:t>
      </w:r>
      <w:r>
        <w:rPr>
          <w:rFonts w:ascii="Times New Roman" w:eastAsia="Times New Roman" w:hAnsi="Times New Roman" w:cs="Times New Roman"/>
          <w:color w:val="000000"/>
          <w:spacing w:val="0"/>
          <w:w w:val="100"/>
          <w:position w:val="0"/>
        </w:rPr>
        <w:t>GR20181100907</w:t>
      </w:r>
      <w:r>
        <w:rPr>
          <w:rFonts w:ascii="Times New Roman" w:eastAsia="Times New Roman" w:hAnsi="Times New Roman" w:cs="Times New Roman"/>
          <w:color w:val="000000"/>
          <w:spacing w:val="0"/>
          <w:w w:val="100"/>
          <w:position w:val="0"/>
        </w:rPr>
        <w:t>0</w:t>
      </w:r>
      <w:r>
        <w:rPr>
          <w:color w:val="000000"/>
          <w:spacing w:val="0"/>
          <w:w w:val="100"/>
          <w:position w:val="0"/>
        </w:rPr>
        <w:t>。根据《中华人民共和国企业所得税法》第二十八条的有关规定，</w:t>
      </w:r>
      <w:r>
        <w:rPr>
          <w:rFonts w:ascii="Times New Roman" w:eastAsia="Times New Roman" w:hAnsi="Times New Roman" w:cs="Times New Roman"/>
          <w:color w:val="000000"/>
          <w:spacing w:val="0"/>
          <w:w w:val="100"/>
          <w:position w:val="0"/>
        </w:rPr>
        <w:t>2020</w:t>
      </w:r>
      <w:r>
        <w:rPr>
          <w:color w:val="000000"/>
          <w:spacing w:val="0"/>
          <w:w w:val="100"/>
          <w:position w:val="0"/>
        </w:rPr>
        <w:t>年度，深圳云之 尚及数联领航适用的企业所得税税率为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 xml:space="preserve">15% </w:t>
      </w:r>
      <w:r>
        <w:rPr>
          <w:color w:val="000000"/>
          <w:spacing w:val="0"/>
          <w:w w:val="100"/>
          <w:position w:val="0"/>
        </w:rPr>
        <w:t>）。</w:t>
      </w:r>
    </w:p>
    <w:p>
      <w:pPr>
        <w:pStyle w:val="Style24"/>
        <w:keepNext w:val="0"/>
        <w:keepLines w:val="0"/>
        <w:widowControl w:val="0"/>
        <w:shd w:val="clear" w:color="auto" w:fill="auto"/>
        <w:tabs>
          <w:tab w:pos="418" w:val="left"/>
        </w:tabs>
        <w:bidi w:val="0"/>
        <w:spacing w:before="0" w:after="120" w:line="307" w:lineRule="exact"/>
        <w:ind w:left="0" w:right="0" w:firstLine="0"/>
        <w:jc w:val="both"/>
      </w:pPr>
      <w:bookmarkStart w:id="1129" w:name="bookmark1129"/>
      <w:r>
        <w:rPr>
          <w:rFonts w:ascii="Times New Roman" w:eastAsia="Times New Roman" w:hAnsi="Times New Roman" w:cs="Times New Roman"/>
          <w:color w:val="000000"/>
          <w:spacing w:val="0"/>
          <w:w w:val="100"/>
          <w:position w:val="0"/>
        </w:rPr>
        <w:t>（</w:t>
      </w:r>
      <w:bookmarkEnd w:id="1129"/>
      <w:r>
        <w:rPr>
          <w:rFonts w:ascii="Times New Roman" w:eastAsia="Times New Roman" w:hAnsi="Times New Roman" w:cs="Times New Roman"/>
          <w:color w:val="000000"/>
          <w:spacing w:val="0"/>
          <w:w w:val="100"/>
          <w:position w:val="0"/>
        </w:rPr>
        <w:t>g）</w:t>
        <w:tab/>
      </w:r>
      <w:r>
        <w:rPr>
          <w:color w:val="000000"/>
          <w:spacing w:val="0"/>
          <w:w w:val="100"/>
          <w:position w:val="0"/>
        </w:rPr>
        <w:t>易视腾科技之子公司北京思源政通科技集团有限公司（以下简称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思源政通</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日更新备案并取得《高新 技术企业证书》（证书编号为</w:t>
      </w:r>
      <w:r>
        <w:rPr>
          <w:rFonts w:ascii="Times New Roman" w:eastAsia="Times New Roman" w:hAnsi="Times New Roman" w:cs="Times New Roman"/>
          <w:color w:val="000000"/>
          <w:spacing w:val="0"/>
          <w:w w:val="100"/>
          <w:position w:val="0"/>
        </w:rPr>
        <w:t>GR202011001478</w:t>
      </w:r>
      <w:r>
        <w:rPr>
          <w:color w:val="000000"/>
          <w:spacing w:val="0"/>
          <w:w w:val="100"/>
          <w:position w:val="0"/>
        </w:rPr>
        <w:t>）,</w:t>
      </w:r>
      <w:r>
        <w:rPr>
          <w:color w:val="000000"/>
          <w:spacing w:val="0"/>
          <w:w w:val="100"/>
          <w:position w:val="0"/>
        </w:rPr>
        <w:t>该证书有效期三年。根据《中华人民共和国企业所得税法》第二十八条 的有关规定，</w:t>
      </w:r>
      <w:r>
        <w:rPr>
          <w:rFonts w:ascii="Times New Roman" w:eastAsia="Times New Roman" w:hAnsi="Times New Roman" w:cs="Times New Roman"/>
          <w:color w:val="000000"/>
          <w:spacing w:val="0"/>
          <w:w w:val="100"/>
          <w:position w:val="0"/>
        </w:rPr>
        <w:t>2020</w:t>
      </w:r>
      <w:r>
        <w:rPr>
          <w:color w:val="000000"/>
          <w:spacing w:val="0"/>
          <w:w w:val="100"/>
          <w:position w:val="0"/>
        </w:rPr>
        <w:t>年度思源政通适用的企业所得税税率为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 xml:space="preserve">15% </w:t>
      </w:r>
      <w:r>
        <w:rPr>
          <w:color w:val="000000"/>
          <w:spacing w:val="0"/>
          <w:w w:val="100"/>
          <w:position w:val="0"/>
        </w:rPr>
        <w:t>）。</w:t>
      </w:r>
    </w:p>
    <w:p>
      <w:pPr>
        <w:pStyle w:val="Style24"/>
        <w:keepNext w:val="0"/>
        <w:keepLines w:val="0"/>
        <w:widowControl w:val="0"/>
        <w:shd w:val="clear" w:color="auto" w:fill="auto"/>
        <w:bidi w:val="0"/>
        <w:spacing w:before="0" w:after="380"/>
        <w:ind w:left="0" w:right="0" w:firstLine="0"/>
        <w:jc w:val="both"/>
      </w:pPr>
      <w:bookmarkStart w:id="1130" w:name="bookmark1130"/>
      <w:r>
        <w:rPr>
          <w:rFonts w:ascii="Times New Roman" w:eastAsia="Times New Roman" w:hAnsi="Times New Roman" w:cs="Times New Roman"/>
          <w:color w:val="000000"/>
          <w:spacing w:val="0"/>
          <w:w w:val="100"/>
          <w:position w:val="0"/>
        </w:rPr>
        <w:t>（</w:t>
      </w:r>
      <w:bookmarkEnd w:id="1130"/>
      <w:r>
        <w:rPr>
          <w:rFonts w:ascii="Times New Roman" w:eastAsia="Times New Roman" w:hAnsi="Times New Roman" w:cs="Times New Roman"/>
          <w:color w:val="000000"/>
          <w:spacing w:val="0"/>
          <w:w w:val="100"/>
          <w:position w:val="0"/>
        </w:rPr>
        <w:t>h）</w:t>
      </w:r>
      <w:r>
        <w:rPr>
          <w:color w:val="000000"/>
          <w:spacing w:val="0"/>
          <w:w w:val="100"/>
          <w:position w:val="0"/>
        </w:rPr>
        <w:t>本公司归属于技术开发、技术咨询服务的销售按</w:t>
      </w:r>
      <w:r>
        <w:rPr>
          <w:rFonts w:ascii="Times New Roman" w:eastAsia="Times New Roman" w:hAnsi="Times New Roman" w:cs="Times New Roman"/>
          <w:color w:val="000000"/>
          <w:spacing w:val="0"/>
          <w:w w:val="100"/>
          <w:position w:val="0"/>
        </w:rPr>
        <w:t>6%</w:t>
      </w:r>
      <w:r>
        <w:rPr>
          <w:color w:val="000000"/>
          <w:spacing w:val="0"/>
          <w:w w:val="100"/>
          <w:position w:val="0"/>
        </w:rPr>
        <w:t>的销项税税率计算缴纳增值税，归属于自行开发软件的销售按</w:t>
      </w:r>
      <w:r>
        <w:rPr>
          <w:rFonts w:ascii="Times New Roman" w:eastAsia="Times New Roman" w:hAnsi="Times New Roman" w:cs="Times New Roman"/>
          <w:color w:val="000000"/>
          <w:spacing w:val="0"/>
          <w:w w:val="100"/>
          <w:position w:val="0"/>
        </w:rPr>
        <w:t>13%</w:t>
      </w:r>
      <w:r>
        <w:rPr>
          <w:color w:val="000000"/>
          <w:spacing w:val="0"/>
          <w:w w:val="100"/>
          <w:position w:val="0"/>
        </w:rPr>
        <w:t xml:space="preserve">的 </w:t>
      </w:r>
      <w:r>
        <w:rPr>
          <w:color w:val="000000"/>
          <w:spacing w:val="0"/>
          <w:w w:val="100"/>
          <w:position w:val="0"/>
        </w:rPr>
        <w:t>销项税税率计算缴纳增值税。根据财政部、国家税务总局、海关总署颁布的《关于深化增值税改革有关政策的公告》（财政 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号）及相关规定，自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日起，朗新科技销售的经认证的自行开发软件在获得主 管税务机关审批并按</w:t>
      </w:r>
      <w:r>
        <w:rPr>
          <w:rFonts w:ascii="Times New Roman" w:eastAsia="Times New Roman" w:hAnsi="Times New Roman" w:cs="Times New Roman"/>
          <w:color w:val="000000"/>
          <w:spacing w:val="0"/>
          <w:w w:val="100"/>
          <w:position w:val="0"/>
        </w:rPr>
        <w:t>13%</w:t>
      </w:r>
      <w:r>
        <w:rPr>
          <w:color w:val="000000"/>
          <w:spacing w:val="0"/>
          <w:w w:val="100"/>
          <w:position w:val="0"/>
        </w:rPr>
        <w:t>税率征收增值税后，对增值税实际税负超过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24"/>
        <w:keepNext w:val="0"/>
        <w:keepLines w:val="0"/>
        <w:widowControl w:val="0"/>
        <w:shd w:val="clear" w:color="auto" w:fill="auto"/>
        <w:bidi w:val="0"/>
        <w:spacing w:before="0" w:after="340" w:line="319" w:lineRule="exact"/>
        <w:ind w:left="0" w:right="0" w:firstLine="0"/>
        <w:jc w:val="both"/>
      </w:pPr>
      <w:r>
        <w:rPr>
          <w:color w:val="000000"/>
          <w:spacing w:val="0"/>
          <w:w w:val="100"/>
          <w:position w:val="0"/>
        </w:rPr>
        <w:t>①根据财政部、税务总局及海关总署颁布的《关于深化增值税改革有关政策的公告》（财政部税务总局海关总署公告</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39</w:t>
      </w:r>
      <w:r>
        <w:rPr>
          <w:color w:val="000000"/>
          <w:spacing w:val="0"/>
          <w:w w:val="100"/>
          <w:position w:val="0"/>
        </w:rPr>
        <w:t>号）的相关规定，本公司及朗新集团的部分子公司作为现代服务类企业，自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日，按照当期可 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,抵减增值税应纳税额。</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号一上市公司从事软件与信息技术服务业务》的披露要求</w:t>
      </w:r>
    </w:p>
    <w:p>
      <w:pPr>
        <w:pStyle w:val="Style33"/>
        <w:keepNext/>
        <w:keepLines/>
        <w:widowControl w:val="0"/>
        <w:shd w:val="clear" w:color="auto" w:fill="auto"/>
        <w:bidi w:val="0"/>
        <w:spacing w:before="0" w:after="34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color w:val="000000"/>
          <w:spacing w:val="0"/>
          <w:w w:val="100"/>
          <w:position w:val="0"/>
        </w:rPr>
        <w:t>、其他</w:t>
      </w:r>
      <w:bookmarkEnd w:id="1131"/>
      <w:bookmarkEnd w:id="1132"/>
      <w:bookmarkEnd w:id="1134"/>
    </w:p>
    <w:p>
      <w:pPr>
        <w:pStyle w:val="Style22"/>
        <w:keepNext/>
        <w:keepLines/>
        <w:widowControl w:val="0"/>
        <w:shd w:val="clear" w:color="auto" w:fill="auto"/>
        <w:bidi w:val="0"/>
        <w:spacing w:before="0" w:after="340" w:line="240" w:lineRule="auto"/>
        <w:ind w:left="0" w:right="0" w:firstLine="0"/>
        <w:jc w:val="both"/>
      </w:pPr>
      <w:bookmarkStart w:id="1135" w:name="bookmark1135"/>
      <w:bookmarkStart w:id="1136" w:name="bookmark1136"/>
      <w:bookmarkStart w:id="1137" w:name="bookmark1137"/>
      <w:bookmarkStart w:id="1138" w:name="bookmark1138"/>
      <w:r>
        <w:rPr>
          <w:color w:val="000000"/>
          <w:spacing w:val="0"/>
          <w:w w:val="100"/>
          <w:position w:val="0"/>
          <w:sz w:val="24"/>
          <w:szCs w:val="24"/>
        </w:rPr>
        <w:t>七</w:t>
      </w:r>
      <w:bookmarkEnd w:id="1137"/>
      <w:r>
        <w:rPr>
          <w:color w:val="000000"/>
          <w:spacing w:val="0"/>
          <w:w w:val="100"/>
          <w:position w:val="0"/>
          <w:sz w:val="24"/>
          <w:szCs w:val="24"/>
        </w:rPr>
        <w:t>、合并财务报表项目注释</w:t>
      </w:r>
      <w:bookmarkEnd w:id="1135"/>
      <w:bookmarkEnd w:id="1136"/>
      <w:bookmarkEnd w:id="1138"/>
    </w:p>
    <w:p>
      <w:pPr>
        <w:pStyle w:val="Style33"/>
        <w:keepNext/>
        <w:keepLines/>
        <w:widowControl w:val="0"/>
        <w:shd w:val="clear" w:color="auto" w:fill="auto"/>
        <w:bidi w:val="0"/>
        <w:spacing w:before="0" w:after="340" w:line="240" w:lineRule="auto"/>
        <w:ind w:left="0" w:right="0" w:firstLine="0"/>
        <w:jc w:val="both"/>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color w:val="000000"/>
          <w:spacing w:val="0"/>
          <w:w w:val="100"/>
          <w:position w:val="0"/>
        </w:rPr>
        <w:t>、货币资金</w:t>
      </w:r>
      <w:bookmarkEnd w:id="1139"/>
      <w:bookmarkEnd w:id="1140"/>
      <w:bookmarkEnd w:id="11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180,346.59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2,207,012,653.41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1,848,912,077.17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11,371,924.31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4,527,166.38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2,218,397,958.11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1,853,619,590.14</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60"/>
              <w:jc w:val="left"/>
            </w:pPr>
            <w:r>
              <w:rPr>
                <w:rFonts w:ascii="SimSun" w:eastAsia="SimSun" w:hAnsi="SimSun" w:cs="SimSun"/>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11,371,924.31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4,527,166.38</w:t>
            </w:r>
          </w:p>
        </w:tc>
      </w:tr>
    </w:tbl>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40" w:line="322" w:lineRule="exact"/>
        <w:ind w:left="0" w:right="0" w:firstLine="0"/>
        <w:jc w:val="both"/>
      </w:pPr>
      <w:r>
        <w:rPr>
          <w:color w:val="000000"/>
          <w:spacing w:val="0"/>
          <w:w w:val="100"/>
          <w:position w:val="0"/>
        </w:rPr>
        <w:t>①于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w:t>
      </w:r>
      <w:r>
        <w:rPr>
          <w:rFonts w:ascii="Times New Roman" w:eastAsia="Times New Roman" w:hAnsi="Times New Roman" w:cs="Times New Roman"/>
          <w:color w:val="000000"/>
          <w:spacing w:val="0"/>
          <w:w w:val="100"/>
          <w:position w:val="0"/>
        </w:rPr>
        <w:t>11,371,924.3</w:t>
      </w:r>
      <w:r>
        <w:rPr>
          <w:rFonts w:ascii="Times New Roman" w:eastAsia="Times New Roman" w:hAnsi="Times New Roman" w:cs="Times New Roman"/>
          <w:color w:val="000000"/>
          <w:spacing w:val="0"/>
          <w:w w:val="100"/>
          <w:position w:val="0"/>
        </w:rPr>
        <w:t>1</w:t>
      </w:r>
      <w:r>
        <w:rPr>
          <w:color w:val="000000"/>
          <w:spacing w:val="0"/>
          <w:w w:val="100"/>
          <w:position w:val="0"/>
        </w:rPr>
        <w:t>元为本集团向银行申请开具无条件、不可撤销的履约保函所存入的保证 金存款及本集团子公司因项目需要而开立的共管账户余额（</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4,527,166.38</w:t>
      </w:r>
      <w:r>
        <w:rPr>
          <w:color w:val="000000"/>
          <w:spacing w:val="0"/>
          <w:w w:val="100"/>
          <w:position w:val="0"/>
        </w:rPr>
        <w:t>元）。</w:t>
      </w:r>
    </w:p>
    <w:p>
      <w:pPr>
        <w:pStyle w:val="Style24"/>
        <w:keepNext w:val="0"/>
        <w:keepLines w:val="0"/>
        <w:widowControl w:val="0"/>
        <w:shd w:val="clear" w:color="auto" w:fill="auto"/>
        <w:bidi w:val="0"/>
        <w:spacing w:before="0" w:after="340" w:line="312" w:lineRule="exact"/>
        <w:ind w:left="0" w:right="0" w:firstLine="0"/>
        <w:jc w:val="both"/>
      </w:pPr>
      <w:r>
        <w:rPr>
          <w:rFonts w:ascii="Times New Roman" w:eastAsia="Times New Roman" w:hAnsi="Times New Roman" w:cs="Times New Roman"/>
          <w:color w:val="000000"/>
          <w:spacing w:val="0"/>
          <w:w w:val="100"/>
          <w:position w:val="0"/>
        </w:rPr>
        <w:t>（ii）</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日，银行存款中包含</w:t>
      </w:r>
      <w:r>
        <w:rPr>
          <w:rFonts w:ascii="Times New Roman" w:eastAsia="Times New Roman" w:hAnsi="Times New Roman" w:cs="Times New Roman"/>
          <w:color w:val="000000"/>
          <w:spacing w:val="0"/>
          <w:w w:val="100"/>
          <w:position w:val="0"/>
        </w:rPr>
        <w:t>592,186,268.64</w:t>
      </w:r>
      <w:r>
        <w:rPr>
          <w:color w:val="000000"/>
          <w:spacing w:val="0"/>
          <w:w w:val="100"/>
          <w:position w:val="0"/>
        </w:rPr>
        <w:t>元期限为三个月以上的固定利率的大额存单及定期存款本金及按实际 利率法计提的利息,上述大额存单及定期存款本金及按实际利率法计提的利息以及其他货币资金于编制现金流量表时不作为 现金及现金等价物（附注七</w:t>
      </w:r>
      <w:r>
        <w:rPr>
          <w:rFonts w:ascii="Times New Roman" w:eastAsia="Times New Roman" w:hAnsi="Times New Roman" w:cs="Times New Roman"/>
          <w:color w:val="000000"/>
          <w:spacing w:val="0"/>
          <w:w w:val="100"/>
          <w:position w:val="0"/>
        </w:rPr>
        <w:t>（79）</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both"/>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bookmarkEnd w:id="1145"/>
      <w:r>
        <w:rPr>
          <w:color w:val="000000"/>
          <w:spacing w:val="0"/>
          <w:w w:val="100"/>
          <w:position w:val="0"/>
        </w:rPr>
        <w:t>、交易性金融资产</w:t>
      </w:r>
      <w:bookmarkEnd w:id="1143"/>
      <w:bookmarkEnd w:id="1144"/>
      <w:bookmarkEnd w:id="11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对厦门闻达科技有限公司（以下简称</w:t>
            </w:r>
            <w:r>
              <w:rPr>
                <w:color w:val="000000"/>
                <w:spacing w:val="0"/>
                <w:w w:val="100"/>
                <w:position w:val="0"/>
              </w:rPr>
              <w:t>“</w:t>
            </w:r>
            <w:r>
              <w:rPr>
                <w:rFonts w:ascii="SimSun" w:eastAsia="SimSun" w:hAnsi="SimSun" w:cs="SimSun"/>
                <w:color w:val="000000"/>
                <w:spacing w:val="0"/>
                <w:w w:val="100"/>
                <w:position w:val="0"/>
              </w:rPr>
              <w:t>厦 门闻达</w:t>
            </w:r>
            <w:r>
              <w:rPr>
                <w:color w:val="000000"/>
                <w:spacing w:val="0"/>
                <w:w w:val="100"/>
                <w:position w:val="0"/>
              </w:rPr>
              <w:t>”</w:t>
            </w:r>
            <w:r>
              <w:rPr>
                <w:rFonts w:ascii="SimSun" w:eastAsia="SimSun" w:hAnsi="SimSun" w:cs="SimSun"/>
                <w:color w:val="000000"/>
                <w:spacing w:val="0"/>
                <w:w w:val="100"/>
                <w:position w:val="0"/>
              </w:rPr>
              <w:t>）的股权投资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40" w:line="31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月，易视腾科技之子公司派瑞无锡对厦门闻达投资</w:t>
      </w:r>
      <w:r>
        <w:rPr>
          <w:rFonts w:ascii="Times New Roman" w:eastAsia="Times New Roman" w:hAnsi="Times New Roman" w:cs="Times New Roman"/>
          <w:color w:val="000000"/>
          <w:spacing w:val="0"/>
          <w:w w:val="100"/>
          <w:position w:val="0"/>
        </w:rPr>
        <w:t>30,000,000.00</w:t>
      </w:r>
      <w:r>
        <w:rPr>
          <w:color w:val="000000"/>
          <w:spacing w:val="0"/>
          <w:w w:val="100"/>
          <w:position w:val="0"/>
        </w:rPr>
        <w:t>元，持股比例</w:t>
      </w:r>
      <w:r>
        <w:rPr>
          <w:rFonts w:ascii="Times New Roman" w:eastAsia="Times New Roman" w:hAnsi="Times New Roman" w:cs="Times New Roman"/>
          <w:color w:val="000000"/>
          <w:spacing w:val="0"/>
          <w:w w:val="100"/>
          <w:position w:val="0"/>
        </w:rPr>
        <w:t>9.09%</w:t>
      </w:r>
      <w:r>
        <w:rPr>
          <w:color w:val="000000"/>
          <w:spacing w:val="0"/>
          <w:w w:val="100"/>
          <w:position w:val="0"/>
        </w:rPr>
        <w:t>，经评估，将其指定为以公 允价值计量且变动计入当期损益的金融资产，并根据其流动性计入交易性金融资产。</w:t>
      </w:r>
    </w:p>
    <w:p>
      <w:pPr>
        <w:pStyle w:val="Style33"/>
        <w:keepNext/>
        <w:keepLines/>
        <w:widowControl w:val="0"/>
        <w:shd w:val="clear" w:color="auto" w:fill="auto"/>
        <w:bidi w:val="0"/>
        <w:spacing w:before="0" w:after="280" w:line="240" w:lineRule="auto"/>
        <w:ind w:left="0" w:right="0" w:firstLine="0"/>
        <w:jc w:val="both"/>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color w:val="000000"/>
          <w:spacing w:val="0"/>
          <w:w w:val="100"/>
          <w:position w:val="0"/>
        </w:rPr>
        <w:t>、衍生金融资产</w:t>
      </w:r>
      <w:bookmarkEnd w:id="1147"/>
      <w:bookmarkEnd w:id="1148"/>
      <w:bookmarkEnd w:id="1150"/>
    </w:p>
    <w:p>
      <w:pPr>
        <w:pStyle w:val="Style24"/>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3202"/>
        <w:gridCol w:w="318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4</w:t>
      </w:r>
      <w:bookmarkEnd w:id="1153"/>
      <w:r>
        <w:rPr>
          <w:color w:val="000000"/>
          <w:spacing w:val="0"/>
          <w:w w:val="100"/>
          <w:position w:val="0"/>
        </w:rPr>
        <w:t>、应收票据</w:t>
      </w:r>
      <w:bookmarkEnd w:id="1151"/>
      <w:bookmarkEnd w:id="1152"/>
      <w:bookmarkEnd w:id="1154"/>
    </w:p>
    <w:p>
      <w:pPr>
        <w:pStyle w:val="Style42"/>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55"/>
      <w:bookmarkEnd w:id="1156"/>
      <w:bookmarkEnd w:id="11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93,734,633.18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43,927,716.32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93,734,633.18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43,927,716.32</w:t>
            </w:r>
          </w:p>
        </w:tc>
      </w:tr>
    </w:tbl>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651"/>
        <w:gridCol w:w="763"/>
        <w:gridCol w:w="754"/>
        <w:gridCol w:w="758"/>
        <w:gridCol w:w="763"/>
        <w:gridCol w:w="792"/>
        <w:gridCol w:w="778"/>
        <w:gridCol w:w="792"/>
        <w:gridCol w:w="936"/>
        <w:gridCol w:w="792"/>
        <w:gridCol w:w="8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93,734,6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93,734,63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43,927,71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43,927,71</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93,734,6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93,734,63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43,927,71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43,927,71</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6.32</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93,734,6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93,734,63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43,927,71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43,927,71</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6.32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93,734,633.18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93,734,633.18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确定该组合依据的说明：</w:t>
      </w:r>
    </w:p>
    <w:p>
      <w:pPr>
        <w:pStyle w:val="Style24"/>
        <w:keepNext w:val="0"/>
        <w:keepLines w:val="0"/>
        <w:widowControl w:val="0"/>
        <w:shd w:val="clear" w:color="auto" w:fill="auto"/>
        <w:bidi w:val="0"/>
        <w:spacing w:before="0" w:after="440" w:line="317" w:lineRule="exact"/>
        <w:ind w:left="0" w:right="0" w:firstLine="0"/>
        <w:jc w:val="both"/>
      </w:pPr>
      <w:r>
        <w:rPr>
          <w:color w:val="000000"/>
          <w:spacing w:val="0"/>
          <w:w w:val="100"/>
          <w:position w:val="0"/>
        </w:rPr>
        <w:t>本集团所持有的银行承兑汇票由大型商业银行或大型国企财务公司承兑，因银行违约而产生信用损失的风险较低，故未计提 坏账准备。</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按组合计提坏账准备：</w:t>
      </w:r>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keepLines/>
        <w:widowControl w:val="0"/>
        <w:shd w:val="clear" w:color="auto" w:fill="auto"/>
        <w:bidi w:val="0"/>
        <w:spacing w:before="0" w:after="40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9"/>
      <w:bookmarkEnd w:id="1160"/>
      <w:bookmarkEnd w:id="1162"/>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4D4D4"/>
            <w:vAlign w:val="center"/>
          </w:tcPr>
          <w:p>
            <w:pP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bidi w:val="0"/>
        <w:spacing w:before="0" w:after="40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63"/>
      <w:bookmarkEnd w:id="1164"/>
      <w:bookmarkEnd w:id="1166"/>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期末已质押金额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67"/>
      <w:bookmarkEnd w:id="1168"/>
      <w:bookmarkEnd w:id="11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6"/>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16,617,500.00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16,617,500.00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 xml:space="preserve">(5 </w:t>
      </w:r>
      <w:r>
        <w:rPr>
          <w:color w:val="000000"/>
          <w:spacing w:val="0"/>
          <w:w w:val="100"/>
          <w:position w:val="0"/>
        </w:rPr>
        <w:t>)期末公司因出票人未履约而将其转应收账款的票据</w:t>
      </w:r>
      <w:bookmarkEnd w:id="1171"/>
      <w:bookmarkEnd w:id="1172"/>
      <w:bookmarkEnd w:id="117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期末转应收账款金额</w:t>
            </w:r>
          </w:p>
        </w:tc>
      </w:tr>
    </w:tbl>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24"/>
        <w:keepNext w:val="0"/>
        <w:keepLines w:val="0"/>
        <w:widowControl w:val="0"/>
        <w:numPr>
          <w:ilvl w:val="0"/>
          <w:numId w:val="41"/>
        </w:numPr>
        <w:shd w:val="clear" w:color="auto" w:fill="auto"/>
        <w:bidi w:val="0"/>
        <w:spacing w:before="0" w:after="0" w:line="317" w:lineRule="exact"/>
        <w:ind w:left="0" w:right="0" w:firstLine="0"/>
        <w:jc w:val="both"/>
      </w:pPr>
      <w:bookmarkStart w:id="1174" w:name="bookmark1174"/>
      <w:bookmarkEnd w:id="1174"/>
      <w:r>
        <w:rPr>
          <w:color w:val="000000"/>
          <w:spacing w:val="0"/>
          <w:w w:val="100"/>
          <w:position w:val="0"/>
        </w:rPr>
        <w:t xml:space="preserve">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日，本集团已质押的应收票据为</w:t>
      </w:r>
      <w:r>
        <w:rPr>
          <w:rFonts w:ascii="Times New Roman" w:eastAsia="Times New Roman" w:hAnsi="Times New Roman" w:cs="Times New Roman"/>
          <w:color w:val="000000"/>
          <w:spacing w:val="0"/>
          <w:w w:val="100"/>
          <w:position w:val="0"/>
        </w:rPr>
        <w:t>100,000.00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24"/>
        <w:keepNext w:val="0"/>
        <w:keepLines w:val="0"/>
        <w:widowControl w:val="0"/>
        <w:numPr>
          <w:ilvl w:val="0"/>
          <w:numId w:val="41"/>
        </w:numPr>
        <w:shd w:val="clear" w:color="auto" w:fill="auto"/>
        <w:tabs>
          <w:tab w:pos="546" w:val="left"/>
        </w:tabs>
        <w:bidi w:val="0"/>
        <w:spacing w:before="0" w:after="660" w:line="317" w:lineRule="exact"/>
        <w:ind w:left="0" w:right="0" w:firstLine="0"/>
        <w:jc w:val="both"/>
      </w:pPr>
      <w:bookmarkStart w:id="1175" w:name="bookmark1175"/>
      <w:bookmarkEnd w:id="1175"/>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日，本集团已背书或已贴现但尚未到期的应收票据为</w:t>
      </w:r>
      <w:r>
        <w:rPr>
          <w:rFonts w:ascii="Times New Roman" w:eastAsia="Times New Roman" w:hAnsi="Times New Roman" w:cs="Times New Roman"/>
          <w:color w:val="000000"/>
          <w:spacing w:val="0"/>
          <w:w w:val="100"/>
          <w:position w:val="0"/>
        </w:rPr>
        <w:t>16,617,500.00</w:t>
      </w:r>
      <w:r>
        <w:rPr>
          <w:color w:val="000000"/>
          <w:spacing w:val="0"/>
          <w:w w:val="100"/>
          <w:position w:val="0"/>
        </w:rPr>
        <w:t>元，均为银行承兑汇票，己全部终 止确认。(</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42"/>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78" w:name="bookmark1178"/>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76"/>
      <w:bookmarkEnd w:id="1177"/>
      <w:bookmarkEnd w:id="11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84"/>
        <w:gridCol w:w="1598"/>
        <w:gridCol w:w="1598"/>
        <w:gridCol w:w="1656"/>
      </w:tblGrid>
      <w:tr>
        <w:trPr>
          <w:trHeight w:val="394"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63"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应收票据核销说明:</w:t>
      </w:r>
    </w:p>
    <w:p>
      <w:pPr>
        <w:pStyle w:val="Style33"/>
        <w:keepNext/>
        <w:keepLines/>
        <w:widowControl w:val="0"/>
        <w:shd w:val="clear" w:color="auto" w:fill="auto"/>
        <w:bidi w:val="0"/>
        <w:spacing w:before="0" w:after="30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5</w:t>
      </w:r>
      <w:bookmarkEnd w:id="1181"/>
      <w:r>
        <w:rPr>
          <w:color w:val="000000"/>
          <w:spacing w:val="0"/>
          <w:w w:val="100"/>
          <w:position w:val="0"/>
        </w:rPr>
        <w:t>、应收账款</w:t>
      </w:r>
      <w:bookmarkEnd w:id="1179"/>
      <w:bookmarkEnd w:id="1180"/>
      <w:bookmarkEnd w:id="1182"/>
    </w:p>
    <w:p>
      <w:pPr>
        <w:pStyle w:val="Style42"/>
        <w:keepNext/>
        <w:keepLines/>
        <w:widowControl w:val="0"/>
        <w:numPr>
          <w:ilvl w:val="0"/>
          <w:numId w:val="43"/>
        </w:numPr>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应收账款分类披露</w:t>
      </w:r>
      <w:bookmarkEnd w:id="1183"/>
      <w:bookmarkEnd w:id="1184"/>
      <w:bookmarkEnd w:id="118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51"/>
        <w:gridCol w:w="763"/>
        <w:gridCol w:w="754"/>
        <w:gridCol w:w="758"/>
        <w:gridCol w:w="763"/>
        <w:gridCol w:w="792"/>
        <w:gridCol w:w="778"/>
        <w:gridCol w:w="792"/>
        <w:gridCol w:w="806"/>
        <w:gridCol w:w="792"/>
        <w:gridCol w:w="931"/>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1,704,95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63,108,7</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1,641,842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1,757,301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66,929,35</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1,690,372,5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软件服务用户组合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830,660,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56,588,1</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774,071,9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1,012,421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46,549,57</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965,871,69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智能终端用户组合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284,747,</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855.23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3,710,01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281,037,8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191,475,1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15,998,30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175,476,83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w:t>
            </w:r>
          </w:p>
        </w:tc>
      </w:tr>
    </w:tbl>
    <w:p>
      <w:pPr>
        <w:spacing w:lineRule="exact" w:line="1"/>
        <w:rPr>
          <w:sz w:val="2"/>
          <w:szCs w:val="2"/>
        </w:rPr>
      </w:pPr>
      <w:r>
        <w:br w:type="page"/>
      </w:r>
    </w:p>
    <w:p>
      <w:pPr>
        <w:widowControl w:val="0"/>
        <w:jc w:val="center"/>
        <w:rPr>
          <w:sz w:val="2"/>
          <w:szCs w:val="2"/>
        </w:rPr>
      </w:pPr>
      <w:r>
        <w:drawing>
          <wp:inline>
            <wp:extent cx="6108065" cy="409067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stretch/>
                  </pic:blipFill>
                  <pic:spPr>
                    <a:xfrm>
                      <a:ext cx="6108065" cy="4090670"/>
                    </a:xfrm>
                    <a:prstGeom prst="rect"/>
                  </pic:spPr>
                </pic:pic>
              </a:graphicData>
            </a:graphic>
          </wp:inline>
        </w:drawing>
      </w:r>
    </w:p>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66"/>
        <w:gridCol w:w="2256"/>
        <w:gridCol w:w="1752"/>
        <w:gridCol w:w="1752"/>
        <w:gridCol w:w="2155"/>
      </w:tblGrid>
      <w:tr>
        <w:trPr>
          <w:trHeight w:val="341" w:hRule="exact"/>
        </w:trPr>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tcBorders>
              <w:top w:val="single" w:sz="4"/>
              <w:left w:val="single" w:sz="4"/>
              <w:righ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合计</w:t>
            </w:r>
          </w:p>
        </w:tc>
      </w:tr>
      <w:tr>
        <w:trPr>
          <w:trHeight w:val="979" w:hRule="exact"/>
        </w:trPr>
        <w:tc>
          <w:tcPr>
            <w:tcBorders>
              <w:top w:val="single" w:sz="4"/>
              <w:left w:val="single" w:sz="4"/>
            </w:tcBorders>
            <w:shd w:val="clear" w:color="auto" w:fill="C1C1C1"/>
            <w:vAlign w:val="top"/>
          </w:tcPr>
          <w:p>
            <w:pPr>
              <w:widowControl w:val="0"/>
              <w:rPr>
                <w:sz w:val="10"/>
                <w:szCs w:val="10"/>
              </w:rPr>
            </w:pP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个月预期信用损失</w:t>
            </w:r>
          </w:p>
        </w:tc>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整个存续期预期信用 损失</w:t>
            </w:r>
            <w:r>
              <w:rPr>
                <w:color w:val="000000"/>
                <w:spacing w:val="0"/>
                <w:w w:val="100"/>
                <w:position w:val="0"/>
              </w:rPr>
              <w:t>（</w:t>
            </w:r>
            <w:r>
              <w:rPr>
                <w:rFonts w:ascii="SimSun" w:eastAsia="SimSun" w:hAnsi="SimSun" w:cs="SimSun"/>
                <w:color w:val="000000"/>
                <w:spacing w:val="0"/>
                <w:w w:val="100"/>
                <w:position w:val="0"/>
              </w:rPr>
              <w:t>未发生信用减</w:t>
            </w:r>
          </w:p>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值</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整个存续期预期信用损失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r>
      <w:tr>
        <w:trPr>
          <w:trHeight w:val="350"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66,929,357.36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66,929,357.36</w:t>
            </w:r>
          </w:p>
        </w:tc>
      </w:tr>
      <w:tr>
        <w:trPr>
          <w:trHeight w:val="653"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w:t>
            </w: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w:t>
            </w: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180" w:after="0" w:line="240" w:lineRule="auto"/>
              <w:ind w:left="0" w:right="0" w:firstLine="700"/>
              <w:jc w:val="left"/>
            </w:pPr>
            <w:r>
              <w:rPr>
                <w:color w:val="000000"/>
                <w:spacing w:val="0"/>
                <w:w w:val="100"/>
                <w:position w:val="0"/>
              </w:rPr>
              <w:t>—</w:t>
            </w: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180" w:after="0" w:line="240" w:lineRule="auto"/>
              <w:ind w:left="0" w:right="0" w:firstLine="720"/>
              <w:jc w:val="left"/>
            </w:pPr>
            <w:r>
              <w:rPr>
                <w:color w:val="000000"/>
                <w:spacing w:val="0"/>
                <w:w w:val="100"/>
                <w:position w:val="0"/>
              </w:rPr>
              <w:t>—</w:t>
            </w:r>
          </w:p>
        </w:tc>
        <w:tc>
          <w:tcPr>
            <w:tcBorders>
              <w:top w:val="single" w:sz="4"/>
              <w:left w:val="single" w:sz="4"/>
              <w:right w:val="single" w:sz="4"/>
            </w:tcBorders>
            <w:shd w:val="clear" w:color="auto" w:fill="C1C1C1"/>
            <w:vAlign w:val="top"/>
          </w:tcPr>
          <w:p>
            <w:pPr>
              <w:pStyle w:val="Style2"/>
              <w:keepNext w:val="0"/>
              <w:keepLines w:val="0"/>
              <w:widowControl w:val="0"/>
              <w:shd w:val="clear" w:color="auto" w:fill="auto"/>
              <w:bidi w:val="0"/>
              <w:spacing w:before="180" w:after="0" w:line="240" w:lineRule="auto"/>
              <w:ind w:left="0" w:right="0" w:firstLine="900"/>
              <w:jc w:val="left"/>
            </w:pPr>
            <w:r>
              <w:rPr>
                <w:color w:val="000000"/>
                <w:spacing w:val="0"/>
                <w:w w:val="100"/>
                <w:position w:val="0"/>
              </w:rPr>
              <w:t>—</w:t>
            </w:r>
          </w:p>
        </w:tc>
      </w:tr>
      <w:tr>
        <w:trPr>
          <w:trHeight w:val="346"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转回第二阶段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转回第一阶段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-2,980,284.71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-2,980,284.71</w:t>
            </w:r>
          </w:p>
        </w:tc>
      </w:tr>
      <w:tr>
        <w:trPr>
          <w:trHeight w:val="360" w:hRule="exact"/>
        </w:trPr>
        <w:tc>
          <w:tcPr>
            <w:tcBorders>
              <w:top w:val="single" w:sz="4"/>
              <w:left w:val="single" w:sz="4"/>
              <w:bottom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66"/>
        <w:gridCol w:w="2256"/>
        <w:gridCol w:w="1747"/>
        <w:gridCol w:w="1757"/>
        <w:gridCol w:w="2155"/>
      </w:tblGrid>
      <w:tr>
        <w:trPr>
          <w:trHeight w:val="350" w:hRule="exact"/>
        </w:trPr>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-1,718,418.93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-1,718,418.93</w:t>
            </w:r>
          </w:p>
        </w:tc>
      </w:tr>
      <w:tr>
        <w:trPr>
          <w:trHeight w:val="346" w:hRule="exact"/>
        </w:trPr>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878,074.14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878,074.14</w:t>
            </w:r>
          </w:p>
        </w:tc>
      </w:tr>
      <w:tr>
        <w:trPr>
          <w:trHeight w:val="355" w:hRule="exact"/>
        </w:trPr>
        <w:tc>
          <w:tcPr>
            <w:tcBorders>
              <w:top w:val="single" w:sz="4"/>
              <w:left w:val="single" w:sz="4"/>
              <w:bottom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63,108,727.86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63,108,727.86</w:t>
            </w:r>
          </w:p>
        </w:tc>
      </w:tr>
    </w:tbl>
    <w:p>
      <w:pPr>
        <w:widowControl w:val="0"/>
        <w:spacing w:after="3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1,424,345,259.88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212,237,457.13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pPr>
            <w:r>
              <w:rPr>
                <w:color w:val="000000"/>
                <w:spacing w:val="0"/>
                <w:w w:val="100"/>
                <w:position w:val="0"/>
              </w:rPr>
              <w:t>28,279,996.48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pPr>
            <w:r>
              <w:rPr>
                <w:color w:val="000000"/>
                <w:spacing w:val="0"/>
                <w:w w:val="100"/>
                <w:position w:val="0"/>
              </w:rPr>
              <w:t>40,088,692.15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pPr>
            <w:r>
              <w:rPr>
                <w:color w:val="000000"/>
                <w:spacing w:val="0"/>
                <w:w w:val="100"/>
                <w:position w:val="0"/>
              </w:rPr>
              <w:t>16,877,645.88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6,168,026.38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pPr>
            <w:r>
              <w:rPr>
                <w:color w:val="000000"/>
                <w:spacing w:val="0"/>
                <w:w w:val="100"/>
                <w:position w:val="0"/>
              </w:rPr>
              <w:t>17,043,019.89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1,704,951,405.64</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299" w:line="1" w:lineRule="exact"/>
      </w:pPr>
    </w:p>
    <w:p>
      <w:pPr>
        <w:pStyle w:val="Style42"/>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87"/>
      <w:bookmarkEnd w:id="1188"/>
      <w:bookmarkEnd w:id="1190"/>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66,929,357.36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-2,980,284.71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-1,718,418.93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878,074.14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63,108,727.86</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66,929,357.36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-2,980,284.71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-1,718,418.93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878,074.14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63,108,727.86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7"/>
        <w:gridCol w:w="3206"/>
      </w:tblGrid>
      <w:tr>
        <w:trPr>
          <w:trHeight w:val="4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日，本集团单独计提坏账准备账面余额为</w:t>
      </w:r>
      <w:r>
        <w:rPr>
          <w:rFonts w:ascii="Times New Roman" w:eastAsia="Times New Roman" w:hAnsi="Times New Roman" w:cs="Times New Roman"/>
          <w:color w:val="000000"/>
          <w:spacing w:val="0"/>
          <w:w w:val="100"/>
          <w:position w:val="0"/>
        </w:rPr>
        <w:t>1,293,078.49</w:t>
      </w:r>
      <w:r>
        <w:rPr>
          <w:color w:val="000000"/>
          <w:spacing w:val="0"/>
          <w:w w:val="100"/>
          <w:position w:val="0"/>
        </w:rPr>
        <w:t>元，因长期无法收回并考虑客户的资信状况，该金额 单独计提坏账准备并于当年全额核销。</w:t>
      </w:r>
    </w:p>
    <w:p>
      <w:pPr>
        <w:pStyle w:val="Style58"/>
        <w:keepNext w:val="0"/>
        <w:keepLines w:val="0"/>
        <w:widowControl w:val="0"/>
        <w:shd w:val="clear" w:color="auto" w:fill="auto"/>
        <w:bidi w:val="0"/>
        <w:spacing w:before="0" w:after="200" w:line="317" w:lineRule="exact"/>
        <w:ind w:left="0" w:right="0" w:firstLine="0"/>
        <w:jc w:val="left"/>
      </w:pPr>
      <w:r>
        <w:rPr>
          <w:rFonts w:ascii="SimSun" w:eastAsia="SimSun" w:hAnsi="SimSun" w:cs="SimSun"/>
          <w:color w:val="000000"/>
          <w:spacing w:val="0"/>
          <w:w w:val="100"/>
          <w:position w:val="0"/>
        </w:rPr>
        <w:t>本年度转回的坏账准备金额为</w:t>
      </w:r>
      <w:r>
        <w:rPr>
          <w:color w:val="000000"/>
          <w:spacing w:val="0"/>
          <w:w w:val="100"/>
          <w:position w:val="0"/>
        </w:rPr>
        <w:t>2,980,284.7</w:t>
      </w:r>
      <w:r>
        <w:rPr>
          <w:color w:val="000000"/>
          <w:spacing w:val="0"/>
          <w:w w:val="100"/>
          <w:position w:val="0"/>
        </w:rPr>
        <w:t>1</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年度：计提</w:t>
      </w:r>
      <w:r>
        <w:rPr>
          <w:color w:val="000000"/>
          <w:spacing w:val="0"/>
          <w:w w:val="100"/>
          <w:position w:val="0"/>
        </w:rPr>
        <w:t>16,960,636.19</w:t>
      </w:r>
      <w:r>
        <w:rPr>
          <w:rFonts w:ascii="SimSun" w:eastAsia="SimSun" w:hAnsi="SimSun" w:cs="SimSun"/>
          <w:color w:val="000000"/>
          <w:spacing w:val="0"/>
          <w:w w:val="100"/>
          <w:position w:val="0"/>
        </w:rPr>
        <w:t>元），无收回已核销的坏账准备（</w:t>
      </w:r>
      <w:r>
        <w:rPr>
          <w:color w:val="000000"/>
          <w:spacing w:val="0"/>
          <w:w w:val="100"/>
          <w:position w:val="0"/>
        </w:rPr>
        <w:t>2019</w:t>
      </w:r>
      <w:r>
        <w:rPr>
          <w:rFonts w:ascii="SimSun" w:eastAsia="SimSun" w:hAnsi="SimSun" w:cs="SimSun"/>
          <w:color w:val="000000"/>
          <w:spacing w:val="0"/>
          <w:w w:val="100"/>
          <w:position w:val="0"/>
        </w:rPr>
        <w:t xml:space="preserve">年度： </w:t>
      </w:r>
      <w:r>
        <w:rPr>
          <w:color w:val="000000"/>
          <w:spacing w:val="0"/>
          <w:w w:val="100"/>
          <w:position w:val="0"/>
        </w:rPr>
        <w:t>3,438,339.5</w:t>
      </w:r>
      <w:r>
        <w:rPr>
          <w:color w:val="000000"/>
          <w:spacing w:val="0"/>
          <w:w w:val="100"/>
          <w:position w:val="0"/>
        </w:rPr>
        <w:t>2</w:t>
      </w:r>
      <w:r>
        <w:rPr>
          <w:rFonts w:ascii="SimSun" w:eastAsia="SimSun" w:hAnsi="SimSun" w:cs="SimSun"/>
          <w:color w:val="000000"/>
          <w:spacing w:val="0"/>
          <w:w w:val="100"/>
          <w:position w:val="0"/>
        </w:rPr>
        <w:t>元）。</w:t>
      </w:r>
      <w:r>
        <w:br w:type="page"/>
      </w:r>
    </w:p>
    <w:p>
      <w:pPr>
        <w:pStyle w:val="Style42"/>
        <w:keepNext/>
        <w:keepLines/>
        <w:widowControl w:val="0"/>
        <w:shd w:val="clear" w:color="auto" w:fill="auto"/>
        <w:bidi w:val="0"/>
        <w:spacing w:before="0" w:after="380" w:line="240" w:lineRule="auto"/>
        <w:ind w:left="0" w:right="0" w:firstLine="140"/>
        <w:jc w:val="both"/>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91"/>
      <w:bookmarkEnd w:id="1192"/>
      <w:bookmarkEnd w:id="1194"/>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应收项目款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1,718,418.93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84"/>
        <w:gridCol w:w="1598"/>
        <w:gridCol w:w="1598"/>
        <w:gridCol w:w="1594"/>
      </w:tblGrid>
      <w:tr>
        <w:trPr>
          <w:trHeight w:val="73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24"/>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本年度实际核销的应收账款账面余额为</w:t>
      </w:r>
      <w:r>
        <w:rPr>
          <w:rFonts w:ascii="Times New Roman" w:eastAsia="Times New Roman" w:hAnsi="Times New Roman" w:cs="Times New Roman"/>
          <w:color w:val="000000"/>
          <w:spacing w:val="0"/>
          <w:w w:val="100"/>
          <w:position w:val="0"/>
        </w:rPr>
        <w:t>1,718,418.93</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5,155,864.55</w:t>
      </w:r>
      <w:r>
        <w:rPr>
          <w:color w:val="000000"/>
          <w:spacing w:val="0"/>
          <w:w w:val="100"/>
          <w:position w:val="0"/>
        </w:rPr>
        <w:t>元），无单项重大的应收账款核销。</w:t>
      </w:r>
    </w:p>
    <w:p>
      <w:pPr>
        <w:pStyle w:val="Style42"/>
        <w:keepNext/>
        <w:keepLines/>
        <w:widowControl w:val="0"/>
        <w:shd w:val="clear" w:color="auto" w:fill="auto"/>
        <w:bidi w:val="0"/>
        <w:spacing w:before="0" w:line="240" w:lineRule="auto"/>
        <w:ind w:left="0" w:right="0" w:firstLine="14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95"/>
      <w:bookmarkEnd w:id="1196"/>
      <w:bookmarkEnd w:id="119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2520"/>
        <w:gridCol w:w="2534"/>
        <w:gridCol w:w="2530"/>
      </w:tblGrid>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占应收账款期末余额合计数的 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297,636,229.33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1,071,490.46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支付宝（中国）网络技术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240,691,317.06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1,459,260.99</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中国移动通信集团终端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125,825,157.44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1,233,086.54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北京中电普华信息技术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94,863,474.21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7,789,105.45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国网浙江省电力有限公 司信息通信分公司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91,161,164.56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1,361,292.35</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850,177,342.60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49.87%</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639" w:line="1" w:lineRule="exact"/>
      </w:pPr>
    </w:p>
    <w:p>
      <w:pPr>
        <w:pStyle w:val="Style42"/>
        <w:keepNext/>
        <w:keepLines/>
        <w:widowControl w:val="0"/>
        <w:shd w:val="clear" w:color="auto" w:fill="auto"/>
        <w:tabs>
          <w:tab w:pos="522" w:val="left"/>
        </w:tabs>
        <w:bidi w:val="0"/>
        <w:spacing w:before="0" w:line="240" w:lineRule="auto"/>
        <w:ind w:left="0" w:right="0" w:firstLine="0"/>
        <w:jc w:val="both"/>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99"/>
      <w:bookmarkEnd w:id="1200"/>
      <w:bookmarkEnd w:id="1202"/>
    </w:p>
    <w:p>
      <w:pPr>
        <w:pStyle w:val="Style42"/>
        <w:keepNext/>
        <w:keepLines/>
        <w:widowControl w:val="0"/>
        <w:shd w:val="clear" w:color="auto" w:fill="auto"/>
        <w:tabs>
          <w:tab w:pos="522" w:val="left"/>
        </w:tabs>
        <w:bidi w:val="0"/>
        <w:spacing w:before="0" w:after="380" w:line="240" w:lineRule="auto"/>
        <w:ind w:left="0" w:right="0" w:firstLine="0"/>
        <w:jc w:val="both"/>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03"/>
      <w:bookmarkEnd w:id="1204"/>
      <w:bookmarkEnd w:id="1206"/>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4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年度本集团无因金融资产转移而终止确认的应收账款（</w:t>
      </w:r>
      <w:r>
        <w:rPr>
          <w:rFonts w:ascii="Times New Roman" w:eastAsia="Times New Roman" w:hAnsi="Times New Roman" w:cs="Times New Roman"/>
          <w:color w:val="000000"/>
          <w:spacing w:val="0"/>
          <w:w w:val="100"/>
          <w:position w:val="0"/>
        </w:rPr>
        <w:t>2019</w:t>
      </w:r>
      <w:r>
        <w:rPr>
          <w:color w:val="000000"/>
          <w:spacing w:val="0"/>
          <w:w w:val="100"/>
          <w:position w:val="0"/>
        </w:rPr>
        <w:t>年：无）。</w:t>
      </w:r>
    </w:p>
    <w:p>
      <w:pPr>
        <w:pStyle w:val="Style24"/>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本集团对于应收账款，无论是否存在重大融资成分，均按照整个存续期的预期信用损失计量损失准备。</w:t>
      </w:r>
    </w:p>
    <w:p>
      <w:pPr>
        <w:pStyle w:val="Style33"/>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6</w:t>
      </w:r>
      <w:bookmarkEnd w:id="1209"/>
      <w:r>
        <w:rPr>
          <w:color w:val="000000"/>
          <w:spacing w:val="0"/>
          <w:w w:val="100"/>
          <w:position w:val="0"/>
        </w:rPr>
        <w:t>、应收款项融资</w:t>
      </w:r>
      <w:bookmarkEnd w:id="1207"/>
      <w:bookmarkEnd w:id="1208"/>
      <w:bookmarkEnd w:id="121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pStyle w:val="Style24"/>
        <w:keepNext w:val="0"/>
        <w:keepLines w:val="0"/>
        <w:widowControl w:val="0"/>
        <w:shd w:val="clear" w:color="auto" w:fill="auto"/>
        <w:bidi w:val="0"/>
        <w:spacing w:before="0" w:after="80" w:line="350" w:lineRule="exact"/>
        <w:ind w:left="0" w:right="0" w:firstLine="0"/>
        <w:jc w:val="left"/>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7</w:t>
      </w:r>
      <w:bookmarkEnd w:id="1213"/>
      <w:r>
        <w:rPr>
          <w:color w:val="000000"/>
          <w:spacing w:val="0"/>
          <w:w w:val="100"/>
          <w:position w:val="0"/>
        </w:rPr>
        <w:t>、预付款项</w:t>
      </w:r>
      <w:bookmarkEnd w:id="1211"/>
      <w:bookmarkEnd w:id="1212"/>
      <w:bookmarkEnd w:id="1214"/>
    </w:p>
    <w:p>
      <w:pPr>
        <w:pStyle w:val="Style42"/>
        <w:keepNext/>
        <w:keepLines/>
        <w:widowControl w:val="0"/>
        <w:shd w:val="clear" w:color="auto" w:fill="auto"/>
        <w:bidi w:val="0"/>
        <w:spacing w:before="0" w:after="36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15"/>
      <w:bookmarkEnd w:id="1216"/>
      <w:bookmarkEnd w:id="12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162,775,442.42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48,724,406.73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2,615,848.07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3,049,635.80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1,816,505.43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167,207,795.92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51,774,042.53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日，账龄超过一年的预付款项为</w:t>
      </w:r>
      <w:r>
        <w:rPr>
          <w:rFonts w:ascii="Times New Roman" w:eastAsia="Times New Roman" w:hAnsi="Times New Roman" w:cs="Times New Roman"/>
          <w:color w:val="000000"/>
          <w:spacing w:val="0"/>
          <w:w w:val="100"/>
          <w:position w:val="0"/>
        </w:rPr>
        <w:t>4,432,353.50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3,049,635.80</w:t>
      </w:r>
      <w:r>
        <w:rPr>
          <w:color w:val="000000"/>
          <w:spacing w:val="0"/>
          <w:w w:val="100"/>
          <w:position w:val="0"/>
        </w:rPr>
        <w:t>元），主要为预付项目外包 服务款项，因为项目尚未结束，该款项尚未结清。</w:t>
      </w:r>
    </w:p>
    <w:p>
      <w:pPr>
        <w:pStyle w:val="Style42"/>
        <w:keepNext/>
        <w:keepLines/>
        <w:widowControl w:val="0"/>
        <w:shd w:val="clear" w:color="auto" w:fill="auto"/>
        <w:bidi w:val="0"/>
        <w:spacing w:before="0" w:after="36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19"/>
      <w:bookmarkEnd w:id="1220"/>
      <w:bookmarkEnd w:id="1222"/>
    </w:p>
    <w:tbl>
      <w:tblPr>
        <w:tblOverlap w:val="never"/>
        <w:jc w:val="center"/>
        <w:tblLayout w:type="fixed"/>
      </w:tblPr>
      <w:tblGrid>
        <w:gridCol w:w="4546"/>
        <w:gridCol w:w="3034"/>
        <w:gridCol w:w="21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占预付账款总额比例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余额前五名的预付款项总额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142,839,152.76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85.43%</w:t>
            </w:r>
          </w:p>
        </w:tc>
      </w:tr>
    </w:tbl>
    <w:p>
      <w:pPr>
        <w:widowControl w:val="0"/>
        <w:spacing w:after="35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8</w:t>
      </w:r>
      <w:bookmarkEnd w:id="1225"/>
      <w:r>
        <w:rPr>
          <w:color w:val="000000"/>
          <w:spacing w:val="0"/>
          <w:w w:val="100"/>
          <w:position w:val="0"/>
        </w:rPr>
        <w:t>、其他应收款</w:t>
      </w:r>
      <w:bookmarkEnd w:id="1223"/>
      <w:bookmarkEnd w:id="1224"/>
      <w:bookmarkEnd w:id="12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8,806,520.54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642,540.11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65,147,817.02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121,528,192.62</w:t>
            </w:r>
          </w:p>
        </w:tc>
      </w:tr>
    </w:tbl>
    <w:p>
      <w:pPr>
        <w:spacing w:lineRule="exact" w:line="1"/>
        <w:rPr>
          <w:sz w:val="2"/>
          <w:szCs w:val="2"/>
        </w:rPr>
      </w:pPr>
      <w:r>
        <w:br w:type="page"/>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65,790,357.13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130,334,713.16</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27"/>
      <w:bookmarkEnd w:id="1228"/>
      <w:bookmarkEnd w:id="1230"/>
    </w:p>
    <w:p>
      <w:pPr>
        <w:pStyle w:val="Style64"/>
        <w:keepNext/>
        <w:keepLines/>
        <w:widowControl w:val="0"/>
        <w:shd w:val="clear" w:color="auto" w:fill="auto"/>
        <w:bidi w:val="0"/>
        <w:spacing w:before="0" w:after="36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color w:val="000000"/>
          <w:spacing w:val="0"/>
          <w:w w:val="100"/>
          <w:position w:val="0"/>
        </w:rPr>
        <w:t>）应收利息分类</w:t>
      </w:r>
      <w:bookmarkEnd w:id="1231"/>
      <w:bookmarkEnd w:id="1232"/>
      <w:bookmarkEnd w:id="12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2"/>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6,806,520.54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2,000,000.00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8,806,520.54</w:t>
            </w:r>
          </w:p>
        </w:tc>
      </w:tr>
    </w:tbl>
    <w:p>
      <w:pPr>
        <w:widowControl w:val="0"/>
        <w:spacing w:after="319" w:line="1" w:lineRule="exact"/>
      </w:pPr>
    </w:p>
    <w:p>
      <w:pPr>
        <w:pStyle w:val="Style64"/>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color w:val="000000"/>
          <w:spacing w:val="0"/>
          <w:w w:val="100"/>
          <w:position w:val="0"/>
        </w:rPr>
        <w:t>）重要逾期利息</w:t>
      </w:r>
      <w:bookmarkEnd w:id="1235"/>
      <w:bookmarkEnd w:id="1236"/>
      <w:bookmarkEnd w:id="12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73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是否发生减值及其判断 依据</w:t>
            </w:r>
          </w:p>
        </w:tc>
      </w:tr>
    </w:tbl>
    <w:p>
      <w:pPr>
        <w:widowControl w:val="0"/>
        <w:spacing w:after="79" w:line="1" w:lineRule="exact"/>
      </w:pP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64"/>
        <w:keepNext/>
        <w:keepLines/>
        <w:widowControl w:val="0"/>
        <w:shd w:val="clear" w:color="auto" w:fill="auto"/>
        <w:bidi w:val="0"/>
        <w:spacing w:before="0" w:after="32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3</w:t>
      </w:r>
      <w:bookmarkEnd w:id="1241"/>
      <w:r>
        <w:rPr>
          <w:color w:val="000000"/>
          <w:spacing w:val="0"/>
          <w:w w:val="100"/>
          <w:position w:val="0"/>
        </w:rPr>
        <w:t>）坏账准备计提情况</w:t>
      </w:r>
      <w:bookmarkEnd w:id="1239"/>
      <w:bookmarkEnd w:id="1240"/>
      <w:bookmarkEnd w:id="1242"/>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43"/>
      <w:bookmarkEnd w:id="1244"/>
      <w:bookmarkEnd w:id="1246"/>
    </w:p>
    <w:p>
      <w:pPr>
        <w:pStyle w:val="Style64"/>
        <w:keepNext/>
        <w:keepLines/>
        <w:widowControl w:val="0"/>
        <w:shd w:val="clear" w:color="auto" w:fill="auto"/>
        <w:bidi w:val="0"/>
        <w:spacing w:before="0" w:after="32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color w:val="000000"/>
          <w:spacing w:val="0"/>
          <w:w w:val="100"/>
          <w:position w:val="0"/>
        </w:rPr>
        <w:t>）应收股利分类</w:t>
      </w:r>
      <w:bookmarkEnd w:id="1247"/>
      <w:bookmarkEnd w:id="1248"/>
      <w:bookmarkEnd w:id="12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2"/>
        <w:gridCol w:w="3206"/>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应收重庆工业大数据派发的股利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642,540.11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642,540.11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4"/>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51"/>
      <w:bookmarkEnd w:id="1252"/>
      <w:bookmarkEnd w:id="12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是否发生减值及其判断 依据</w:t>
            </w:r>
          </w:p>
        </w:tc>
      </w:tr>
    </w:tbl>
    <w:p>
      <w:pPr>
        <w:widowControl w:val="0"/>
        <w:spacing w:after="319" w:line="1" w:lineRule="exact"/>
      </w:pPr>
    </w:p>
    <w:p>
      <w:pPr>
        <w:pStyle w:val="Style64"/>
        <w:keepNext/>
        <w:keepLines/>
        <w:widowControl w:val="0"/>
        <w:shd w:val="clear" w:color="auto" w:fill="auto"/>
        <w:bidi w:val="0"/>
        <w:spacing w:before="0" w:after="36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color w:val="000000"/>
          <w:spacing w:val="0"/>
          <w:w w:val="100"/>
          <w:position w:val="0"/>
        </w:rPr>
        <w:t>）坏账准备计提情况</w:t>
      </w:r>
      <w:bookmarkEnd w:id="1255"/>
      <w:bookmarkEnd w:id="1256"/>
      <w:bookmarkEnd w:id="1258"/>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r>
        <w:br w:type="page"/>
      </w: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both"/>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59"/>
      <w:bookmarkEnd w:id="1260"/>
      <w:bookmarkEnd w:id="1262"/>
    </w:p>
    <w:p>
      <w:pPr>
        <w:pStyle w:val="Style64"/>
        <w:keepNext/>
        <w:keepLines/>
        <w:widowControl w:val="0"/>
        <w:shd w:val="clear" w:color="auto" w:fill="auto"/>
        <w:bidi w:val="0"/>
        <w:spacing w:before="0" w:after="340" w:line="240" w:lineRule="auto"/>
        <w:ind w:left="0" w:right="0" w:firstLine="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color w:val="000000"/>
          <w:spacing w:val="0"/>
          <w:w w:val="100"/>
          <w:position w:val="0"/>
        </w:rPr>
        <w:t>）其他应收款按款项性质分类情况</w:t>
      </w:r>
      <w:bookmarkEnd w:id="1263"/>
      <w:bookmarkEnd w:id="1264"/>
      <w:bookmarkEnd w:id="12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应收押金和保证金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49,392,464.63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46,076,078.62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暂存支付宝平台款项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11,015,017.59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5,428,728.90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6,538,399.81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应收资产转让款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暂付款及其他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5,227,038.25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4,565,162.89</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66,048,231.78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122,194,658.91</w:t>
            </w:r>
          </w:p>
        </w:tc>
      </w:tr>
    </w:tbl>
    <w:p>
      <w:pPr>
        <w:widowControl w:val="0"/>
        <w:spacing w:after="279" w:line="1" w:lineRule="exact"/>
      </w:pPr>
    </w:p>
    <w:p>
      <w:pPr>
        <w:pStyle w:val="Style64"/>
        <w:keepNext/>
        <w:keepLines/>
        <w:widowControl w:val="0"/>
        <w:shd w:val="clear" w:color="auto" w:fill="auto"/>
        <w:bidi w:val="0"/>
        <w:spacing w:before="0" w:after="34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bookmarkEnd w:id="1269"/>
      <w:r>
        <w:rPr>
          <w:color w:val="000000"/>
          <w:spacing w:val="0"/>
          <w:w w:val="100"/>
          <w:position w:val="0"/>
        </w:rPr>
        <w:t>）坏账准备计提情况</w:t>
      </w:r>
      <w:bookmarkEnd w:id="1267"/>
      <w:bookmarkEnd w:id="1268"/>
      <w:bookmarkEnd w:id="127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6"/>
        <w:gridCol w:w="2088"/>
        <w:gridCol w:w="2102"/>
        <w:gridCol w:w="181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合计</w:t>
            </w:r>
          </w:p>
        </w:tc>
      </w:tr>
      <w:tr>
        <w:trPr>
          <w:trHeight w:val="70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 xml:space="preserve">整个存续期预期信用损失 </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 xml:space="preserve">整个存续期预期信用损失 </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666,466.29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666,466.29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233,948.47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233,948.47</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900,414.76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900,414.76</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56,005,960.41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9,389,179.25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476,292.12</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176,800.00</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66,048,231.78</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color w:val="000000"/>
          <w:spacing w:val="0"/>
          <w:w w:val="100"/>
          <w:position w:val="0"/>
        </w:rPr>
        <w:t>）本期计提、收回或转回的坏账准备情况</w:t>
      </w:r>
      <w:bookmarkEnd w:id="1271"/>
      <w:bookmarkEnd w:id="1272"/>
      <w:bookmarkEnd w:id="1274"/>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1421"/>
        <w:gridCol w:w="1109"/>
        <w:gridCol w:w="1339"/>
        <w:gridCol w:w="1325"/>
        <w:gridCol w:w="1330"/>
        <w:gridCol w:w="1334"/>
        <w:gridCol w:w="172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低风险用户组合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666,466.29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233,948.47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900,414.76</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666,466.29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233,948.47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900,414.76</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本年度其他应收款计提的坏账准备金额为</w:t>
      </w:r>
      <w:r>
        <w:rPr>
          <w:rFonts w:ascii="Times New Roman" w:eastAsia="Times New Roman" w:hAnsi="Times New Roman" w:cs="Times New Roman"/>
          <w:color w:val="000000"/>
          <w:spacing w:val="0"/>
          <w:w w:val="100"/>
          <w:position w:val="0"/>
        </w:rPr>
        <w:t>233,948.47</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年度：转回</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087,737.96</w:t>
      </w:r>
      <w:r>
        <w:rPr>
          <w:color w:val="000000"/>
          <w:spacing w:val="0"/>
          <w:w w:val="100"/>
          <w:position w:val="0"/>
        </w:rPr>
        <w:t>元），无收回己核销坏账准备（</w:t>
      </w:r>
      <w:r>
        <w:rPr>
          <w:rFonts w:ascii="Times New Roman" w:eastAsia="Times New Roman" w:hAnsi="Times New Roman" w:cs="Times New Roman"/>
          <w:color w:val="000000"/>
          <w:spacing w:val="0"/>
          <w:w w:val="100"/>
          <w:position w:val="0"/>
        </w:rPr>
        <w:t>2019</w:t>
      </w:r>
      <w:r>
        <w:rPr>
          <w:color w:val="000000"/>
          <w:spacing w:val="0"/>
          <w:w w:val="100"/>
          <w:position w:val="0"/>
        </w:rPr>
        <w:t>年 度：</w:t>
      </w:r>
      <w:r>
        <w:rPr>
          <w:rFonts w:ascii="Times New Roman" w:eastAsia="Times New Roman" w:hAnsi="Times New Roman" w:cs="Times New Roman"/>
          <w:color w:val="000000"/>
          <w:spacing w:val="0"/>
          <w:w w:val="100"/>
          <w:position w:val="0"/>
        </w:rPr>
        <w:t>1,321,226.17</w:t>
      </w:r>
      <w:r>
        <w:rPr>
          <w:color w:val="000000"/>
          <w:spacing w:val="0"/>
          <w:w w:val="100"/>
          <w:position w:val="0"/>
        </w:rPr>
        <w:t>元）。</w:t>
      </w:r>
    </w:p>
    <w:p>
      <w:pPr>
        <w:widowControl w:val="0"/>
        <w:spacing w:after="39" w:line="1" w:lineRule="exact"/>
      </w:pPr>
    </w:p>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4</w:t>
      </w:r>
      <w:bookmarkEnd w:id="1277"/>
      <w:r>
        <w:rPr>
          <w:color w:val="000000"/>
          <w:spacing w:val="0"/>
          <w:w w:val="100"/>
          <w:position w:val="0"/>
        </w:rPr>
        <w:t>）本期实际核销的其他应收款情况</w:t>
      </w:r>
      <w:bookmarkEnd w:id="1275"/>
      <w:bookmarkEnd w:id="1276"/>
      <w:bookmarkEnd w:id="12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84"/>
        <w:gridCol w:w="1598"/>
        <w:gridCol w:w="1598"/>
        <w:gridCol w:w="1598"/>
        <w:gridCol w:w="1656"/>
      </w:tblGrid>
      <w:tr>
        <w:trPr>
          <w:trHeight w:val="394"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63"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其他应收款核销说明：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本年度本集团无实际核销的其他应收款（</w:t>
      </w:r>
      <w:r>
        <w:rPr>
          <w:rFonts w:ascii="Times New Roman" w:eastAsia="Times New Roman" w:hAnsi="Times New Roman" w:cs="Times New Roman"/>
          <w:color w:val="000000"/>
          <w:spacing w:val="0"/>
          <w:w w:val="100"/>
          <w:position w:val="0"/>
        </w:rPr>
        <w:t>2019</w:t>
      </w:r>
      <w:r>
        <w:rPr>
          <w:color w:val="000000"/>
          <w:spacing w:val="0"/>
          <w:w w:val="100"/>
          <w:position w:val="0"/>
        </w:rPr>
        <w:t>年度：无）</w:t>
      </w:r>
    </w:p>
    <w:p>
      <w:pPr>
        <w:pStyle w:val="Style64"/>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5</w:t>
      </w:r>
      <w:bookmarkEnd w:id="1281"/>
      <w:r>
        <w:rPr>
          <w:color w:val="000000"/>
          <w:spacing w:val="0"/>
          <w:w w:val="100"/>
          <w:position w:val="0"/>
        </w:rPr>
        <w:t>）按欠款方归集的期末余额前五名的其他应收款情况</w:t>
      </w:r>
      <w:bookmarkEnd w:id="1279"/>
      <w:bookmarkEnd w:id="1280"/>
      <w:bookmarkEnd w:id="1282"/>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1608"/>
        <w:gridCol w:w="1584"/>
        <w:gridCol w:w="1598"/>
        <w:gridCol w:w="1598"/>
        <w:gridCol w:w="1598"/>
        <w:gridCol w:w="1594"/>
      </w:tblGrid>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坏账准备期末余额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我看网络技术（上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股权处置款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一到二年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北京北辰实业股份 有限公司写字楼经 营管理分公司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3,663,231.00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一到三年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36,632.31</w:t>
            </w:r>
          </w:p>
        </w:tc>
      </w:tr>
    </w:tbl>
    <w:p>
      <w:pPr>
        <w:spacing w:lineRule="exact" w:line="1"/>
        <w:rPr>
          <w:sz w:val="2"/>
          <w:szCs w:val="2"/>
        </w:rPr>
      </w:pPr>
      <w:r>
        <w:br w:type="page"/>
      </w:r>
    </w:p>
    <w:tbl>
      <w:tblPr>
        <w:tblOverlap w:val="never"/>
        <w:jc w:val="center"/>
        <w:tblLayout w:type="fixed"/>
      </w:tblPr>
      <w:tblGrid>
        <w:gridCol w:w="1608"/>
        <w:gridCol w:w="1584"/>
        <w:gridCol w:w="1598"/>
        <w:gridCol w:w="1598"/>
        <w:gridCol w:w="1598"/>
        <w:gridCol w:w="159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无锡国家高新技术 产业开发区管理委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政府产业补贴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北京庄胜物业管理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2,717,821.59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一到二年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27,178.22</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江西省奥林匹克体 育中心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1,178,966.00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11,789.66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16,560,018.59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75,600.19</w:t>
            </w:r>
          </w:p>
        </w:tc>
      </w:tr>
    </w:tbl>
    <w:p>
      <w:pPr>
        <w:widowControl w:val="0"/>
        <w:spacing w:after="339" w:line="1" w:lineRule="exact"/>
      </w:pPr>
    </w:p>
    <w:p>
      <w:pPr>
        <w:pStyle w:val="Style64"/>
        <w:keepNext/>
        <w:keepLines/>
        <w:widowControl w:val="0"/>
        <w:shd w:val="clear" w:color="auto" w:fill="auto"/>
        <w:bidi w:val="0"/>
        <w:spacing w:before="0" w:after="34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6</w:t>
      </w:r>
      <w:bookmarkEnd w:id="1285"/>
      <w:r>
        <w:rPr>
          <w:color w:val="000000"/>
          <w:spacing w:val="0"/>
          <w:w w:val="100"/>
          <w:position w:val="0"/>
        </w:rPr>
        <w:t>）涉及政府补助的应收款项</w:t>
      </w:r>
      <w:bookmarkEnd w:id="1283"/>
      <w:bookmarkEnd w:id="1284"/>
      <w:bookmarkEnd w:id="12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及依据</w:t>
            </w:r>
          </w:p>
        </w:tc>
      </w:tr>
    </w:tbl>
    <w:p>
      <w:pPr>
        <w:widowControl w:val="0"/>
        <w:spacing w:after="339" w:line="1" w:lineRule="exact"/>
      </w:pPr>
    </w:p>
    <w:p>
      <w:pPr>
        <w:pStyle w:val="Style64"/>
        <w:keepNext/>
        <w:keepLines/>
        <w:widowControl w:val="0"/>
        <w:shd w:val="clear" w:color="auto" w:fill="auto"/>
        <w:tabs>
          <w:tab w:pos="402" w:val="left"/>
        </w:tabs>
        <w:bidi w:val="0"/>
        <w:spacing w:before="0" w:after="340" w:line="240" w:lineRule="auto"/>
        <w:ind w:left="0" w:right="0" w:firstLine="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7</w:t>
      </w:r>
      <w:bookmarkEnd w:id="1289"/>
      <w:r>
        <w:rPr>
          <w:color w:val="000000"/>
          <w:spacing w:val="0"/>
          <w:w w:val="100"/>
          <w:position w:val="0"/>
        </w:rPr>
        <w:t>）</w:t>
        <w:tab/>
        <w:t>因金融资产转移而终止确认的其他应收款</w:t>
      </w:r>
      <w:bookmarkEnd w:id="1287"/>
      <w:bookmarkEnd w:id="1288"/>
      <w:bookmarkEnd w:id="1290"/>
    </w:p>
    <w:p>
      <w:pPr>
        <w:pStyle w:val="Style64"/>
        <w:keepNext/>
        <w:keepLines/>
        <w:widowControl w:val="0"/>
        <w:shd w:val="clear" w:color="auto" w:fill="auto"/>
        <w:tabs>
          <w:tab w:pos="406" w:val="left"/>
        </w:tabs>
        <w:bidi w:val="0"/>
        <w:spacing w:before="0" w:after="340" w:line="240" w:lineRule="auto"/>
        <w:ind w:left="0" w:right="0" w:firstLine="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8</w:t>
      </w:r>
      <w:bookmarkEnd w:id="1293"/>
      <w:r>
        <w:rPr>
          <w:color w:val="000000"/>
          <w:spacing w:val="0"/>
          <w:w w:val="100"/>
          <w:position w:val="0"/>
        </w:rPr>
        <w:t>）</w:t>
        <w:tab/>
        <w:t>转移其他应收款且继续涉入形成的资产、负债金额</w:t>
      </w:r>
      <w:bookmarkEnd w:id="1291"/>
      <w:bookmarkEnd w:id="1292"/>
      <w:bookmarkEnd w:id="1294"/>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9</w:t>
      </w:r>
      <w:bookmarkEnd w:id="1297"/>
      <w:r>
        <w:rPr>
          <w:color w:val="000000"/>
          <w:spacing w:val="0"/>
          <w:w w:val="100"/>
          <w:position w:val="0"/>
        </w:rPr>
        <w:t>、存货</w:t>
      </w:r>
      <w:bookmarkEnd w:id="1295"/>
      <w:bookmarkEnd w:id="1296"/>
      <w:bookmarkEnd w:id="1298"/>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否</w:t>
      </w:r>
    </w:p>
    <w:p>
      <w:pPr>
        <w:pStyle w:val="Style42"/>
        <w:keepNext/>
        <w:keepLines/>
        <w:widowControl w:val="0"/>
        <w:shd w:val="clear" w:color="auto" w:fill="auto"/>
        <w:bidi w:val="0"/>
        <w:spacing w:before="0" w:line="240" w:lineRule="auto"/>
        <w:ind w:left="0" w:right="0" w:firstLine="0"/>
        <w:jc w:val="both"/>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99"/>
      <w:bookmarkEnd w:id="1300"/>
      <w:bookmarkEnd w:id="13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存货跌价准备或 合同履约成本减 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存货跌价准备或 合同履约成本减 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61,653,870.15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61,653,870.15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90,722,327.13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90,722,327.13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12,627,107.56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12,627,107.56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30,113,117.82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30,113,117.82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194,126.95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194,126.95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210,607.31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210,607.31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69,716,447.98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69,716,447.98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13,294,335.17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13,294,335.17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16,035,233.00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16,035,233.00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8,852,368.31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8,852,368.31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109,105,090.59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109,105,090.59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115,805,169.50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115,805,169.50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269,331,876.23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269,331,876.23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258,997,925.24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258,997,925.24</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firstLine="14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03"/>
      <w:bookmarkEnd w:id="1304"/>
      <w:bookmarkEnd w:id="1306"/>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转回或转销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4D4D4"/>
            <w:vAlign w:val="center"/>
          </w:tcPr>
          <w:p>
            <w:pPr/>
          </w:p>
        </w:tc>
      </w:tr>
    </w:tbl>
    <w:p>
      <w:pPr>
        <w:widowControl w:val="0"/>
        <w:spacing w:after="319" w:line="1" w:lineRule="exact"/>
      </w:pPr>
    </w:p>
    <w:p>
      <w:pPr>
        <w:pStyle w:val="Style42"/>
        <w:keepNext/>
        <w:keepLines/>
        <w:widowControl w:val="0"/>
        <w:shd w:val="clear" w:color="auto" w:fill="auto"/>
        <w:tabs>
          <w:tab w:pos="522" w:val="left"/>
        </w:tabs>
        <w:bidi w:val="0"/>
        <w:spacing w:before="0" w:after="320" w:line="240" w:lineRule="auto"/>
        <w:ind w:left="0" w:right="0" w:firstLine="0"/>
        <w:jc w:val="both"/>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07"/>
      <w:bookmarkEnd w:id="1308"/>
      <w:bookmarkEnd w:id="1310"/>
    </w:p>
    <w:p>
      <w:pPr>
        <w:pStyle w:val="Style42"/>
        <w:keepNext/>
        <w:keepLines/>
        <w:widowControl w:val="0"/>
        <w:shd w:val="clear" w:color="auto" w:fill="auto"/>
        <w:tabs>
          <w:tab w:pos="522" w:val="left"/>
        </w:tabs>
        <w:bidi w:val="0"/>
        <w:spacing w:before="0" w:after="320" w:line="240" w:lineRule="auto"/>
        <w:ind w:left="0" w:right="0" w:firstLine="0"/>
        <w:jc w:val="both"/>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11"/>
      <w:bookmarkEnd w:id="1312"/>
      <w:bookmarkEnd w:id="1314"/>
    </w:p>
    <w:p>
      <w:pPr>
        <w:pStyle w:val="Style33"/>
        <w:keepNext/>
        <w:keepLines/>
        <w:widowControl w:val="0"/>
        <w:shd w:val="clear" w:color="auto" w:fill="auto"/>
        <w:bidi w:val="0"/>
        <w:spacing w:before="0" w:after="320" w:line="240" w:lineRule="auto"/>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15"/>
      <w:bookmarkEnd w:id="1316"/>
      <w:bookmarkEnd w:id="1318"/>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0"/>
        <w:gridCol w:w="1200"/>
        <w:gridCol w:w="1205"/>
        <w:gridCol w:w="132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8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964,515,495.15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4,351,071.40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960,164,423.75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328,313,753.25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1,352,244.68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326,961,508.57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964,515,495.15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4,351,071.40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960,164,423.75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328,313,753.25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1,352,244.68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326,961,508.57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2213"/>
        <w:gridCol w:w="2419"/>
        <w:gridCol w:w="494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633,202,915.18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履约义务的履行早于合同中约定的付款进度则产生合同资产， 一般结算根据里程碑报告，而报告期受疫情影响里程碑报告获 取进度较慢，故期末合同资产大幅增长。</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633,202,915.18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pStyle w:val="Style24"/>
        <w:keepNext w:val="0"/>
        <w:keepLines w:val="0"/>
        <w:widowControl w:val="0"/>
        <w:shd w:val="clear" w:color="auto" w:fill="auto"/>
        <w:bidi w:val="0"/>
        <w:spacing w:before="0" w:after="100" w:line="355"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25"/>
        <w:gridCol w:w="2467"/>
        <w:gridCol w:w="1637"/>
        <w:gridCol w:w="1469"/>
        <w:gridCol w:w="2184"/>
      </w:tblGrid>
      <w:tr>
        <w:trPr>
          <w:trHeight w:val="346" w:hRule="exact"/>
        </w:trPr>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tcBorders>
              <w:top w:val="single" w:sz="4"/>
              <w:left w:val="single" w:sz="4"/>
              <w:right w:val="single" w:sz="4"/>
            </w:tcBorders>
            <w:shd w:val="clear" w:color="auto" w:fill="C1C1C1"/>
            <w:vAlign w:val="bottom"/>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合计</w:t>
            </w:r>
          </w:p>
        </w:tc>
      </w:tr>
      <w:tr>
        <w:trPr>
          <w:trHeight w:val="979" w:hRule="exact"/>
        </w:trPr>
        <w:tc>
          <w:tcPr>
            <w:tcBorders>
              <w:top w:val="single" w:sz="4"/>
              <w:left w:val="single" w:sz="4"/>
            </w:tcBorders>
            <w:shd w:val="clear" w:color="auto" w:fill="C1C1C1"/>
            <w:vAlign w:val="top"/>
          </w:tcPr>
          <w:p>
            <w:pPr>
              <w:widowControl w:val="0"/>
              <w:rPr>
                <w:sz w:val="10"/>
                <w:szCs w:val="10"/>
              </w:rPr>
            </w:pP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个月预期信用损失</w:t>
            </w:r>
          </w:p>
        </w:tc>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整个存续期预期信 用损失</w:t>
            </w:r>
            <w:r>
              <w:rPr>
                <w:color w:val="000000"/>
                <w:spacing w:val="0"/>
                <w:w w:val="100"/>
                <w:position w:val="0"/>
              </w:rPr>
              <w:t>（</w:t>
            </w:r>
            <w:r>
              <w:rPr>
                <w:rFonts w:ascii="SimSun" w:eastAsia="SimSun" w:hAnsi="SimSun" w:cs="SimSun"/>
                <w:color w:val="000000"/>
                <w:spacing w:val="0"/>
                <w:w w:val="100"/>
                <w:position w:val="0"/>
              </w:rPr>
              <w:t>未发生信用 减值</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整个存续期预期信用损失</w:t>
            </w:r>
            <w:r>
              <w:rPr>
                <w:color w:val="000000"/>
                <w:spacing w:val="0"/>
                <w:w w:val="100"/>
                <w:position w:val="0"/>
              </w:rPr>
              <w:t>（</w:t>
            </w:r>
            <w:r>
              <w:rPr>
                <w:rFonts w:ascii="SimSun" w:eastAsia="SimSun" w:hAnsi="SimSun" w:cs="SimSun"/>
                <w:color w:val="000000"/>
                <w:spacing w:val="0"/>
                <w:w w:val="100"/>
                <w:position w:val="0"/>
              </w:rPr>
              <w:t>已发生信用减值</w:t>
            </w:r>
            <w:r>
              <w:rPr>
                <w:color w:val="000000"/>
                <w:spacing w:val="0"/>
                <w:w w:val="100"/>
                <w:position w:val="0"/>
              </w:rPr>
              <w:t>）</w:t>
            </w:r>
          </w:p>
        </w:tc>
      </w:tr>
      <w:tr>
        <w:trPr>
          <w:trHeight w:val="346"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1,352,244.68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1,352,244.68</w:t>
            </w:r>
          </w:p>
        </w:tc>
      </w:tr>
      <w:tr>
        <w:trPr>
          <w:trHeight w:val="658"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日余额在本 期</w:t>
            </w: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w:t>
            </w: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180" w:after="0" w:line="240" w:lineRule="auto"/>
              <w:ind w:left="0" w:right="0" w:firstLine="600"/>
              <w:jc w:val="both"/>
            </w:pPr>
            <w:r>
              <w:rPr>
                <w:color w:val="000000"/>
                <w:spacing w:val="0"/>
                <w:w w:val="100"/>
                <w:position w:val="0"/>
              </w:rPr>
              <w:t>—</w:t>
            </w: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180" w:after="0" w:line="240" w:lineRule="auto"/>
              <w:ind w:left="0" w:right="0" w:firstLine="560"/>
              <w:jc w:val="left"/>
            </w:pPr>
            <w:r>
              <w:rPr>
                <w:color w:val="000000"/>
                <w:spacing w:val="0"/>
                <w:w w:val="100"/>
                <w:position w:val="0"/>
              </w:rPr>
              <w:t>—</w:t>
            </w:r>
          </w:p>
        </w:tc>
        <w:tc>
          <w:tcPr>
            <w:tcBorders>
              <w:top w:val="single" w:sz="4"/>
              <w:left w:val="single" w:sz="4"/>
              <w:right w:val="single" w:sz="4"/>
            </w:tcBorders>
            <w:shd w:val="clear" w:color="auto" w:fill="C1C1C1"/>
            <w:vAlign w:val="top"/>
          </w:tcPr>
          <w:p>
            <w:pPr>
              <w:pStyle w:val="Style2"/>
              <w:keepNext w:val="0"/>
              <w:keepLines w:val="0"/>
              <w:widowControl w:val="0"/>
              <w:shd w:val="clear" w:color="auto" w:fill="auto"/>
              <w:bidi w:val="0"/>
              <w:spacing w:before="180" w:after="0" w:line="240" w:lineRule="auto"/>
              <w:ind w:left="0" w:right="0" w:firstLine="920"/>
              <w:jc w:val="left"/>
            </w:pPr>
            <w:r>
              <w:rPr>
                <w:color w:val="000000"/>
                <w:spacing w:val="0"/>
                <w:w w:val="100"/>
                <w:position w:val="0"/>
              </w:rPr>
              <w:t>—</w:t>
            </w:r>
          </w:p>
        </w:tc>
      </w:tr>
      <w:tr>
        <w:trPr>
          <w:trHeight w:val="350"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转回第二阶段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转回第一阶段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2,903,487.65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2,903,487.65</w:t>
            </w:r>
          </w:p>
        </w:tc>
      </w:tr>
      <w:tr>
        <w:trPr>
          <w:trHeight w:val="355" w:hRule="exact"/>
        </w:trPr>
        <w:tc>
          <w:tcPr>
            <w:tcBorders>
              <w:top w:val="single" w:sz="4"/>
              <w:left w:val="single" w:sz="4"/>
              <w:bottom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2458"/>
        <w:gridCol w:w="1646"/>
        <w:gridCol w:w="1469"/>
        <w:gridCol w:w="2184"/>
      </w:tblGrid>
      <w:tr>
        <w:trPr>
          <w:trHeight w:val="350"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95,339.07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95,339.07</w:t>
            </w:r>
          </w:p>
        </w:tc>
      </w:tr>
      <w:tr>
        <w:trPr>
          <w:trHeight w:val="350" w:hRule="exact"/>
        </w:trPr>
        <w:tc>
          <w:tcPr>
            <w:tcBorders>
              <w:top w:val="single" w:sz="4"/>
              <w:left w:val="single" w:sz="4"/>
              <w:bottom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4,351,071.40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4,351,071.40</w:t>
            </w:r>
          </w:p>
        </w:tc>
      </w:tr>
    </w:tbl>
    <w:p>
      <w:pPr>
        <w:pStyle w:val="Style31"/>
        <w:keepNext w:val="0"/>
        <w:keepLines w:val="0"/>
        <w:widowControl w:val="0"/>
        <w:shd w:val="clear" w:color="auto" w:fill="auto"/>
        <w:bidi w:val="0"/>
        <w:spacing w:before="0" w:after="0" w:line="240" w:lineRule="auto"/>
        <w:ind w:left="14" w:right="0" w:firstLine="0"/>
        <w:jc w:val="left"/>
      </w:pPr>
      <w:r>
        <w:rPr>
          <w:color w:val="000000"/>
          <w:spacing w:val="0"/>
          <w:w w:val="100"/>
          <w:position w:val="0"/>
        </w:rPr>
        <w:t>本期合同资产计提减值准备情况</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本期转销</w:t>
            </w:r>
            <w:r>
              <w:rPr>
                <w:color w:val="000000"/>
                <w:spacing w:val="0"/>
                <w:w w:val="100"/>
                <w:position w:val="0"/>
              </w:rPr>
              <w:t>/</w:t>
            </w:r>
            <w:r>
              <w:rPr>
                <w:rFonts w:ascii="SimSun" w:eastAsia="SimSun" w:hAnsi="SimSun" w:cs="SimSun"/>
                <w:color w:val="000000"/>
                <w:spacing w:val="0"/>
                <w:w w:val="100"/>
                <w:position w:val="0"/>
              </w:rPr>
              <w:t>核销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如附注八</w:t>
      </w:r>
      <w:r>
        <w:rPr>
          <w:rFonts w:ascii="Times New Roman" w:eastAsia="Times New Roman" w:hAnsi="Times New Roman" w:cs="Times New Roman"/>
          <w:color w:val="000000"/>
          <w:spacing w:val="0"/>
          <w:w w:val="100"/>
          <w:position w:val="0"/>
        </w:rPr>
        <w:t>(1)</w:t>
      </w:r>
      <w:r>
        <w:rPr>
          <w:color w:val="000000"/>
          <w:spacing w:val="0"/>
          <w:w w:val="100"/>
          <w:position w:val="0"/>
        </w:rPr>
        <w:t xml:space="preserve">所述，本年度因适用新收入准则，并发生非同一控制下企业合并, </w:t>
      </w:r>
      <w:r>
        <w:rPr>
          <w:color w:val="000000"/>
          <w:spacing w:val="0"/>
          <w:w w:val="100"/>
          <w:position w:val="0"/>
        </w:rPr>
        <w:t>合同资产无论是否存在重大融资成分，本集团均按照整个存续期的预期信用损失计量损失准备。于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 合同资产的预期信用损失率为</w:t>
      </w:r>
      <w:r>
        <w:rPr>
          <w:rFonts w:ascii="Times New Roman" w:eastAsia="Times New Roman" w:hAnsi="Times New Roman" w:cs="Times New Roman"/>
          <w:color w:val="000000"/>
          <w:spacing w:val="0"/>
          <w:w w:val="100"/>
          <w:position w:val="0"/>
        </w:rPr>
        <w:t>0.45%</w:t>
      </w:r>
      <w:r>
        <w:rPr>
          <w:color w:val="000000"/>
          <w:spacing w:val="0"/>
          <w:w w:val="100"/>
          <w:position w:val="0"/>
        </w:rPr>
        <w:t>。</w:t>
      </w:r>
    </w:p>
    <w:p>
      <w:pPr>
        <w:pStyle w:val="Style33"/>
        <w:keepNext/>
        <w:keepLines/>
        <w:widowControl w:val="0"/>
        <w:shd w:val="clear" w:color="auto" w:fill="auto"/>
        <w:bidi w:val="0"/>
        <w:spacing w:before="0" w:after="360" w:line="240" w:lineRule="auto"/>
        <w:ind w:left="0" w:right="0" w:firstLine="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19"/>
      <w:bookmarkEnd w:id="1320"/>
      <w:bookmarkEnd w:id="132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预计处置时间</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23"/>
      <w:bookmarkEnd w:id="1324"/>
      <w:bookmarkEnd w:id="132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65"/>
        <w:gridCol w:w="950"/>
        <w:gridCol w:w="950"/>
        <w:gridCol w:w="965"/>
        <w:gridCol w:w="950"/>
        <w:gridCol w:w="965"/>
        <w:gridCol w:w="950"/>
        <w:gridCol w:w="974"/>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债权项目</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27"/>
      <w:bookmarkEnd w:id="1328"/>
      <w:bookmarkEnd w:id="13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24,706,298.03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26,881,372.38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招标冻结资金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24,706,298.03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27,731,372.38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31"/>
      <w:bookmarkEnd w:id="1332"/>
      <w:bookmarkEnd w:id="13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65"/>
        <w:gridCol w:w="950"/>
        <w:gridCol w:w="950"/>
        <w:gridCol w:w="965"/>
        <w:gridCol w:w="950"/>
        <w:gridCol w:w="965"/>
        <w:gridCol w:w="950"/>
        <w:gridCol w:w="9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债权项目</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1925"/>
        <w:gridCol w:w="1656"/>
        <w:gridCol w:w="2088"/>
        <w:gridCol w:w="2102"/>
        <w:gridCol w:w="181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 xml:space="preserve">整个存续期预期信用损失 </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 xml:space="preserve">整个存续期预期信用损失 </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35"/>
      <w:bookmarkEnd w:id="1336"/>
      <w:bookmarkEnd w:id="13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7"/>
        <w:gridCol w:w="1037"/>
        <w:gridCol w:w="1032"/>
        <w:gridCol w:w="1027"/>
        <w:gridCol w:w="1037"/>
        <w:gridCol w:w="1037"/>
        <w:gridCol w:w="1037"/>
        <w:gridCol w:w="1046"/>
      </w:tblGrid>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应计利息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本期公允价 值变动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累计公允价 值变动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累计在其他 综合收益中 确认的损失</w:t>
            </w:r>
          </w:p>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65"/>
        <w:gridCol w:w="950"/>
        <w:gridCol w:w="950"/>
        <w:gridCol w:w="965"/>
        <w:gridCol w:w="950"/>
        <w:gridCol w:w="965"/>
        <w:gridCol w:w="950"/>
        <w:gridCol w:w="9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其他债权项目</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1925"/>
        <w:gridCol w:w="1656"/>
        <w:gridCol w:w="2088"/>
        <w:gridCol w:w="2102"/>
        <w:gridCol w:w="1810"/>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0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bookmarkEnd w:id="134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39"/>
      <w:bookmarkEnd w:id="1340"/>
      <w:bookmarkEnd w:id="1342"/>
    </w:p>
    <w:p>
      <w:pPr>
        <w:pStyle w:val="Style42"/>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43"/>
      <w:bookmarkEnd w:id="1344"/>
      <w:bookmarkEnd w:id="134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2"/>
        <w:gridCol w:w="1181"/>
        <w:gridCol w:w="1166"/>
        <w:gridCol w:w="1166"/>
        <w:gridCol w:w="1166"/>
        <w:gridCol w:w="1166"/>
        <w:gridCol w:w="117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折现率区间</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vMerge/>
            <w:tcBorders>
              <w:left w:val="single" w:sz="4"/>
              <w:bottom w:val="single" w:sz="4"/>
              <w:right w:val="single" w:sz="4"/>
            </w:tcBorders>
            <w:shd w:val="clear" w:color="auto" w:fill="D4D4D4"/>
            <w:vAlign w:val="center"/>
          </w:tcPr>
          <w:p>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6"/>
        <w:gridCol w:w="2088"/>
        <w:gridCol w:w="2102"/>
        <w:gridCol w:w="181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 xml:space="preserve">整个存续期预期信用损失 </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 xml:space="preserve">整个存续期预期信用损失 </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tabs>
          <w:tab w:pos="522" w:val="left"/>
        </w:tabs>
        <w:bidi w:val="0"/>
        <w:spacing w:before="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47"/>
      <w:bookmarkEnd w:id="1348"/>
      <w:bookmarkEnd w:id="1350"/>
    </w:p>
    <w:p>
      <w:pPr>
        <w:pStyle w:val="Style42"/>
        <w:keepNext/>
        <w:keepLines/>
        <w:widowControl w:val="0"/>
        <w:shd w:val="clear" w:color="auto" w:fill="auto"/>
        <w:tabs>
          <w:tab w:pos="522" w:val="left"/>
        </w:tabs>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51"/>
      <w:bookmarkEnd w:id="1352"/>
      <w:bookmarkEnd w:id="1354"/>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bookmarkEnd w:id="135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55"/>
      <w:bookmarkEnd w:id="1356"/>
      <w:bookmarkEnd w:id="13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792"/>
        <w:gridCol w:w="806"/>
        <w:gridCol w:w="792"/>
        <w:gridCol w:w="806"/>
        <w:gridCol w:w="792"/>
        <w:gridCol w:w="797"/>
        <w:gridCol w:w="802"/>
        <w:gridCol w:w="787"/>
        <w:gridCol w:w="82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期初余额</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期末余额</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103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福建华威 新耀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3,396,187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1,238,844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5,125,031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rFonts w:ascii="SimSun" w:eastAsia="SimSun" w:hAnsi="SimSun" w:cs="SimSun"/>
                <w:color w:val="000000"/>
                <w:spacing w:val="0"/>
                <w:w w:val="100"/>
                <w:position w:val="0"/>
              </w:rPr>
              <w:t xml:space="preserve">易视星空 </w:t>
            </w:r>
            <w:r>
              <w:rPr>
                <w:color w:val="000000"/>
                <w:spacing w:val="0"/>
                <w:w w:val="100"/>
                <w:position w:val="0"/>
              </w:rPr>
              <w:t>（</w:t>
            </w:r>
            <w:r>
              <w:rPr>
                <w:rFonts w:ascii="SimSun" w:eastAsia="SimSun" w:hAnsi="SimSun" w:cs="SimSun"/>
                <w:color w:val="000000"/>
                <w:spacing w:val="0"/>
                <w:w w:val="100"/>
                <w:position w:val="0"/>
              </w:rPr>
              <w:t xml:space="preserve">附注八 </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10,093,72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-3,025,57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-7,068,14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6"/>
        <w:gridCol w:w="792"/>
        <w:gridCol w:w="792"/>
        <w:gridCol w:w="806"/>
        <w:gridCol w:w="792"/>
        <w:gridCol w:w="806"/>
        <w:gridCol w:w="792"/>
        <w:gridCol w:w="792"/>
        <w:gridCol w:w="806"/>
        <w:gridCol w:w="787"/>
        <w:gridCol w:w="821"/>
      </w:tblGrid>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得道体育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4,008,967</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-244,909.</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3,764,058</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苏州电满</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12,258,04</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278,965.5</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12,537,01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江西朗新 云贸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703,643.5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-101,641.</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602,001.5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朗帆科技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1,077,874</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-390,277.</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687,597.1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山西智慧 传媒科技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6,043,963</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-1,359,85</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4,684,108</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视加友唱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-1,245,39</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2,754,601</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02" w:lineRule="exact"/>
              <w:ind w:left="0" w:right="0" w:firstLine="0"/>
              <w:jc w:val="both"/>
            </w:pPr>
            <w:r>
              <w:rPr>
                <w:rFonts w:ascii="SimSun" w:eastAsia="SimSun" w:hAnsi="SimSun" w:cs="SimSun"/>
                <w:color w:val="000000"/>
                <w:spacing w:val="0"/>
                <w:w w:val="100"/>
                <w:position w:val="0"/>
              </w:rPr>
              <w:t xml:space="preserve">新源智控 </w:t>
            </w:r>
            <w:r>
              <w:rPr>
                <w:color w:val="000000"/>
                <w:spacing w:val="0"/>
                <w:w w:val="100"/>
                <w:position w:val="0"/>
              </w:rPr>
              <w:t>(</w:t>
            </w:r>
            <w:r>
              <w:rPr>
                <w:rFonts w:ascii="SimSun" w:eastAsia="SimSun" w:hAnsi="SimSun" w:cs="SimSun"/>
                <w:color w:val="000000"/>
                <w:spacing w:val="0"/>
                <w:w w:val="100"/>
                <w:position w:val="0"/>
              </w:rPr>
              <w:t>附注九</w:t>
            </w:r>
          </w:p>
          <w:p>
            <w:pPr>
              <w:pStyle w:val="Style2"/>
              <w:keepNext w:val="0"/>
              <w:keepLines w:val="0"/>
              <w:widowControl w:val="0"/>
              <w:shd w:val="clear" w:color="auto" w:fill="auto"/>
              <w:bidi w:val="0"/>
              <w:spacing w:before="0" w:after="0" w:line="35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1,037,647</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5,937,647</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灵锡互联</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9,800,000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-5,481,70</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4,318,295</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上海沄远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5,250,000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-328,177.</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4,921,822</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41,582,41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20,440,00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-9,622,08</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-7,068,14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45,332,18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物联网创</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28,860,55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1,417,048</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30,277,60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武汉高领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4,008,612</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-490,962.</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3,517,649</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辽网科技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23,477,01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1,361,387</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24,838,39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工业大数</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4,694,171</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6,650,000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2,803,468</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-642,540.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13,505,10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金胡桃科 技</w:t>
            </w:r>
            <w:r>
              <w:rPr>
                <w:color w:val="000000"/>
                <w:spacing w:val="0"/>
                <w:w w:val="100"/>
                <w:position w:val="0"/>
              </w:rPr>
              <w:t>(</w:t>
            </w:r>
            <w:r>
              <w:rPr>
                <w:rFonts w:ascii="SimSun" w:eastAsia="SimSun" w:hAnsi="SimSun" w:cs="SimSun"/>
                <w:color w:val="000000"/>
                <w:spacing w:val="0"/>
                <w:w w:val="100"/>
                <w:position w:val="0"/>
              </w:rPr>
              <w:t>附注 九⑶)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1,482,442</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31,482,44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无锡我看 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669,155.6</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10,669,15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6"/>
        <w:gridCol w:w="792"/>
        <w:gridCol w:w="787"/>
        <w:gridCol w:w="811"/>
        <w:gridCol w:w="792"/>
        <w:gridCol w:w="806"/>
        <w:gridCol w:w="792"/>
        <w:gridCol w:w="792"/>
        <w:gridCol w:w="806"/>
        <w:gridCol w:w="792"/>
        <w:gridCol w:w="816"/>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贵广新媒 科技(无 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-35,177.5</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4,864,822</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北京思源 工通互联 科技有限 公司</w:t>
            </w:r>
            <w:r>
              <w:rPr>
                <w:color w:val="000000"/>
                <w:spacing w:val="0"/>
                <w:w w:val="100"/>
                <w:position w:val="0"/>
              </w:rPr>
              <w:t>(</w:t>
            </w:r>
            <w:r>
              <w:rPr>
                <w:rFonts w:ascii="SimSun" w:eastAsia="SimSun" w:hAnsi="SimSun" w:cs="SimSun"/>
                <w:color w:val="000000"/>
                <w:spacing w:val="0"/>
                <w:w w:val="100"/>
                <w:position w:val="0"/>
              </w:rPr>
              <w:t>附 注八</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-3,186,43</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3,186,000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中海思源</w:t>
            </w:r>
          </w:p>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(北京) 科技有限 公司</w:t>
            </w:r>
            <w:r>
              <w:rPr>
                <w:color w:val="000000"/>
                <w:spacing w:val="0"/>
                <w:w w:val="100"/>
                <w:position w:val="0"/>
              </w:rPr>
              <w:t>(</w:t>
            </w:r>
            <w:r>
              <w:rPr>
                <w:rFonts w:ascii="SimSun" w:eastAsia="SimSun" w:hAnsi="SimSun" w:cs="SimSun"/>
                <w:color w:val="000000"/>
                <w:spacing w:val="0"/>
                <w:w w:val="100"/>
                <w:position w:val="0"/>
              </w:rPr>
              <w:t>附 注八</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778,922.7</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4,270,829</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5,049,752</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both"/>
            </w:pPr>
            <w:r>
              <w:rPr>
                <w:rFonts w:ascii="SimSun" w:eastAsia="SimSun" w:hAnsi="SimSun" w:cs="SimSun"/>
                <w:color w:val="000000"/>
                <w:spacing w:val="0"/>
                <w:w w:val="100"/>
                <w:position w:val="0"/>
              </w:rPr>
              <w:t xml:space="preserve">泸州市民 卡科技有 限公司 </w:t>
            </w:r>
            <w:r>
              <w:rPr>
                <w:color w:val="000000"/>
                <w:spacing w:val="0"/>
                <w:w w:val="100"/>
                <w:position w:val="0"/>
              </w:rPr>
              <w:t>(</w:t>
            </w:r>
            <w:r>
              <w:rPr>
                <w:rFonts w:ascii="SimSun" w:eastAsia="SimSun" w:hAnsi="SimSun" w:cs="SimSun"/>
                <w:color w:val="000000"/>
                <w:spacing w:val="0"/>
                <w:w w:val="100"/>
                <w:position w:val="0"/>
              </w:rPr>
              <w:t>附注八</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-17,450.3</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2,934,798</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2,917,347</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深圳我看 华腾网络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6,814,531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-205,568.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6,608,963</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67,854,88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51,550,00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-3,186,43</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7,763,699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-642,540.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10,391,62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133,731,2</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109,437,2</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71,990,00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-3,186,43</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-1,858,38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-642,540.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3,323,481</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179,063,4</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700" w:line="240" w:lineRule="auto"/>
        <w:ind w:left="0" w:right="0" w:firstLine="0"/>
        <w:jc w:val="left"/>
      </w:pPr>
      <w:r>
        <w:rPr>
          <w:color w:val="000000"/>
          <w:spacing w:val="0"/>
          <w:w w:val="100"/>
          <w:position w:val="0"/>
        </w:rPr>
        <w:t>其他是非同一控制下企业合并增加的，详见附注八</w:t>
      </w:r>
      <w:r>
        <w:rPr>
          <w:color w:val="000000"/>
          <w:spacing w:val="0"/>
          <w:w w:val="100"/>
          <w:position w:val="0"/>
          <w:sz w:val="18"/>
          <w:szCs w:val="18"/>
        </w:rPr>
        <w:t>(1)</w:t>
      </w:r>
      <w:r>
        <w:rPr>
          <w:color w:val="000000"/>
          <w:spacing w:val="0"/>
          <w:w w:val="100"/>
          <w:position w:val="0"/>
        </w:rPr>
        <w:t>。</w:t>
      </w:r>
    </w:p>
    <w:p>
      <w:pPr>
        <w:pStyle w:val="Style33"/>
        <w:keepNext/>
        <w:keepLines/>
        <w:widowControl w:val="0"/>
        <w:shd w:val="clear" w:color="auto" w:fill="auto"/>
        <w:bidi w:val="0"/>
        <w:spacing w:before="0" w:after="36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bookmarkEnd w:id="136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59"/>
      <w:bookmarkEnd w:id="1360"/>
      <w:bookmarkEnd w:id="13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权益工具投资</w:t>
            </w:r>
            <w:r>
              <w:rPr>
                <w:color w:val="000000"/>
                <w:spacing w:val="0"/>
                <w:w w:val="100"/>
                <w:position w:val="0"/>
              </w:rPr>
              <w:t>-</w:t>
            </w:r>
            <w:r>
              <w:rPr>
                <w:rFonts w:ascii="SimSun" w:eastAsia="SimSun" w:hAnsi="SimSun" w:cs="SimSun"/>
                <w:color w:val="000000"/>
                <w:spacing w:val="0"/>
                <w:w w:val="100"/>
                <w:position w:val="0"/>
              </w:rPr>
              <w:t>上市公司股权</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万达信息 股份有限公司(以下简称</w:t>
            </w:r>
            <w:r>
              <w:rPr>
                <w:color w:val="000000"/>
                <w:spacing w:val="0"/>
                <w:w w:val="100"/>
                <w:position w:val="0"/>
              </w:rPr>
              <w:t>“</w:t>
            </w:r>
            <w:r>
              <w:rPr>
                <w:rFonts w:ascii="SimSun" w:eastAsia="SimSun" w:hAnsi="SimSun" w:cs="SimSun"/>
                <w:color w:val="000000"/>
                <w:spacing w:val="0"/>
                <w:w w:val="100"/>
                <w:position w:val="0"/>
              </w:rPr>
              <w:t>万达信息</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378,056,700.00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378,056,700.00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4"/>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8"/>
        <w:gridCol w:w="1368"/>
        <w:gridCol w:w="1368"/>
        <w:gridCol w:w="1378"/>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确认的股利收入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累计利得</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入留存收益的金</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280"/>
              <w:jc w:val="both"/>
            </w:pPr>
            <w:r>
              <w:rPr>
                <w:rFonts w:ascii="SimSun" w:eastAsia="SimSun" w:hAnsi="SimSun" w:cs="SimSun"/>
                <w:color w:val="000000"/>
                <w:spacing w:val="0"/>
                <w:w w:val="100"/>
                <w:position w:val="0"/>
              </w:rPr>
              <w:t>益的原因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其他综合收益转 入留存收益的原 因</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万达信息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不是以交易为持</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有目的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326"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月，本公司以</w:t>
      </w:r>
      <w:r>
        <w:rPr>
          <w:rFonts w:ascii="Times New Roman" w:eastAsia="Times New Roman" w:hAnsi="Times New Roman" w:cs="Times New Roman"/>
          <w:color w:val="000000"/>
          <w:spacing w:val="0"/>
          <w:w w:val="100"/>
          <w:position w:val="0"/>
        </w:rPr>
        <w:t>347,497,256.51</w:t>
      </w:r>
      <w:r>
        <w:rPr>
          <w:color w:val="000000"/>
          <w:spacing w:val="0"/>
          <w:w w:val="100"/>
          <w:position w:val="0"/>
        </w:rPr>
        <w:t>元购入万达信息</w:t>
      </w:r>
      <w:r>
        <w:rPr>
          <w:rFonts w:ascii="Times New Roman" w:eastAsia="Times New Roman" w:hAnsi="Times New Roman" w:cs="Times New Roman"/>
          <w:color w:val="000000"/>
          <w:spacing w:val="0"/>
          <w:w w:val="100"/>
          <w:position w:val="0"/>
        </w:rPr>
        <w:t>1,743</w:t>
      </w:r>
      <w:r>
        <w:rPr>
          <w:color w:val="000000"/>
          <w:spacing w:val="0"/>
          <w:w w:val="100"/>
          <w:position w:val="0"/>
        </w:rPr>
        <w:t>万股无限售流通股，由于本公司对其无控制、共同控制及重大 影响，考虑持有目的，将其作为其他权益工具投资核算。</w:t>
      </w:r>
    </w:p>
    <w:p>
      <w:pPr>
        <w:pStyle w:val="Style33"/>
        <w:keepNext/>
        <w:keepLines/>
        <w:widowControl w:val="0"/>
        <w:shd w:val="clear" w:color="auto" w:fill="auto"/>
        <w:bidi w:val="0"/>
        <w:spacing w:before="0" w:after="36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1</w:t>
      </w:r>
      <w:bookmarkEnd w:id="136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63"/>
      <w:bookmarkEnd w:id="1364"/>
      <w:bookmarkEnd w:id="13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对上海我思教育科技有限公司的股权投 资（以下简称''我思教育</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40,973,531.10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40,973,531.10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对北京硬壳科技有限公司的投资（以下 简称''硬壳科技</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深圳保腾电力科技创业投资企业的投资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24,978,695.76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25,407,470.48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对河南国都时代科技有限公司的股权投 资（以下简称''国都时代</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10,000,000.00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对智屏时代（北京）文化传播有限公司</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的投资（以下简称''智屏时代</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对深圳市小镜科技有限公司的股权投资</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（以下简称</w:t>
            </w:r>
            <w:r>
              <w:rPr>
                <w:color w:val="000000"/>
                <w:spacing w:val="0"/>
                <w:w w:val="100"/>
                <w:position w:val="0"/>
              </w:rPr>
              <w:t>“</w:t>
            </w:r>
            <w:r>
              <w:rPr>
                <w:rFonts w:ascii="SimSun" w:eastAsia="SimSun" w:hAnsi="SimSun" w:cs="SimSun"/>
                <w:color w:val="000000"/>
                <w:spacing w:val="0"/>
                <w:w w:val="100"/>
                <w:position w:val="0"/>
              </w:rPr>
              <w:t>小镜科技</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对无锡高投毅达太湖人才成长创业投资 合伙企业（有限合伙）的基金投资（以 下简称</w:t>
            </w:r>
            <w:r>
              <w:rPr>
                <w:color w:val="000000"/>
                <w:spacing w:val="0"/>
                <w:w w:val="100"/>
                <w:position w:val="0"/>
              </w:rPr>
              <w:t>“</w:t>
            </w:r>
            <w:r>
              <w:rPr>
                <w:rFonts w:ascii="SimSun" w:eastAsia="SimSun" w:hAnsi="SimSun" w:cs="SimSun"/>
                <w:color w:val="000000"/>
                <w:spacing w:val="0"/>
                <w:w w:val="100"/>
                <w:position w:val="0"/>
              </w:rPr>
              <w:t>高投毅达基金</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4,929,277.83</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对北京惠民数字科技有限公司的股权投 资（以下简称</w:t>
            </w:r>
            <w:r>
              <w:rPr>
                <w:color w:val="000000"/>
                <w:spacing w:val="0"/>
                <w:w w:val="100"/>
                <w:position w:val="0"/>
              </w:rPr>
              <w:t>“</w:t>
            </w:r>
            <w:r>
              <w:rPr>
                <w:rFonts w:ascii="SimSun" w:eastAsia="SimSun" w:hAnsi="SimSun" w:cs="SimSun"/>
                <w:color w:val="000000"/>
                <w:spacing w:val="0"/>
                <w:w w:val="100"/>
                <w:position w:val="0"/>
              </w:rPr>
              <w:t>惠民数字科技</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122,481,504.69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111,381,001.58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tabs>
          <w:tab w:pos="397" w:val="left"/>
        </w:tabs>
        <w:bidi w:val="0"/>
        <w:spacing w:before="0" w:after="0" w:line="322" w:lineRule="exact"/>
        <w:ind w:left="0" w:right="0" w:firstLine="0"/>
        <w:jc w:val="left"/>
      </w:pPr>
      <w:bookmarkStart w:id="1367" w:name="bookmark1367"/>
      <w:r>
        <w:rPr>
          <w:rFonts w:ascii="Times New Roman" w:eastAsia="Times New Roman" w:hAnsi="Times New Roman" w:cs="Times New Roman"/>
          <w:color w:val="000000"/>
          <w:spacing w:val="0"/>
          <w:w w:val="100"/>
          <w:position w:val="0"/>
        </w:rPr>
        <w:t>（</w:t>
      </w:r>
      <w:bookmarkEnd w:id="1367"/>
      <w:r>
        <w:rPr>
          <w:rFonts w:ascii="Times New Roman" w:eastAsia="Times New Roman" w:hAnsi="Times New Roman" w:cs="Times New Roman"/>
          <w:color w:val="000000"/>
          <w:spacing w:val="0"/>
          <w:w w:val="100"/>
          <w:position w:val="0"/>
        </w:rPr>
        <w:t>a）</w:t>
        <w:tab/>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月，由于硬壳科技预计以低于易视腾科技对其原投资的估值进行重组，根据投资协议约定，易视腾科技收到 创始股东以人民币</w:t>
      </w:r>
      <w:r>
        <w:rPr>
          <w:rFonts w:ascii="Times New Roman" w:eastAsia="Times New Roman" w:hAnsi="Times New Roman" w:cs="Times New Roman"/>
          <w:color w:val="000000"/>
          <w:spacing w:val="0"/>
          <w:w w:val="100"/>
          <w:position w:val="0"/>
        </w:rPr>
        <w:t>1</w:t>
      </w:r>
      <w:r>
        <w:rPr>
          <w:color w:val="000000"/>
          <w:spacing w:val="0"/>
          <w:w w:val="100"/>
          <w:position w:val="0"/>
        </w:rPr>
        <w:t>元向其转让</w:t>
      </w:r>
      <w:r>
        <w:rPr>
          <w:rFonts w:ascii="Times New Roman" w:eastAsia="Times New Roman" w:hAnsi="Times New Roman" w:cs="Times New Roman"/>
          <w:color w:val="000000"/>
          <w:spacing w:val="0"/>
          <w:w w:val="100"/>
          <w:position w:val="0"/>
        </w:rPr>
        <w:t>10%</w:t>
      </w:r>
      <w:r>
        <w:rPr>
          <w:color w:val="000000"/>
          <w:spacing w:val="0"/>
          <w:w w:val="100"/>
          <w:position w:val="0"/>
        </w:rPr>
        <w:t>的硬壳科技股权，使易视腾科技对硬壳科技投资的整体公允价值保持不变。</w:t>
      </w:r>
    </w:p>
    <w:p>
      <w:pPr>
        <w:pStyle w:val="Style24"/>
        <w:keepNext w:val="0"/>
        <w:keepLines w:val="0"/>
        <w:widowControl w:val="0"/>
        <w:shd w:val="clear" w:color="auto" w:fill="auto"/>
        <w:tabs>
          <w:tab w:pos="411" w:val="left"/>
        </w:tabs>
        <w:bidi w:val="0"/>
        <w:spacing w:before="0" w:after="0" w:line="322" w:lineRule="exact"/>
        <w:ind w:left="0" w:right="0" w:firstLine="0"/>
        <w:jc w:val="left"/>
      </w:pPr>
      <w:bookmarkStart w:id="1368" w:name="bookmark1368"/>
      <w:r>
        <w:rPr>
          <w:rFonts w:ascii="Times New Roman" w:eastAsia="Times New Roman" w:hAnsi="Times New Roman" w:cs="Times New Roman"/>
          <w:color w:val="000000"/>
          <w:spacing w:val="0"/>
          <w:w w:val="100"/>
          <w:position w:val="0"/>
        </w:rPr>
        <w:t>（</w:t>
      </w:r>
      <w:bookmarkEnd w:id="1368"/>
      <w:r>
        <w:rPr>
          <w:rFonts w:ascii="Times New Roman" w:eastAsia="Times New Roman" w:hAnsi="Times New Roman" w:cs="Times New Roman"/>
          <w:color w:val="000000"/>
          <w:spacing w:val="0"/>
          <w:w w:val="100"/>
          <w:position w:val="0"/>
        </w:rPr>
        <w:t>b）</w:t>
        <w:tab/>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日，易视星空向小镜科技投资</w:t>
      </w:r>
      <w:r>
        <w:rPr>
          <w:rFonts w:ascii="Times New Roman" w:eastAsia="Times New Roman" w:hAnsi="Times New Roman" w:cs="Times New Roman"/>
          <w:color w:val="000000"/>
          <w:spacing w:val="0"/>
          <w:w w:val="100"/>
          <w:position w:val="0"/>
        </w:rPr>
        <w:t>500</w:t>
      </w:r>
      <w:r>
        <w:rPr>
          <w:color w:val="000000"/>
          <w:spacing w:val="0"/>
          <w:w w:val="100"/>
          <w:position w:val="0"/>
        </w:rPr>
        <w:t>万元，持股比例</w:t>
      </w:r>
      <w:r>
        <w:rPr>
          <w:rFonts w:ascii="Times New Roman" w:eastAsia="Times New Roman" w:hAnsi="Times New Roman" w:cs="Times New Roman"/>
          <w:color w:val="000000"/>
          <w:spacing w:val="0"/>
          <w:w w:val="100"/>
          <w:position w:val="0"/>
        </w:rPr>
        <w:t>5.00%</w:t>
      </w:r>
      <w:r>
        <w:rPr>
          <w:color w:val="000000"/>
          <w:spacing w:val="0"/>
          <w:w w:val="100"/>
          <w:position w:val="0"/>
        </w:rPr>
        <w:t>，易视星空对其无控制、共同控制及重大影响，将 该投资划分为以公允价值计量且其变动计入当期损益的金融资产，并根据其流动性计入其他非流动金融资产。</w:t>
      </w:r>
    </w:p>
    <w:p>
      <w:pPr>
        <w:pStyle w:val="Style24"/>
        <w:keepNext w:val="0"/>
        <w:keepLines w:val="0"/>
        <w:widowControl w:val="0"/>
        <w:shd w:val="clear" w:color="auto" w:fill="auto"/>
        <w:tabs>
          <w:tab w:pos="411" w:val="left"/>
        </w:tabs>
        <w:bidi w:val="0"/>
        <w:spacing w:before="0" w:after="0" w:line="322" w:lineRule="exact"/>
        <w:ind w:left="0" w:right="0" w:firstLine="0"/>
        <w:jc w:val="left"/>
      </w:pPr>
      <w:bookmarkStart w:id="1369" w:name="bookmark1369"/>
      <w:r>
        <w:rPr>
          <w:rFonts w:ascii="Times New Roman" w:eastAsia="Times New Roman" w:hAnsi="Times New Roman" w:cs="Times New Roman"/>
          <w:color w:val="000000"/>
          <w:spacing w:val="0"/>
          <w:w w:val="100"/>
          <w:position w:val="0"/>
        </w:rPr>
        <w:t>（</w:t>
      </w:r>
      <w:bookmarkEnd w:id="1369"/>
      <w:r>
        <w:rPr>
          <w:rFonts w:ascii="Times New Roman" w:eastAsia="Times New Roman" w:hAnsi="Times New Roman" w:cs="Times New Roman"/>
          <w:color w:val="000000"/>
          <w:spacing w:val="0"/>
          <w:w w:val="100"/>
          <w:position w:val="0"/>
        </w:rPr>
        <w:t>c）</w:t>
        <w:tab/>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日，本公司技作为有限合伙人同其他九方共同设立高投毅达基金，持股比例</w:t>
      </w:r>
      <w:r>
        <w:rPr>
          <w:rFonts w:ascii="Times New Roman" w:eastAsia="Times New Roman" w:hAnsi="Times New Roman" w:cs="Times New Roman"/>
          <w:color w:val="000000"/>
          <w:spacing w:val="0"/>
          <w:w w:val="100"/>
          <w:position w:val="0"/>
        </w:rPr>
        <w:t>5.00%</w:t>
      </w:r>
      <w:r>
        <w:rPr>
          <w:color w:val="000000"/>
          <w:spacing w:val="0"/>
          <w:w w:val="100"/>
          <w:position w:val="0"/>
        </w:rPr>
        <w:t>，由于朗新科技对高投 毅达基金的投资无控制、共同控制及重大影响，本集团将该投资划分为以公允价值计量且其变动计入当期损益的金融资产， 并根据其流动性计入其他非流动金融资产。</w:t>
      </w:r>
    </w:p>
    <w:p>
      <w:pPr>
        <w:pStyle w:val="Style24"/>
        <w:keepNext w:val="0"/>
        <w:keepLines w:val="0"/>
        <w:widowControl w:val="0"/>
        <w:shd w:val="clear" w:color="auto" w:fill="auto"/>
        <w:tabs>
          <w:tab w:pos="411" w:val="left"/>
        </w:tabs>
        <w:bidi w:val="0"/>
        <w:spacing w:before="0" w:after="0" w:line="322" w:lineRule="exact"/>
        <w:ind w:left="0" w:right="0" w:firstLine="0"/>
        <w:jc w:val="left"/>
      </w:pPr>
      <w:bookmarkStart w:id="1370" w:name="bookmark1370"/>
      <w:r>
        <w:rPr>
          <w:rFonts w:ascii="Times New Roman" w:eastAsia="Times New Roman" w:hAnsi="Times New Roman" w:cs="Times New Roman"/>
          <w:color w:val="000000"/>
          <w:spacing w:val="0"/>
          <w:w w:val="100"/>
          <w:position w:val="0"/>
        </w:rPr>
        <w:t>（</w:t>
      </w:r>
      <w:bookmarkEnd w:id="1370"/>
      <w:r>
        <w:rPr>
          <w:rFonts w:ascii="Times New Roman" w:eastAsia="Times New Roman" w:hAnsi="Times New Roman" w:cs="Times New Roman"/>
          <w:color w:val="000000"/>
          <w:spacing w:val="0"/>
          <w:w w:val="100"/>
          <w:position w:val="0"/>
        </w:rPr>
        <w:t>d）</w:t>
        <w:tab/>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日，思源政通与其他三方共同设立惠民数字科技，持股比例</w:t>
      </w:r>
      <w:r>
        <w:rPr>
          <w:rFonts w:ascii="Times New Roman" w:eastAsia="Times New Roman" w:hAnsi="Times New Roman" w:cs="Times New Roman"/>
          <w:color w:val="000000"/>
          <w:spacing w:val="0"/>
          <w:w w:val="100"/>
          <w:position w:val="0"/>
        </w:rPr>
        <w:t>8.00%</w:t>
      </w:r>
      <w:r>
        <w:rPr>
          <w:color w:val="000000"/>
          <w:spacing w:val="0"/>
          <w:w w:val="100"/>
          <w:position w:val="0"/>
        </w:rPr>
        <w:t xml:space="preserve">，由于思源政通对惠民数字科技的投资 </w:t>
      </w:r>
      <w:r>
        <w:rPr>
          <w:color w:val="000000"/>
          <w:spacing w:val="0"/>
          <w:w w:val="100"/>
          <w:position w:val="0"/>
        </w:rPr>
        <w:t>无控制、共同控制及重大影响，思源政通将该投资划分为以公允价值计量且其变动计入当期损益的金融资产，并根据其流动 性计入其他非流动金融资产。</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本公司聘请评估师北京卓信大资产评估有限公司采取收益法对上述投资于资产负债表日的公允价值进行评估后确定,对于所 持基金的公允价值，以基金管理人定期提供的价值报告确定。</w:t>
      </w:r>
    </w:p>
    <w:p>
      <w:pPr>
        <w:pStyle w:val="Style24"/>
        <w:keepNext w:val="0"/>
        <w:keepLines w:val="0"/>
        <w:widowControl w:val="0"/>
        <w:shd w:val="clear" w:color="auto" w:fill="auto"/>
        <w:bidi w:val="0"/>
        <w:spacing w:before="0" w:after="340" w:line="312" w:lineRule="exact"/>
        <w:ind w:left="0" w:right="0" w:firstLine="0"/>
        <w:jc w:val="left"/>
      </w:pPr>
      <w:r>
        <w:rPr>
          <w:color w:val="000000"/>
          <w:spacing w:val="0"/>
          <w:w w:val="100"/>
          <w:position w:val="0"/>
        </w:rPr>
        <w:t>上述投资公允价值为第三层次：资产和负债并非依据可观察市场数据的输入值（即不可观察输入值）。公允价值以管理层预 期的可获取收益折现后的现金流量确定（见附注十一、</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3"/>
        <w:keepNext/>
        <w:keepLines/>
        <w:widowControl w:val="0"/>
        <w:shd w:val="clear" w:color="auto" w:fill="auto"/>
        <w:bidi w:val="0"/>
        <w:spacing w:before="0" w:after="34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71"/>
      <w:bookmarkEnd w:id="1372"/>
      <w:bookmarkEnd w:id="1374"/>
    </w:p>
    <w:p>
      <w:pPr>
        <w:pStyle w:val="Style42"/>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75"/>
      <w:bookmarkEnd w:id="1376"/>
      <w:bookmarkEnd w:id="1378"/>
    </w:p>
    <w:p>
      <w:pPr>
        <w:pStyle w:val="Style24"/>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）采用公允价值计量模式的投资性房地产</w:t>
      </w:r>
      <w:bookmarkEnd w:id="1379"/>
      <w:bookmarkEnd w:id="1380"/>
      <w:bookmarkEnd w:id="1381"/>
    </w:p>
    <w:p>
      <w:pPr>
        <w:pStyle w:val="Style24"/>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140"/>
        <w:jc w:val="left"/>
      </w:pPr>
      <w:bookmarkStart w:id="1382" w:name="bookmark1382"/>
      <w:bookmarkStart w:id="1383" w:name="bookmark1383"/>
      <w:bookmarkStart w:id="1384" w:name="bookmark1384"/>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）未办妥产权证书的投资性房地产情况</w:t>
      </w:r>
      <w:bookmarkEnd w:id="1382"/>
      <w:bookmarkEnd w:id="1383"/>
      <w:bookmarkEnd w:id="13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bl>
    <w:p>
      <w:pPr>
        <w:widowControl w:val="0"/>
        <w:spacing w:after="9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85"/>
      <w:bookmarkEnd w:id="1386"/>
      <w:bookmarkEnd w:id="13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6"/>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58,751,993.30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46,311,993.18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58,751,993.30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46,311,993.18</w:t>
            </w:r>
          </w:p>
        </w:tc>
      </w:tr>
    </w:tbl>
    <w:p>
      <w:pPr>
        <w:widowControl w:val="0"/>
        <w:spacing w:after="339" w:line="1" w:lineRule="exact"/>
      </w:pPr>
    </w:p>
    <w:p>
      <w:pPr>
        <w:pStyle w:val="Style42"/>
        <w:keepNext/>
        <w:keepLines/>
        <w:widowControl w:val="0"/>
        <w:shd w:val="clear" w:color="auto" w:fill="auto"/>
        <w:bidi w:val="0"/>
        <w:spacing w:before="0" w:line="240" w:lineRule="auto"/>
        <w:ind w:left="0" w:right="0" w:firstLine="14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89"/>
      <w:bookmarkEnd w:id="1390"/>
      <w:bookmarkEnd w:id="139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84"/>
        <w:gridCol w:w="1598"/>
        <w:gridCol w:w="1598"/>
        <w:gridCol w:w="158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服务器及电子设备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光伏发电设备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899,491.43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87,073,662.63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18,734,488.22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6,774,994.63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113,482,636.91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24,180,028.32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1,640,632.56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25,820,660.88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40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1,639,263.64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4,110,718.04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5,749,981.68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92,617.30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2,294,964.75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1,235,271.55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3,622,853.60</w:t>
            </w:r>
          </w:p>
        </w:tc>
      </w:tr>
    </w:tbl>
    <w:p>
      <w:pPr>
        <w:spacing w:lineRule="exact" w:line="1"/>
        <w:rPr>
          <w:sz w:val="2"/>
          <w:szCs w:val="2"/>
        </w:rPr>
      </w:pPr>
      <w:r>
        <w:br w:type="page"/>
      </w:r>
    </w:p>
    <w:tbl>
      <w:tblPr>
        <w:tblOverlap w:val="never"/>
        <w:jc w:val="center"/>
        <w:tblLayout w:type="fixed"/>
      </w:tblPr>
      <w:tblGrid>
        <w:gridCol w:w="1608"/>
        <w:gridCol w:w="1584"/>
        <w:gridCol w:w="1598"/>
        <w:gridCol w:w="1598"/>
        <w:gridCol w:w="1584"/>
        <w:gridCol w:w="1608"/>
      </w:tblGrid>
      <w:tr>
        <w:trPr>
          <w:trHeight w:val="365"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116,244.42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116,244.42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5,154,664.21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730,746.45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5,885,410.66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116,244.42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992,108.73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109,917,010.71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20,995,890.30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10,885,712.67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142,790,722.41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158,936.98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53,141,695.14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12,919,565.13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950,446.48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67,170,643.73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231,728.25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18,734,246.62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2,725,627.75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544,280.97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22,235,883.59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83,339.96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4,864,483.85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503,314.36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5,367,798.21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83,339.96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390,665.23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66,928,117.95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15,225,218.48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1,494,727.45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84,038,729.11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601,443.50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42,988,892.76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5,770,671.82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9,390,985.22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58,751,993.30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740,554.45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33,931,967.49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5,814,923.09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5,824,548.15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46,311,993.18</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93"/>
      <w:bookmarkEnd w:id="1394"/>
      <w:bookmarkEnd w:id="139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84"/>
        <w:gridCol w:w="1598"/>
        <w:gridCol w:w="1598"/>
        <w:gridCol w:w="1594"/>
      </w:tblGrid>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pStyle w:val="Style42"/>
        <w:keepNext/>
        <w:keepLines/>
        <w:widowControl w:val="0"/>
        <w:shd w:val="clear" w:color="auto" w:fill="auto"/>
        <w:bidi w:val="0"/>
        <w:spacing w:before="0" w:after="360" w:line="240" w:lineRule="auto"/>
        <w:ind w:left="0" w:right="0" w:firstLine="140"/>
        <w:jc w:val="both"/>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w:t>
      </w:r>
      <w:bookmarkEnd w:id="1399"/>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97"/>
      <w:bookmarkEnd w:id="1398"/>
      <w:bookmarkEnd w:id="1400"/>
    </w:p>
    <w:p>
      <w:pPr>
        <w:pStyle w:val="Style24"/>
        <w:keepNext w:val="0"/>
        <w:keepLines w:val="0"/>
        <w:widowControl w:val="0"/>
        <w:shd w:val="clear" w:color="auto" w:fill="auto"/>
        <w:bidi w:val="0"/>
        <w:spacing w:before="0" w:after="80" w:line="240" w:lineRule="auto"/>
        <w:ind w:left="8900" w:right="0" w:firstLine="0"/>
        <w:jc w:val="both"/>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279" w:line="1" w:lineRule="exact"/>
      </w:pPr>
    </w:p>
    <w:p>
      <w:pPr>
        <w:pStyle w:val="Style42"/>
        <w:keepNext/>
        <w:keepLines/>
        <w:widowControl w:val="0"/>
        <w:shd w:val="clear" w:color="auto" w:fill="auto"/>
        <w:bidi w:val="0"/>
        <w:spacing w:before="0" w:after="360" w:line="240" w:lineRule="auto"/>
        <w:ind w:left="0" w:right="0" w:firstLine="14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w:t>
      </w:r>
      <w:bookmarkEnd w:id="1403"/>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401"/>
      <w:bookmarkEnd w:id="1402"/>
      <w:bookmarkEnd w:id="1404"/>
    </w:p>
    <w:p>
      <w:pPr>
        <w:pStyle w:val="Style24"/>
        <w:keepNext w:val="0"/>
        <w:keepLines w:val="0"/>
        <w:widowControl w:val="0"/>
        <w:shd w:val="clear" w:color="auto" w:fill="auto"/>
        <w:bidi w:val="0"/>
        <w:spacing w:before="0" w:after="80" w:line="240" w:lineRule="auto"/>
        <w:ind w:left="8900" w:right="0" w:firstLine="0"/>
        <w:jc w:val="both"/>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bl>
    <w:p>
      <w:pPr>
        <w:widowControl w:val="0"/>
        <w:spacing w:after="279" w:line="1" w:lineRule="exact"/>
      </w:pPr>
    </w:p>
    <w:p>
      <w:pPr>
        <w:pStyle w:val="Style42"/>
        <w:keepNext/>
        <w:keepLines/>
        <w:widowControl w:val="0"/>
        <w:shd w:val="clear" w:color="auto" w:fill="auto"/>
        <w:bidi w:val="0"/>
        <w:spacing w:before="0" w:after="360" w:line="240" w:lineRule="auto"/>
        <w:ind w:left="0" w:right="0" w:firstLine="140"/>
        <w:jc w:val="both"/>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405"/>
      <w:bookmarkEnd w:id="1406"/>
      <w:bookmarkEnd w:id="1408"/>
    </w:p>
    <w:p>
      <w:pPr>
        <w:pStyle w:val="Style24"/>
        <w:keepNext w:val="0"/>
        <w:keepLines w:val="0"/>
        <w:widowControl w:val="0"/>
        <w:shd w:val="clear" w:color="auto" w:fill="auto"/>
        <w:bidi w:val="0"/>
        <w:spacing w:before="0" w:after="80" w:line="240" w:lineRule="auto"/>
        <w:ind w:left="8900" w:right="0" w:firstLine="0"/>
        <w:jc w:val="both"/>
      </w:pPr>
      <w:r>
        <w:rPr>
          <w:color w:val="000000"/>
          <w:spacing w:val="0"/>
          <w:w w:val="100"/>
          <w:position w:val="0"/>
        </w:rPr>
        <w:t>单位：元</w:t>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bl>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其他说明</w:t>
      </w:r>
    </w:p>
    <w:p>
      <w:pPr>
        <w:pStyle w:val="Style58"/>
        <w:keepNext w:val="0"/>
        <w:keepLines w:val="0"/>
        <w:widowControl w:val="0"/>
        <w:shd w:val="clear" w:color="auto" w:fill="auto"/>
        <w:bidi w:val="0"/>
        <w:spacing w:before="0" w:after="280" w:line="310"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年度，固定资产计提的折旧金额为</w:t>
      </w:r>
      <w:r>
        <w:rPr>
          <w:color w:val="000000"/>
          <w:spacing w:val="0"/>
          <w:w w:val="100"/>
          <w:position w:val="0"/>
        </w:rPr>
        <w:t>22,235,883.59</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年度：</w:t>
      </w:r>
      <w:r>
        <w:rPr>
          <w:color w:val="000000"/>
          <w:spacing w:val="0"/>
          <w:w w:val="100"/>
          <w:position w:val="0"/>
        </w:rPr>
        <w:t>18,082,537.11</w:t>
      </w:r>
      <w:r>
        <w:rPr>
          <w:rFonts w:ascii="SimSun" w:eastAsia="SimSun" w:hAnsi="SimSun" w:cs="SimSun"/>
          <w:color w:val="000000"/>
          <w:spacing w:val="0"/>
          <w:w w:val="100"/>
          <w:position w:val="0"/>
        </w:rPr>
        <w:t>元），其中计入营业成本、销售费用、管 理费用、研发费用及在建工程的折旧费用分别为</w:t>
      </w:r>
      <w:r>
        <w:rPr>
          <w:color w:val="000000"/>
          <w:spacing w:val="0"/>
          <w:w w:val="100"/>
          <w:position w:val="0"/>
        </w:rPr>
        <w:t>10,665,030.38</w:t>
      </w:r>
      <w:r>
        <w:rPr>
          <w:rFonts w:ascii="SimSun" w:eastAsia="SimSun" w:hAnsi="SimSun" w:cs="SimSun"/>
          <w:color w:val="000000"/>
          <w:spacing w:val="0"/>
          <w:w w:val="100"/>
          <w:position w:val="0"/>
        </w:rPr>
        <w:t>元、</w:t>
      </w:r>
      <w:r>
        <w:rPr>
          <w:color w:val="000000"/>
          <w:spacing w:val="0"/>
          <w:w w:val="100"/>
          <w:position w:val="0"/>
        </w:rPr>
        <w:t>1,199,191.29</w:t>
      </w:r>
      <w:r>
        <w:rPr>
          <w:rFonts w:ascii="SimSun" w:eastAsia="SimSun" w:hAnsi="SimSun" w:cs="SimSun"/>
          <w:color w:val="000000"/>
          <w:spacing w:val="0"/>
          <w:w w:val="100"/>
          <w:position w:val="0"/>
        </w:rPr>
        <w:t>元、</w:t>
      </w:r>
      <w:r>
        <w:rPr>
          <w:color w:val="000000"/>
          <w:spacing w:val="0"/>
          <w:w w:val="100"/>
          <w:position w:val="0"/>
        </w:rPr>
        <w:t>4,950,956.30</w:t>
      </w:r>
      <w:r>
        <w:rPr>
          <w:rFonts w:ascii="SimSun" w:eastAsia="SimSun" w:hAnsi="SimSun" w:cs="SimSun"/>
          <w:color w:val="000000"/>
          <w:spacing w:val="0"/>
          <w:w w:val="100"/>
          <w:position w:val="0"/>
        </w:rPr>
        <w:t>元、</w:t>
      </w:r>
      <w:r>
        <w:rPr>
          <w:color w:val="000000"/>
          <w:spacing w:val="0"/>
          <w:w w:val="100"/>
          <w:position w:val="0"/>
        </w:rPr>
        <w:t>4,901,451.81</w:t>
      </w:r>
      <w:r>
        <w:rPr>
          <w:rFonts w:ascii="SimSun" w:eastAsia="SimSun" w:hAnsi="SimSun" w:cs="SimSun"/>
          <w:color w:val="000000"/>
          <w:spacing w:val="0"/>
          <w:w w:val="100"/>
          <w:position w:val="0"/>
        </w:rPr>
        <w:t>元及</w:t>
      </w:r>
      <w:r>
        <w:rPr>
          <w:color w:val="000000"/>
          <w:spacing w:val="0"/>
          <w:w w:val="100"/>
          <w:position w:val="0"/>
        </w:rPr>
        <w:t xml:space="preserve">671. </w:t>
      </w:r>
      <w:r>
        <w:rPr>
          <w:color w:val="000000"/>
          <w:spacing w:val="0"/>
          <w:w w:val="100"/>
          <w:position w:val="0"/>
        </w:rPr>
        <w:t xml:space="preserve">08 </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年度：</w:t>
      </w:r>
      <w:r>
        <w:rPr>
          <w:color w:val="000000"/>
          <w:spacing w:val="0"/>
          <w:w w:val="100"/>
          <w:position w:val="0"/>
        </w:rPr>
        <w:t>9,052,521.09</w:t>
      </w:r>
      <w:r>
        <w:rPr>
          <w:rFonts w:ascii="SimSun" w:eastAsia="SimSun" w:hAnsi="SimSun" w:cs="SimSun"/>
          <w:color w:val="000000"/>
          <w:spacing w:val="0"/>
          <w:w w:val="100"/>
          <w:position w:val="0"/>
        </w:rPr>
        <w:t>元、</w:t>
      </w:r>
      <w:r>
        <w:rPr>
          <w:color w:val="000000"/>
          <w:spacing w:val="0"/>
          <w:w w:val="100"/>
          <w:position w:val="0"/>
        </w:rPr>
        <w:t>954,002.33</w:t>
      </w:r>
      <w:r>
        <w:rPr>
          <w:rFonts w:ascii="SimSun" w:eastAsia="SimSun" w:hAnsi="SimSun" w:cs="SimSun"/>
          <w:color w:val="000000"/>
          <w:spacing w:val="0"/>
          <w:w w:val="100"/>
          <w:position w:val="0"/>
        </w:rPr>
        <w:t>元、</w:t>
      </w:r>
      <w:r>
        <w:rPr>
          <w:color w:val="000000"/>
          <w:spacing w:val="0"/>
          <w:w w:val="100"/>
          <w:position w:val="0"/>
        </w:rPr>
        <w:t>2,867,475.07</w:t>
      </w:r>
      <w:r>
        <w:rPr>
          <w:rFonts w:ascii="SimSun" w:eastAsia="SimSun" w:hAnsi="SimSun" w:cs="SimSun"/>
          <w:color w:val="000000"/>
          <w:spacing w:val="0"/>
          <w:w w:val="100"/>
          <w:position w:val="0"/>
        </w:rPr>
        <w:t>元、</w:t>
      </w:r>
      <w:r>
        <w:rPr>
          <w:color w:val="000000"/>
          <w:spacing w:val="0"/>
          <w:w w:val="100"/>
          <w:position w:val="0"/>
        </w:rPr>
        <w:t>5,077,508.64</w:t>
      </w:r>
      <w:r>
        <w:rPr>
          <w:rFonts w:ascii="SimSun" w:eastAsia="SimSun" w:hAnsi="SimSun" w:cs="SimSun"/>
          <w:color w:val="000000"/>
          <w:spacing w:val="0"/>
          <w:w w:val="100"/>
          <w:position w:val="0"/>
        </w:rPr>
        <w:t>元及</w:t>
      </w:r>
      <w:r>
        <w:rPr>
          <w:color w:val="000000"/>
          <w:spacing w:val="0"/>
          <w:w w:val="100"/>
          <w:position w:val="0"/>
        </w:rPr>
        <w:t>0</w:t>
      </w:r>
      <w:r>
        <w:rPr>
          <w:color w:val="000000"/>
          <w:spacing w:val="0"/>
          <w:w w:val="100"/>
          <w:position w:val="0"/>
        </w:rPr>
        <w:t>.00</w:t>
      </w:r>
      <w:r>
        <w:rPr>
          <w:rFonts w:ascii="SimSun" w:eastAsia="SimSun" w:hAnsi="SimSun" w:cs="SimSun"/>
          <w:color w:val="000000"/>
          <w:spacing w:val="0"/>
          <w:w w:val="100"/>
          <w:position w:val="0"/>
        </w:rPr>
        <w:t>元）。</w:t>
      </w:r>
    </w:p>
    <w:p>
      <w:pPr>
        <w:pStyle w:val="Style24"/>
        <w:keepNext w:val="0"/>
        <w:keepLines w:val="0"/>
        <w:widowControl w:val="0"/>
        <w:shd w:val="clear" w:color="auto" w:fill="auto"/>
        <w:bidi w:val="0"/>
        <w:spacing w:before="0" w:after="680" w:line="310"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日，本集团无暂时闲置、融资租入、未办妥产权证书或抵押的固定资产（</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42"/>
        <w:keepNext/>
        <w:keepLines/>
        <w:widowControl w:val="0"/>
        <w:shd w:val="clear" w:color="auto" w:fill="auto"/>
        <w:bidi w:val="0"/>
        <w:spacing w:before="0" w:after="280" w:line="240" w:lineRule="auto"/>
        <w:ind w:left="0" w:right="0" w:firstLine="0"/>
        <w:jc w:val="both"/>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409"/>
      <w:bookmarkEnd w:id="1410"/>
      <w:bookmarkEnd w:id="1412"/>
    </w:p>
    <w:p>
      <w:pPr>
        <w:pStyle w:val="Style24"/>
        <w:keepNext w:val="0"/>
        <w:keepLines w:val="0"/>
        <w:widowControl w:val="0"/>
        <w:shd w:val="clear" w:color="auto" w:fill="auto"/>
        <w:bidi w:val="0"/>
        <w:spacing w:before="0" w:after="80" w:line="310" w:lineRule="exact"/>
        <w:ind w:left="8900" w:right="0" w:firstLine="0"/>
        <w:jc w:val="both"/>
      </w:pPr>
      <w:r>
        <w:rPr>
          <w:color w:val="000000"/>
          <w:spacing w:val="0"/>
          <w:w w:val="100"/>
          <w:position w:val="0"/>
        </w:rPr>
        <w:t>单位：元</w:t>
      </w:r>
    </w:p>
    <w:tbl>
      <w:tblPr>
        <w:tblOverlap w:val="never"/>
        <w:jc w:val="center"/>
        <w:tblLayout w:type="fixed"/>
      </w:tblPr>
      <w:tblGrid>
        <w:gridCol w:w="3192"/>
        <w:gridCol w:w="3197"/>
        <w:gridCol w:w="3206"/>
      </w:tblGrid>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13"/>
      <w:bookmarkEnd w:id="1414"/>
      <w:bookmarkEnd w:id="14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90,921,141.49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6,332,967.19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90,921,141.49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6,332,967.19</w:t>
            </w:r>
          </w:p>
        </w:tc>
      </w:tr>
    </w:tbl>
    <w:p>
      <w:pPr>
        <w:widowControl w:val="0"/>
        <w:spacing w:after="279" w:line="1" w:lineRule="exact"/>
      </w:pPr>
    </w:p>
    <w:p>
      <w:pPr>
        <w:pStyle w:val="Style42"/>
        <w:keepNext/>
        <w:keepLines/>
        <w:widowControl w:val="0"/>
        <w:shd w:val="clear" w:color="auto" w:fill="auto"/>
        <w:bidi w:val="0"/>
        <w:spacing w:before="0" w:after="360" w:line="240" w:lineRule="auto"/>
        <w:ind w:left="0" w:right="0" w:firstLine="14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17"/>
      <w:bookmarkEnd w:id="1418"/>
      <w:bookmarkEnd w:id="14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8"/>
        <w:gridCol w:w="1378"/>
      </w:tblGrid>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小型分布式光伏 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3,843,107.17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3,843,107.17</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朗易软件产业园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85,027,269.63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85,027,269.63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1,484,031.42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1,484,031.42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1,172,676.99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1,172,676.99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945,999.54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945,999.54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人力资源管理系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59,829.06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59,829.06</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IPTV</w:t>
            </w:r>
            <w:r>
              <w:rPr>
                <w:rFonts w:ascii="SimSun" w:eastAsia="SimSun" w:hAnsi="SimSun" w:cs="SimSun"/>
                <w:color w:val="000000"/>
                <w:spacing w:val="0"/>
                <w:w w:val="100"/>
                <w:position w:val="0"/>
              </w:rPr>
              <w:t>直播车改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4,721,194.87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4,721,194.87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90,921,141.49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90,921,141.49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6,332,967.19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6,332,967.19</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21"/>
      <w:bookmarkEnd w:id="1422"/>
      <w:bookmarkEnd w:id="1424"/>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744"/>
        <w:gridCol w:w="734"/>
        <w:gridCol w:w="734"/>
        <w:gridCol w:w="734"/>
        <w:gridCol w:w="734"/>
        <w:gridCol w:w="734"/>
        <w:gridCol w:w="749"/>
        <w:gridCol w:w="734"/>
        <w:gridCol w:w="734"/>
        <w:gridCol w:w="734"/>
        <w:gridCol w:w="734"/>
        <w:gridCol w:w="734"/>
        <w:gridCol w:w="744"/>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本期转 入固定 资产金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本期其</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他减少</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期末余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工程累 计投入 占预算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其中：本</w:t>
            </w:r>
          </w:p>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本期利 息资本 化率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资金来 源</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朗易软 件产业 园一期 开发项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416,363,</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1,484,03</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83,543,2</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85,027,2</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前期开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自有资 金及信 用借款</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416,363,</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1,484,03</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83,543,2</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85,027,2</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69.63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25"/>
      <w:bookmarkEnd w:id="1426"/>
      <w:bookmarkEnd w:id="14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计提原因</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60" w:line="240" w:lineRule="auto"/>
        <w:ind w:left="0" w:right="0" w:firstLine="0"/>
        <w:jc w:val="both"/>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29"/>
      <w:bookmarkEnd w:id="1430"/>
      <w:bookmarkEnd w:id="1432"/>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2141"/>
        <w:gridCol w:w="1325"/>
        <w:gridCol w:w="1339"/>
        <w:gridCol w:w="1195"/>
        <w:gridCol w:w="1195"/>
        <w:gridCol w:w="1195"/>
        <w:gridCol w:w="119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502" w:val="left"/>
        </w:tabs>
        <w:bidi w:val="0"/>
        <w:spacing w:before="0" w:after="34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bookmarkEnd w:id="1435"/>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33"/>
      <w:bookmarkEnd w:id="1434"/>
      <w:bookmarkEnd w:id="1436"/>
    </w:p>
    <w:p>
      <w:pPr>
        <w:pStyle w:val="Style42"/>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437"/>
      <w:bookmarkEnd w:id="1438"/>
      <w:bookmarkEnd w:id="1440"/>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1441" w:name="bookmark1441"/>
      <w:bookmarkStart w:id="1442" w:name="bookmark1442"/>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）采用公允价值计量模式的生产性生物资产</w:t>
      </w:r>
      <w:bookmarkEnd w:id="1441"/>
      <w:bookmarkEnd w:id="1442"/>
      <w:bookmarkEnd w:id="1443"/>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3"/>
        <w:keepNext/>
        <w:keepLines/>
        <w:widowControl w:val="0"/>
        <w:shd w:val="clear" w:color="auto" w:fill="auto"/>
        <w:tabs>
          <w:tab w:pos="502" w:val="left"/>
        </w:tabs>
        <w:bidi w:val="0"/>
        <w:spacing w:before="0" w:after="34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bookmarkEnd w:id="144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44"/>
      <w:bookmarkEnd w:id="1445"/>
      <w:bookmarkEnd w:id="1447"/>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3"/>
        <w:keepNext/>
        <w:keepLines/>
        <w:widowControl w:val="0"/>
        <w:shd w:val="clear" w:color="auto" w:fill="auto"/>
        <w:tabs>
          <w:tab w:pos="502" w:val="left"/>
        </w:tabs>
        <w:bidi w:val="0"/>
        <w:spacing w:before="0" w:after="34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bookmarkEnd w:id="145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48"/>
      <w:bookmarkEnd w:id="1449"/>
      <w:bookmarkEnd w:id="145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2"/>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widowControl w:val="0"/>
        <w:spacing w:after="9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52"/>
      <w:bookmarkEnd w:id="1453"/>
      <w:bookmarkEnd w:id="1455"/>
    </w:p>
    <w:p>
      <w:pPr>
        <w:pStyle w:val="Style42"/>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56"/>
      <w:bookmarkEnd w:id="1457"/>
      <w:bookmarkEnd w:id="145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软件著作权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400"/>
              <w:jc w:val="left"/>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34,327,044.72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57,641,889.21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8,992,063.30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104,060,997.23</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400"/>
              <w:jc w:val="left"/>
            </w:pPr>
            <w:r>
              <w:rPr>
                <w:color w:val="000000"/>
                <w:spacing w:val="0"/>
                <w:w w:val="100"/>
                <w:position w:val="0"/>
              </w:rPr>
              <w:t>2.</w:t>
            </w:r>
            <w:r>
              <w:rPr>
                <w:rFonts w:ascii="SimSun" w:eastAsia="SimSun" w:hAnsi="SimSun" w:cs="SimSun"/>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2,807,048.29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2,807,048.29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27,365,802.62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27,365,802.62</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195"/>
        <w:gridCol w:w="1195"/>
        <w:gridCol w:w="1205"/>
      </w:tblGrid>
      <w:tr>
        <w:trPr>
          <w:trHeight w:val="365"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34,327,044.72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87,814,740.12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12,162,063.30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137,403,848.14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171,635.22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1,937,500.08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53,074,511.21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1,144,444.42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56,328,090.93</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400"/>
              <w:jc w:val="both"/>
            </w:pPr>
            <w:r>
              <w:rPr>
                <w:color w:val="000000"/>
                <w:spacing w:val="0"/>
                <w:w w:val="100"/>
                <w:position w:val="0"/>
              </w:rPr>
              <w:t>2.</w:t>
            </w:r>
            <w:r>
              <w:rPr>
                <w:rFonts w:ascii="SimSun" w:eastAsia="SimSun" w:hAnsi="SimSun" w:cs="SimSun"/>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686,540.88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387,500.04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7,233,863.22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1,961,904.72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10,269,808.86</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858,176.10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2,325,000.12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60,308,374.43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3,106,349.14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66,597,899.79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400"/>
              <w:jc w:val="both"/>
            </w:pPr>
            <w:r>
              <w:rPr>
                <w:color w:val="000000"/>
                <w:spacing w:val="0"/>
                <w:w w:val="100"/>
                <w:position w:val="0"/>
              </w:rPr>
              <w:t>2.</w:t>
            </w:r>
            <w:r>
              <w:rPr>
                <w:rFonts w:ascii="SimSun" w:eastAsia="SimSun" w:hAnsi="SimSun" w:cs="SimSun"/>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33,468,868.62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774,999.88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27,506,365.69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9,055,714.16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70,805,948.35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34,155,409.50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1,162,499.92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4,567,378.00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7,847,618.88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47,732,906.30</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195"/>
        <w:gridCol w:w="1195"/>
        <w:gridCol w:w="1205"/>
      </w:tblGrid>
      <w:tr>
        <w:trPr>
          <w:trHeight w:val="374"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1.23%</w:t>
      </w:r>
      <w:r>
        <w:rPr>
          <w:color w:val="000000"/>
          <w:spacing w:val="0"/>
          <w:w w:val="100"/>
          <w:position w:val="0"/>
        </w:rPr>
        <w:t>。</w:t>
      </w:r>
    </w:p>
    <w:p>
      <w:pPr>
        <w:pStyle w:val="Style42"/>
        <w:keepNext/>
        <w:keepLines/>
        <w:widowControl w:val="0"/>
        <w:shd w:val="clear" w:color="auto" w:fill="auto"/>
        <w:bidi w:val="0"/>
        <w:spacing w:before="0" w:after="40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60"/>
      <w:bookmarkEnd w:id="1461"/>
      <w:bookmarkEnd w:id="1463"/>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bl>
    <w:p>
      <w:pPr>
        <w:pStyle w:val="Style24"/>
        <w:keepNext w:val="0"/>
        <w:keepLines w:val="0"/>
        <w:widowControl w:val="0"/>
        <w:shd w:val="clear" w:color="auto" w:fill="auto"/>
        <w:bidi w:val="0"/>
        <w:spacing w:before="0" w:after="60" w:line="310" w:lineRule="exact"/>
        <w:ind w:left="0" w:right="0" w:firstLine="0"/>
        <w:jc w:val="both"/>
      </w:pPr>
      <w:r>
        <w:rPr>
          <w:color w:val="000000"/>
          <w:spacing w:val="0"/>
          <w:w w:val="100"/>
          <w:position w:val="0"/>
        </w:rPr>
        <w:t>其他说明：</w:t>
      </w:r>
    </w:p>
    <w:p>
      <w:pPr>
        <w:pStyle w:val="Style58"/>
        <w:keepNext w:val="0"/>
        <w:keepLines w:val="0"/>
        <w:widowControl w:val="0"/>
        <w:shd w:val="clear" w:color="auto" w:fill="auto"/>
        <w:bidi w:val="0"/>
        <w:spacing w:before="0" w:after="340" w:line="310"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年度，无形资产的摊销金额为</w:t>
      </w:r>
      <w:r>
        <w:rPr>
          <w:color w:val="000000"/>
          <w:spacing w:val="0"/>
          <w:w w:val="100"/>
          <w:position w:val="0"/>
        </w:rPr>
        <w:t>10,269,808.86</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年度：</w:t>
      </w:r>
      <w:r>
        <w:rPr>
          <w:color w:val="000000"/>
          <w:spacing w:val="0"/>
          <w:w w:val="100"/>
          <w:position w:val="0"/>
        </w:rPr>
        <w:t>4,040,493.13</w:t>
      </w:r>
      <w:r>
        <w:rPr>
          <w:rFonts w:ascii="SimSun" w:eastAsia="SimSun" w:hAnsi="SimSun" w:cs="SimSun"/>
          <w:color w:val="000000"/>
          <w:spacing w:val="0"/>
          <w:w w:val="100"/>
          <w:position w:val="0"/>
        </w:rPr>
        <w:t>元）。其中计入营业成本、管理费用、销售费用 及在建工程的摊销金额分别为</w:t>
      </w:r>
      <w:r>
        <w:rPr>
          <w:color w:val="000000"/>
          <w:spacing w:val="0"/>
          <w:w w:val="100"/>
          <w:position w:val="0"/>
        </w:rPr>
        <w:t>0.00</w:t>
      </w:r>
      <w:r>
        <w:rPr>
          <w:rFonts w:ascii="SimSun" w:eastAsia="SimSun" w:hAnsi="SimSun" w:cs="SimSun"/>
          <w:color w:val="000000"/>
          <w:spacing w:val="0"/>
          <w:w w:val="100"/>
          <w:position w:val="0"/>
        </w:rPr>
        <w:t>元、</w:t>
      </w:r>
      <w:r>
        <w:rPr>
          <w:color w:val="000000"/>
          <w:spacing w:val="0"/>
          <w:w w:val="100"/>
          <w:position w:val="0"/>
        </w:rPr>
        <w:t>9,552,134.10</w:t>
      </w:r>
      <w:r>
        <w:rPr>
          <w:rFonts w:ascii="SimSun" w:eastAsia="SimSun" w:hAnsi="SimSun" w:cs="SimSun"/>
          <w:color w:val="000000"/>
          <w:spacing w:val="0"/>
          <w:w w:val="100"/>
          <w:position w:val="0"/>
        </w:rPr>
        <w:t>元、</w:t>
      </w:r>
      <w:r>
        <w:rPr>
          <w:color w:val="000000"/>
          <w:spacing w:val="0"/>
          <w:w w:val="100"/>
          <w:position w:val="0"/>
        </w:rPr>
        <w:t>31,133.88</w:t>
      </w:r>
      <w:r>
        <w:rPr>
          <w:rFonts w:ascii="SimSun" w:eastAsia="SimSun" w:hAnsi="SimSun" w:cs="SimSun"/>
          <w:color w:val="000000"/>
          <w:spacing w:val="0"/>
          <w:w w:val="100"/>
          <w:position w:val="0"/>
        </w:rPr>
        <w:t>元及</w:t>
      </w:r>
      <w:r>
        <w:rPr>
          <w:color w:val="000000"/>
          <w:spacing w:val="0"/>
          <w:w w:val="100"/>
          <w:position w:val="0"/>
        </w:rPr>
        <w:t>686,540.88</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年度：</w:t>
      </w:r>
      <w:r>
        <w:rPr>
          <w:color w:val="000000"/>
          <w:spacing w:val="0"/>
          <w:w w:val="100"/>
          <w:position w:val="0"/>
        </w:rPr>
        <w:t>0.00</w:t>
      </w:r>
      <w:r>
        <w:rPr>
          <w:rFonts w:ascii="SimSun" w:eastAsia="SimSun" w:hAnsi="SimSun" w:cs="SimSun"/>
          <w:color w:val="000000"/>
          <w:spacing w:val="0"/>
          <w:w w:val="100"/>
          <w:position w:val="0"/>
        </w:rPr>
        <w:t>元、</w:t>
      </w:r>
      <w:r>
        <w:rPr>
          <w:color w:val="000000"/>
          <w:spacing w:val="0"/>
          <w:w w:val="100"/>
          <w:position w:val="0"/>
        </w:rPr>
        <w:t>3,868,857.9</w:t>
      </w:r>
      <w:r>
        <w:rPr>
          <w:color w:val="000000"/>
          <w:spacing w:val="0"/>
          <w:w w:val="100"/>
          <w:position w:val="0"/>
        </w:rPr>
        <w:t>1</w:t>
      </w:r>
      <w:r>
        <w:rPr>
          <w:rFonts w:ascii="SimSun" w:eastAsia="SimSun" w:hAnsi="SimSun" w:cs="SimSun"/>
          <w:color w:val="000000"/>
          <w:spacing w:val="0"/>
          <w:w w:val="100"/>
          <w:position w:val="0"/>
        </w:rPr>
        <w:t>元、</w:t>
      </w:r>
      <w:r>
        <w:rPr>
          <w:color w:val="000000"/>
          <w:spacing w:val="0"/>
          <w:w w:val="100"/>
          <w:position w:val="0"/>
        </w:rPr>
        <w:t xml:space="preserve">0.00 </w:t>
      </w:r>
      <w:r>
        <w:rPr>
          <w:rFonts w:ascii="SimSun" w:eastAsia="SimSun" w:hAnsi="SimSun" w:cs="SimSun"/>
          <w:color w:val="000000"/>
          <w:spacing w:val="0"/>
          <w:w w:val="100"/>
          <w:position w:val="0"/>
        </w:rPr>
        <w:t xml:space="preserve">元及 </w:t>
      </w:r>
      <w:r>
        <w:rPr>
          <w:color w:val="000000"/>
          <w:spacing w:val="0"/>
          <w:w w:val="100"/>
          <w:position w:val="0"/>
        </w:rPr>
        <w:t>171,635.22</w:t>
      </w:r>
      <w:r>
        <w:rPr>
          <w:rFonts w:ascii="SimSun" w:eastAsia="SimSun" w:hAnsi="SimSun" w:cs="SimSun"/>
          <w:color w:val="000000"/>
          <w:spacing w:val="0"/>
          <w:w w:val="100"/>
          <w:position w:val="0"/>
        </w:rPr>
        <w:t>元）。</w:t>
      </w:r>
    </w:p>
    <w:p>
      <w:pPr>
        <w:pStyle w:val="Style24"/>
        <w:keepNext w:val="0"/>
        <w:keepLines w:val="0"/>
        <w:widowControl w:val="0"/>
        <w:shd w:val="clear" w:color="auto" w:fill="auto"/>
        <w:bidi w:val="0"/>
        <w:spacing w:before="0" w:after="660" w:line="310"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日，本集团无用于抵押或担保的无形资产，无未办妥产权证书的无形资产（</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33"/>
        <w:keepNext/>
        <w:keepLines/>
        <w:widowControl w:val="0"/>
        <w:shd w:val="clear" w:color="auto" w:fill="auto"/>
        <w:bidi w:val="0"/>
        <w:spacing w:before="0" w:after="34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bookmarkEnd w:id="146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64"/>
      <w:bookmarkEnd w:id="1465"/>
      <w:bookmarkEnd w:id="1467"/>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56"/>
        <w:gridCol w:w="1061"/>
        <w:gridCol w:w="1066"/>
        <w:gridCol w:w="1066"/>
        <w:gridCol w:w="1066"/>
        <w:gridCol w:w="1066"/>
        <w:gridCol w:w="106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期末余额</w:t>
            </w:r>
          </w:p>
        </w:tc>
      </w:tr>
      <w:tr>
        <w:trPr>
          <w:trHeight w:val="70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内部开发支</w:t>
            </w:r>
          </w:p>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确认为无形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转入当期损 益</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瀚云工业互 联网平台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25,662,064.0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10,098,072.6</w:t>
            </w:r>
          </w:p>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25,674,385.1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10,085,751.4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25,662,064.0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10,098,072.6</w:t>
            </w:r>
          </w:p>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25,674,385.1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10,085,751.4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bl>
    <w:p>
      <w:pPr>
        <w:widowControl w:val="0"/>
        <w:spacing w:after="5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both"/>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bookmarkEnd w:id="1470"/>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68"/>
      <w:bookmarkEnd w:id="1469"/>
      <w:bookmarkEnd w:id="1471"/>
    </w:p>
    <w:p>
      <w:pPr>
        <w:pStyle w:val="Style42"/>
        <w:keepNext/>
        <w:keepLines/>
        <w:widowControl w:val="0"/>
        <w:shd w:val="clear" w:color="auto" w:fill="auto"/>
        <w:bidi w:val="0"/>
        <w:spacing w:before="0" w:line="240" w:lineRule="auto"/>
        <w:ind w:left="0" w:right="0" w:firstLine="140"/>
        <w:jc w:val="both"/>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72"/>
      <w:bookmarkEnd w:id="1473"/>
      <w:bookmarkEnd w:id="14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被投资单位名称 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期末余额</w:t>
            </w:r>
          </w:p>
        </w:tc>
      </w:tr>
      <w:tr>
        <w:trPr>
          <w:trHeight w:val="61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从兴电力业务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8,520,081.59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8,520,081.59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天正信华电力业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15,008,803.02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15,008,803.02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1,114,085,408.60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1,114,085,408.60</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易天气科技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6,600,000.00</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8"/>
        <w:gridCol w:w="13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数联领航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15,316,070.23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15,316,070.23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大米视讯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22,250,974.64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22,250,974.64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思源政通</w:t>
            </w:r>
            <w:r>
              <w:rPr>
                <w:color w:val="000000"/>
                <w:spacing w:val="0"/>
                <w:w w:val="100"/>
                <w:position w:val="0"/>
              </w:rPr>
              <w: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118,004,579.76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118,004,579.76</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黑龙江太平洋科 技</w:t>
            </w:r>
            <w:r>
              <w:rPr>
                <w:color w:val="000000"/>
                <w:spacing w:val="0"/>
                <w:w w:val="100"/>
                <w:position w:val="0"/>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12,042,625.66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12,042,625.66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1,181,781,338.08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130,047,205.42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1,311,828,543.50</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14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76"/>
      <w:bookmarkEnd w:id="1477"/>
      <w:bookmarkEnd w:id="14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被投资单位名称 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期末余额</w:t>
            </w:r>
          </w:p>
        </w:tc>
      </w:tr>
      <w:tr>
        <w:trPr>
          <w:trHeight w:val="61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大米视讯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22,250,974.64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22,250,974.64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22,250,974.64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22,250,974.64</w:t>
            </w:r>
          </w:p>
        </w:tc>
      </w:tr>
    </w:tbl>
    <w:p>
      <w:pPr>
        <w:pStyle w:val="Style24"/>
        <w:keepNext w:val="0"/>
        <w:keepLines w:val="0"/>
        <w:widowControl w:val="0"/>
        <w:shd w:val="clear" w:color="auto" w:fill="auto"/>
        <w:bidi w:val="0"/>
        <w:spacing w:before="0" w:line="315" w:lineRule="exact"/>
        <w:ind w:left="0" w:right="0" w:firstLine="0"/>
        <w:jc w:val="left"/>
      </w:pPr>
      <w:r>
        <w:rPr>
          <w:color w:val="000000"/>
          <w:spacing w:val="0"/>
          <w:w w:val="100"/>
          <w:position w:val="0"/>
        </w:rPr>
        <w:t>商誉所在资产组或资产组组合的相关信息</w:t>
      </w:r>
    </w:p>
    <w:p>
      <w:pPr>
        <w:pStyle w:val="Style24"/>
        <w:keepNext w:val="0"/>
        <w:keepLines w:val="0"/>
        <w:widowControl w:val="0"/>
        <w:shd w:val="clear" w:color="auto" w:fill="auto"/>
        <w:bidi w:val="0"/>
        <w:spacing w:before="0" w:line="30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在进行商誉减值测试时，本集团将相关资产（含商誉）的账面价值与其可收回金额进行比较，如果可收回金额低于账面价值, 相关差额计入当期损益。</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本集团根据历史经验及对市场发展的预测确定增长率和毛利率，并采用能够反映相关资产组的特定风险的税前利率为折现 率，稳定期增长率为本集团预测五年期预算后的现金流量所采用的平均增长率。</w:t>
      </w:r>
    </w:p>
    <w:p>
      <w:pPr>
        <w:pStyle w:val="Style24"/>
        <w:keepNext w:val="0"/>
        <w:keepLines w:val="0"/>
        <w:widowControl w:val="0"/>
        <w:shd w:val="clear" w:color="auto" w:fill="auto"/>
        <w:bidi w:val="0"/>
        <w:spacing w:before="0" w:line="315" w:lineRule="exact"/>
        <w:ind w:left="0" w:right="0" w:firstLine="0"/>
        <w:jc w:val="left"/>
      </w:pPr>
      <w:r>
        <w:rPr>
          <w:color w:val="000000"/>
          <w:spacing w:val="0"/>
          <w:w w:val="100"/>
          <w:position w:val="0"/>
        </w:rPr>
        <w:t>资产组的可收回金额是依据管理层批准的五年期预算为基础（如下表所述），超过该五年期的现金流量增长率为零作出推算, 采用现金流量预测方法计算。</w:t>
      </w:r>
    </w:p>
    <w:p>
      <w:pPr>
        <w:pStyle w:val="Style24"/>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年度，本集团采用未来现金流量折现方法的主要假设如下：</w:t>
      </w:r>
    </w:p>
    <w:tbl>
      <w:tblPr>
        <w:tblOverlap w:val="never"/>
        <w:jc w:val="center"/>
        <w:tblLayout w:type="fixed"/>
      </w:tblPr>
      <w:tblGrid>
        <w:gridCol w:w="1507"/>
        <w:gridCol w:w="1008"/>
        <w:gridCol w:w="1166"/>
        <w:gridCol w:w="1325"/>
        <w:gridCol w:w="1162"/>
        <w:gridCol w:w="1498"/>
        <w:gridCol w:w="1013"/>
        <w:gridCol w:w="1003"/>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从兴电力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天正信华电力 业务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数联领航</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黑龙江太平洋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易天气科技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思源政通</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预测期增长率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57%-60%</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税前折现率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w:t>
            </w:r>
          </w:p>
        </w:tc>
      </w:tr>
    </w:tbl>
    <w:p>
      <w:pPr>
        <w:widowControl w:val="0"/>
        <w:spacing w:after="299" w:line="1" w:lineRule="exact"/>
      </w:pP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年度，本集团采用未来现金流量折现方法的主要假设如下:</w:t>
      </w:r>
    </w:p>
    <w:tbl>
      <w:tblPr>
        <w:tblOverlap w:val="never"/>
        <w:jc w:val="center"/>
        <w:tblLayout w:type="fixed"/>
      </w:tblPr>
      <w:tblGrid>
        <w:gridCol w:w="2011"/>
        <w:gridCol w:w="1829"/>
        <w:gridCol w:w="2174"/>
        <w:gridCol w:w="1656"/>
        <w:gridCol w:w="2011"/>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从兴电力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天正信华电力业务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邦道科技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数联领航</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预测期增长率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w:t>
            </w:r>
          </w:p>
        </w:tc>
      </w:tr>
    </w:tbl>
    <w:p>
      <w:pPr>
        <w:spacing w:lineRule="exact" w:line="1"/>
        <w:rPr>
          <w:sz w:val="2"/>
          <w:szCs w:val="2"/>
        </w:rPr>
      </w:pPr>
      <w:r>
        <w:br w:type="page"/>
      </w:r>
    </w:p>
    <w:tbl>
      <w:tblPr>
        <w:tblOverlap w:val="never"/>
        <w:jc w:val="center"/>
        <w:tblLayout w:type="fixed"/>
      </w:tblPr>
      <w:tblGrid>
        <w:gridCol w:w="2011"/>
        <w:gridCol w:w="1829"/>
        <w:gridCol w:w="2174"/>
        <w:gridCol w:w="1656"/>
        <w:gridCol w:w="2011"/>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81%-84%</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税前折现率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w:t>
            </w:r>
          </w:p>
        </w:tc>
      </w:tr>
    </w:tbl>
    <w:p>
      <w:pPr>
        <w:widowControl w:val="0"/>
        <w:spacing w:after="239" w:line="1" w:lineRule="exact"/>
      </w:pPr>
    </w:p>
    <w:p>
      <w:pPr>
        <w:pStyle w:val="Style24"/>
        <w:keepNext w:val="0"/>
        <w:keepLines w:val="0"/>
        <w:widowControl w:val="0"/>
        <w:shd w:val="clear" w:color="auto" w:fill="auto"/>
        <w:bidi w:val="0"/>
        <w:spacing w:before="0" w:after="34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日，本集团未发现上述商誉存在减值(</w:t>
      </w:r>
      <w:r>
        <w:rPr>
          <w:rFonts w:ascii="Times New Roman" w:eastAsia="Times New Roman" w:hAnsi="Times New Roman" w:cs="Times New Roman"/>
          <w:color w:val="000000"/>
          <w:spacing w:val="0"/>
          <w:w w:val="100"/>
          <w:position w:val="0"/>
        </w:rPr>
        <w:t>2019</w:t>
      </w:r>
      <w:r>
        <w:rPr>
          <w:color w:val="000000"/>
          <w:spacing w:val="0"/>
          <w:w w:val="100"/>
          <w:position w:val="0"/>
        </w:rPr>
        <w:t>年度：无)。</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商誉减值测试的影响</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4"/>
        <w:keepNext w:val="0"/>
        <w:keepLines w:val="0"/>
        <w:widowControl w:val="0"/>
        <w:numPr>
          <w:ilvl w:val="0"/>
          <w:numId w:val="45"/>
        </w:numPr>
        <w:shd w:val="clear" w:color="auto" w:fill="auto"/>
        <w:tabs>
          <w:tab w:pos="459" w:val="left"/>
        </w:tabs>
        <w:bidi w:val="0"/>
        <w:spacing w:before="0" w:after="0" w:line="317" w:lineRule="exact"/>
        <w:ind w:left="0" w:right="0" w:firstLine="0"/>
        <w:jc w:val="both"/>
      </w:pPr>
      <w:bookmarkStart w:id="1480" w:name="bookmark1480"/>
      <w:bookmarkEnd w:id="1480"/>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日，本公司之子公司易视腾科技完成对思源政通的收购，合并对价与合并日所享有的思源政通可辨认净 资产公允价值的差额确认为商誉，具体详见附注八</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4"/>
        <w:keepNext w:val="0"/>
        <w:keepLines w:val="0"/>
        <w:widowControl w:val="0"/>
        <w:numPr>
          <w:ilvl w:val="0"/>
          <w:numId w:val="45"/>
        </w:numPr>
        <w:shd w:val="clear" w:color="auto" w:fill="auto"/>
        <w:tabs>
          <w:tab w:pos="474" w:val="left"/>
        </w:tabs>
        <w:bidi w:val="0"/>
        <w:spacing w:before="0" w:after="0" w:line="317" w:lineRule="exact"/>
        <w:ind w:left="0" w:right="0" w:firstLine="0"/>
        <w:jc w:val="both"/>
      </w:pPr>
      <w:bookmarkStart w:id="1481" w:name="bookmark1481"/>
      <w:bookmarkEnd w:id="1481"/>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日，本公司完成对黑龙江太平洋科技的收购，合并对价与合并日所享有的黑龙江太平洋科技可辨认净资产 公允价值的差额确认为商誉，具体详见附注八</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58"/>
        <w:keepNext w:val="0"/>
        <w:keepLines w:val="0"/>
        <w:widowControl w:val="0"/>
        <w:numPr>
          <w:ilvl w:val="0"/>
          <w:numId w:val="45"/>
        </w:numPr>
        <w:shd w:val="clear" w:color="auto" w:fill="auto"/>
        <w:tabs>
          <w:tab w:pos="411" w:val="left"/>
        </w:tabs>
        <w:bidi w:val="0"/>
        <w:spacing w:before="0" w:after="0" w:line="317" w:lineRule="exact"/>
        <w:ind w:left="0" w:right="0" w:firstLine="0"/>
        <w:jc w:val="both"/>
      </w:pPr>
      <w:bookmarkStart w:id="1482" w:name="bookmark1482"/>
      <w:bookmarkEnd w:id="1482"/>
      <w:r>
        <w:rPr>
          <w:rFonts w:ascii="SimSun" w:eastAsia="SimSun" w:hAnsi="SimSun" w:cs="SimSun"/>
          <w:color w:val="000000"/>
          <w:spacing w:val="0"/>
          <w:w w:val="100"/>
          <w:position w:val="0"/>
        </w:rPr>
        <w:t>减值</w:t>
      </w:r>
    </w:p>
    <w:p>
      <w:pPr>
        <w:pStyle w:val="Style24"/>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本集团的所有商誉已于购买日分摊至相关的资产组或资产组组合，分摊情况根据经营分部汇总如下：</w:t>
      </w:r>
    </w:p>
    <w:tbl>
      <w:tblPr>
        <w:tblOverlap w:val="never"/>
        <w:jc w:val="center"/>
        <w:tblLayout w:type="fixed"/>
      </w:tblPr>
      <w:tblGrid>
        <w:gridCol w:w="4430"/>
        <w:gridCol w:w="2472"/>
        <w:gridCol w:w="2779"/>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1,114,085,408.60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1,114,085,408.60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思源政通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118,004,579.76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数联领航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153160702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15,316,070.23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天正信华电力业务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15,008,803.02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15008803.02</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黑龙江太平洋科技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12,042,625.66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从兴电力业务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8,520,081.59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8520081.59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易天气科技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1,289,577,568.86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1,159,530,363.44</w:t>
            </w:r>
          </w:p>
        </w:tc>
      </w:tr>
    </w:tbl>
    <w:p>
      <w:pPr>
        <w:widowControl w:val="0"/>
        <w:spacing w:after="619" w:line="1" w:lineRule="exact"/>
      </w:pPr>
    </w:p>
    <w:p>
      <w:pPr>
        <w:pStyle w:val="Style24"/>
        <w:keepNext w:val="0"/>
        <w:keepLines w:val="0"/>
        <w:widowControl w:val="0"/>
        <w:shd w:val="clear" w:color="auto" w:fill="auto"/>
        <w:bidi w:val="0"/>
        <w:spacing w:before="0" w:after="980" w:line="240" w:lineRule="auto"/>
        <w:ind w:left="0" w:right="0" w:firstLine="0"/>
        <w:jc w:val="left"/>
      </w:pPr>
      <w:r>
        <w:rPr>
          <w:color w:val="000000"/>
          <w:spacing w:val="0"/>
          <w:w w:val="100"/>
          <w:position w:val="0"/>
        </w:rPr>
        <w:t>本集团的商誉分摊于</w:t>
      </w:r>
      <w:r>
        <w:rPr>
          <w:rFonts w:ascii="Times New Roman" w:eastAsia="Times New Roman" w:hAnsi="Times New Roman" w:cs="Times New Roman"/>
          <w:color w:val="000000"/>
          <w:spacing w:val="0"/>
          <w:w w:val="100"/>
          <w:position w:val="0"/>
        </w:rPr>
        <w:t>2020</w:t>
      </w:r>
      <w:r>
        <w:rPr>
          <w:color w:val="000000"/>
          <w:spacing w:val="0"/>
          <w:w w:val="100"/>
          <w:position w:val="0"/>
        </w:rPr>
        <w:t>年度未发生变化。</w:t>
      </w:r>
    </w:p>
    <w:p>
      <w:pPr>
        <w:pStyle w:val="Style33"/>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bookmarkEnd w:id="148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83"/>
      <w:bookmarkEnd w:id="1484"/>
      <w:bookmarkEnd w:id="148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84"/>
        <w:gridCol w:w="1598"/>
        <w:gridCol w:w="1598"/>
        <w:gridCol w:w="1594"/>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经营租入固定资产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改良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15,325,218.00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14,118,551.71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7,598,420.29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21,845,349.42</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售后维修终端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5,778,255.29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736,672.18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3,458,070.56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3,056,856.91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域名摊销费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11,114.07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7,191.39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21,114,587.36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14,855,223.89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11,060,413.53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24,909,397.72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0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3</w:t>
      </w:r>
      <w:bookmarkEnd w:id="148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87"/>
      <w:bookmarkEnd w:id="1488"/>
      <w:bookmarkEnd w:id="1490"/>
    </w:p>
    <w:p>
      <w:pPr>
        <w:pStyle w:val="Style42"/>
        <w:keepNext/>
        <w:keepLines/>
        <w:widowControl w:val="0"/>
        <w:shd w:val="clear" w:color="auto" w:fill="auto"/>
        <w:bidi w:val="0"/>
        <w:spacing w:before="0" w:after="36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91"/>
      <w:bookmarkEnd w:id="1492"/>
      <w:bookmarkEnd w:id="14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8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61,918,178.83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6,604,138.78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68,900,269.58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7,758,340.51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3,251,103.67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487,665.55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131,031,079.50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19,792,179.96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21,825,079.20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4,601,282.98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亏损合同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457,325.67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45,732.57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24,928,663.56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2,860,162.35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36,569,514.18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3,656,951.43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18,297,304.35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2,182,095.65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27,250,977.25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3,148,646.59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97,398,737.10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9,739,873.71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92,846,622.14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9,284,662.22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7,070,868.41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1,060,630.26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8,123,089.92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1,218,463.49</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340,670,821.43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42,241,679.68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259,223,981.61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30,201,745.34</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w:t>
      </w:r>
      <w:bookmarkEnd w:id="149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95"/>
      <w:bookmarkEnd w:id="1496"/>
      <w:bookmarkEnd w:id="14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递延所得税负债</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6,660,714.16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999,107.12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9,010,118.88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1,302,470.21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30,559,443.49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3,055,944.35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1,499,847.10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224,977.07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1,499,847.10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224,977.07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会计收入时点与计税时 点的差异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2,790,849.84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697,712.46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1,902,912.62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475,728.16</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41,510,854.59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4,977,741.00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12,412,878.60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2,003,175.44</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）以抵销后净额列示的递延所得税资产或负债</w:t>
      </w:r>
      <w:bookmarkEnd w:id="1499"/>
      <w:bookmarkEnd w:id="1500"/>
      <w:bookmarkEnd w:id="15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355"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递延所得税资产和负债</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抵销后递延所得税资产</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递延所得税资产和负债</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抵销后递延所得税资产</w:t>
            </w:r>
          </w:p>
        </w:tc>
      </w:tr>
      <w:tr>
        <w:trPr>
          <w:trHeight w:val="370"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期末互抵金额</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或负债期末余额</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期初互抵金额</w:t>
            </w: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或负债期初余额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-3,397,171.42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38,844,508.26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-224,977.07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29,976,768.27</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3,397,171.42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1,580,569.58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224,977.07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1,778,198.37</w:t>
            </w:r>
          </w:p>
        </w:tc>
      </w:tr>
    </w:tbl>
    <w:p>
      <w:pPr>
        <w:spacing w:lineRule="exact" w:line="1"/>
        <w:rPr>
          <w:sz w:val="2"/>
          <w:szCs w:val="2"/>
        </w:rPr>
      </w:pPr>
      <w:r>
        <w:br w:type="page"/>
      </w:r>
    </w:p>
    <w:p>
      <w:pPr>
        <w:pStyle w:val="Style42"/>
        <w:keepNext/>
        <w:keepLines/>
        <w:widowControl w:val="0"/>
        <w:numPr>
          <w:ilvl w:val="0"/>
          <w:numId w:val="47"/>
        </w:numPr>
        <w:shd w:val="clear" w:color="auto" w:fill="auto"/>
        <w:bidi w:val="0"/>
        <w:spacing w:before="0" w:after="360" w:line="240" w:lineRule="auto"/>
        <w:ind w:left="0" w:right="0" w:firstLine="14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未确认递延所得税资产明细</w:t>
      </w:r>
      <w:bookmarkEnd w:id="1502"/>
      <w:bookmarkEnd w:id="1503"/>
      <w:bookmarkEnd w:id="15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8,452,437.33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4,443,745.59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339,215,962.10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208,072,249.03</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347,668,399.43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212,515,994.62</w:t>
            </w:r>
          </w:p>
        </w:tc>
      </w:tr>
    </w:tbl>
    <w:p>
      <w:pPr>
        <w:widowControl w:val="0"/>
        <w:spacing w:after="299" w:line="1" w:lineRule="exact"/>
      </w:pPr>
    </w:p>
    <w:p>
      <w:pPr>
        <w:pStyle w:val="Style42"/>
        <w:keepNext/>
        <w:keepLines/>
        <w:widowControl w:val="0"/>
        <w:numPr>
          <w:ilvl w:val="0"/>
          <w:numId w:val="47"/>
        </w:numPr>
        <w:shd w:val="clear" w:color="auto" w:fill="auto"/>
        <w:bidi w:val="0"/>
        <w:spacing w:before="0" w:after="360" w:line="240" w:lineRule="auto"/>
        <w:ind w:left="0" w:right="0" w:firstLine="14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未确认递延所得税资产的可抵扣亏损将于以下年度到期</w:t>
      </w:r>
      <w:bookmarkEnd w:id="1506"/>
      <w:bookmarkEnd w:id="1507"/>
      <w:bookmarkEnd w:id="150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2,984,956.79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3,002,702.00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3,345,414.98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5,716,748.42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43,154,207.45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54,914,376.74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145,810,316.31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138,068,290.35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143,921,066.57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339,215,962.10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201,702,117.51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10"/>
      <w:bookmarkEnd w:id="1511"/>
      <w:bookmarkEnd w:id="15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6"/>
        <w:gridCol w:w="1066"/>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预付版权费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3</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14"/>
      <w:bookmarkEnd w:id="1515"/>
      <w:bookmarkEnd w:id="1517"/>
    </w:p>
    <w:p>
      <w:pPr>
        <w:pStyle w:val="Style42"/>
        <w:keepNext/>
        <w:keepLines/>
        <w:widowControl w:val="0"/>
        <w:numPr>
          <w:ilvl w:val="0"/>
          <w:numId w:val="49"/>
        </w:numPr>
        <w:shd w:val="clear" w:color="auto" w:fill="auto"/>
        <w:bidi w:val="0"/>
        <w:spacing w:before="0" w:after="360" w:line="240" w:lineRule="auto"/>
        <w:ind w:left="0" w:right="0" w:firstLine="14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短期借款分类</w:t>
      </w:r>
      <w:bookmarkEnd w:id="1518"/>
      <w:bookmarkEnd w:id="1519"/>
      <w:bookmarkEnd w:id="15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27,261,810.00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4,989,000.00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应付借款利息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19,221.11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27,281,031.11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4,989,000.00</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42"/>
        <w:keepNext/>
        <w:keepLines/>
        <w:widowControl w:val="0"/>
        <w:shd w:val="clear" w:color="auto" w:fill="auto"/>
        <w:bidi w:val="0"/>
        <w:spacing w:before="0" w:after="36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22"/>
      <w:bookmarkEnd w:id="1523"/>
      <w:bookmarkEnd w:id="152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本期末己逾期未偿还的短期借款总额为元，其中重要的已逾期未偿还的短期借款情况如下：</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逾期利率</w:t>
            </w:r>
          </w:p>
        </w:tc>
      </w:tr>
    </w:tbl>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tabs>
          <w:tab w:pos="397" w:val="left"/>
        </w:tabs>
        <w:bidi w:val="0"/>
        <w:spacing w:before="0" w:after="0" w:line="331" w:lineRule="exact"/>
        <w:ind w:left="0" w:right="0" w:firstLine="0"/>
        <w:jc w:val="left"/>
      </w:pPr>
      <w:bookmarkStart w:id="1526" w:name="bookmark1526"/>
      <w:r>
        <w:rPr>
          <w:rFonts w:ascii="Times New Roman" w:eastAsia="Times New Roman" w:hAnsi="Times New Roman" w:cs="Times New Roman"/>
          <w:color w:val="000000"/>
          <w:spacing w:val="0"/>
          <w:w w:val="100"/>
          <w:position w:val="0"/>
        </w:rPr>
        <w:t>（</w:t>
      </w:r>
      <w:bookmarkEnd w:id="1526"/>
      <w:r>
        <w:rPr>
          <w:rFonts w:ascii="Times New Roman" w:eastAsia="Times New Roman" w:hAnsi="Times New Roman" w:cs="Times New Roman"/>
          <w:color w:val="000000"/>
          <w:spacing w:val="0"/>
          <w:w w:val="100"/>
          <w:position w:val="0"/>
        </w:rPr>
        <w:t>a）</w:t>
        <w:tab/>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日，质押借款</w:t>
      </w:r>
      <w:r>
        <w:rPr>
          <w:rFonts w:ascii="Times New Roman" w:eastAsia="Times New Roman" w:hAnsi="Times New Roman" w:cs="Times New Roman"/>
          <w:color w:val="000000"/>
          <w:spacing w:val="0"/>
          <w:w w:val="100"/>
          <w:position w:val="0"/>
        </w:rPr>
        <w:t>27,261,810.00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日：无）系子公司思源政通以账面价值为</w:t>
      </w:r>
      <w:r>
        <w:rPr>
          <w:rFonts w:ascii="Times New Roman" w:eastAsia="Times New Roman" w:hAnsi="Times New Roman" w:cs="Times New Roman"/>
          <w:color w:val="000000"/>
          <w:spacing w:val="0"/>
          <w:w w:val="100"/>
          <w:position w:val="0"/>
        </w:rPr>
        <w:t>53,568,800.00</w:t>
      </w:r>
      <w:r>
        <w:rPr>
          <w:color w:val="000000"/>
          <w:spacing w:val="0"/>
          <w:w w:val="100"/>
          <w:position w:val="0"/>
        </w:rPr>
        <w:t>元的 应收账款作为质押而自北京农村商业银行股份有限公司四季青支行获取的短期借款。</w:t>
      </w:r>
    </w:p>
    <w:p>
      <w:pPr>
        <w:pStyle w:val="Style58"/>
        <w:keepNext w:val="0"/>
        <w:keepLines w:val="0"/>
        <w:widowControl w:val="0"/>
        <w:shd w:val="clear" w:color="auto" w:fill="auto"/>
        <w:tabs>
          <w:tab w:pos="411" w:val="left"/>
        </w:tabs>
        <w:bidi w:val="0"/>
        <w:spacing w:before="0" w:after="360" w:line="331" w:lineRule="exact"/>
        <w:ind w:left="0" w:right="0" w:firstLine="0"/>
        <w:jc w:val="left"/>
      </w:pPr>
      <w:bookmarkStart w:id="1527" w:name="bookmark1527"/>
      <w:r>
        <w:rPr>
          <w:color w:val="000000"/>
          <w:spacing w:val="0"/>
          <w:w w:val="100"/>
          <w:position w:val="0"/>
        </w:rPr>
        <w:t>（</w:t>
      </w:r>
      <w:bookmarkEnd w:id="1527"/>
      <w:r>
        <w:rPr>
          <w:color w:val="000000"/>
          <w:spacing w:val="0"/>
          <w:w w:val="100"/>
          <w:position w:val="0"/>
        </w:rPr>
        <w:t>b）</w:t>
        <w:tab/>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日，短期借款的利率为</w:t>
      </w:r>
      <w:r>
        <w:rPr>
          <w:color w:val="000000"/>
          <w:spacing w:val="0"/>
          <w:w w:val="100"/>
          <w:position w:val="0"/>
        </w:rPr>
        <w:t>3.85%</w:t>
      </w: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日：短期借款的利率为</w:t>
      </w:r>
      <w:r>
        <w:rPr>
          <w:color w:val="000000"/>
          <w:spacing w:val="0"/>
          <w:w w:val="100"/>
          <w:position w:val="0"/>
        </w:rPr>
        <w:t>4.7850%</w:t>
      </w:r>
      <w:r>
        <w:rPr>
          <w:rFonts w:ascii="SimSun" w:eastAsia="SimSun" w:hAnsi="SimSun" w:cs="SimSun"/>
          <w:color w:val="000000"/>
          <w:spacing w:val="0"/>
          <w:w w:val="100"/>
          <w:position w:val="0"/>
        </w:rPr>
        <w:t>）。</w:t>
      </w:r>
    </w:p>
    <w:p>
      <w:pPr>
        <w:pStyle w:val="Style33"/>
        <w:keepNext/>
        <w:keepLines/>
        <w:widowControl w:val="0"/>
        <w:shd w:val="clear" w:color="auto" w:fill="auto"/>
        <w:bidi w:val="0"/>
        <w:spacing w:before="0" w:after="36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28"/>
      <w:bookmarkEnd w:id="1529"/>
      <w:bookmarkEnd w:id="15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3</w:t>
      </w:r>
      <w:bookmarkEnd w:id="1534"/>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32"/>
      <w:bookmarkEnd w:id="1533"/>
      <w:bookmarkEnd w:id="15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3</w:t>
      </w:r>
      <w:bookmarkEnd w:id="153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36"/>
      <w:bookmarkEnd w:id="1537"/>
      <w:bookmarkEnd w:id="153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33"/>
        <w:keepNext/>
        <w:keepLines/>
        <w:widowControl w:val="0"/>
        <w:shd w:val="clear" w:color="auto" w:fill="auto"/>
        <w:bidi w:val="0"/>
        <w:spacing w:before="0" w:after="36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3</w:t>
      </w:r>
      <w:bookmarkEnd w:id="154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40"/>
      <w:bookmarkEnd w:id="1541"/>
      <w:bookmarkEnd w:id="1543"/>
    </w:p>
    <w:p>
      <w:pPr>
        <w:pStyle w:val="Style42"/>
        <w:keepNext/>
        <w:keepLines/>
        <w:widowControl w:val="0"/>
        <w:shd w:val="clear" w:color="auto" w:fill="auto"/>
        <w:bidi w:val="0"/>
        <w:spacing w:before="0" w:after="36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44"/>
      <w:bookmarkEnd w:id="1545"/>
      <w:bookmarkEnd w:id="15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应付项目外包款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359,571,388.09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252,653,047.71</w:t>
            </w:r>
          </w:p>
        </w:tc>
      </w:tr>
    </w:tbl>
    <w:p>
      <w:pPr>
        <w:spacing w:lineRule="exact" w:line="1"/>
        <w:rPr>
          <w:sz w:val="2"/>
          <w:szCs w:val="2"/>
        </w:rPr>
      </w:pPr>
      <w:r>
        <w:br w:type="page"/>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应付硬件物资等采购款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125,898,530.98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163,675,001.76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应付安装服务费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20,099,224.35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应付人力外包款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29,055,289.18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11,126,791.18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应付加工费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13,302,845.96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3,095,051.29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64,002,196.87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应付授权使用费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4,814,478.81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596,644,729.89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450,649,116.29</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14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48"/>
      <w:bookmarkEnd w:id="1549"/>
      <w:bookmarkEnd w:id="15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项目外包款及货款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75,173,707.59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由于长期合作，项目外包款项尚未进行 最后清算。</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75,173,707.59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331"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日，本集团账龄超过一年的应付账款为</w:t>
      </w:r>
      <w:r>
        <w:rPr>
          <w:rFonts w:ascii="Times New Roman" w:eastAsia="Times New Roman" w:hAnsi="Times New Roman" w:cs="Times New Roman"/>
          <w:color w:val="000000"/>
          <w:spacing w:val="0"/>
          <w:w w:val="100"/>
          <w:position w:val="0"/>
        </w:rPr>
        <w:t>75,173,707.59</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82,198,430.7</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，主要为项目外 包款及货款，由于长期合作，项目外包款项尚未进行最后清算。</w:t>
      </w:r>
    </w:p>
    <w:p>
      <w:pPr>
        <w:pStyle w:val="Style33"/>
        <w:keepNext/>
        <w:keepLines/>
        <w:widowControl w:val="0"/>
        <w:shd w:val="clear" w:color="auto" w:fill="auto"/>
        <w:bidi w:val="0"/>
        <w:spacing w:before="0" w:after="30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52"/>
      <w:bookmarkEnd w:id="1553"/>
      <w:bookmarkEnd w:id="1555"/>
    </w:p>
    <w:p>
      <w:pPr>
        <w:pStyle w:val="Style42"/>
        <w:keepNext/>
        <w:keepLines/>
        <w:widowControl w:val="0"/>
        <w:shd w:val="clear" w:color="auto" w:fill="auto"/>
        <w:bidi w:val="0"/>
        <w:spacing w:before="0" w:after="240" w:line="240" w:lineRule="auto"/>
        <w:ind w:left="0" w:right="0" w:firstLine="0"/>
        <w:jc w:val="both"/>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56"/>
      <w:bookmarkEnd w:id="1557"/>
      <w:bookmarkEnd w:id="1559"/>
    </w:p>
    <w:p>
      <w:pPr>
        <w:pStyle w:val="Style24"/>
        <w:keepNext w:val="0"/>
        <w:keepLines w:val="0"/>
        <w:widowControl w:val="0"/>
        <w:shd w:val="clear" w:color="auto" w:fill="auto"/>
        <w:bidi w:val="0"/>
        <w:spacing w:before="0" w:after="100" w:line="331" w:lineRule="exact"/>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14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60"/>
      <w:bookmarkEnd w:id="1561"/>
      <w:bookmarkEnd w:id="156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both"/>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3</w:t>
      </w:r>
      <w:bookmarkEnd w:id="1566"/>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64"/>
      <w:bookmarkEnd w:id="1565"/>
      <w:bookmarkEnd w:id="15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184,368,255.93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105,331,666.90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466,349.41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2,106,565.64</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184,834,605.34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107,438,232.54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r>
        <w:br w:type="page"/>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68"/>
      <w:bookmarkEnd w:id="1569"/>
      <w:bookmarkEnd w:id="1571"/>
    </w:p>
    <w:p>
      <w:pPr>
        <w:pStyle w:val="Style42"/>
        <w:keepNext/>
        <w:keepLines/>
        <w:widowControl w:val="0"/>
        <w:numPr>
          <w:ilvl w:val="0"/>
          <w:numId w:val="51"/>
        </w:numPr>
        <w:shd w:val="clear" w:color="auto" w:fill="auto"/>
        <w:bidi w:val="0"/>
        <w:spacing w:before="0" w:after="36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应付职工薪酬列示</w:t>
      </w:r>
      <w:bookmarkEnd w:id="1572"/>
      <w:bookmarkEnd w:id="1573"/>
      <w:bookmarkEnd w:id="15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600" w:firstLine="0"/>
              <w:jc w:val="righ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236,454,30552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1,090,605,966.12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986,139,881.05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340,920,390.59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3,533,322.66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16,196,560.06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17,722,207.80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2,007,674.92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1,418,808.63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1,435,610.83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240,031,030.38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1,108,221,334.81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1,005,297,699.68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342,954,665.51</w:t>
            </w:r>
          </w:p>
        </w:tc>
      </w:tr>
    </w:tbl>
    <w:p>
      <w:pPr>
        <w:widowControl w:val="0"/>
        <w:spacing w:after="299" w:line="1" w:lineRule="exact"/>
      </w:pPr>
    </w:p>
    <w:p>
      <w:pPr>
        <w:pStyle w:val="Style42"/>
        <w:keepNext/>
        <w:keepLines/>
        <w:widowControl w:val="0"/>
        <w:numPr>
          <w:ilvl w:val="0"/>
          <w:numId w:val="51"/>
        </w:numPr>
        <w:shd w:val="clear" w:color="auto" w:fill="auto"/>
        <w:bidi w:val="0"/>
        <w:spacing w:before="0" w:after="360" w:line="240" w:lineRule="auto"/>
        <w:ind w:left="0" w:right="0" w:firstLine="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短期薪酬列示</w:t>
      </w:r>
      <w:bookmarkEnd w:id="1576"/>
      <w:bookmarkEnd w:id="1577"/>
      <w:bookmarkEnd w:id="15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600" w:firstLine="0"/>
              <w:jc w:val="right"/>
            </w:pPr>
            <w:r>
              <w:rPr>
                <w:rFonts w:ascii="SimSun" w:eastAsia="SimSun" w:hAnsi="SimSun" w:cs="SimSun"/>
                <w:color w:val="000000"/>
                <w:spacing w:val="0"/>
                <w:w w:val="100"/>
                <w:position w:val="0"/>
              </w:rPr>
              <w:t>期末余额</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234,483,943.01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982,634,995.88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882,218,248.18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334,900,690.71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7,803.43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1,515,844.76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39,232,144.33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37,435,584.83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3,312,404.26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1,400,857.08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36,738,168.44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35,039,543.81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3,099,481.71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-24,971.69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322,091.88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260,778.27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36,341.92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139,959.37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2,171,884.01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2,135,262.75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176,580.63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293,483.44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67,087,448.36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64,892,064.27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2,488,867.53</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161,034.31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1,638,710.22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1,589,119.87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210,624.66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236,454,305.52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1,090,605,966.12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986,139,881.05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340,920,390.59</w:t>
            </w:r>
          </w:p>
        </w:tc>
      </w:tr>
    </w:tbl>
    <w:p>
      <w:pPr>
        <w:widowControl w:val="0"/>
        <w:spacing w:after="299" w:line="1" w:lineRule="exact"/>
      </w:pPr>
    </w:p>
    <w:p>
      <w:pPr>
        <w:pStyle w:val="Style42"/>
        <w:keepNext/>
        <w:keepLines/>
        <w:widowControl w:val="0"/>
        <w:numPr>
          <w:ilvl w:val="0"/>
          <w:numId w:val="51"/>
        </w:numPr>
        <w:shd w:val="clear" w:color="auto" w:fill="auto"/>
        <w:bidi w:val="0"/>
        <w:spacing w:before="0" w:after="360" w:line="240" w:lineRule="auto"/>
        <w:ind w:left="0" w:right="0" w:firstLine="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设定提存计划列示</w:t>
      </w:r>
      <w:bookmarkEnd w:id="1580"/>
      <w:bookmarkEnd w:id="1581"/>
      <w:bookmarkEnd w:id="15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600" w:firstLine="0"/>
              <w:jc w:val="righ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3,358,164.75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15,634,978.50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17,062,084.13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1,931,059.12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175,157.91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561,581.56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660,123.67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76,615.80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3,533,322.66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16,196,560.06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17,722,207.80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2,007,674.92</w:t>
            </w:r>
          </w:p>
        </w:tc>
      </w:tr>
    </w:tbl>
    <w:p>
      <w:pPr>
        <w:spacing w:lineRule="exact" w:line="1"/>
        <w:rPr>
          <w:sz w:val="2"/>
          <w:szCs w:val="2"/>
        </w:rPr>
      </w:pPr>
      <w:r>
        <w:br w:type="page"/>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年度，本集团未为职工提供非货币性福利(</w:t>
      </w:r>
      <w:r>
        <w:rPr>
          <w:rFonts w:ascii="Times New Roman" w:eastAsia="Times New Roman" w:hAnsi="Times New Roman" w:cs="Times New Roman"/>
          <w:color w:val="000000"/>
          <w:spacing w:val="0"/>
          <w:w w:val="100"/>
          <w:position w:val="0"/>
        </w:rPr>
        <w:t>2019</w:t>
      </w:r>
      <w:r>
        <w:rPr>
          <w:color w:val="000000"/>
          <w:spacing w:val="0"/>
          <w:w w:val="100"/>
          <w:position w:val="0"/>
        </w:rPr>
        <w:t>年度：无)</w:t>
      </w:r>
    </w:p>
    <w:p>
      <w:pPr>
        <w:pStyle w:val="Style33"/>
        <w:keepNext/>
        <w:keepLines/>
        <w:widowControl w:val="0"/>
        <w:shd w:val="clear" w:color="auto" w:fill="auto"/>
        <w:bidi w:val="0"/>
        <w:spacing w:before="0" w:after="36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84"/>
      <w:bookmarkEnd w:id="1585"/>
      <w:bookmarkEnd w:id="15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45,696,861.26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19,966,146.81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56,209,848.77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59,735,405.65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5,135,527.63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3,077,893.54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3,767,433.54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1,803,414.87</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1,614,550.34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772,927.30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1,056,554.55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504,597.23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271,251.26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113,905,019.95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86,131,636.66</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88"/>
      <w:bookmarkEnd w:id="1589"/>
      <w:bookmarkEnd w:id="15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23,127.66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132,426,682.17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206,961,258.55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132,426,682.17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206,984,386.21</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14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92"/>
      <w:bookmarkEnd w:id="1593"/>
      <w:bookmarkEnd w:id="15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23,127.66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23,127.66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逾期金额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逾期原因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after="380" w:line="240" w:lineRule="auto"/>
        <w:ind w:left="0" w:right="0" w:firstLine="14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w:t>
      </w:r>
      <w:bookmarkEnd w:id="1597"/>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95"/>
      <w:bookmarkEnd w:id="1596"/>
      <w:bookmarkEnd w:id="1598"/>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5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42"/>
        <w:keepNext/>
        <w:keepLines/>
        <w:widowControl w:val="0"/>
        <w:shd w:val="clear" w:color="auto" w:fill="auto"/>
        <w:bidi w:val="0"/>
        <w:spacing w:before="0" w:line="240" w:lineRule="auto"/>
        <w:ind w:left="0" w:right="0" w:firstLine="0"/>
        <w:jc w:val="both"/>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99"/>
      <w:bookmarkEnd w:id="1600"/>
      <w:bookmarkEnd w:id="1602"/>
    </w:p>
    <w:p>
      <w:pPr>
        <w:pStyle w:val="Style64"/>
        <w:keepNext/>
        <w:keepLines/>
        <w:widowControl w:val="0"/>
        <w:shd w:val="clear" w:color="auto" w:fill="auto"/>
        <w:bidi w:val="0"/>
        <w:spacing w:before="0" w:after="340" w:line="240" w:lineRule="auto"/>
        <w:ind w:left="0" w:right="0" w:firstLine="0"/>
        <w:jc w:val="both"/>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1</w:t>
      </w:r>
      <w:bookmarkEnd w:id="1605"/>
      <w:r>
        <w:rPr>
          <w:color w:val="000000"/>
          <w:spacing w:val="0"/>
          <w:w w:val="100"/>
          <w:position w:val="0"/>
        </w:rPr>
        <w:t>）按款项性质列示其他应付款</w:t>
      </w:r>
      <w:bookmarkEnd w:id="1603"/>
      <w:bookmarkEnd w:id="1604"/>
      <w:bookmarkEnd w:id="16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65,334,625.00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164,350,662.88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暂收款及保证金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24,368,389.21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13,605,015.77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应付员工代垫款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15,789,939.31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12,224,598.77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应付中介机构服务费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9,891,299.00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8,865,535.91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应付网络通讯费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623,788.71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应付装修费及租金物业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557,474.01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应付技术服务及开发费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3,166,458.96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2,311,137.15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应付设备费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297,442.02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应付营销服务费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应付北京思源理想控股集团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7,008,234.72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6,867,735.97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3,978,603.33</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132,426,682.17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206,961,258.55</w:t>
            </w:r>
          </w:p>
        </w:tc>
      </w:tr>
    </w:tbl>
    <w:p>
      <w:pPr>
        <w:widowControl w:val="0"/>
        <w:spacing w:after="239" w:line="1" w:lineRule="exact"/>
      </w:pPr>
    </w:p>
    <w:p>
      <w:pPr>
        <w:pStyle w:val="Style64"/>
        <w:keepNext/>
        <w:keepLines/>
        <w:widowControl w:val="0"/>
        <w:shd w:val="clear" w:color="auto" w:fill="auto"/>
        <w:bidi w:val="0"/>
        <w:spacing w:before="0" w:after="380" w:line="240" w:lineRule="auto"/>
        <w:ind w:left="0" w:right="0" w:firstLine="0"/>
        <w:jc w:val="both"/>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2</w:t>
      </w:r>
      <w:bookmarkEnd w:id="160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7"/>
      <w:bookmarkEnd w:id="1608"/>
      <w:bookmarkEnd w:id="16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限制性股票回购款和押金保证款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65,210,288.25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主要为限制性股票回购款项和押金保证 款</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65,210,288.25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40" w:line="331"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日，本集团账龄超过一年的其他应付款为</w:t>
      </w:r>
      <w:r>
        <w:rPr>
          <w:rFonts w:ascii="Times New Roman" w:eastAsia="Times New Roman" w:hAnsi="Times New Roman" w:cs="Times New Roman"/>
          <w:color w:val="000000"/>
          <w:spacing w:val="0"/>
          <w:w w:val="100"/>
          <w:position w:val="0"/>
        </w:rPr>
        <w:t>65,210,288.25</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155,915,305.10</w:t>
      </w:r>
      <w:r>
        <w:rPr>
          <w:color w:val="000000"/>
          <w:spacing w:val="0"/>
          <w:w w:val="100"/>
          <w:position w:val="0"/>
        </w:rPr>
        <w:t>元），主要为限 制性股票回购款项和押金保证款。</w:t>
      </w:r>
    </w:p>
    <w:p>
      <w:pPr>
        <w:pStyle w:val="Style33"/>
        <w:keepNext/>
        <w:keepLines/>
        <w:widowControl w:val="0"/>
        <w:shd w:val="clear" w:color="auto" w:fill="auto"/>
        <w:bidi w:val="0"/>
        <w:spacing w:before="0" w:after="240" w:line="240" w:lineRule="auto"/>
        <w:ind w:left="0" w:right="0" w:firstLine="0"/>
        <w:jc w:val="both"/>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4</w:t>
      </w:r>
      <w:bookmarkEnd w:id="1613"/>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11"/>
      <w:bookmarkEnd w:id="1612"/>
      <w:bookmarkEnd w:id="1614"/>
    </w:p>
    <w:p>
      <w:pPr>
        <w:pStyle w:val="Style24"/>
        <w:keepNext w:val="0"/>
        <w:keepLines w:val="0"/>
        <w:widowControl w:val="0"/>
        <w:shd w:val="clear" w:color="auto" w:fill="auto"/>
        <w:bidi w:val="0"/>
        <w:spacing w:before="0" w:after="340" w:line="331" w:lineRule="exact"/>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both"/>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4</w:t>
      </w:r>
      <w:bookmarkEnd w:id="161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15"/>
      <w:bookmarkEnd w:id="1616"/>
      <w:bookmarkEnd w:id="16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10,000,000.00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一年内到期的应付债券利息(附注七 </w:t>
            </w:r>
            <w:r>
              <w:rPr>
                <w:color w:val="000000"/>
                <w:spacing w:val="0"/>
                <w:w w:val="100"/>
                <w:position w:val="0"/>
              </w:rPr>
              <w:t>(46)</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148,387.10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10,000,000.00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19"/>
      <w:bookmarkEnd w:id="1620"/>
      <w:bookmarkEnd w:id="16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53,610,202.23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46,897,924.91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亏损合同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457,325.67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53,636,191.91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47,355,25058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6"/>
        <w:gridCol w:w="792"/>
        <w:gridCol w:w="792"/>
        <w:gridCol w:w="806"/>
        <w:gridCol w:w="792"/>
        <w:gridCol w:w="806"/>
        <w:gridCol w:w="802"/>
      </w:tblGrid>
      <w:tr>
        <w:trPr>
          <w:trHeight w:val="73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本期发行</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按面值计</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提利息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溢折价摊 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本期偿还</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bl>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本集团以收讫服务款项、开具发票或者依据合同取得服务收入款项收款权利孰早的时点作为确认增值税销项税额的纳税义务 时点；同时本集团根据附注五</w:t>
      </w:r>
      <w:r>
        <w:rPr>
          <w:rFonts w:ascii="Times New Roman" w:eastAsia="Times New Roman" w:hAnsi="Times New Roman" w:cs="Times New Roman"/>
          <w:color w:val="000000"/>
          <w:spacing w:val="0"/>
          <w:w w:val="100"/>
          <w:position w:val="0"/>
        </w:rPr>
        <w:t>(39)</w:t>
      </w:r>
      <w:r>
        <w:rPr>
          <w:color w:val="000000"/>
          <w:spacing w:val="0"/>
          <w:w w:val="100"/>
          <w:position w:val="0"/>
        </w:rPr>
        <w:t>的收入确认政策确认定制软件开发的劳务收入，部分收入确认时点会快于其增值税销项税 额纳税义务时点，故该等收入所对应的增值税销项税额因尚未满足增值税销项税额纳税义务时点(但需于以后期间确认的销 项税额)在</w:t>
      </w:r>
      <w:r>
        <w:rPr>
          <w:rFonts w:ascii="Times New Roman" w:eastAsia="Times New Roman" w:hAnsi="Times New Roman" w:cs="Times New Roman"/>
          <w:color w:val="000000"/>
          <w:spacing w:val="0"/>
          <w:w w:val="100"/>
          <w:position w:val="0"/>
        </w:rPr>
        <w:t>“</w:t>
      </w:r>
      <w:r>
        <w:rPr>
          <w:color w:val="000000"/>
          <w:spacing w:val="0"/>
          <w:w w:val="100"/>
          <w:position w:val="0"/>
        </w:rPr>
        <w:t>待转销项税额，下核算。</w:t>
      </w:r>
    </w:p>
    <w:p>
      <w:pPr>
        <w:pStyle w:val="Style33"/>
        <w:keepNext/>
        <w:keepLines/>
        <w:widowControl w:val="0"/>
        <w:shd w:val="clear" w:color="auto" w:fill="auto"/>
        <w:bidi w:val="0"/>
        <w:spacing w:before="0" w:after="340" w:line="240" w:lineRule="auto"/>
        <w:ind w:left="0" w:right="0" w:firstLine="0"/>
        <w:jc w:val="both"/>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4</w:t>
      </w:r>
      <w:bookmarkEnd w:id="162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23"/>
      <w:bookmarkEnd w:id="1624"/>
      <w:bookmarkEnd w:id="1626"/>
    </w:p>
    <w:p>
      <w:pPr>
        <w:pStyle w:val="Style42"/>
        <w:keepNext/>
        <w:keepLines/>
        <w:widowControl w:val="0"/>
        <w:shd w:val="clear" w:color="auto" w:fill="auto"/>
        <w:bidi w:val="0"/>
        <w:spacing w:before="0" w:after="240" w:line="240" w:lineRule="auto"/>
        <w:ind w:left="0" w:right="0" w:firstLine="0"/>
        <w:jc w:val="both"/>
      </w:pPr>
      <w:bookmarkStart w:id="1627" w:name="bookmark1627"/>
      <w:bookmarkStart w:id="1628" w:name="bookmark1628"/>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27"/>
      <w:bookmarkEnd w:id="1628"/>
      <w:bookmarkEnd w:id="1629"/>
    </w:p>
    <w:p>
      <w:pPr>
        <w:pStyle w:val="Style24"/>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长期借款分类的说明：</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after="34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4</w:t>
      </w:r>
      <w:bookmarkEnd w:id="163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30"/>
      <w:bookmarkEnd w:id="1631"/>
      <w:bookmarkEnd w:id="1633"/>
    </w:p>
    <w:p>
      <w:pPr>
        <w:pStyle w:val="Style42"/>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34"/>
      <w:bookmarkEnd w:id="1635"/>
      <w:bookmarkEnd w:id="16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667,910,669.88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667,910,669.88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2"/>
        <w:keepNext/>
        <w:keepLines/>
        <w:widowControl w:val="0"/>
        <w:shd w:val="clear" w:color="auto" w:fill="auto"/>
        <w:bidi w:val="0"/>
        <w:spacing w:before="0" w:line="240" w:lineRule="auto"/>
        <w:ind w:left="0" w:right="0" w:firstLine="14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w:t>
      </w:r>
      <w:bookmarkEnd w:id="1639"/>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37"/>
      <w:bookmarkEnd w:id="1638"/>
      <w:bookmarkEnd w:id="16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797"/>
        <w:gridCol w:w="792"/>
        <w:gridCol w:w="806"/>
        <w:gridCol w:w="792"/>
        <w:gridCol w:w="806"/>
        <w:gridCol w:w="792"/>
        <w:gridCol w:w="787"/>
        <w:gridCol w:w="811"/>
        <w:gridCol w:w="792"/>
        <w:gridCol w:w="806"/>
        <w:gridCol w:w="802"/>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本期发行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按面值计</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提利息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溢折价摊 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本期偿还</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可转换公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800,000,0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800,000,0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665,732,0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148,387.1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2,178,572</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667,910,6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69.88</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800,000,0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665,732,0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148,387.1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2,178,572</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667,910,6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69.88</w:t>
            </w:r>
          </w:p>
        </w:tc>
      </w:tr>
    </w:tbl>
    <w:p>
      <w:pPr>
        <w:widowControl w:val="0"/>
        <w:spacing w:after="279" w:line="1" w:lineRule="exact"/>
      </w:pPr>
    </w:p>
    <w:p>
      <w:pPr>
        <w:pStyle w:val="Style42"/>
        <w:keepNext/>
        <w:keepLines/>
        <w:widowControl w:val="0"/>
        <w:shd w:val="clear" w:color="auto" w:fill="auto"/>
        <w:bidi w:val="0"/>
        <w:spacing w:before="0" w:after="280" w:line="240" w:lineRule="auto"/>
        <w:ind w:left="0" w:right="0" w:firstLine="140"/>
        <w:jc w:val="left"/>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641"/>
      <w:bookmarkEnd w:id="1642"/>
      <w:bookmarkEnd w:id="1644"/>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①根据中国证券监督管理委员会（以下简称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日签发的证监许可</w:t>
      </w:r>
      <w:r>
        <w:rPr>
          <w:rFonts w:ascii="Times New Roman" w:eastAsia="Times New Roman" w:hAnsi="Times New Roman" w:cs="Times New Roman"/>
          <w:color w:val="000000"/>
          <w:spacing w:val="0"/>
          <w:w w:val="100"/>
          <w:position w:val="0"/>
        </w:rPr>
        <w:t>[20</w:t>
      </w:r>
      <w:r>
        <w:rPr>
          <w:rFonts w:ascii="Times New Roman" w:eastAsia="Times New Roman" w:hAnsi="Times New Roman" w:cs="Times New Roman"/>
          <w:color w:val="000000"/>
          <w:spacing w:val="0"/>
          <w:w w:val="100"/>
          <w:position w:val="0"/>
        </w:rPr>
        <w:t>20]1182</w:t>
      </w:r>
      <w:r>
        <w:rPr>
          <w:color w:val="000000"/>
          <w:spacing w:val="0"/>
          <w:w w:val="100"/>
          <w:position w:val="0"/>
        </w:rPr>
        <w:t>号文《关于核准朗 新科技集团股份有限公司公开发行可转换公司债券的批复》，本公司于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日发行</w:t>
      </w:r>
      <w:r>
        <w:rPr>
          <w:rFonts w:ascii="Times New Roman" w:eastAsia="Times New Roman" w:hAnsi="Times New Roman" w:cs="Times New Roman"/>
          <w:color w:val="000000"/>
          <w:spacing w:val="0"/>
          <w:w w:val="100"/>
          <w:position w:val="0"/>
        </w:rPr>
        <w:t>A</w:t>
      </w:r>
      <w:r>
        <w:rPr>
          <w:color w:val="000000"/>
          <w:spacing w:val="0"/>
          <w:w w:val="100"/>
          <w:position w:val="0"/>
        </w:rPr>
        <w:t>股可转换公司债券（以下简称</w:t>
      </w:r>
      <w:r>
        <w:rPr>
          <w:rFonts w:ascii="Times New Roman" w:eastAsia="Times New Roman" w:hAnsi="Times New Roman" w:cs="Times New Roman"/>
          <w:color w:val="000000"/>
          <w:spacing w:val="0"/>
          <w:w w:val="100"/>
          <w:position w:val="0"/>
        </w:rPr>
        <w:t>“</w:t>
      </w:r>
      <w:r>
        <w:rPr>
          <w:color w:val="000000"/>
          <w:spacing w:val="0"/>
          <w:w w:val="100"/>
          <w:position w:val="0"/>
        </w:rPr>
        <w:t>可 转债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8,000,000</w:t>
      </w:r>
      <w:r>
        <w:rPr>
          <w:color w:val="000000"/>
          <w:spacing w:val="0"/>
          <w:w w:val="100"/>
          <w:position w:val="0"/>
        </w:rPr>
        <w:t>张，每张债券发行面值为人民币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元，合计人民币</w:t>
      </w:r>
      <w:r>
        <w:rPr>
          <w:rFonts w:ascii="Times New Roman" w:eastAsia="Times New Roman" w:hAnsi="Times New Roman" w:cs="Times New Roman"/>
          <w:color w:val="000000"/>
          <w:spacing w:val="0"/>
          <w:w w:val="100"/>
          <w:position w:val="0"/>
        </w:rPr>
        <w:t>800,</w:t>
      </w:r>
      <w:r>
        <w:rPr>
          <w:rFonts w:ascii="Times New Roman" w:eastAsia="Times New Roman" w:hAnsi="Times New Roman" w:cs="Times New Roman"/>
          <w:color w:val="000000"/>
          <w:spacing w:val="0"/>
          <w:w w:val="100"/>
          <w:position w:val="0"/>
        </w:rPr>
        <w:t>000,000.00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rPr>
        <w:t xml:space="preserve">11,658,490.57 </w:t>
      </w:r>
      <w:r>
        <w:rPr>
          <w:color w:val="000000"/>
          <w:spacing w:val="0"/>
          <w:w w:val="100"/>
          <w:position w:val="0"/>
        </w:rPr>
        <w:t>元后，实际募集资金净额为人民币</w:t>
      </w:r>
      <w:r>
        <w:rPr>
          <w:rFonts w:ascii="Times New Roman" w:eastAsia="Times New Roman" w:hAnsi="Times New Roman" w:cs="Times New Roman"/>
          <w:color w:val="000000"/>
          <w:spacing w:val="0"/>
          <w:w w:val="100"/>
          <w:position w:val="0"/>
        </w:rPr>
        <w:t>788,341,509.43</w:t>
      </w:r>
      <w:r>
        <w:rPr>
          <w:color w:val="000000"/>
          <w:spacing w:val="0"/>
          <w:w w:val="100"/>
          <w:position w:val="0"/>
        </w:rPr>
        <w:t>元（以下简称</w:t>
      </w:r>
      <w:r>
        <w:rPr>
          <w:rFonts w:ascii="Times New Roman" w:eastAsia="Times New Roman" w:hAnsi="Times New Roman" w:cs="Times New Roman"/>
          <w:color w:val="000000"/>
          <w:spacing w:val="0"/>
          <w:w w:val="100"/>
          <w:position w:val="0"/>
        </w:rPr>
        <w:t>“</w:t>
      </w:r>
      <w:r>
        <w:rPr>
          <w:color w:val="000000"/>
          <w:spacing w:val="0"/>
          <w:w w:val="100"/>
          <w:position w:val="0"/>
        </w:rPr>
        <w:t>募集资金</w:t>
      </w:r>
      <w:r>
        <w:rPr>
          <w:rFonts w:ascii="Times New Roman" w:eastAsia="Times New Roman" w:hAnsi="Times New Roman" w:cs="Times New Roman"/>
          <w:color w:val="000000"/>
          <w:spacing w:val="0"/>
          <w:w w:val="100"/>
          <w:position w:val="0"/>
        </w:rPr>
        <w:t>”</w:t>
      </w:r>
      <w:r>
        <w:rPr>
          <w:color w:val="000000"/>
          <w:spacing w:val="0"/>
          <w:w w:val="100"/>
          <w:position w:val="0"/>
        </w:rPr>
        <w:t xml:space="preserve">）。本次可转债期限为六年，票面利率第一年为 </w:t>
      </w:r>
      <w:r>
        <w:rPr>
          <w:rFonts w:ascii="Times New Roman" w:eastAsia="Times New Roman" w:hAnsi="Times New Roman" w:cs="Times New Roman"/>
          <w:color w:val="000000"/>
          <w:spacing w:val="0"/>
          <w:w w:val="100"/>
          <w:position w:val="0"/>
        </w:rPr>
        <w:t xml:space="preserve">0. </w:t>
      </w:r>
      <w:r>
        <w:rPr>
          <w:rFonts w:ascii="Times New Roman" w:eastAsia="Times New Roman" w:hAnsi="Times New Roman" w:cs="Times New Roman"/>
          <w:color w:val="000000"/>
          <w:spacing w:val="0"/>
          <w:w w:val="100"/>
          <w:position w:val="0"/>
        </w:rPr>
        <w:t>3%</w:t>
      </w:r>
      <w:r>
        <w:rPr>
          <w:color w:val="000000"/>
          <w:spacing w:val="0"/>
          <w:w w:val="100"/>
          <w:position w:val="0"/>
        </w:rPr>
        <w:t>、第二年为</w:t>
      </w:r>
      <w:r>
        <w:rPr>
          <w:rFonts w:ascii="Times New Roman" w:eastAsia="Times New Roman" w:hAnsi="Times New Roman" w:cs="Times New Roman"/>
          <w:color w:val="000000"/>
          <w:spacing w:val="0"/>
          <w:w w:val="100"/>
          <w:position w:val="0"/>
        </w:rPr>
        <w:t>0.5%</w:t>
      </w:r>
      <w:r>
        <w:rPr>
          <w:color w:val="000000"/>
          <w:spacing w:val="0"/>
          <w:w w:val="100"/>
          <w:position w:val="0"/>
        </w:rPr>
        <w:t>、第三年为</w:t>
      </w:r>
      <w:r>
        <w:rPr>
          <w:rFonts w:ascii="Times New Roman" w:eastAsia="Times New Roman" w:hAnsi="Times New Roman" w:cs="Times New Roman"/>
          <w:color w:val="000000"/>
          <w:spacing w:val="0"/>
          <w:w w:val="100"/>
          <w:position w:val="0"/>
        </w:rPr>
        <w:t>1.0%</w:t>
      </w:r>
      <w:r>
        <w:rPr>
          <w:color w:val="000000"/>
          <w:spacing w:val="0"/>
          <w:w w:val="100"/>
          <w:position w:val="0"/>
        </w:rPr>
        <w:t>、第四年为</w:t>
      </w:r>
      <w:r>
        <w:rPr>
          <w:rFonts w:ascii="Times New Roman" w:eastAsia="Times New Roman" w:hAnsi="Times New Roman" w:cs="Times New Roman"/>
          <w:color w:val="000000"/>
          <w:spacing w:val="0"/>
          <w:w w:val="100"/>
          <w:position w:val="0"/>
        </w:rPr>
        <w:t>1.5%</w:t>
      </w:r>
      <w:r>
        <w:rPr>
          <w:color w:val="000000"/>
          <w:spacing w:val="0"/>
          <w:w w:val="100"/>
          <w:position w:val="0"/>
        </w:rPr>
        <w:t>、第五年为</w:t>
      </w:r>
      <w:r>
        <w:rPr>
          <w:rFonts w:ascii="Times New Roman" w:eastAsia="Times New Roman" w:hAnsi="Times New Roman" w:cs="Times New Roman"/>
          <w:color w:val="000000"/>
          <w:spacing w:val="0"/>
          <w:w w:val="100"/>
          <w:position w:val="0"/>
        </w:rPr>
        <w:t>1.8%</w:t>
      </w:r>
      <w:r>
        <w:rPr>
          <w:color w:val="000000"/>
          <w:spacing w:val="0"/>
          <w:w w:val="100"/>
          <w:position w:val="0"/>
        </w:rPr>
        <w:t>,第六年为</w:t>
      </w:r>
      <w:r>
        <w:rPr>
          <w:rFonts w:ascii="Times New Roman" w:eastAsia="Times New Roman" w:hAnsi="Times New Roman" w:cs="Times New Roman"/>
          <w:color w:val="000000"/>
          <w:spacing w:val="0"/>
          <w:w w:val="100"/>
          <w:position w:val="0"/>
        </w:rPr>
        <w:t>2.0%</w:t>
      </w:r>
      <w:r>
        <w:rPr>
          <w:color w:val="000000"/>
          <w:spacing w:val="0"/>
          <w:w w:val="100"/>
          <w:position w:val="0"/>
        </w:rPr>
        <w:t>，每年付息一次。可转债持有人可在 可转债发行结束之日满六个月后的第一个交易日起至可转债到期日止的期间（以下简称</w:t>
      </w:r>
      <w:r>
        <w:rPr>
          <w:rFonts w:ascii="Times New Roman" w:eastAsia="Times New Roman" w:hAnsi="Times New Roman" w:cs="Times New Roman"/>
          <w:color w:val="000000"/>
          <w:spacing w:val="0"/>
          <w:w w:val="100"/>
          <w:position w:val="0"/>
        </w:rPr>
        <w:t>“</w:t>
      </w:r>
      <w:r>
        <w:rPr>
          <w:color w:val="000000"/>
          <w:spacing w:val="0"/>
          <w:w w:val="100"/>
          <w:position w:val="0"/>
        </w:rPr>
        <w:t>转股期</w:t>
      </w:r>
      <w:r>
        <w:rPr>
          <w:rFonts w:ascii="Times New Roman" w:eastAsia="Times New Roman" w:hAnsi="Times New Roman" w:cs="Times New Roman"/>
          <w:color w:val="000000"/>
          <w:spacing w:val="0"/>
          <w:w w:val="100"/>
          <w:position w:val="0"/>
        </w:rPr>
        <w:t>”</w:t>
      </w:r>
      <w:r>
        <w:rPr>
          <w:color w:val="000000"/>
          <w:spacing w:val="0"/>
          <w:w w:val="100"/>
          <w:position w:val="0"/>
        </w:rPr>
        <w:t>）内，按照当期转股价格行 使将本次可转债转换为本公司股票的权利。在本次发行的可转债期满后五个交易日内，本公司将以本次发行的可转债的票面 面值的</w:t>
      </w:r>
      <w:r>
        <w:rPr>
          <w:rFonts w:ascii="Times New Roman" w:eastAsia="Times New Roman" w:hAnsi="Times New Roman" w:cs="Times New Roman"/>
          <w:color w:val="000000"/>
          <w:spacing w:val="0"/>
          <w:w w:val="100"/>
          <w:position w:val="0"/>
        </w:rPr>
        <w:t xml:space="preserve">110% </w:t>
      </w:r>
      <w:r>
        <w:rPr>
          <w:color w:val="000000"/>
          <w:spacing w:val="0"/>
          <w:w w:val="100"/>
          <w:position w:val="0"/>
        </w:rPr>
        <w:t>（含最后一期年度利息）的价格向投资者赎回全部未转股的可转债。于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日，本公司将于一年内支 付的应付债券利息为</w:t>
      </w:r>
      <w:r>
        <w:rPr>
          <w:rFonts w:ascii="Times New Roman" w:eastAsia="Times New Roman" w:hAnsi="Times New Roman" w:cs="Times New Roman"/>
          <w:color w:val="000000"/>
          <w:spacing w:val="0"/>
          <w:w w:val="100"/>
          <w:position w:val="0"/>
        </w:rPr>
        <w:t>148,387.10</w:t>
      </w:r>
      <w:r>
        <w:rPr>
          <w:color w:val="000000"/>
          <w:spacing w:val="0"/>
          <w:w w:val="100"/>
          <w:position w:val="0"/>
        </w:rPr>
        <w:t>元，列示于一年内到期的非流动负债（附注七</w:t>
      </w:r>
      <w:r>
        <w:rPr>
          <w:rFonts w:ascii="Times New Roman" w:eastAsia="Times New Roman" w:hAnsi="Times New Roman" w:cs="Times New Roman"/>
          <w:color w:val="000000"/>
          <w:spacing w:val="0"/>
          <w:w w:val="100"/>
          <w:position w:val="0"/>
        </w:rPr>
        <w:t>（43）</w:t>
      </w:r>
      <w:r>
        <w:rPr>
          <w:color w:val="000000"/>
          <w:spacing w:val="0"/>
          <w:w w:val="100"/>
          <w:position w:val="0"/>
        </w:rPr>
        <w:t>）。</w:t>
      </w:r>
    </w:p>
    <w:p>
      <w:pPr>
        <w:pStyle w:val="Style24"/>
        <w:keepNext w:val="0"/>
        <w:keepLines w:val="0"/>
        <w:widowControl w:val="0"/>
        <w:shd w:val="clear" w:color="auto" w:fill="auto"/>
        <w:tabs>
          <w:tab w:pos="337" w:val="left"/>
        </w:tabs>
        <w:bidi w:val="0"/>
        <w:spacing w:before="0" w:after="0" w:line="309" w:lineRule="exact"/>
        <w:ind w:left="0" w:right="0" w:firstLine="0"/>
        <w:jc w:val="both"/>
      </w:pPr>
      <w:bookmarkStart w:id="1645" w:name="bookmark1645"/>
      <w:r>
        <w:rPr>
          <w:rFonts w:ascii="Times New Roman" w:eastAsia="Times New Roman" w:hAnsi="Times New Roman" w:cs="Times New Roman"/>
          <w:color w:val="000000"/>
          <w:spacing w:val="0"/>
          <w:w w:val="100"/>
          <w:position w:val="0"/>
        </w:rPr>
        <w:t>（</w:t>
      </w:r>
      <w:bookmarkEnd w:id="1645"/>
      <w:r>
        <w:rPr>
          <w:rFonts w:ascii="Times New Roman" w:eastAsia="Times New Roman" w:hAnsi="Times New Roman" w:cs="Times New Roman"/>
          <w:color w:val="000000"/>
          <w:spacing w:val="0"/>
          <w:w w:val="100"/>
          <w:position w:val="0"/>
        </w:rPr>
        <w:t>II）</w:t>
        <w:tab/>
      </w:r>
      <w:r>
        <w:rPr>
          <w:color w:val="000000"/>
          <w:spacing w:val="0"/>
          <w:w w:val="100"/>
          <w:position w:val="0"/>
        </w:rPr>
        <w:t>在本次发行可转债的转股期内，如果本公司股票连续三十个交易日中至少有十五个交易日的收盘价格不低于当期转股价 格的</w:t>
      </w:r>
      <w:r>
        <w:rPr>
          <w:rFonts w:ascii="Times New Roman" w:eastAsia="Times New Roman" w:hAnsi="Times New Roman" w:cs="Times New Roman"/>
          <w:color w:val="000000"/>
          <w:spacing w:val="0"/>
          <w:w w:val="100"/>
          <w:position w:val="0"/>
        </w:rPr>
        <w:t xml:space="preserve">130% </w:t>
      </w:r>
      <w:r>
        <w:rPr>
          <w:color w:val="000000"/>
          <w:spacing w:val="0"/>
          <w:w w:val="100"/>
          <w:position w:val="0"/>
        </w:rPr>
        <w:t>（含</w:t>
      </w:r>
      <w:r>
        <w:rPr>
          <w:rFonts w:ascii="Times New Roman" w:eastAsia="Times New Roman" w:hAnsi="Times New Roman" w:cs="Times New Roman"/>
          <w:color w:val="000000"/>
          <w:spacing w:val="0"/>
          <w:w w:val="100"/>
          <w:position w:val="0"/>
        </w:rPr>
        <w:t>130%</w:t>
      </w:r>
      <w:r>
        <w:rPr>
          <w:color w:val="000000"/>
          <w:spacing w:val="0"/>
          <w:w w:val="100"/>
          <w:position w:val="0"/>
        </w:rPr>
        <w:t>），经相关监管部门批准（如需），本公司有权按照债券面值加当期应计利息的价格赎回全部或部分未 转股的可转债。若在上述交易日内发生过因除权、除息等引起本公司转股价格调整的情形，则在调整前的交易日按调整前的 转股价格和收盘价格计算，在调整后的交易日按调整后的转股价格和收盘价格计算。此外，当本次发行的可转债未转股的票 面总金额不足人民币</w:t>
      </w:r>
      <w:r>
        <w:rPr>
          <w:rFonts w:ascii="Times New Roman" w:eastAsia="Times New Roman" w:hAnsi="Times New Roman" w:cs="Times New Roman"/>
          <w:color w:val="000000"/>
          <w:spacing w:val="0"/>
          <w:w w:val="100"/>
          <w:position w:val="0"/>
        </w:rPr>
        <w:t>3,000</w:t>
      </w:r>
      <w:r>
        <w:rPr>
          <w:color w:val="000000"/>
          <w:spacing w:val="0"/>
          <w:w w:val="100"/>
          <w:position w:val="0"/>
        </w:rPr>
        <w:t>万元时，本公司有权按面值加当期应计利息的价格赎回全部或部分未转股的可转债。</w:t>
      </w:r>
    </w:p>
    <w:p>
      <w:pPr>
        <w:pStyle w:val="Style24"/>
        <w:keepNext w:val="0"/>
        <w:keepLines w:val="0"/>
        <w:widowControl w:val="0"/>
        <w:shd w:val="clear" w:color="auto" w:fill="auto"/>
        <w:tabs>
          <w:tab w:pos="380" w:val="left"/>
        </w:tabs>
        <w:bidi w:val="0"/>
        <w:spacing w:before="0" w:after="0" w:line="309" w:lineRule="exact"/>
        <w:ind w:left="0" w:right="0" w:firstLine="0"/>
        <w:jc w:val="both"/>
      </w:pPr>
      <w:bookmarkStart w:id="1646" w:name="bookmark1646"/>
      <w:r>
        <w:rPr>
          <w:rFonts w:ascii="Times New Roman" w:eastAsia="Times New Roman" w:hAnsi="Times New Roman" w:cs="Times New Roman"/>
          <w:color w:val="000000"/>
          <w:spacing w:val="0"/>
          <w:w w:val="100"/>
          <w:position w:val="0"/>
        </w:rPr>
        <w:t>（</w:t>
      </w:r>
      <w:bookmarkEnd w:id="1646"/>
      <w:r>
        <w:rPr>
          <w:rFonts w:ascii="Times New Roman" w:eastAsia="Times New Roman" w:hAnsi="Times New Roman" w:cs="Times New Roman"/>
          <w:color w:val="000000"/>
          <w:spacing w:val="0"/>
          <w:w w:val="100"/>
          <w:position w:val="0"/>
        </w:rPr>
        <w:t>III）</w:t>
        <w:tab/>
      </w:r>
      <w:r>
        <w:rPr>
          <w:color w:val="000000"/>
          <w:spacing w:val="0"/>
          <w:w w:val="100"/>
          <w:position w:val="0"/>
        </w:rPr>
        <w:t xml:space="preserve">在本次发行的可转债的最后两个计息年度，如果本公司股票在任何连续三十个交易日的收盘价格低于当期转股价格的 </w:t>
      </w:r>
      <w:r>
        <w:rPr>
          <w:rFonts w:ascii="Times New Roman" w:eastAsia="Times New Roman" w:hAnsi="Times New Roman" w:cs="Times New Roman"/>
          <w:color w:val="000000"/>
          <w:spacing w:val="0"/>
          <w:w w:val="100"/>
          <w:position w:val="0"/>
        </w:rPr>
        <w:t>70%</w:t>
      </w:r>
      <w:r>
        <w:rPr>
          <w:color w:val="000000"/>
          <w:spacing w:val="0"/>
          <w:w w:val="100"/>
          <w:position w:val="0"/>
        </w:rPr>
        <w:t>时，可转债持有人有权将其持有的可转债全部或部分按面值加当期应计利息的价格回售给本公司。若在上述交易日内发 生过转股价格因发生派送红股、转增股本、增发新股（不包括因本次发行的可转债转股增加的股本）、配股或派发现金股利 等情况而调整的情形，则在调整前的交易日按调整前的转股价格和收盘价格计算，在调整后的交易日按调整后的转股价格和 收盘价格计算。如果出现转股价格向下修正的情况，则上述</w:t>
      </w:r>
      <w:r>
        <w:rPr>
          <w:rFonts w:ascii="Times New Roman" w:eastAsia="Times New Roman" w:hAnsi="Times New Roman" w:cs="Times New Roman"/>
          <w:color w:val="000000"/>
          <w:spacing w:val="0"/>
          <w:w w:val="100"/>
          <w:position w:val="0"/>
        </w:rPr>
        <w:t>“</w:t>
      </w:r>
      <w:r>
        <w:rPr>
          <w:color w:val="000000"/>
          <w:spacing w:val="0"/>
          <w:w w:val="100"/>
          <w:position w:val="0"/>
        </w:rPr>
        <w:t>连续三十个交易日</w:t>
      </w:r>
      <w:r>
        <w:rPr>
          <w:rFonts w:ascii="Times New Roman" w:eastAsia="Times New Roman" w:hAnsi="Times New Roman" w:cs="Times New Roman"/>
          <w:color w:val="000000"/>
          <w:spacing w:val="0"/>
          <w:w w:val="100"/>
          <w:position w:val="0"/>
        </w:rPr>
        <w:t>”</w:t>
      </w:r>
      <w:r>
        <w:rPr>
          <w:color w:val="000000"/>
          <w:spacing w:val="0"/>
          <w:w w:val="100"/>
          <w:position w:val="0"/>
        </w:rPr>
        <w:t>须从转股价格调整之后的第一个交易日起按 修正后的转股价格重新计算。</w:t>
      </w:r>
    </w:p>
    <w:p>
      <w:pPr>
        <w:pStyle w:val="Style24"/>
        <w:keepNext w:val="0"/>
        <w:keepLines w:val="0"/>
        <w:widowControl w:val="0"/>
        <w:shd w:val="clear" w:color="auto" w:fill="auto"/>
        <w:bidi w:val="0"/>
        <w:spacing w:before="0" w:after="80" w:line="309" w:lineRule="exact"/>
        <w:ind w:left="0" w:right="0" w:firstLine="0"/>
        <w:jc w:val="both"/>
      </w:pPr>
      <w:r>
        <w:rPr>
          <w:color w:val="000000"/>
          <w:spacing w:val="0"/>
          <w:w w:val="100"/>
          <w:position w:val="0"/>
        </w:rPr>
        <w:t xml:space="preserve">可转债持有人在每年回售条件首次满足后可按上述约定条件行使回售权一次，若在首次满足回售条件而可转债持有人未在本 公司届时公告的回售申报期内申报并实施回售的，该计息年度不能再行使回售权。可转债持有人不能多次行使部分回售权。 </w:t>
      </w:r>
      <w:r>
        <w:rPr>
          <w:color w:val="000000"/>
          <w:spacing w:val="0"/>
          <w:w w:val="100"/>
          <w:position w:val="0"/>
        </w:rPr>
        <w:t>若本公司本次发行的可转债募集资金投资项目的实施情况与本公司在募集说明书中的承诺情况相比出现重大变化，根据中国 证监会的相关规定被视作改变募集资金用途或被中国证监会认定为改变募集资金用途的，可转债持有人享有一次回售的权 利。可转债持有人有权将其持有的可转债全部或部分按债券面值加当期应计利息的价格回售给本公司。持有人在附加回售条 件满足后，可以在本公司公告后的附加回售申报期内进行回售，该次附加回售申报期内不实施回售的，不应再行使附加回售 权。</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（iv）</w:t>
      </w:r>
      <w:r>
        <w:rPr>
          <w:color w:val="000000"/>
          <w:spacing w:val="0"/>
          <w:w w:val="100"/>
          <w:position w:val="0"/>
        </w:rPr>
        <w:t>本次发行可转债的初始转股价格为</w:t>
      </w:r>
      <w:r>
        <w:rPr>
          <w:rFonts w:ascii="Times New Roman" w:eastAsia="Times New Roman" w:hAnsi="Times New Roman" w:cs="Times New Roman"/>
          <w:color w:val="000000"/>
          <w:spacing w:val="0"/>
          <w:w w:val="100"/>
          <w:position w:val="0"/>
        </w:rPr>
        <w:t>15.57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2"/>
        <w:keepNext/>
        <w:keepLines/>
        <w:widowControl w:val="0"/>
        <w:shd w:val="clear" w:color="auto" w:fill="auto"/>
        <w:bidi w:val="0"/>
        <w:spacing w:before="0" w:after="280" w:line="240" w:lineRule="auto"/>
        <w:ind w:left="0" w:right="0" w:firstLine="0"/>
        <w:jc w:val="both"/>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）划分为金融负债的其他金融工具说明</w:t>
      </w:r>
      <w:bookmarkEnd w:id="1647"/>
      <w:bookmarkEnd w:id="1648"/>
      <w:bookmarkEnd w:id="1649"/>
    </w:p>
    <w:p>
      <w:pPr>
        <w:pStyle w:val="Style24"/>
        <w:keepNext w:val="0"/>
        <w:keepLines w:val="0"/>
        <w:widowControl w:val="0"/>
        <w:shd w:val="clear" w:color="auto" w:fill="auto"/>
        <w:bidi w:val="0"/>
        <w:spacing w:before="0" w:after="80" w:line="323" w:lineRule="exact"/>
        <w:ind w:left="0" w:right="0" w:firstLine="0"/>
        <w:jc w:val="both"/>
      </w:pPr>
      <w:r>
        <w:rPr>
          <w:color w:val="000000"/>
          <w:spacing w:val="0"/>
          <w:w w:val="100"/>
          <w:position w:val="0"/>
        </w:rPr>
        <w:t>期末发行在外的优先股、永续债等其他金融工具基本情况</w:t>
      </w:r>
    </w:p>
    <w:p>
      <w:pPr>
        <w:pStyle w:val="Style24"/>
        <w:keepNext w:val="0"/>
        <w:keepLines w:val="0"/>
        <w:widowControl w:val="0"/>
        <w:shd w:val="clear" w:color="auto" w:fill="auto"/>
        <w:bidi w:val="0"/>
        <w:spacing w:before="0" w:after="120" w:line="323" w:lineRule="exact"/>
        <w:ind w:left="0" w:right="0" w:firstLine="0"/>
        <w:jc w:val="both"/>
      </w:pPr>
      <w:r>
        <w:rPr>
          <w:color w:val="000000"/>
          <w:spacing w:val="0"/>
          <w:w w:val="100"/>
          <w:position w:val="0"/>
        </w:rPr>
        <w:t>期末发行在外的优先股、永续债等金融工具变动情况表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2131"/>
        <w:gridCol w:w="2131"/>
        <w:gridCol w:w="2117"/>
        <w:gridCol w:w="214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发行在外的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398" w:hRule="exact"/>
        </w:trPr>
        <w:tc>
          <w:tcPr>
            <w:tcBorders>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金融工具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tabs>
                <w:tab w:pos="1194" w:val="left"/>
              </w:tabs>
              <w:bidi w:val="0"/>
              <w:spacing w:before="0" w:after="0" w:line="240" w:lineRule="auto"/>
              <w:ind w:left="0" w:right="0" w:firstLine="340"/>
              <w:jc w:val="left"/>
            </w:pPr>
            <w:r>
              <w:rPr>
                <w:rFonts w:ascii="SimSun" w:eastAsia="SimSun" w:hAnsi="SimSun" w:cs="SimSun"/>
                <w:color w:val="000000"/>
                <w:spacing w:val="0"/>
                <w:w w:val="100"/>
                <w:position w:val="0"/>
              </w:rPr>
              <w:t>数量</w:t>
              <w:tab/>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tabs>
                <w:tab w:pos="1199" w:val="left"/>
              </w:tabs>
              <w:bidi w:val="0"/>
              <w:spacing w:before="0" w:after="0" w:line="240" w:lineRule="auto"/>
              <w:ind w:left="0" w:right="0" w:firstLine="340"/>
              <w:jc w:val="left"/>
            </w:pPr>
            <w:r>
              <w:rPr>
                <w:rFonts w:ascii="SimSun" w:eastAsia="SimSun" w:hAnsi="SimSun" w:cs="SimSun"/>
                <w:color w:val="000000"/>
                <w:spacing w:val="0"/>
                <w:w w:val="100"/>
                <w:position w:val="0"/>
              </w:rPr>
              <w:t>数量</w:t>
              <w:tab/>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tabs>
                <w:tab w:pos="854" w:val="left"/>
              </w:tabs>
              <w:bidi w:val="0"/>
              <w:spacing w:before="0" w:after="0" w:line="240" w:lineRule="auto"/>
              <w:ind w:left="0" w:right="0" w:firstLine="0"/>
              <w:jc w:val="center"/>
            </w:pPr>
            <w:r>
              <w:rPr>
                <w:rFonts w:ascii="SimSun" w:eastAsia="SimSun" w:hAnsi="SimSun" w:cs="SimSun"/>
                <w:color w:val="000000"/>
                <w:spacing w:val="0"/>
                <w:w w:val="100"/>
                <w:position w:val="0"/>
              </w:rPr>
              <w:t>数量</w:t>
              <w:tab/>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tabs>
                <w:tab w:pos="859" w:val="left"/>
              </w:tabs>
              <w:bidi w:val="0"/>
              <w:spacing w:before="0" w:after="0" w:line="240" w:lineRule="auto"/>
              <w:ind w:left="0" w:right="0" w:firstLine="0"/>
              <w:jc w:val="center"/>
            </w:pPr>
            <w:r>
              <w:rPr>
                <w:rFonts w:ascii="SimSun" w:eastAsia="SimSun" w:hAnsi="SimSun" w:cs="SimSun"/>
                <w:color w:val="000000"/>
                <w:spacing w:val="0"/>
                <w:w w:val="100"/>
                <w:position w:val="0"/>
              </w:rPr>
              <w:t>数量</w:t>
              <w:tab/>
              <w:t>账面价值</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其他金融工具划分为金融负债的依据说明</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50"/>
      <w:bookmarkEnd w:id="1651"/>
      <w:bookmarkEnd w:id="16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4</w:t>
      </w:r>
      <w:bookmarkEnd w:id="1656"/>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54"/>
      <w:bookmarkEnd w:id="1655"/>
      <w:bookmarkEnd w:id="1657"/>
    </w:p>
    <w:p>
      <w:pPr>
        <w:pStyle w:val="Style24"/>
        <w:keepNext w:val="0"/>
        <w:keepLines w:val="0"/>
        <w:widowControl w:val="0"/>
        <w:shd w:val="clear" w:color="auto" w:fill="auto"/>
        <w:bidi w:val="0"/>
        <w:spacing w:before="0" w:after="80" w:line="240" w:lineRule="auto"/>
        <w:ind w:left="8900" w:right="0" w:firstLine="0"/>
        <w:jc w:val="both"/>
      </w:pPr>
      <w:r>
        <w:rPr>
          <w:color w:val="000000"/>
          <w:spacing w:val="0"/>
          <w:w w:val="100"/>
          <w:position w:val="0"/>
        </w:rPr>
        <w:t>单位：元</w:t>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279" w:line="1" w:lineRule="exact"/>
      </w:pPr>
    </w:p>
    <w:p>
      <w:pPr>
        <w:pStyle w:val="Style42"/>
        <w:keepNext/>
        <w:keepLines/>
        <w:widowControl w:val="0"/>
        <w:shd w:val="clear" w:color="auto" w:fill="auto"/>
        <w:bidi w:val="0"/>
        <w:spacing w:before="0" w:after="360" w:line="240" w:lineRule="auto"/>
        <w:ind w:left="0" w:right="0" w:firstLine="14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58"/>
      <w:bookmarkEnd w:id="1659"/>
      <w:bookmarkEnd w:id="1660"/>
    </w:p>
    <w:p>
      <w:pPr>
        <w:pStyle w:val="Style24"/>
        <w:keepNext w:val="0"/>
        <w:keepLines w:val="0"/>
        <w:widowControl w:val="0"/>
        <w:shd w:val="clear" w:color="auto" w:fill="auto"/>
        <w:bidi w:val="0"/>
        <w:spacing w:before="0" w:after="80" w:line="240" w:lineRule="auto"/>
        <w:ind w:left="8900" w:right="0" w:firstLine="0"/>
        <w:jc w:val="both"/>
      </w:pPr>
      <w:r>
        <w:rPr>
          <w:color w:val="000000"/>
          <w:spacing w:val="0"/>
          <w:w w:val="100"/>
          <w:position w:val="0"/>
        </w:rPr>
        <w:t>单位：元</w:t>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60" w:line="240" w:lineRule="auto"/>
        <w:ind w:left="0" w:right="0" w:firstLine="0"/>
        <w:jc w:val="both"/>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61"/>
      <w:bookmarkEnd w:id="1662"/>
      <w:bookmarkEnd w:id="1664"/>
    </w:p>
    <w:p>
      <w:pPr>
        <w:pStyle w:val="Style24"/>
        <w:keepNext w:val="0"/>
        <w:keepLines w:val="0"/>
        <w:widowControl w:val="0"/>
        <w:shd w:val="clear" w:color="auto" w:fill="auto"/>
        <w:bidi w:val="0"/>
        <w:spacing w:before="0" w:after="80" w:line="240" w:lineRule="auto"/>
        <w:ind w:left="8900" w:right="0" w:firstLine="0"/>
        <w:jc w:val="both"/>
      </w:pPr>
      <w:r>
        <w:rPr>
          <w:color w:val="000000"/>
          <w:spacing w:val="0"/>
          <w:w w:val="100"/>
          <w:position w:val="0"/>
        </w:rPr>
        <w:t>单位：元</w:t>
      </w:r>
    </w:p>
    <w:tbl>
      <w:tblPr>
        <w:tblOverlap w:val="never"/>
        <w:jc w:val="center"/>
        <w:tblLayout w:type="fixed"/>
      </w:tblPr>
      <w:tblGrid>
        <w:gridCol w:w="1608"/>
        <w:gridCol w:w="1598"/>
        <w:gridCol w:w="1584"/>
        <w:gridCol w:w="1598"/>
        <w:gridCol w:w="1598"/>
        <w:gridCol w:w="159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both"/>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4</w:t>
      </w:r>
      <w:bookmarkEnd w:id="1667"/>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65"/>
      <w:bookmarkEnd w:id="1666"/>
      <w:bookmarkEnd w:id="1668"/>
    </w:p>
    <w:p>
      <w:pPr>
        <w:pStyle w:val="Style42"/>
        <w:keepNext/>
        <w:keepLines/>
        <w:widowControl w:val="0"/>
        <w:shd w:val="clear" w:color="auto" w:fill="auto"/>
        <w:bidi w:val="0"/>
        <w:spacing w:before="0" w:after="360" w:line="240" w:lineRule="auto"/>
        <w:ind w:left="0" w:right="0" w:firstLine="0"/>
        <w:jc w:val="both"/>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69"/>
      <w:bookmarkEnd w:id="1670"/>
      <w:bookmarkEnd w:id="1671"/>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3192"/>
        <w:gridCol w:w="3197"/>
        <w:gridCol w:w="3206"/>
      </w:tblGrid>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0"/>
        <w:jc w:val="both"/>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72"/>
      <w:bookmarkEnd w:id="1673"/>
      <w:bookmarkEnd w:id="1674"/>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设定受益计划义务现值：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54"/>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6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6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设定受益计划重大精算假设及敏感性分析结果说明：</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5</w:t>
      </w:r>
      <w:bookmarkEnd w:id="1677"/>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75"/>
      <w:bookmarkEnd w:id="1676"/>
      <w:bookmarkEnd w:id="1678"/>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预计维修义务</w:t>
            </w: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7,070,868.41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8,123,089.92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7,070,868.41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8,123,089.92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其他说明，包括重要预计负债的相关重要假设、估计说明：</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易视腾科技电视智能终端质保期为两至三年，根据以往年度维修情况，按照智能终端收入的一定比例确认为预计负债。</w:t>
      </w:r>
    </w:p>
    <w:p>
      <w:pPr>
        <w:pStyle w:val="Style33"/>
        <w:keepNext/>
        <w:keepLines/>
        <w:widowControl w:val="0"/>
        <w:shd w:val="clear" w:color="auto" w:fill="auto"/>
        <w:bidi w:val="0"/>
        <w:spacing w:before="0" w:after="360" w:line="240" w:lineRule="auto"/>
        <w:ind w:left="0" w:right="0" w:firstLine="0"/>
        <w:jc w:val="both"/>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5</w:t>
      </w:r>
      <w:bookmarkEnd w:id="168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79"/>
      <w:bookmarkEnd w:id="1680"/>
      <w:bookmarkEnd w:id="1682"/>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1608"/>
        <w:gridCol w:w="1598"/>
        <w:gridCol w:w="1584"/>
        <w:gridCol w:w="1598"/>
        <w:gridCol w:w="1598"/>
        <w:gridCol w:w="15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25,343,477.25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12,296,172.90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22,897,304.35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25,343,477.25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12,296,172.90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22,897,304.35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r>
        <w:br w:type="page"/>
      </w:r>
    </w:p>
    <w:tbl>
      <w:tblPr>
        <w:tblOverlap w:val="never"/>
        <w:jc w:val="center"/>
        <w:tblLayout w:type="fixed"/>
      </w:tblPr>
      <w:tblGrid>
        <w:gridCol w:w="1018"/>
        <w:gridCol w:w="1253"/>
        <w:gridCol w:w="1008"/>
        <w:gridCol w:w="1008"/>
        <w:gridCol w:w="1008"/>
        <w:gridCol w:w="1022"/>
        <w:gridCol w:w="1008"/>
        <w:gridCol w:w="1238"/>
        <w:gridCol w:w="1032"/>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本期计入营 业外收入金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 xml:space="preserve">与资产相关 </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2014</w:t>
            </w:r>
            <w:r>
              <w:rPr>
                <w:rFonts w:ascii="SimSun" w:eastAsia="SimSun" w:hAnsi="SimSun" w:cs="SimSun"/>
                <w:color w:val="000000"/>
                <w:spacing w:val="0"/>
                <w:w w:val="100"/>
                <w:position w:val="0"/>
              </w:rPr>
              <w:t>年无锡 市新区第二 十批产业升 级基金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省级战略性</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新兴产业发</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4,980,473.44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5,019,526.56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重庆市渝中 区落地运营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无锡市太湖 人才项目资 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朗新数字贸 易产业服务 总部项目扶 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年度金 山区工业互 联网发展专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设备上云工 业互联网创 新促进中心 的项目补助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先进制造业 集群政府补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无锡市文化 产业发展政 策第一批扶 持项目资金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361,111.11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江苏省现代 服务业专项 资金项目补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无锡市区科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18"/>
        <w:gridCol w:w="1253"/>
        <w:gridCol w:w="1008"/>
        <w:gridCol w:w="1008"/>
        <w:gridCol w:w="1008"/>
        <w:gridCol w:w="1022"/>
        <w:gridCol w:w="1008"/>
        <w:gridCol w:w="1238"/>
        <w:gridCol w:w="1032"/>
      </w:tblGrid>
      <w:tr>
        <w:trPr>
          <w:trHeight w:val="9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技创新创业 领军人才及 团队拨款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无锡市文化 产业发展政 策第二批扶 持项目资金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69,866.14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69,866.14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无锡市新兴 文化产业项 目投资资助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江苏省人力 资源和社保 保障厅第十 六批六大人 才高峰补贴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25,343,477.25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12,296,172.9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22,897,304.35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5</w:t>
      </w:r>
      <w:bookmarkEnd w:id="168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83"/>
      <w:bookmarkEnd w:id="1684"/>
      <w:bookmarkEnd w:id="16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2,490,131.07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994,733.57</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2,490,131.07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994,733.57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5</w:t>
      </w:r>
      <w:bookmarkEnd w:id="1689"/>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87"/>
      <w:bookmarkEnd w:id="1688"/>
      <w:bookmarkEnd w:id="169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39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4D4D4"/>
            <w:vAlign w:val="center"/>
          </w:tcPr>
          <w:p>
            <w:pP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680,331,993.00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967,998.00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340,234,445.00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-258,710.00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340,943,733.00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1,021,275,726.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440" w:line="317"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年度从限制性股票激励对象处收到全部募集股款</w:t>
      </w:r>
      <w:r>
        <w:rPr>
          <w:rFonts w:ascii="Times New Roman" w:eastAsia="Times New Roman" w:hAnsi="Times New Roman" w:cs="Times New Roman"/>
          <w:color w:val="000000"/>
          <w:spacing w:val="0"/>
          <w:w w:val="100"/>
          <w:position w:val="0"/>
        </w:rPr>
        <w:t>6,012,500.00</w:t>
      </w:r>
      <w:r>
        <w:rPr>
          <w:color w:val="000000"/>
          <w:spacing w:val="0"/>
          <w:w w:val="100"/>
          <w:position w:val="0"/>
        </w:rPr>
        <w:t>元，增加股本</w:t>
      </w:r>
      <w:r>
        <w:rPr>
          <w:rFonts w:ascii="Times New Roman" w:eastAsia="Times New Roman" w:hAnsi="Times New Roman" w:cs="Times New Roman"/>
          <w:color w:val="000000"/>
          <w:spacing w:val="0"/>
          <w:w w:val="100"/>
          <w:position w:val="0"/>
        </w:rPr>
        <w:t>650,000.00</w:t>
      </w:r>
      <w:r>
        <w:rPr>
          <w:color w:val="000000"/>
          <w:spacing w:val="0"/>
          <w:w w:val="100"/>
          <w:position w:val="0"/>
        </w:rPr>
        <w:t>元，上述股本增加已由普 华永道中天会计师事务所（特殊普通合伙）于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日出具的普华永道中天验字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0871</w:t>
      </w:r>
      <w:r>
        <w:rPr>
          <w:color w:val="000000"/>
          <w:spacing w:val="0"/>
          <w:w w:val="100"/>
          <w:position w:val="0"/>
        </w:rPr>
        <w:t>号验资报告所验证。</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年度因员工自主行权增加股本</w:t>
      </w:r>
      <w:r>
        <w:rPr>
          <w:rFonts w:ascii="Times New Roman" w:eastAsia="Times New Roman" w:hAnsi="Times New Roman" w:cs="Times New Roman"/>
          <w:color w:val="000000"/>
          <w:spacing w:val="0"/>
          <w:w w:val="100"/>
          <w:position w:val="0"/>
        </w:rPr>
        <w:t>317,998.00</w:t>
      </w:r>
      <w:r>
        <w:rPr>
          <w:color w:val="000000"/>
          <w:spacing w:val="0"/>
          <w:w w:val="100"/>
          <w:position w:val="0"/>
        </w:rPr>
        <w:t xml:space="preserve">元。 </w:t>
      </w:r>
      <w:r>
        <w:rPr>
          <w:color w:val="000000"/>
          <w:spacing w:val="0"/>
          <w:w w:val="100"/>
          <w:position w:val="0"/>
        </w:rPr>
        <w:t>本公司根据</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股以资本公积转增</w:t>
      </w:r>
      <w:r>
        <w:rPr>
          <w:rFonts w:ascii="Times New Roman" w:eastAsia="Times New Roman" w:hAnsi="Times New Roman" w:cs="Times New Roman"/>
          <w:color w:val="000000"/>
          <w:spacing w:val="0"/>
          <w:w w:val="100"/>
          <w:position w:val="0"/>
        </w:rPr>
        <w:t>5</w:t>
      </w:r>
      <w:r>
        <w:rPr>
          <w:color w:val="000000"/>
          <w:spacing w:val="0"/>
          <w:w w:val="100"/>
          <w:position w:val="0"/>
        </w:rPr>
        <w:t>股，增加股本</w:t>
      </w:r>
      <w:r>
        <w:rPr>
          <w:rFonts w:ascii="Times New Roman" w:eastAsia="Times New Roman" w:hAnsi="Times New Roman" w:cs="Times New Roman"/>
          <w:color w:val="000000"/>
          <w:spacing w:val="0"/>
          <w:w w:val="100"/>
          <w:position w:val="0"/>
        </w:rPr>
        <w:t>340,234,445.00</w:t>
      </w:r>
      <w:r>
        <w:rPr>
          <w:color w:val="000000"/>
          <w:spacing w:val="0"/>
          <w:w w:val="100"/>
          <w:position w:val="0"/>
        </w:rPr>
        <w:t xml:space="preserve">元，同时减少资本公积 </w:t>
      </w:r>
      <w:r>
        <w:rPr>
          <w:rFonts w:ascii="Times New Roman" w:eastAsia="Times New Roman" w:hAnsi="Times New Roman" w:cs="Times New Roman"/>
          <w:color w:val="000000"/>
          <w:spacing w:val="0"/>
          <w:w w:val="100"/>
          <w:position w:val="0"/>
        </w:rPr>
        <w:t>340,234,445.00</w:t>
      </w:r>
      <w:r>
        <w:rPr>
          <w:color w:val="000000"/>
          <w:spacing w:val="0"/>
          <w:w w:val="100"/>
          <w:position w:val="0"/>
        </w:rPr>
        <w:t>元。</w:t>
      </w:r>
    </w:p>
    <w:p>
      <w:pPr>
        <w:pStyle w:val="Style24"/>
        <w:keepNext w:val="0"/>
        <w:keepLines w:val="0"/>
        <w:widowControl w:val="0"/>
        <w:shd w:val="clear" w:color="auto" w:fill="auto"/>
        <w:bidi w:val="0"/>
        <w:spacing w:before="0" w:after="700" w:line="331" w:lineRule="exact"/>
        <w:ind w:left="0" w:right="0" w:firstLine="0"/>
        <w:jc w:val="left"/>
      </w:pPr>
      <w:r>
        <w:rPr>
          <w:color w:val="000000"/>
          <w:spacing w:val="0"/>
          <w:w w:val="100"/>
          <w:position w:val="0"/>
        </w:rPr>
        <w:t>本公司因</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年限制性股票回购减少股本</w:t>
      </w:r>
      <w:r>
        <w:rPr>
          <w:rFonts w:ascii="Times New Roman" w:eastAsia="Times New Roman" w:hAnsi="Times New Roman" w:cs="Times New Roman"/>
          <w:color w:val="000000"/>
          <w:spacing w:val="0"/>
          <w:w w:val="100"/>
          <w:position w:val="0"/>
        </w:rPr>
        <w:t>258,710.00</w:t>
      </w:r>
      <w:r>
        <w:rPr>
          <w:color w:val="000000"/>
          <w:spacing w:val="0"/>
          <w:w w:val="100"/>
          <w:position w:val="0"/>
        </w:rPr>
        <w:t>元，上述股本减少已由普华永道中天会计师事务所（特殊普通合伙）出 具验资报告所验证。</w:t>
      </w:r>
    </w:p>
    <w:p>
      <w:pPr>
        <w:pStyle w:val="Style33"/>
        <w:keepNext/>
        <w:keepLines/>
        <w:widowControl w:val="0"/>
        <w:shd w:val="clear" w:color="auto" w:fill="auto"/>
        <w:bidi w:val="0"/>
        <w:spacing w:before="0" w:after="34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5</w:t>
      </w:r>
      <w:bookmarkEnd w:id="169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91"/>
      <w:bookmarkEnd w:id="1692"/>
      <w:bookmarkEnd w:id="1694"/>
    </w:p>
    <w:p>
      <w:pPr>
        <w:pStyle w:val="Style42"/>
        <w:keepNext/>
        <w:keepLines/>
        <w:widowControl w:val="0"/>
        <w:shd w:val="clear" w:color="auto" w:fill="auto"/>
        <w:tabs>
          <w:tab w:pos="514" w:val="left"/>
        </w:tabs>
        <w:bidi w:val="0"/>
        <w:spacing w:before="0" w:after="28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95"/>
      <w:bookmarkEnd w:id="1696"/>
      <w:bookmarkEnd w:id="1698"/>
    </w:p>
    <w:p>
      <w:pPr>
        <w:pStyle w:val="Style24"/>
        <w:keepNext w:val="0"/>
        <w:keepLines w:val="0"/>
        <w:widowControl w:val="0"/>
        <w:shd w:val="clear" w:color="auto" w:fill="auto"/>
        <w:bidi w:val="0"/>
        <w:spacing w:before="0" w:after="340" w:line="313" w:lineRule="exact"/>
        <w:ind w:left="0" w:right="0" w:firstLine="300"/>
        <w:jc w:val="both"/>
      </w:pPr>
      <w:r>
        <w:rPr>
          <w:color w:val="000000"/>
          <w:spacing w:val="0"/>
          <w:w w:val="100"/>
          <w:position w:val="0"/>
        </w:rPr>
        <w:t>如附注七</w:t>
      </w:r>
      <w:r>
        <w:rPr>
          <w:rFonts w:ascii="Times New Roman" w:eastAsia="Times New Roman" w:hAnsi="Times New Roman" w:cs="Times New Roman"/>
          <w:color w:val="000000"/>
          <w:spacing w:val="0"/>
          <w:w w:val="100"/>
          <w:position w:val="0"/>
        </w:rPr>
        <w:t>（28）</w:t>
      </w:r>
      <w:r>
        <w:rPr>
          <w:color w:val="000000"/>
          <w:spacing w:val="0"/>
          <w:w w:val="100"/>
          <w:position w:val="0"/>
        </w:rPr>
        <w:t>所述，根据中国证券监督管理委员会（以下简称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日签发的证监许可</w:t>
      </w:r>
      <w:r>
        <w:rPr>
          <w:rFonts w:ascii="Times New Roman" w:eastAsia="Times New Roman" w:hAnsi="Times New Roman" w:cs="Times New Roman"/>
          <w:color w:val="000000"/>
          <w:spacing w:val="0"/>
          <w:w w:val="100"/>
          <w:position w:val="0"/>
        </w:rPr>
        <w:t>[20</w:t>
      </w:r>
      <w:r>
        <w:rPr>
          <w:rFonts w:ascii="Times New Roman" w:eastAsia="Times New Roman" w:hAnsi="Times New Roman" w:cs="Times New Roman"/>
          <w:color w:val="000000"/>
          <w:spacing w:val="0"/>
          <w:w w:val="100"/>
          <w:position w:val="0"/>
        </w:rPr>
        <w:t xml:space="preserve">20]1182 </w:t>
      </w:r>
      <w:r>
        <w:rPr>
          <w:color w:val="000000"/>
          <w:spacing w:val="0"/>
          <w:w w:val="100"/>
          <w:position w:val="0"/>
        </w:rPr>
        <w:t>号文《关于核准朗新科技集团股份有限公司公开发行可转换公司债券的批复》，本公司于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日发行</w:t>
      </w:r>
      <w:r>
        <w:rPr>
          <w:rFonts w:ascii="Times New Roman" w:eastAsia="Times New Roman" w:hAnsi="Times New Roman" w:cs="Times New Roman"/>
          <w:color w:val="000000"/>
          <w:spacing w:val="0"/>
          <w:w w:val="100"/>
          <w:position w:val="0"/>
        </w:rPr>
        <w:t>A</w:t>
      </w:r>
      <w:r>
        <w:rPr>
          <w:color w:val="000000"/>
          <w:spacing w:val="0"/>
          <w:w w:val="100"/>
          <w:position w:val="0"/>
        </w:rPr>
        <w:t>股可转换公 司债券（以下简称</w:t>
      </w:r>
      <w:r>
        <w:rPr>
          <w:rFonts w:ascii="Times New Roman" w:eastAsia="Times New Roman" w:hAnsi="Times New Roman" w:cs="Times New Roman"/>
          <w:color w:val="000000"/>
          <w:spacing w:val="0"/>
          <w:w w:val="100"/>
          <w:position w:val="0"/>
        </w:rPr>
        <w:t>“</w:t>
      </w:r>
      <w:r>
        <w:rPr>
          <w:color w:val="000000"/>
          <w:spacing w:val="0"/>
          <w:w w:val="100"/>
          <w:position w:val="0"/>
        </w:rPr>
        <w:t>可转债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8,000,000</w:t>
      </w:r>
      <w:r>
        <w:rPr>
          <w:color w:val="000000"/>
          <w:spacing w:val="0"/>
          <w:w w:val="100"/>
          <w:position w:val="0"/>
        </w:rPr>
        <w:t>张，每张债券发行面值为人民币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元，合计人民币</w:t>
      </w:r>
      <w:r>
        <w:rPr>
          <w:rFonts w:ascii="Times New Roman" w:eastAsia="Times New Roman" w:hAnsi="Times New Roman" w:cs="Times New Roman"/>
          <w:color w:val="000000"/>
          <w:spacing w:val="0"/>
          <w:w w:val="100"/>
          <w:position w:val="0"/>
        </w:rPr>
        <w:t>800,000,000.00</w:t>
      </w:r>
      <w:r>
        <w:rPr>
          <w:color w:val="000000"/>
          <w:spacing w:val="0"/>
          <w:w w:val="100"/>
          <w:position w:val="0"/>
        </w:rPr>
        <w:t>元。扣除发行费用 人民币</w:t>
      </w:r>
      <w:r>
        <w:rPr>
          <w:rFonts w:ascii="Times New Roman" w:eastAsia="Times New Roman" w:hAnsi="Times New Roman" w:cs="Times New Roman"/>
          <w:color w:val="000000"/>
          <w:spacing w:val="0"/>
          <w:w w:val="100"/>
          <w:position w:val="0"/>
        </w:rPr>
        <w:t>11,658,490.57</w:t>
      </w:r>
      <w:r>
        <w:rPr>
          <w:color w:val="000000"/>
          <w:spacing w:val="0"/>
          <w:w w:val="100"/>
          <w:position w:val="0"/>
        </w:rPr>
        <w:t>元后，实际募集资金净额为人民币</w:t>
      </w:r>
      <w:r>
        <w:rPr>
          <w:rFonts w:ascii="Times New Roman" w:eastAsia="Times New Roman" w:hAnsi="Times New Roman" w:cs="Times New Roman"/>
          <w:color w:val="000000"/>
          <w:spacing w:val="0"/>
          <w:w w:val="100"/>
          <w:position w:val="0"/>
        </w:rPr>
        <w:t>788,341,509.43</w:t>
      </w:r>
      <w:r>
        <w:rPr>
          <w:color w:val="000000"/>
          <w:spacing w:val="0"/>
          <w:w w:val="100"/>
          <w:position w:val="0"/>
        </w:rPr>
        <w:t>元（以下简称</w:t>
      </w:r>
      <w:r>
        <w:rPr>
          <w:rFonts w:ascii="Times New Roman" w:eastAsia="Times New Roman" w:hAnsi="Times New Roman" w:cs="Times New Roman"/>
          <w:color w:val="000000"/>
          <w:spacing w:val="0"/>
          <w:w w:val="100"/>
          <w:position w:val="0"/>
        </w:rPr>
        <w:t>“</w:t>
      </w:r>
      <w:r>
        <w:rPr>
          <w:color w:val="000000"/>
          <w:spacing w:val="0"/>
          <w:w w:val="100"/>
          <w:position w:val="0"/>
        </w:rPr>
        <w:t>募集资金</w:t>
      </w:r>
      <w:r>
        <w:rPr>
          <w:rFonts w:ascii="Times New Roman" w:eastAsia="Times New Roman" w:hAnsi="Times New Roman" w:cs="Times New Roman"/>
          <w:color w:val="000000"/>
          <w:spacing w:val="0"/>
          <w:w w:val="100"/>
          <w:position w:val="0"/>
        </w:rPr>
        <w:t>”</w:t>
      </w:r>
      <w:r>
        <w:rPr>
          <w:color w:val="000000"/>
          <w:spacing w:val="0"/>
          <w:w w:val="100"/>
          <w:position w:val="0"/>
        </w:rPr>
        <w:t>）。本次可转债期限为六年， 票面利率第一年为</w:t>
      </w:r>
      <w:r>
        <w:rPr>
          <w:rFonts w:ascii="Times New Roman" w:eastAsia="Times New Roman" w:hAnsi="Times New Roman" w:cs="Times New Roman"/>
          <w:color w:val="000000"/>
          <w:spacing w:val="0"/>
          <w:w w:val="100"/>
          <w:position w:val="0"/>
        </w:rPr>
        <w:t>0.3%</w:t>
      </w:r>
      <w:r>
        <w:rPr>
          <w:color w:val="000000"/>
          <w:spacing w:val="0"/>
          <w:w w:val="100"/>
          <w:position w:val="0"/>
        </w:rPr>
        <w:t>、第二年为</w:t>
      </w:r>
      <w:r>
        <w:rPr>
          <w:rFonts w:ascii="Times New Roman" w:eastAsia="Times New Roman" w:hAnsi="Times New Roman" w:cs="Times New Roman"/>
          <w:color w:val="000000"/>
          <w:spacing w:val="0"/>
          <w:w w:val="100"/>
          <w:position w:val="0"/>
        </w:rPr>
        <w:t>0.5%</w:t>
      </w:r>
      <w:r>
        <w:rPr>
          <w:color w:val="000000"/>
          <w:spacing w:val="0"/>
          <w:w w:val="100"/>
          <w:position w:val="0"/>
        </w:rPr>
        <w:t>、第三年为</w:t>
      </w:r>
      <w:r>
        <w:rPr>
          <w:rFonts w:ascii="Times New Roman" w:eastAsia="Times New Roman" w:hAnsi="Times New Roman" w:cs="Times New Roman"/>
          <w:color w:val="000000"/>
          <w:spacing w:val="0"/>
          <w:w w:val="100"/>
          <w:position w:val="0"/>
        </w:rPr>
        <w:t>1.0%</w:t>
      </w:r>
      <w:r>
        <w:rPr>
          <w:color w:val="000000"/>
          <w:spacing w:val="0"/>
          <w:w w:val="100"/>
          <w:position w:val="0"/>
        </w:rPr>
        <w:t>、第四年为</w:t>
      </w:r>
      <w:r>
        <w:rPr>
          <w:rFonts w:ascii="Times New Roman" w:eastAsia="Times New Roman" w:hAnsi="Times New Roman" w:cs="Times New Roman"/>
          <w:color w:val="000000"/>
          <w:spacing w:val="0"/>
          <w:w w:val="100"/>
          <w:position w:val="0"/>
        </w:rPr>
        <w:t>1.5%</w:t>
      </w:r>
      <w:r>
        <w:rPr>
          <w:color w:val="000000"/>
          <w:spacing w:val="0"/>
          <w:w w:val="100"/>
          <w:position w:val="0"/>
        </w:rPr>
        <w:t>、第五年为</w:t>
      </w:r>
      <w:r>
        <w:rPr>
          <w:rFonts w:ascii="Times New Roman" w:eastAsia="Times New Roman" w:hAnsi="Times New Roman" w:cs="Times New Roman"/>
          <w:color w:val="000000"/>
          <w:spacing w:val="0"/>
          <w:w w:val="100"/>
          <w:position w:val="0"/>
        </w:rPr>
        <w:t>1.8%</w:t>
      </w:r>
      <w:r>
        <w:rPr>
          <w:color w:val="000000"/>
          <w:spacing w:val="0"/>
          <w:w w:val="100"/>
          <w:position w:val="0"/>
        </w:rPr>
        <w:t>,第六年为</w:t>
      </w:r>
      <w:r>
        <w:rPr>
          <w:rFonts w:ascii="Times New Roman" w:eastAsia="Times New Roman" w:hAnsi="Times New Roman" w:cs="Times New Roman"/>
          <w:color w:val="000000"/>
          <w:spacing w:val="0"/>
          <w:w w:val="100"/>
          <w:position w:val="0"/>
        </w:rPr>
        <w:t>2.0%</w:t>
      </w:r>
      <w:r>
        <w:rPr>
          <w:color w:val="000000"/>
          <w:spacing w:val="0"/>
          <w:w w:val="100"/>
          <w:position w:val="0"/>
        </w:rPr>
        <w:t>，每年付息一次。 可转债持有人可在可转债发行结束之日满六个月后的第一个交易日起至可转债到期日止的期间（以下简称</w:t>
      </w:r>
      <w:r>
        <w:rPr>
          <w:rFonts w:ascii="Times New Roman" w:eastAsia="Times New Roman" w:hAnsi="Times New Roman" w:cs="Times New Roman"/>
          <w:color w:val="000000"/>
          <w:spacing w:val="0"/>
          <w:w w:val="100"/>
          <w:position w:val="0"/>
        </w:rPr>
        <w:t>“</w:t>
      </w:r>
      <w:r>
        <w:rPr>
          <w:color w:val="000000"/>
          <w:spacing w:val="0"/>
          <w:w w:val="100"/>
          <w:position w:val="0"/>
        </w:rPr>
        <w:t>转股期</w:t>
      </w:r>
      <w:r>
        <w:rPr>
          <w:rFonts w:ascii="Times New Roman" w:eastAsia="Times New Roman" w:hAnsi="Times New Roman" w:cs="Times New Roman"/>
          <w:color w:val="000000"/>
          <w:spacing w:val="0"/>
          <w:w w:val="100"/>
          <w:position w:val="0"/>
        </w:rPr>
        <w:t>”</w:t>
      </w:r>
      <w:r>
        <w:rPr>
          <w:color w:val="000000"/>
          <w:spacing w:val="0"/>
          <w:w w:val="100"/>
          <w:position w:val="0"/>
        </w:rPr>
        <w:t>）内，按 照当期转股价格行使将本次可转债转换为本公司股票的权利。在本次发行的可转债期满后五个交易日内，本公司将以本次发 行的可转债的票面面值的</w:t>
      </w:r>
      <w:r>
        <w:rPr>
          <w:rFonts w:ascii="Times New Roman" w:eastAsia="Times New Roman" w:hAnsi="Times New Roman" w:cs="Times New Roman"/>
          <w:color w:val="000000"/>
          <w:spacing w:val="0"/>
          <w:w w:val="100"/>
          <w:position w:val="0"/>
        </w:rPr>
        <w:t xml:space="preserve">110% </w:t>
      </w:r>
      <w:r>
        <w:rPr>
          <w:color w:val="000000"/>
          <w:spacing w:val="0"/>
          <w:w w:val="100"/>
          <w:position w:val="0"/>
        </w:rPr>
        <w:t>（含最后一期年度利息）的价格向投资者赎回全部未转股的可转债。</w:t>
      </w:r>
    </w:p>
    <w:p>
      <w:pPr>
        <w:pStyle w:val="Style42"/>
        <w:keepNext/>
        <w:keepLines/>
        <w:widowControl w:val="0"/>
        <w:shd w:val="clear" w:color="auto" w:fill="auto"/>
        <w:tabs>
          <w:tab w:pos="514" w:val="left"/>
        </w:tabs>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99"/>
      <w:bookmarkEnd w:id="1700"/>
      <w:bookmarkEnd w:id="17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6"/>
        <w:gridCol w:w="1066"/>
        <w:gridCol w:w="1066"/>
        <w:gridCol w:w="1051"/>
        <w:gridCol w:w="1066"/>
        <w:gridCol w:w="1066"/>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可转换公司</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122,609,412.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122,609,412.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122,609,412.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122,609,412.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bl>
    <w:p>
      <w:pPr>
        <w:pStyle w:val="Style24"/>
        <w:keepNext w:val="0"/>
        <w:keepLines w:val="0"/>
        <w:widowControl w:val="0"/>
        <w:shd w:val="clear" w:color="auto" w:fill="auto"/>
        <w:bidi w:val="0"/>
        <w:spacing w:before="0" w:after="340" w:line="355"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3"/>
        <w:keepNext/>
        <w:keepLines/>
        <w:widowControl w:val="0"/>
        <w:shd w:val="clear" w:color="auto" w:fill="auto"/>
        <w:bidi w:val="0"/>
        <w:spacing w:before="0" w:after="34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5</w:t>
      </w:r>
      <w:bookmarkEnd w:id="170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03"/>
      <w:bookmarkEnd w:id="1704"/>
      <w:bookmarkEnd w:id="17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2,206,923,312.18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73,244,718.50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440,991,658.81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1,839,176,371.87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316,238,319.95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89,628,511.81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63,377,085.45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342,489,746.31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2,523,161,632.13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162,873,230.31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504,368,744.26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2,181,666,118.18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380" w:line="310"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朗新科技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日的股东大会通过了</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年年度权益分派方案，向全体股东每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w:t>
      </w:r>
      <w:r>
        <w:rPr>
          <w:color w:val="000000"/>
          <w:spacing w:val="0"/>
          <w:w w:val="100"/>
          <w:position w:val="0"/>
        </w:rPr>
        <w:t>元人民币现金(含税)，同 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股，除权除息日为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日，增加股本</w:t>
      </w:r>
      <w:r>
        <w:rPr>
          <w:rFonts w:ascii="Times New Roman" w:eastAsia="Times New Roman" w:hAnsi="Times New Roman" w:cs="Times New Roman"/>
          <w:color w:val="000000"/>
          <w:spacing w:val="0"/>
          <w:w w:val="100"/>
          <w:position w:val="0"/>
        </w:rPr>
        <w:t>340,234,445</w:t>
      </w:r>
      <w:r>
        <w:rPr>
          <w:color w:val="000000"/>
          <w:spacing w:val="0"/>
          <w:w w:val="100"/>
          <w:position w:val="0"/>
        </w:rPr>
        <w:t xml:space="preserve">股，同时减少资本公积 </w:t>
      </w:r>
      <w:r>
        <w:rPr>
          <w:rFonts w:ascii="Times New Roman" w:eastAsia="Times New Roman" w:hAnsi="Times New Roman" w:cs="Times New Roman"/>
          <w:color w:val="000000"/>
          <w:spacing w:val="0"/>
          <w:w w:val="100"/>
          <w:position w:val="0"/>
        </w:rPr>
        <w:t>340,234,445.00</w:t>
      </w:r>
      <w:r>
        <w:rPr>
          <w:color w:val="000000"/>
          <w:spacing w:val="0"/>
          <w:w w:val="100"/>
          <w:position w:val="0"/>
        </w:rPr>
        <w:t>元。</w:t>
      </w:r>
    </w:p>
    <w:p>
      <w:pPr>
        <w:pStyle w:val="Style24"/>
        <w:keepNext w:val="0"/>
        <w:keepLines w:val="0"/>
        <w:widowControl w:val="0"/>
        <w:shd w:val="clear" w:color="auto" w:fill="auto"/>
        <w:bidi w:val="0"/>
        <w:spacing w:before="0" w:after="380" w:line="326" w:lineRule="exact"/>
        <w:ind w:left="0" w:right="0" w:firstLine="0"/>
        <w:jc w:val="both"/>
      </w:pPr>
      <w:r>
        <w:rPr>
          <w:color w:val="000000"/>
          <w:spacing w:val="0"/>
          <w:w w:val="100"/>
          <w:position w:val="0"/>
        </w:rPr>
        <w:t>如附注附注十三所述之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日所授予限制性股票，截至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日止，本公司从限制性股票激励对象处收到资 金</w:t>
      </w:r>
      <w:r>
        <w:rPr>
          <w:rFonts w:ascii="Times New Roman" w:eastAsia="Times New Roman" w:hAnsi="Times New Roman" w:cs="Times New Roman"/>
          <w:color w:val="000000"/>
          <w:spacing w:val="0"/>
          <w:w w:val="100"/>
          <w:position w:val="0"/>
        </w:rPr>
        <w:t>6,012,500.00</w:t>
      </w:r>
      <w:r>
        <w:rPr>
          <w:color w:val="000000"/>
          <w:spacing w:val="0"/>
          <w:w w:val="100"/>
          <w:position w:val="0"/>
        </w:rPr>
        <w:t>元，其中增加股本</w:t>
      </w:r>
      <w:r>
        <w:rPr>
          <w:rFonts w:ascii="Times New Roman" w:eastAsia="Times New Roman" w:hAnsi="Times New Roman" w:cs="Times New Roman"/>
          <w:color w:val="000000"/>
          <w:spacing w:val="0"/>
          <w:w w:val="100"/>
          <w:position w:val="0"/>
        </w:rPr>
        <w:t>650,000.00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5,362,500.00</w:t>
      </w:r>
      <w:r>
        <w:rPr>
          <w:color w:val="000000"/>
          <w:spacing w:val="0"/>
          <w:w w:val="100"/>
          <w:position w:val="0"/>
        </w:rPr>
        <w:t>元，并就相关回购义务</w:t>
      </w:r>
      <w:r>
        <w:rPr>
          <w:rFonts w:ascii="Times New Roman" w:eastAsia="Times New Roman" w:hAnsi="Times New Roman" w:cs="Times New Roman"/>
          <w:color w:val="000000"/>
          <w:spacing w:val="0"/>
          <w:w w:val="100"/>
          <w:position w:val="0"/>
        </w:rPr>
        <w:t>6,012,500.00</w:t>
      </w:r>
      <w:r>
        <w:rPr>
          <w:color w:val="000000"/>
          <w:spacing w:val="0"/>
          <w:w w:val="100"/>
          <w:position w:val="0"/>
        </w:rPr>
        <w:t>元确认为其他 应付款并相应增加库存股。</w:t>
      </w:r>
    </w:p>
    <w:p>
      <w:pPr>
        <w:pStyle w:val="Style58"/>
        <w:keepNext w:val="0"/>
        <w:keepLines w:val="0"/>
        <w:widowControl w:val="0"/>
        <w:shd w:val="clear" w:color="auto" w:fill="auto"/>
        <w:bidi w:val="0"/>
        <w:spacing w:before="0" w:after="380" w:line="313"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日止，员工自主行权增加股本</w:t>
      </w:r>
      <w:r>
        <w:rPr>
          <w:color w:val="000000"/>
          <w:spacing w:val="0"/>
          <w:w w:val="100"/>
          <w:position w:val="0"/>
        </w:rPr>
        <w:t>317,998.00</w:t>
      </w:r>
      <w:r>
        <w:rPr>
          <w:rFonts w:ascii="SimSun" w:eastAsia="SimSun" w:hAnsi="SimSun" w:cs="SimSun"/>
          <w:color w:val="000000"/>
          <w:spacing w:val="0"/>
          <w:w w:val="100"/>
          <w:position w:val="0"/>
        </w:rPr>
        <w:t>元，增加资本公积</w:t>
      </w:r>
      <w:r>
        <w:rPr>
          <w:color w:val="000000"/>
          <w:spacing w:val="0"/>
          <w:w w:val="100"/>
          <w:position w:val="0"/>
        </w:rPr>
        <w:t>4,342,008.39</w:t>
      </w:r>
      <w:r>
        <w:rPr>
          <w:rFonts w:ascii="SimSun" w:eastAsia="SimSun" w:hAnsi="SimSun" w:cs="SimSun"/>
          <w:color w:val="000000"/>
          <w:spacing w:val="0"/>
          <w:w w:val="100"/>
          <w:position w:val="0"/>
        </w:rPr>
        <w:t>元。</w:t>
      </w:r>
    </w:p>
    <w:p>
      <w:pPr>
        <w:pStyle w:val="Style24"/>
        <w:keepNext w:val="0"/>
        <w:keepLines w:val="0"/>
        <w:widowControl w:val="0"/>
        <w:shd w:val="clear" w:color="auto" w:fill="auto"/>
        <w:bidi w:val="0"/>
        <w:spacing w:before="0" w:after="700" w:line="313"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日止，本公司从已离职的</w:t>
      </w:r>
      <w:r>
        <w:rPr>
          <w:rFonts w:ascii="Times New Roman" w:eastAsia="Times New Roman" w:hAnsi="Times New Roman" w:cs="Times New Roman"/>
          <w:color w:val="000000"/>
          <w:spacing w:val="0"/>
          <w:w w:val="100"/>
          <w:position w:val="0"/>
        </w:rPr>
        <w:t>2017</w:t>
      </w:r>
      <w:r>
        <w:rPr>
          <w:color w:val="000000"/>
          <w:spacing w:val="0"/>
          <w:w w:val="100"/>
          <w:position w:val="0"/>
        </w:rPr>
        <w:t>年授予的</w:t>
      </w:r>
      <w:r>
        <w:rPr>
          <w:rFonts w:ascii="Times New Roman" w:eastAsia="Times New Roman" w:hAnsi="Times New Roman" w:cs="Times New Roman"/>
          <w:color w:val="000000"/>
          <w:spacing w:val="0"/>
          <w:w w:val="100"/>
          <w:position w:val="0"/>
        </w:rPr>
        <w:t>2</w:t>
      </w:r>
      <w:r>
        <w:rPr>
          <w:color w:val="000000"/>
          <w:spacing w:val="0"/>
          <w:w w:val="100"/>
          <w:position w:val="0"/>
        </w:rPr>
        <w:t>名激励对象处回购了其已获授权但尚未解除限售的全部限制性股 票</w:t>
      </w:r>
      <w:r>
        <w:rPr>
          <w:rFonts w:ascii="Times New Roman" w:eastAsia="Times New Roman" w:hAnsi="Times New Roman" w:cs="Times New Roman"/>
          <w:color w:val="000000"/>
          <w:spacing w:val="0"/>
          <w:w w:val="100"/>
          <w:position w:val="0"/>
        </w:rPr>
        <w:t>26,400</w:t>
      </w:r>
      <w:r>
        <w:rPr>
          <w:color w:val="000000"/>
          <w:spacing w:val="0"/>
          <w:w w:val="100"/>
          <w:position w:val="0"/>
        </w:rPr>
        <w:t>股，回购价格为</w:t>
      </w:r>
      <w:r>
        <w:rPr>
          <w:rFonts w:ascii="Times New Roman" w:eastAsia="Times New Roman" w:hAnsi="Times New Roman" w:cs="Times New Roman"/>
          <w:color w:val="000000"/>
          <w:spacing w:val="0"/>
          <w:w w:val="100"/>
          <w:position w:val="0"/>
        </w:rPr>
        <w:t>12.898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股，以及已离职</w:t>
      </w:r>
      <w:r>
        <w:rPr>
          <w:rFonts w:ascii="Times New Roman" w:eastAsia="Times New Roman" w:hAnsi="Times New Roman" w:cs="Times New Roman"/>
          <w:color w:val="000000"/>
          <w:spacing w:val="0"/>
          <w:w w:val="100"/>
          <w:position w:val="0"/>
        </w:rPr>
        <w:t>2018</w:t>
      </w:r>
      <w:r>
        <w:rPr>
          <w:color w:val="000000"/>
          <w:spacing w:val="0"/>
          <w:w w:val="100"/>
          <w:position w:val="0"/>
        </w:rPr>
        <w:t>年授予的</w:t>
      </w:r>
      <w:r>
        <w:rPr>
          <w:rFonts w:ascii="Times New Roman" w:eastAsia="Times New Roman" w:hAnsi="Times New Roman" w:cs="Times New Roman"/>
          <w:color w:val="000000"/>
          <w:spacing w:val="0"/>
          <w:w w:val="100"/>
          <w:position w:val="0"/>
        </w:rPr>
        <w:t>3</w:t>
      </w:r>
      <w:r>
        <w:rPr>
          <w:color w:val="000000"/>
          <w:spacing w:val="0"/>
          <w:w w:val="100"/>
          <w:position w:val="0"/>
        </w:rPr>
        <w:t>名激励对象处回购了其已获授权但尚未解除限售的全部限 制性股票</w:t>
      </w:r>
      <w:r>
        <w:rPr>
          <w:rFonts w:ascii="Times New Roman" w:eastAsia="Times New Roman" w:hAnsi="Times New Roman" w:cs="Times New Roman"/>
          <w:color w:val="000000"/>
          <w:spacing w:val="0"/>
          <w:w w:val="100"/>
          <w:position w:val="0"/>
        </w:rPr>
        <w:t>56,000</w:t>
      </w:r>
      <w:r>
        <w:rPr>
          <w:color w:val="000000"/>
          <w:spacing w:val="0"/>
          <w:w w:val="100"/>
          <w:position w:val="0"/>
        </w:rPr>
        <w:t>股，回购价格为</w:t>
      </w:r>
      <w:r>
        <w:rPr>
          <w:rFonts w:ascii="Times New Roman" w:eastAsia="Times New Roman" w:hAnsi="Times New Roman" w:cs="Times New Roman"/>
          <w:color w:val="000000"/>
          <w:spacing w:val="0"/>
          <w:w w:val="100"/>
          <w:position w:val="0"/>
        </w:rPr>
        <w:t>8.149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股，股票回购款共计人民币</w:t>
      </w:r>
      <w:r>
        <w:rPr>
          <w:rFonts w:ascii="Times New Roman" w:eastAsia="Times New Roman" w:hAnsi="Times New Roman" w:cs="Times New Roman"/>
          <w:color w:val="000000"/>
          <w:spacing w:val="0"/>
          <w:w w:val="100"/>
          <w:position w:val="0"/>
        </w:rPr>
        <w:t>796,851.</w:t>
      </w:r>
      <w:r>
        <w:rPr>
          <w:rFonts w:ascii="Times New Roman" w:eastAsia="Times New Roman" w:hAnsi="Times New Roman" w:cs="Times New Roman"/>
          <w:color w:val="000000"/>
          <w:spacing w:val="0"/>
          <w:w w:val="100"/>
          <w:position w:val="0"/>
        </w:rPr>
        <w:t>20</w:t>
      </w:r>
      <w:r>
        <w:rPr>
          <w:color w:val="000000"/>
          <w:spacing w:val="0"/>
          <w:w w:val="100"/>
          <w:position w:val="0"/>
        </w:rPr>
        <w:t>元以现金支付，其中减少股本</w:t>
      </w:r>
      <w:r>
        <w:rPr>
          <w:rFonts w:ascii="Times New Roman" w:eastAsia="Times New Roman" w:hAnsi="Times New Roman" w:cs="Times New Roman"/>
          <w:color w:val="000000"/>
          <w:spacing w:val="0"/>
          <w:w w:val="100"/>
          <w:position w:val="0"/>
        </w:rPr>
        <w:t>82,400.00</w:t>
      </w:r>
      <w:r>
        <w:rPr>
          <w:color w:val="000000"/>
          <w:spacing w:val="0"/>
          <w:w w:val="100"/>
          <w:position w:val="0"/>
        </w:rPr>
        <w:t>元，减 少资本公积</w:t>
      </w:r>
      <w:r>
        <w:rPr>
          <w:rFonts w:ascii="Times New Roman" w:eastAsia="Times New Roman" w:hAnsi="Times New Roman" w:cs="Times New Roman"/>
          <w:color w:val="000000"/>
          <w:spacing w:val="0"/>
          <w:w w:val="100"/>
          <w:position w:val="0"/>
        </w:rPr>
        <w:t>714,451.20</w:t>
      </w:r>
      <w:r>
        <w:rPr>
          <w:color w:val="000000"/>
          <w:spacing w:val="0"/>
          <w:w w:val="100"/>
          <w:position w:val="0"/>
        </w:rPr>
        <w:t>元。上述股本减少已由普华永道中天会计师事务所(特殊普通合伙)于</w:t>
      </w:r>
      <w:r>
        <w:rPr>
          <w:rFonts w:ascii="Times New Roman" w:eastAsia="Times New Roman" w:hAnsi="Times New Roman" w:cs="Times New Roman"/>
          <w:color w:val="000000"/>
          <w:spacing w:val="0"/>
          <w:w w:val="100"/>
          <w:position w:val="0"/>
        </w:rPr>
        <w:t>2 019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日出具的普华永 道中天验字</w:t>
      </w:r>
      <w:r>
        <w:rPr>
          <w:rFonts w:ascii="Times New Roman" w:eastAsia="Times New Roman" w:hAnsi="Times New Roman" w:cs="Times New Roman"/>
          <w:color w:val="000000"/>
          <w:spacing w:val="0"/>
          <w:w w:val="100"/>
          <w:position w:val="0"/>
        </w:rPr>
        <w:t>(2 019)</w:t>
      </w:r>
      <w:r>
        <w:rPr>
          <w:color w:val="000000"/>
          <w:spacing w:val="0"/>
          <w:w w:val="100"/>
          <w:position w:val="0"/>
        </w:rPr>
        <w:t>第</w:t>
      </w:r>
      <w:r>
        <w:rPr>
          <w:rFonts w:ascii="Times New Roman" w:eastAsia="Times New Roman" w:hAnsi="Times New Roman" w:cs="Times New Roman"/>
          <w:color w:val="000000"/>
          <w:spacing w:val="0"/>
          <w:w w:val="100"/>
          <w:position w:val="0"/>
        </w:rPr>
        <w:t>0781</w:t>
      </w:r>
      <w:r>
        <w:rPr>
          <w:color w:val="000000"/>
          <w:spacing w:val="0"/>
          <w:w w:val="100"/>
          <w:position w:val="0"/>
        </w:rPr>
        <w:t>号验资报告所验证，该股本变更在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日止,本公司从已离职和未达到懈除限售条件的</w:t>
      </w:r>
      <w:r>
        <w:rPr>
          <w:rFonts w:ascii="Times New Roman" w:eastAsia="Times New Roman" w:hAnsi="Times New Roman" w:cs="Times New Roman"/>
          <w:color w:val="000000"/>
          <w:spacing w:val="0"/>
          <w:w w:val="100"/>
          <w:position w:val="0"/>
        </w:rPr>
        <w:t>2017</w:t>
      </w:r>
      <w:r>
        <w:rPr>
          <w:color w:val="000000"/>
          <w:spacing w:val="0"/>
          <w:w w:val="100"/>
          <w:position w:val="0"/>
        </w:rPr>
        <w:t>年授予的</w:t>
      </w:r>
      <w:r>
        <w:rPr>
          <w:rFonts w:ascii="Times New Roman" w:eastAsia="Times New Roman" w:hAnsi="Times New Roman" w:cs="Times New Roman"/>
          <w:color w:val="000000"/>
          <w:spacing w:val="0"/>
          <w:w w:val="100"/>
          <w:position w:val="0"/>
        </w:rPr>
        <w:t>68</w:t>
      </w:r>
      <w:r>
        <w:rPr>
          <w:color w:val="000000"/>
          <w:spacing w:val="0"/>
          <w:w w:val="100"/>
          <w:position w:val="0"/>
        </w:rPr>
        <w:t>名激励对象处回购了其已获授权但尚未解除 限售的全部限制性股票</w:t>
      </w:r>
      <w:r>
        <w:rPr>
          <w:rFonts w:ascii="Times New Roman" w:eastAsia="Times New Roman" w:hAnsi="Times New Roman" w:cs="Times New Roman"/>
          <w:color w:val="000000"/>
          <w:spacing w:val="0"/>
          <w:w w:val="100"/>
          <w:position w:val="0"/>
        </w:rPr>
        <w:t>176,310.00</w:t>
      </w:r>
      <w:r>
        <w:rPr>
          <w:color w:val="000000"/>
          <w:spacing w:val="0"/>
          <w:w w:val="100"/>
          <w:position w:val="0"/>
        </w:rPr>
        <w:t>股，回购价格为</w:t>
      </w:r>
      <w:r>
        <w:rPr>
          <w:rFonts w:ascii="Times New Roman" w:eastAsia="Times New Roman" w:hAnsi="Times New Roman" w:cs="Times New Roman"/>
          <w:color w:val="000000"/>
          <w:spacing w:val="0"/>
          <w:w w:val="100"/>
          <w:position w:val="0"/>
        </w:rPr>
        <w:t>8.532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股，股票回购款共计人民币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504,276.92</w:t>
      </w:r>
      <w:r>
        <w:rPr>
          <w:color w:val="000000"/>
          <w:spacing w:val="0"/>
          <w:w w:val="100"/>
          <w:position w:val="0"/>
        </w:rPr>
        <w:t>元以现金支付，其中减少 股本</w:t>
      </w:r>
      <w:r>
        <w:rPr>
          <w:rFonts w:ascii="Times New Roman" w:eastAsia="Times New Roman" w:hAnsi="Times New Roman" w:cs="Times New Roman"/>
          <w:color w:val="000000"/>
          <w:spacing w:val="0"/>
          <w:w w:val="100"/>
          <w:position w:val="0"/>
        </w:rPr>
        <w:t>176,310.00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,327,966.92</w:t>
      </w:r>
      <w:r>
        <w:rPr>
          <w:color w:val="000000"/>
          <w:spacing w:val="0"/>
          <w:w w:val="100"/>
          <w:position w:val="0"/>
        </w:rPr>
        <w:t>元。上述股本减少已由普华永道中天会计师事务所(特殊普通合伙)于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日出具的普华永道中天验字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0352</w:t>
      </w:r>
      <w:r>
        <w:rPr>
          <w:color w:val="000000"/>
          <w:spacing w:val="0"/>
          <w:w w:val="100"/>
          <w:position w:val="0"/>
        </w:rPr>
        <w:t>号验资报告所验证。</w:t>
      </w:r>
    </w:p>
    <w:p>
      <w:pPr>
        <w:pStyle w:val="Style2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年度限制性股票激励计划第三批</w:t>
      </w:r>
      <w:r>
        <w:rPr>
          <w:rFonts w:ascii="Times New Roman" w:eastAsia="Times New Roman" w:hAnsi="Times New Roman" w:cs="Times New Roman"/>
          <w:color w:val="000000"/>
          <w:spacing w:val="0"/>
          <w:w w:val="100"/>
          <w:position w:val="0"/>
        </w:rPr>
        <w:t>40%</w:t>
      </w:r>
      <w:r>
        <w:rPr>
          <w:color w:val="000000"/>
          <w:spacing w:val="0"/>
          <w:w w:val="100"/>
          <w:position w:val="0"/>
        </w:rPr>
        <w:t>限制性股票、</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年度限制性股票与期权激励计划第二批</w:t>
      </w:r>
      <w:r>
        <w:rPr>
          <w:rFonts w:ascii="Times New Roman" w:eastAsia="Times New Roman" w:hAnsi="Times New Roman" w:cs="Times New Roman"/>
          <w:color w:val="000000"/>
          <w:spacing w:val="0"/>
          <w:w w:val="100"/>
          <w:position w:val="0"/>
        </w:rPr>
        <w:t>40%</w:t>
      </w:r>
      <w:r>
        <w:rPr>
          <w:color w:val="000000"/>
          <w:spacing w:val="0"/>
          <w:w w:val="100"/>
          <w:position w:val="0"/>
        </w:rPr>
        <w:t>限制性 股票及</w:t>
      </w:r>
      <w:r>
        <w:rPr>
          <w:rFonts w:ascii="Times New Roman" w:eastAsia="Times New Roman" w:hAnsi="Times New Roman" w:cs="Times New Roman"/>
          <w:color w:val="000000"/>
          <w:spacing w:val="0"/>
          <w:w w:val="100"/>
          <w:position w:val="0"/>
        </w:rPr>
        <w:t>2018</w:t>
      </w:r>
      <w:r>
        <w:rPr>
          <w:color w:val="000000"/>
          <w:spacing w:val="0"/>
          <w:w w:val="100"/>
          <w:position w:val="0"/>
        </w:rPr>
        <w:t>年授予的预留限制性股票首批</w:t>
      </w:r>
      <w:r>
        <w:rPr>
          <w:rFonts w:ascii="Times New Roman" w:eastAsia="Times New Roman" w:hAnsi="Times New Roman" w:cs="Times New Roman"/>
          <w:color w:val="000000"/>
          <w:spacing w:val="0"/>
          <w:w w:val="100"/>
          <w:position w:val="0"/>
        </w:rPr>
        <w:t>20%</w:t>
      </w:r>
      <w:r>
        <w:rPr>
          <w:color w:val="000000"/>
          <w:spacing w:val="0"/>
          <w:w w:val="100"/>
          <w:position w:val="0"/>
        </w:rPr>
        <w:t>的解除限售条件已达成，分别结转资本公积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其他资本公积至资本公积</w:t>
      </w:r>
      <w:r>
        <w:rPr>
          <w:rFonts w:ascii="Times New Roman" w:eastAsia="Times New Roman" w:hAnsi="Times New Roman" w:cs="Times New Roman"/>
          <w:color w:val="000000"/>
          <w:spacing w:val="0"/>
          <w:w w:val="100"/>
          <w:position w:val="0"/>
        </w:rPr>
        <w:t>-</w:t>
      </w:r>
      <w:r>
        <w:rPr>
          <w:color w:val="000000"/>
          <w:spacing w:val="0"/>
          <w:w w:val="100"/>
          <w:position w:val="0"/>
        </w:rPr>
        <w:t>股本溢 价</w:t>
      </w:r>
      <w:r>
        <w:rPr>
          <w:rFonts w:ascii="Times New Roman" w:eastAsia="Times New Roman" w:hAnsi="Times New Roman" w:cs="Times New Roman"/>
          <w:color w:val="000000"/>
          <w:spacing w:val="0"/>
          <w:w w:val="100"/>
          <w:position w:val="0"/>
        </w:rPr>
        <w:t>39,364,680.00</w:t>
      </w:r>
      <w:r>
        <w:rPr>
          <w:color w:val="000000"/>
          <w:spacing w:val="0"/>
          <w:w w:val="100"/>
          <w:position w:val="0"/>
        </w:rPr>
        <w:t>元、</w:t>
      </w:r>
      <w:r>
        <w:rPr>
          <w:rFonts w:ascii="Times New Roman" w:eastAsia="Times New Roman" w:hAnsi="Times New Roman" w:cs="Times New Roman"/>
          <w:color w:val="000000"/>
          <w:spacing w:val="0"/>
          <w:w w:val="100"/>
          <w:position w:val="0"/>
        </w:rPr>
        <w:t>20,001,504.00</w:t>
      </w:r>
      <w:r>
        <w:rPr>
          <w:color w:val="000000"/>
          <w:spacing w:val="0"/>
          <w:w w:val="100"/>
          <w:position w:val="0"/>
        </w:rPr>
        <w:t>元及</w:t>
      </w:r>
      <w:r>
        <w:rPr>
          <w:rFonts w:ascii="Times New Roman" w:eastAsia="Times New Roman" w:hAnsi="Times New Roman" w:cs="Times New Roman"/>
          <w:color w:val="000000"/>
          <w:spacing w:val="0"/>
          <w:w w:val="100"/>
          <w:position w:val="0"/>
        </w:rPr>
        <w:t>4,010,901.</w:t>
      </w:r>
      <w:r>
        <w:rPr>
          <w:rFonts w:ascii="Times New Roman" w:eastAsia="Times New Roman" w:hAnsi="Times New Roman" w:cs="Times New Roman"/>
          <w:color w:val="000000"/>
          <w:spacing w:val="0"/>
          <w:w w:val="100"/>
          <w:position w:val="0"/>
        </w:rPr>
        <w:t>45</w:t>
      </w:r>
      <w:r>
        <w:rPr>
          <w:color w:val="000000"/>
          <w:spacing w:val="0"/>
          <w:w w:val="100"/>
          <w:position w:val="0"/>
        </w:rPr>
        <w:t>元。</w:t>
      </w:r>
    </w:p>
    <w:p>
      <w:pPr>
        <w:pStyle w:val="Style24"/>
        <w:keepNext w:val="0"/>
        <w:keepLines w:val="0"/>
        <w:widowControl w:val="0"/>
        <w:shd w:val="clear" w:color="auto" w:fill="auto"/>
        <w:bidi w:val="0"/>
        <w:spacing w:before="0" w:after="380" w:line="298" w:lineRule="exact"/>
        <w:ind w:left="0" w:right="0" w:firstLine="0"/>
        <w:jc w:val="both"/>
      </w:pPr>
      <w:r>
        <w:rPr>
          <w:color w:val="000000"/>
          <w:spacing w:val="0"/>
          <w:w w:val="100"/>
          <w:position w:val="0"/>
        </w:rPr>
        <w:t>本公司向易视腾科技少数股东无锡金投领航产业升级并购投资企业(有限合伙)共支付</w:t>
      </w:r>
      <w:r>
        <w:rPr>
          <w:rFonts w:ascii="Times New Roman" w:eastAsia="Times New Roman" w:hAnsi="Times New Roman" w:cs="Times New Roman"/>
          <w:color w:val="000000"/>
          <w:spacing w:val="0"/>
          <w:w w:val="100"/>
          <w:position w:val="0"/>
        </w:rPr>
        <w:t>164,000,000.0</w:t>
      </w:r>
      <w:r>
        <w:rPr>
          <w:rFonts w:ascii="Times New Roman" w:eastAsia="Times New Roman" w:hAnsi="Times New Roman" w:cs="Times New Roman"/>
          <w:color w:val="000000"/>
          <w:spacing w:val="0"/>
          <w:w w:val="100"/>
          <w:position w:val="0"/>
        </w:rPr>
        <w:t>0</w:t>
      </w:r>
      <w:r>
        <w:rPr>
          <w:color w:val="000000"/>
          <w:spacing w:val="0"/>
          <w:w w:val="100"/>
          <w:position w:val="0"/>
        </w:rPr>
        <w:t>元收购易视腾科技</w:t>
      </w:r>
      <w:r>
        <w:rPr>
          <w:rFonts w:ascii="Times New Roman" w:eastAsia="Times New Roman" w:hAnsi="Times New Roman" w:cs="Times New Roman"/>
          <w:color w:val="000000"/>
          <w:spacing w:val="0"/>
          <w:w w:val="100"/>
          <w:position w:val="0"/>
        </w:rPr>
        <w:t xml:space="preserve">4% </w:t>
      </w:r>
      <w:r>
        <w:rPr>
          <w:color w:val="000000"/>
          <w:spacing w:val="0"/>
          <w:w w:val="100"/>
          <w:position w:val="0"/>
        </w:rPr>
        <w:t>的股权，将支付的对价与易视腾科技净资产账面价值共</w:t>
      </w:r>
      <w:r>
        <w:rPr>
          <w:rFonts w:ascii="Times New Roman" w:eastAsia="Times New Roman" w:hAnsi="Times New Roman" w:cs="Times New Roman"/>
          <w:color w:val="000000"/>
          <w:spacing w:val="0"/>
          <w:w w:val="100"/>
          <w:position w:val="0"/>
        </w:rPr>
        <w:t>4%</w:t>
      </w:r>
      <w:r>
        <w:rPr>
          <w:color w:val="000000"/>
          <w:spacing w:val="0"/>
          <w:w w:val="100"/>
          <w:position w:val="0"/>
        </w:rPr>
        <w:t>的份额</w:t>
      </w:r>
      <w:r>
        <w:rPr>
          <w:rFonts w:ascii="Times New Roman" w:eastAsia="Times New Roman" w:hAnsi="Times New Roman" w:cs="Times New Roman"/>
          <w:color w:val="000000"/>
          <w:spacing w:val="0"/>
          <w:w w:val="100"/>
          <w:position w:val="0"/>
        </w:rPr>
        <w:t>65,285,204.31</w:t>
      </w:r>
      <w:r>
        <w:rPr>
          <w:color w:val="000000"/>
          <w:spacing w:val="0"/>
          <w:w w:val="100"/>
          <w:position w:val="0"/>
        </w:rPr>
        <w:t>元的差额</w:t>
      </w:r>
      <w:r>
        <w:rPr>
          <w:rFonts w:ascii="Times New Roman" w:eastAsia="Times New Roman" w:hAnsi="Times New Roman" w:cs="Times New Roman"/>
          <w:color w:val="000000"/>
          <w:spacing w:val="0"/>
          <w:w w:val="100"/>
          <w:position w:val="0"/>
        </w:rPr>
        <w:t>98,714,795.69</w:t>
      </w:r>
      <w:r>
        <w:rPr>
          <w:color w:val="000000"/>
          <w:spacing w:val="0"/>
          <w:w w:val="100"/>
          <w:position w:val="0"/>
        </w:rPr>
        <w:t>元冲减资本公积。</w:t>
      </w:r>
    </w:p>
    <w:p>
      <w:pPr>
        <w:pStyle w:val="Style24"/>
        <w:keepNext w:val="0"/>
        <w:keepLines w:val="0"/>
        <w:widowControl w:val="0"/>
        <w:shd w:val="clear" w:color="auto" w:fill="auto"/>
        <w:bidi w:val="0"/>
        <w:spacing w:before="0" w:line="317" w:lineRule="exact"/>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年度，本集团因取得的相关激励对象的服务而计入相关费用</w:t>
      </w:r>
      <w:r>
        <w:rPr>
          <w:rFonts w:ascii="Times New Roman" w:eastAsia="Times New Roman" w:hAnsi="Times New Roman" w:cs="Times New Roman"/>
          <w:color w:val="000000"/>
          <w:spacing w:val="0"/>
          <w:w w:val="100"/>
          <w:position w:val="0"/>
        </w:rPr>
        <w:t>89,733,085.90</w:t>
      </w:r>
      <w:r>
        <w:rPr>
          <w:color w:val="000000"/>
          <w:spacing w:val="0"/>
          <w:w w:val="100"/>
          <w:position w:val="0"/>
        </w:rPr>
        <w:t>元，其中增加资本公积</w:t>
      </w:r>
      <w:r>
        <w:rPr>
          <w:rFonts w:ascii="Times New Roman" w:eastAsia="Times New Roman" w:hAnsi="Times New Roman" w:cs="Times New Roman"/>
          <w:color w:val="000000"/>
          <w:spacing w:val="0"/>
          <w:w w:val="100"/>
          <w:position w:val="0"/>
        </w:rPr>
        <w:t>85,957,791.46</w:t>
      </w:r>
      <w:r>
        <w:rPr>
          <w:color w:val="000000"/>
          <w:spacing w:val="0"/>
          <w:w w:val="100"/>
          <w:position w:val="0"/>
        </w:rPr>
        <w:t>元， 增加少数股东权益</w:t>
      </w:r>
      <w:r>
        <w:rPr>
          <w:rFonts w:ascii="Times New Roman" w:eastAsia="Times New Roman" w:hAnsi="Times New Roman" w:cs="Times New Roman"/>
          <w:color w:val="000000"/>
          <w:spacing w:val="0"/>
          <w:w w:val="100"/>
          <w:position w:val="0"/>
        </w:rPr>
        <w:t>3,775,294.44</w:t>
      </w:r>
      <w:r>
        <w:rPr>
          <w:color w:val="000000"/>
          <w:spacing w:val="0"/>
          <w:w w:val="100"/>
          <w:position w:val="0"/>
        </w:rPr>
        <w:t>元。</w:t>
      </w:r>
    </w:p>
    <w:p>
      <w:pPr>
        <w:pStyle w:val="Style24"/>
        <w:keepNext w:val="0"/>
        <w:keepLines w:val="0"/>
        <w:widowControl w:val="0"/>
        <w:shd w:val="clear" w:color="auto" w:fill="auto"/>
        <w:bidi w:val="0"/>
        <w:spacing w:before="0" w:after="700" w:line="302" w:lineRule="exact"/>
        <w:ind w:left="0" w:right="0" w:firstLine="0"/>
        <w:jc w:val="both"/>
      </w:pPr>
      <w:r>
        <w:rPr>
          <w:color w:val="000000"/>
          <w:spacing w:val="0"/>
          <w:w w:val="100"/>
          <w:position w:val="0"/>
        </w:rPr>
        <w:t xml:space="preserve">本公司估计股份支付未来期间可抵扣的金额超过等待期内确认的费用，超出部分形成的递延所得税资产计入资本公积 </w:t>
      </w:r>
      <w:r>
        <w:rPr>
          <w:rFonts w:ascii="Times New Roman" w:eastAsia="Times New Roman" w:hAnsi="Times New Roman" w:cs="Times New Roman"/>
          <w:color w:val="000000"/>
          <w:spacing w:val="0"/>
          <w:w w:val="100"/>
          <w:position w:val="0"/>
        </w:rPr>
        <w:t>3,670,720.35</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both"/>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07"/>
      <w:bookmarkEnd w:id="1708"/>
      <w:bookmarkEnd w:id="17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164,350,662.88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6,012,500.00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105,028,537.88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65,334,625.00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164,350,662.88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6,012,500.00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105,028,537.88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65,334,625.00</w:t>
            </w:r>
          </w:p>
        </w:tc>
      </w:tr>
    </w:tbl>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如附注七</w:t>
      </w:r>
      <w:r>
        <w:rPr>
          <w:rFonts w:ascii="Times New Roman" w:eastAsia="Times New Roman" w:hAnsi="Times New Roman" w:cs="Times New Roman"/>
          <w:color w:val="000000"/>
          <w:spacing w:val="0"/>
          <w:w w:val="100"/>
          <w:position w:val="0"/>
        </w:rPr>
        <w:t>(55 )</w:t>
      </w:r>
      <w:r>
        <w:rPr>
          <w:color w:val="000000"/>
          <w:spacing w:val="0"/>
          <w:w w:val="100"/>
          <w:position w:val="0"/>
        </w:rPr>
        <w:t>所述，本公司于</w:t>
      </w:r>
      <w:r>
        <w:rPr>
          <w:rFonts w:ascii="Times New Roman" w:eastAsia="Times New Roman" w:hAnsi="Times New Roman" w:cs="Times New Roman"/>
          <w:color w:val="000000"/>
          <w:spacing w:val="0"/>
          <w:w w:val="100"/>
          <w:position w:val="0"/>
        </w:rPr>
        <w:t>2020</w:t>
      </w:r>
      <w:r>
        <w:rPr>
          <w:color w:val="000000"/>
          <w:spacing w:val="0"/>
          <w:w w:val="100"/>
          <w:position w:val="0"/>
        </w:rPr>
        <w:t>年度就相关限制性股票回购义务</w:t>
      </w:r>
      <w:r>
        <w:rPr>
          <w:rFonts w:ascii="Times New Roman" w:eastAsia="Times New Roman" w:hAnsi="Times New Roman" w:cs="Times New Roman"/>
          <w:color w:val="000000"/>
          <w:spacing w:val="0"/>
          <w:w w:val="100"/>
          <w:position w:val="0"/>
        </w:rPr>
        <w:t>6,012,500.00</w:t>
      </w:r>
      <w:r>
        <w:rPr>
          <w:color w:val="000000"/>
          <w:spacing w:val="0"/>
          <w:w w:val="100"/>
          <w:position w:val="0"/>
        </w:rPr>
        <w:t>元确认为其他应付款并相应增加库存股。</w:t>
      </w:r>
    </w:p>
    <w:p>
      <w:pPr>
        <w:pStyle w:val="Style24"/>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日股东大会决议，本公司向持有限制性股票股东派发可撤销现金股利，并相应减少其他应付款及库存股 </w:t>
      </w:r>
      <w:r>
        <w:rPr>
          <w:rFonts w:ascii="Times New Roman" w:eastAsia="Times New Roman" w:hAnsi="Times New Roman" w:cs="Times New Roman"/>
          <w:color w:val="000000"/>
          <w:spacing w:val="0"/>
          <w:w w:val="100"/>
          <w:position w:val="0"/>
        </w:rPr>
        <w:t>1,671,731.00</w:t>
      </w:r>
      <w:r>
        <w:rPr>
          <w:color w:val="000000"/>
          <w:spacing w:val="0"/>
          <w:w w:val="100"/>
          <w:position w:val="0"/>
        </w:rPr>
        <w:t>元。</w:t>
      </w:r>
    </w:p>
    <w:p>
      <w:pPr>
        <w:pStyle w:val="Style24"/>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年度因限制性股票回购减少库存股</w:t>
      </w:r>
      <w:r>
        <w:rPr>
          <w:rFonts w:ascii="Times New Roman" w:eastAsia="Times New Roman" w:hAnsi="Times New Roman" w:cs="Times New Roman"/>
          <w:color w:val="000000"/>
          <w:spacing w:val="0"/>
          <w:w w:val="100"/>
          <w:position w:val="0"/>
        </w:rPr>
        <w:t>2,301,128.12</w:t>
      </w:r>
      <w:r>
        <w:rPr>
          <w:color w:val="000000"/>
          <w:spacing w:val="0"/>
          <w:w w:val="100"/>
          <w:position w:val="0"/>
        </w:rPr>
        <w:t>元。</w:t>
      </w:r>
    </w:p>
    <w:p>
      <w:pPr>
        <w:pStyle w:val="Style24"/>
        <w:keepNext w:val="0"/>
        <w:keepLines w:val="0"/>
        <w:widowControl w:val="0"/>
        <w:shd w:val="clear" w:color="auto" w:fill="auto"/>
        <w:bidi w:val="0"/>
        <w:spacing w:before="0" w:after="700" w:line="310" w:lineRule="exact"/>
        <w:ind w:left="0" w:right="0" w:firstLine="0"/>
        <w:jc w:val="both"/>
      </w:pPr>
      <w:r>
        <w:rPr>
          <w:color w:val="000000"/>
          <w:spacing w:val="0"/>
          <w:w w:val="100"/>
          <w:position w:val="0"/>
        </w:rPr>
        <w:t>如附注十三所述，于</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年度限制性股票激励计划第三批</w:t>
      </w:r>
      <w:r>
        <w:rPr>
          <w:rFonts w:ascii="Times New Roman" w:eastAsia="Times New Roman" w:hAnsi="Times New Roman" w:cs="Times New Roman"/>
          <w:color w:val="000000"/>
          <w:spacing w:val="0"/>
          <w:w w:val="100"/>
          <w:position w:val="0"/>
        </w:rPr>
        <w:t>40%</w:t>
      </w:r>
      <w:r>
        <w:rPr>
          <w:color w:val="000000"/>
          <w:spacing w:val="0"/>
          <w:w w:val="100"/>
          <w:position w:val="0"/>
        </w:rPr>
        <w:t>限制性股票、</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年度限制性股票与期权激励计划 第二批</w:t>
      </w:r>
      <w:r>
        <w:rPr>
          <w:rFonts w:ascii="Times New Roman" w:eastAsia="Times New Roman" w:hAnsi="Times New Roman" w:cs="Times New Roman"/>
          <w:color w:val="000000"/>
          <w:spacing w:val="0"/>
          <w:w w:val="100"/>
          <w:position w:val="0"/>
        </w:rPr>
        <w:t>40%</w:t>
      </w:r>
      <w:r>
        <w:rPr>
          <w:color w:val="000000"/>
          <w:spacing w:val="0"/>
          <w:w w:val="100"/>
          <w:position w:val="0"/>
        </w:rPr>
        <w:t>限制性股票及</w:t>
      </w:r>
      <w:r>
        <w:rPr>
          <w:rFonts w:ascii="Times New Roman" w:eastAsia="Times New Roman" w:hAnsi="Times New Roman" w:cs="Times New Roman"/>
          <w:color w:val="000000"/>
          <w:spacing w:val="0"/>
          <w:w w:val="100"/>
          <w:position w:val="0"/>
        </w:rPr>
        <w:t>2018</w:t>
      </w:r>
      <w:r>
        <w:rPr>
          <w:color w:val="000000"/>
          <w:spacing w:val="0"/>
          <w:w w:val="100"/>
          <w:position w:val="0"/>
        </w:rPr>
        <w:t>年授予的预留限制性股票首批</w:t>
      </w:r>
      <w:r>
        <w:rPr>
          <w:rFonts w:ascii="Times New Roman" w:eastAsia="Times New Roman" w:hAnsi="Times New Roman" w:cs="Times New Roman"/>
          <w:color w:val="000000"/>
          <w:spacing w:val="0"/>
          <w:w w:val="100"/>
          <w:position w:val="0"/>
        </w:rPr>
        <w:t>20%</w:t>
      </w:r>
      <w:r>
        <w:rPr>
          <w:color w:val="000000"/>
          <w:spacing w:val="0"/>
          <w:w w:val="100"/>
          <w:position w:val="0"/>
        </w:rPr>
        <w:t>的解除限售条件已达成，本公司回购义务解除并分别相应减 少其他应付款及库存股</w:t>
      </w:r>
      <w:r>
        <w:rPr>
          <w:rFonts w:ascii="Times New Roman" w:eastAsia="Times New Roman" w:hAnsi="Times New Roman" w:cs="Times New Roman"/>
          <w:color w:val="000000"/>
          <w:spacing w:val="0"/>
          <w:w w:val="100"/>
          <w:position w:val="0"/>
        </w:rPr>
        <w:t>58,204,280.16</w:t>
      </w:r>
      <w:r>
        <w:rPr>
          <w:color w:val="000000"/>
          <w:spacing w:val="0"/>
          <w:w w:val="100"/>
          <w:position w:val="0"/>
        </w:rPr>
        <w:t>元、</w:t>
      </w:r>
      <w:r>
        <w:rPr>
          <w:rFonts w:ascii="Times New Roman" w:eastAsia="Times New Roman" w:hAnsi="Times New Roman" w:cs="Times New Roman"/>
          <w:color w:val="000000"/>
          <w:spacing w:val="0"/>
          <w:w w:val="100"/>
          <w:position w:val="0"/>
        </w:rPr>
        <w:t>38,660,956.80</w:t>
      </w:r>
      <w:r>
        <w:rPr>
          <w:color w:val="000000"/>
          <w:spacing w:val="0"/>
          <w:w w:val="100"/>
          <w:position w:val="0"/>
        </w:rPr>
        <w:t>元及</w:t>
      </w:r>
      <w:r>
        <w:rPr>
          <w:rFonts w:ascii="Times New Roman" w:eastAsia="Times New Roman" w:hAnsi="Times New Roman" w:cs="Times New Roman"/>
          <w:color w:val="000000"/>
          <w:spacing w:val="0"/>
          <w:w w:val="100"/>
          <w:position w:val="0"/>
        </w:rPr>
        <w:t>4,190,441.80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both"/>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5</w:t>
      </w:r>
      <w:bookmarkEnd w:id="171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11"/>
      <w:bookmarkEnd w:id="1712"/>
      <w:bookmarkEnd w:id="171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965"/>
        <w:gridCol w:w="850"/>
        <w:gridCol w:w="1051"/>
        <w:gridCol w:w="854"/>
        <w:gridCol w:w="859"/>
        <w:gridCol w:w="850"/>
        <w:gridCol w:w="850"/>
        <w:gridCol w:w="73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期末余 额</w:t>
            </w:r>
          </w:p>
        </w:tc>
      </w:tr>
      <w:tr>
        <w:trPr>
          <w:trHeight w:val="165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340"/>
              <w:jc w:val="left"/>
            </w:pPr>
            <w:r>
              <w:rPr>
                <w:rFonts w:ascii="SimSun" w:eastAsia="SimSun" w:hAnsi="SimSun" w:cs="SimSun"/>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减:前期计入 其他综合收 益当期转入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减：前期 计入其他 综合收益 当期转入 留存收益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税后归属 于母公司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税后归属 于少数股 东</w:t>
            </w:r>
          </w:p>
        </w:tc>
        <w:tc>
          <w:tcPr>
            <w:vMerge/>
            <w:tcBorders>
              <w:left w:val="single" w:sz="4"/>
              <w:right w:val="single" w:sz="4"/>
            </w:tcBorders>
            <w:shd w:val="clear" w:color="auto" w:fill="D4D4D4"/>
            <w:vAlign w:val="center"/>
          </w:tcPr>
          <w:p>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30,559,44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-3,055,944</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27,503,49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27,503,4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99.14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580"/>
              <w:jc w:val="left"/>
            </w:pP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30,559,44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-3,055,944</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27,503,49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27,503,4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99.14</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30,559,44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-3,055,944</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27,503,49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27,503,4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99.14</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6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5</w:t>
      </w:r>
      <w:bookmarkEnd w:id="171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15"/>
      <w:bookmarkEnd w:id="1716"/>
      <w:bookmarkEnd w:id="17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60" w:line="240" w:lineRule="auto"/>
        <w:ind w:left="0" w:right="0" w:firstLine="0"/>
        <w:jc w:val="both"/>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5</w:t>
      </w:r>
      <w:bookmarkEnd w:id="172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19"/>
      <w:bookmarkEnd w:id="1720"/>
      <w:bookmarkEnd w:id="172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107,174,112.46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34,063,826.52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141,237,938.98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107,174,112.46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34,063,826.52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141,237,938.98</w:t>
            </w:r>
          </w:p>
        </w:tc>
      </w:tr>
    </w:tbl>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盈余公积说明，包括本期增减变动情况、变动原因说明：</w:t>
      </w:r>
    </w:p>
    <w:p>
      <w:pPr>
        <w:pStyle w:val="Style24"/>
        <w:keepNext w:val="0"/>
        <w:keepLines w:val="0"/>
        <w:widowControl w:val="0"/>
        <w:shd w:val="clear" w:color="auto" w:fill="auto"/>
        <w:bidi w:val="0"/>
        <w:spacing w:before="0" w:after="360" w:line="305" w:lineRule="exact"/>
        <w:ind w:left="0" w:right="0" w:firstLine="0"/>
        <w:jc w:val="both"/>
      </w:pPr>
      <w:r>
        <w:rPr>
          <w:color w:val="000000"/>
          <w:spacing w:val="0"/>
          <w:w w:val="100"/>
          <w:position w:val="0"/>
        </w:rPr>
        <w:t>根据《中华人民共和国公司法》及本公司章程，本公司按年度净利润的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提取法定盈余公积金，当法定盈余公积金累计额 达到注册资本的</w:t>
      </w:r>
      <w:r>
        <w:rPr>
          <w:rFonts w:ascii="Times New Roman" w:eastAsia="Times New Roman" w:hAnsi="Times New Roman" w:cs="Times New Roman"/>
          <w:color w:val="000000"/>
          <w:spacing w:val="0"/>
          <w:w w:val="100"/>
          <w:position w:val="0"/>
        </w:rPr>
        <w:t>50%</w:t>
      </w:r>
      <w:r>
        <w:rPr>
          <w:color w:val="000000"/>
          <w:spacing w:val="0"/>
          <w:w w:val="100"/>
          <w:position w:val="0"/>
        </w:rPr>
        <w:t>以上时，可不再提取。法定盈余公积金经批准后可用于弥补亏损，或者增加股本。经董事会决议，本公 司</w:t>
      </w:r>
      <w:r>
        <w:rPr>
          <w:rFonts w:ascii="Times New Roman" w:eastAsia="Times New Roman" w:hAnsi="Times New Roman" w:cs="Times New Roman"/>
          <w:color w:val="000000"/>
          <w:spacing w:val="0"/>
          <w:w w:val="100"/>
          <w:position w:val="0"/>
        </w:rPr>
        <w:t>2020</w:t>
      </w:r>
      <w:r>
        <w:rPr>
          <w:color w:val="000000"/>
          <w:spacing w:val="0"/>
          <w:w w:val="100"/>
          <w:position w:val="0"/>
        </w:rPr>
        <w:t>年按净利润的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rPr>
        <w:t>34,063,826.5</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both"/>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6</w:t>
      </w:r>
      <w:bookmarkEnd w:id="172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23"/>
      <w:bookmarkEnd w:id="1724"/>
      <w:bookmarkEnd w:id="172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9"/>
        <w:gridCol w:w="2923"/>
        <w:gridCol w:w="29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1,493,659,028.08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537,096,360.41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9,716,915.92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308,057.49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1,503,375,944.00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537,404,417.90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707,097,839.17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1,020,167,786.95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34,063,826.52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28,943,787.55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68,046,889.10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34,969,389.22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与少数股东的交易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1,938,113.68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2,106,424,953.87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1,493,659,028.08</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调整期初未分配利润明细：</w:t>
      </w:r>
    </w:p>
    <w:p>
      <w:pPr>
        <w:pStyle w:val="Style24"/>
        <w:keepNext w:val="0"/>
        <w:keepLines w:val="0"/>
        <w:widowControl w:val="0"/>
        <w:shd w:val="clear" w:color="auto" w:fill="auto"/>
        <w:tabs>
          <w:tab w:pos="325" w:val="left"/>
        </w:tabs>
        <w:bidi w:val="0"/>
        <w:spacing w:before="0" w:after="100" w:line="240" w:lineRule="auto"/>
        <w:ind w:left="0" w:right="0" w:firstLine="0"/>
        <w:jc w:val="both"/>
      </w:pPr>
      <w:bookmarkStart w:id="1727" w:name="bookmark1727"/>
      <w:r>
        <w:rPr>
          <w:rFonts w:ascii="Times New Roman" w:eastAsia="Times New Roman" w:hAnsi="Times New Roman" w:cs="Times New Roman"/>
          <w:color w:val="000000"/>
          <w:spacing w:val="0"/>
          <w:w w:val="100"/>
          <w:position w:val="0"/>
        </w:rPr>
        <w:t>1</w:t>
      </w:r>
      <w:bookmarkEnd w:id="172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4"/>
        <w:keepNext w:val="0"/>
        <w:keepLines w:val="0"/>
        <w:widowControl w:val="0"/>
        <w:shd w:val="clear" w:color="auto" w:fill="auto"/>
        <w:tabs>
          <w:tab w:pos="339" w:val="left"/>
        </w:tabs>
        <w:bidi w:val="0"/>
        <w:spacing w:before="0" w:after="100" w:line="240" w:lineRule="auto"/>
        <w:ind w:left="0" w:right="0" w:firstLine="0"/>
        <w:jc w:val="both"/>
      </w:pPr>
      <w:bookmarkStart w:id="1728" w:name="bookmark1728"/>
      <w:r>
        <w:rPr>
          <w:rFonts w:ascii="Times New Roman" w:eastAsia="Times New Roman" w:hAnsi="Times New Roman" w:cs="Times New Roman"/>
          <w:color w:val="000000"/>
          <w:spacing w:val="0"/>
          <w:w w:val="100"/>
          <w:position w:val="0"/>
        </w:rPr>
        <w:t>2</w:t>
      </w:r>
      <w:bookmarkEnd w:id="172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9,716,915.92</w:t>
      </w:r>
      <w:r>
        <w:rPr>
          <w:color w:val="000000"/>
          <w:spacing w:val="0"/>
          <w:w w:val="100"/>
          <w:position w:val="0"/>
        </w:rPr>
        <w:t>元。</w:t>
      </w:r>
    </w:p>
    <w:p>
      <w:pPr>
        <w:pStyle w:val="Style24"/>
        <w:keepNext w:val="0"/>
        <w:keepLines w:val="0"/>
        <w:widowControl w:val="0"/>
        <w:shd w:val="clear" w:color="auto" w:fill="auto"/>
        <w:tabs>
          <w:tab w:pos="339" w:val="left"/>
        </w:tabs>
        <w:bidi w:val="0"/>
        <w:spacing w:before="0" w:after="100" w:line="240" w:lineRule="auto"/>
        <w:ind w:left="0" w:right="0" w:firstLine="0"/>
        <w:jc w:val="both"/>
      </w:pPr>
      <w:bookmarkStart w:id="1729" w:name="bookmark1729"/>
      <w:r>
        <w:rPr>
          <w:rFonts w:ascii="Times New Roman" w:eastAsia="Times New Roman" w:hAnsi="Times New Roman" w:cs="Times New Roman"/>
          <w:color w:val="000000"/>
          <w:spacing w:val="0"/>
          <w:w w:val="100"/>
          <w:position w:val="0"/>
        </w:rPr>
        <w:t>3</w:t>
      </w:r>
      <w:bookmarkEnd w:id="172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24"/>
        <w:keepNext w:val="0"/>
        <w:keepLines w:val="0"/>
        <w:widowControl w:val="0"/>
        <w:shd w:val="clear" w:color="auto" w:fill="auto"/>
        <w:tabs>
          <w:tab w:pos="339" w:val="left"/>
        </w:tabs>
        <w:bidi w:val="0"/>
        <w:spacing w:before="0" w:after="100" w:line="240" w:lineRule="auto"/>
        <w:ind w:left="0" w:right="0" w:firstLine="0"/>
        <w:jc w:val="both"/>
      </w:pPr>
      <w:bookmarkStart w:id="1730" w:name="bookmark1730"/>
      <w:r>
        <w:rPr>
          <w:rFonts w:ascii="Times New Roman" w:eastAsia="Times New Roman" w:hAnsi="Times New Roman" w:cs="Times New Roman"/>
          <w:color w:val="000000"/>
          <w:spacing w:val="0"/>
          <w:w w:val="100"/>
          <w:position w:val="0"/>
        </w:rPr>
        <w:t>4</w:t>
      </w:r>
      <w:bookmarkEnd w:id="173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4"/>
        <w:keepNext w:val="0"/>
        <w:keepLines w:val="0"/>
        <w:widowControl w:val="0"/>
        <w:shd w:val="clear" w:color="auto" w:fill="auto"/>
        <w:tabs>
          <w:tab w:pos="339" w:val="left"/>
        </w:tabs>
        <w:bidi w:val="0"/>
        <w:spacing w:before="0" w:after="360" w:line="240" w:lineRule="auto"/>
        <w:ind w:left="0" w:right="0" w:firstLine="0"/>
        <w:jc w:val="both"/>
      </w:pPr>
      <w:bookmarkStart w:id="1731" w:name="bookmark1731"/>
      <w:r>
        <w:rPr>
          <w:rFonts w:ascii="Times New Roman" w:eastAsia="Times New Roman" w:hAnsi="Times New Roman" w:cs="Times New Roman"/>
          <w:color w:val="000000"/>
          <w:spacing w:val="0"/>
          <w:w w:val="100"/>
          <w:position w:val="0"/>
        </w:rPr>
        <w:t>5</w:t>
      </w:r>
      <w:bookmarkEnd w:id="173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3"/>
        <w:keepNext/>
        <w:keepLines/>
        <w:widowControl w:val="0"/>
        <w:shd w:val="clear" w:color="auto" w:fill="auto"/>
        <w:bidi w:val="0"/>
        <w:spacing w:before="0" w:after="360" w:line="240" w:lineRule="auto"/>
        <w:ind w:left="0" w:right="0" w:firstLine="0"/>
        <w:jc w:val="both"/>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6</w:t>
      </w:r>
      <w:bookmarkEnd w:id="173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32"/>
      <w:bookmarkEnd w:id="1733"/>
      <w:bookmarkEnd w:id="17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3,386,979,761.83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1,833,815,317.83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2,968,330,140.42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1,646,429,473.53</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3,386,979,761.83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1,833,815,317.83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2,968,330,140.42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1,646,429,473.53</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收入相关信息：</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left"/>
        <w:tblLayout w:type="fixed"/>
      </w:tblPr>
      <w:tblGrid>
        <w:gridCol w:w="2285"/>
        <w:gridCol w:w="159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spacing w:lineRule="exact" w:line="1"/>
        <w:rPr>
          <w:sz w:val="2"/>
          <w:szCs w:val="2"/>
        </w:rPr>
      </w:pPr>
      <w:r>
        <w:br w:type="page"/>
      </w:r>
    </w:p>
    <w:tbl>
      <w:tblPr>
        <w:tblOverlap w:val="never"/>
        <w:jc w:val="left"/>
        <w:tblLayout w:type="fixed"/>
      </w:tblPr>
      <w:tblGrid>
        <w:gridCol w:w="2285"/>
        <w:gridCol w:w="15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3,386,979,761.83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1,888,288,911.20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智能终端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550,728,765.20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平台运营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825,022,376.63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122,939,708.80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3,386,979,761.83</w:t>
            </w:r>
          </w:p>
        </w:tc>
      </w:tr>
    </w:tbl>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对于定制化软件合同，一般在合同签订后</w:t>
      </w:r>
      <w:r>
        <w:rPr>
          <w:rFonts w:ascii="Times New Roman" w:eastAsia="Times New Roman" w:hAnsi="Times New Roman" w:cs="Times New Roman"/>
          <w:color w:val="000000"/>
          <w:spacing w:val="0"/>
          <w:w w:val="100"/>
          <w:position w:val="0"/>
        </w:rPr>
        <w:t>30</w:t>
      </w:r>
      <w:r>
        <w:rPr>
          <w:color w:val="000000"/>
          <w:spacing w:val="0"/>
          <w:w w:val="100"/>
          <w:position w:val="0"/>
        </w:rPr>
        <w:t>日内，客户向我公司支付合同总价的</w:t>
      </w:r>
      <w:r>
        <w:rPr>
          <w:rFonts w:ascii="Times New Roman" w:eastAsia="Times New Roman" w:hAnsi="Times New Roman" w:cs="Times New Roman"/>
          <w:color w:val="000000"/>
          <w:spacing w:val="0"/>
          <w:w w:val="100"/>
          <w:position w:val="0"/>
        </w:rPr>
        <w:t>30%</w:t>
      </w:r>
      <w:r>
        <w:rPr>
          <w:color w:val="000000"/>
          <w:spacing w:val="0"/>
          <w:w w:val="100"/>
          <w:position w:val="0"/>
        </w:rPr>
        <w:t>；项目上线后</w:t>
      </w:r>
      <w:r>
        <w:rPr>
          <w:rFonts w:ascii="Times New Roman" w:eastAsia="Times New Roman" w:hAnsi="Times New Roman" w:cs="Times New Roman"/>
          <w:color w:val="000000"/>
          <w:spacing w:val="0"/>
          <w:w w:val="100"/>
          <w:position w:val="0"/>
        </w:rPr>
        <w:t>30</w:t>
      </w:r>
      <w:r>
        <w:rPr>
          <w:color w:val="000000"/>
          <w:spacing w:val="0"/>
          <w:w w:val="100"/>
          <w:position w:val="0"/>
        </w:rPr>
        <w:t>日内，客户向我公司支 付合同总价的</w:t>
      </w:r>
      <w:r>
        <w:rPr>
          <w:rFonts w:ascii="Times New Roman" w:eastAsia="Times New Roman" w:hAnsi="Times New Roman" w:cs="Times New Roman"/>
          <w:color w:val="000000"/>
          <w:spacing w:val="0"/>
          <w:w w:val="100"/>
          <w:position w:val="0"/>
        </w:rPr>
        <w:t>30%</w:t>
      </w:r>
      <w:r>
        <w:rPr>
          <w:color w:val="000000"/>
          <w:spacing w:val="0"/>
          <w:w w:val="100"/>
          <w:position w:val="0"/>
        </w:rPr>
        <w:t>；通过客户验收确认后</w:t>
      </w:r>
      <w:r>
        <w:rPr>
          <w:rFonts w:ascii="Times New Roman" w:eastAsia="Times New Roman" w:hAnsi="Times New Roman" w:cs="Times New Roman"/>
          <w:color w:val="000000"/>
          <w:spacing w:val="0"/>
          <w:w w:val="100"/>
          <w:position w:val="0"/>
        </w:rPr>
        <w:t>30</w:t>
      </w:r>
      <w:r>
        <w:rPr>
          <w:color w:val="000000"/>
          <w:spacing w:val="0"/>
          <w:w w:val="100"/>
          <w:position w:val="0"/>
        </w:rPr>
        <w:t>日内，甲方向乙方支付合同总价的</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根据合同产生的全部技术成果的知识产权归甲方所有。</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773,557,127.22</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565,286,739.77 </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152,037,382.84</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41,050,093.37</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 入。</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both"/>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6</w:t>
      </w:r>
      <w:bookmarkEnd w:id="173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36"/>
      <w:bookmarkEnd w:id="1737"/>
      <w:bookmarkEnd w:id="17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8,044,469.23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8,524,541.40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5,722,466.83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6,074,536.36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4,107,390.31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1,545,559.00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139,235.10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18,013,561.47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16,144,636.76</w:t>
            </w:r>
          </w:p>
        </w:tc>
      </w:tr>
    </w:tbl>
    <w:p>
      <w:pPr>
        <w:widowControl w:val="0"/>
        <w:spacing w:after="5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6</w:t>
      </w:r>
      <w:bookmarkEnd w:id="174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40"/>
      <w:bookmarkEnd w:id="1741"/>
      <w:bookmarkEnd w:id="17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人工成本（含股权激励）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132,592,321.89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114,944,336.43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48,094,648.61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44,153,037.02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14,873,895.97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3,649,793.05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11,592,147.88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11,833,014.06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10,299,181.59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11,776,861.09</w:t>
            </w:r>
          </w:p>
        </w:tc>
      </w:tr>
    </w:tbl>
    <w:p>
      <w:pPr>
        <w:spacing w:lineRule="exact" w:line="1"/>
        <w:rPr>
          <w:sz w:val="2"/>
          <w:szCs w:val="2"/>
        </w:rPr>
      </w:pPr>
      <w:r>
        <w:br w:type="page"/>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3,600,178.17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6,276,592.47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4,591,597.24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4,475,749.52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办公及通信费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3,248,767.48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2,929,039.88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1,417,972.16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976,050.70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4,197,123.10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2,537,155.21</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234,507,834.09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203,551,629.43</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6</w:t>
      </w:r>
      <w:bookmarkEnd w:id="174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44"/>
      <w:bookmarkEnd w:id="1745"/>
      <w:bookmarkEnd w:id="17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人工成本（含股权激励）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181,341,709.80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178,552,799.28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40,796,271.58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33,192,970.84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36,250,107.99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58,192,425.10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20,146,274.12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12,172,469.58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办公及通信费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14,801,660.12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14,523,433.24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10,701,855.04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15,165,493.34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4,722,903.29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6,588,193.12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7,823,837.55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6,894,423.75</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316,584,619.49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325,282,208.25</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6</w:t>
      </w:r>
      <w:bookmarkEnd w:id="175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48"/>
      <w:bookmarkEnd w:id="1749"/>
      <w:bookmarkEnd w:id="17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人工成本（含股权激励）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301,262,273.67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259,697,551.38</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23,660,292.90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21,091,181.17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7,714,172.62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9,000,326.25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5,806,321.75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3,319,687.77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5,186,441.09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5,942,309.02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3,399,924.55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2,144,205.74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服务器托管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3,303,914.98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5,022,586.35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会议费及业务招待费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2,343,847.50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1,051,123.34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10,739,392.00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1,818,457.01</w:t>
            </w:r>
          </w:p>
        </w:tc>
      </w:tr>
    </w:tbl>
    <w:p>
      <w:pPr>
        <w:spacing w:lineRule="exact" w:line="1"/>
        <w:rPr>
          <w:sz w:val="2"/>
          <w:szCs w:val="2"/>
        </w:rPr>
      </w:pPr>
      <w:r>
        <w:br w:type="page"/>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363,416,581.06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309,087,428.03</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6</w:t>
      </w:r>
      <w:bookmarkEnd w:id="175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52"/>
      <w:bookmarkEnd w:id="1753"/>
      <w:bookmarkEnd w:id="17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3,216,331.19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3,883,925.79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减：政府补助（财政贴息）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-6,520,000.00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1,526,331.19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-2,636,074.21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票据贴现费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减：现金折扣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-350,881.48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-1,185,613.07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-46,114,665.06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-43,394,248.49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-197,874.19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-156,968.63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531,739.93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342,029.21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-44,605,349.61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-47,024,125.19</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6</w:t>
      </w:r>
      <w:bookmarkEnd w:id="175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56"/>
      <w:bookmarkEnd w:id="1757"/>
      <w:bookmarkEnd w:id="17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202"/>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科技创新扶持基金（科技发展专项）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94,250,000.00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65,520,000.00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无锡市新吴区科技企业规模补贴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28,667,500.00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9,271,600.00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无锡市区科技创新创业领军人才及团队 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省级战略性新兴产业发展专项资金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4,980,473.44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年度无锡市工业发展资金（第三批） 扶持项目资金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3,102,100.00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增值税退税（附注六</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2,046,240.42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6,281,071.66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无锡市瞪羚企业奖励补贴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无锡市服务业提质增效资金补贴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年中央引导地方科技发展资金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第五批上市金融专项资金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年无锡市物联网产业发展资金（第 二批）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1,578,000.00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无锡市新兴文化产业项目投资资助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年度无锡市文化产业发展政策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年科技创新第十五批扶持基金（科 技发展专项）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3,544,200.00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年度无锡市智能制造（第二批）项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2,590,000.00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无锡市物联网产业化项目资金补贴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嘉兴电站建设装修补助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1,846,130.00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无锡高新区（新吴区）</w:t>
            </w:r>
            <w:r>
              <w:rPr>
                <w:color w:val="000000"/>
                <w:spacing w:val="0"/>
                <w:w w:val="100"/>
                <w:position w:val="0"/>
              </w:rPr>
              <w:t>2019</w:t>
            </w:r>
            <w:r>
              <w:rPr>
                <w:rFonts w:ascii="SimSun" w:eastAsia="SimSun" w:hAnsi="SimSun" w:cs="SimSun"/>
                <w:color w:val="000000"/>
                <w:spacing w:val="0"/>
                <w:w w:val="100"/>
                <w:position w:val="0"/>
              </w:rPr>
              <w:t>年度第二批 上市金融专项资金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1,016,000.00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无锡市信息产业（软件和云计算） 扶持资金（第一批）项目资金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福田区产业发展专项资金增长支持款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13,567,691.47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8,007,621.85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160,382,005.33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102,076,623.51</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both"/>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6</w:t>
      </w:r>
      <w:bookmarkEnd w:id="176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60"/>
      <w:bookmarkEnd w:id="1761"/>
      <w:bookmarkEnd w:id="1763"/>
    </w:p>
    <w:p>
      <w:pPr>
        <w:pStyle w:val="Style24"/>
        <w:keepNext w:val="0"/>
        <w:keepLines w:val="0"/>
        <w:widowControl w:val="0"/>
        <w:shd w:val="clear" w:color="auto" w:fill="auto"/>
        <w:bidi w:val="0"/>
        <w:spacing w:before="0" w:after="80" w:line="240" w:lineRule="auto"/>
        <w:ind w:left="8900" w:right="0" w:firstLine="0"/>
        <w:jc w:val="left"/>
      </w:pPr>
      <w:r>
        <w:rPr>
          <w:color w:val="000000"/>
          <w:spacing w:val="0"/>
          <w:w w:val="100"/>
          <w:position w:val="0"/>
        </w:rPr>
        <w:t>单位：元</w:t>
      </w:r>
    </w:p>
    <w:tbl>
      <w:tblPr>
        <w:tblOverlap w:val="never"/>
        <w:jc w:val="center"/>
        <w:tblLayout w:type="fixed"/>
      </w:tblPr>
      <w:tblGrid>
        <w:gridCol w:w="3466"/>
        <w:gridCol w:w="3197"/>
        <w:gridCol w:w="29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-1,858,385.09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31,407,941.23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河南国都分回的股利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132,305.17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3,009,151.85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非同一控制下原股权按公允价值重新计量 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499,885,773.84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70,595.02</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-976,079.92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534,373,461.94</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6</w:t>
      </w:r>
      <w:bookmarkEnd w:id="1766"/>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64"/>
      <w:bookmarkEnd w:id="1765"/>
      <w:bookmarkEnd w:id="17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7</w:t>
      </w:r>
      <w:bookmarkEnd w:id="1770"/>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68"/>
      <w:bookmarkEnd w:id="1769"/>
      <w:bookmarkEnd w:id="1771"/>
    </w:p>
    <w:p>
      <w:pPr>
        <w:pStyle w:val="Style24"/>
        <w:keepNext w:val="0"/>
        <w:keepLines w:val="0"/>
        <w:widowControl w:val="0"/>
        <w:shd w:val="clear" w:color="auto" w:fill="auto"/>
        <w:bidi w:val="0"/>
        <w:spacing w:before="0" w:after="80" w:line="240" w:lineRule="auto"/>
        <w:ind w:left="8900" w:right="0" w:firstLine="0"/>
        <w:jc w:val="left"/>
      </w:pPr>
      <w:r>
        <w:rPr>
          <w:color w:val="000000"/>
          <w:spacing w:val="0"/>
          <w:w w:val="100"/>
          <w:position w:val="0"/>
        </w:rPr>
        <w:t>单位：元</w:t>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产生公允价值变动收益的来源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-494,894.39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1,412,584.01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400"/>
              <w:jc w:val="left"/>
            </w:pPr>
            <w:r>
              <w:rPr>
                <w:rFonts w:ascii="SimSun" w:eastAsia="SimSun" w:hAnsi="SimSun" w:cs="SimSun"/>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-494,894.39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1,412,584.01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-494,894.39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1,412,584.01</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7</w:t>
      </w:r>
      <w:bookmarkEnd w:id="177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72"/>
      <w:bookmarkEnd w:id="1773"/>
      <w:bookmarkEnd w:id="17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-233,948.47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1,087,737.96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2,980,284.71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-16,960,636.19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2,746,336.24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-15,872,898.23</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7</w:t>
      </w:r>
      <w:bookmarkEnd w:id="177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76"/>
      <w:bookmarkEnd w:id="1777"/>
      <w:bookmarkEnd w:id="17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-2,388,804.53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-2,903,487.65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-2,903,487.65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-2,388,804.53</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7</w:t>
      </w:r>
      <w:bookmarkEnd w:id="178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80"/>
      <w:bookmarkEnd w:id="1781"/>
      <w:bookmarkEnd w:id="17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7</w:t>
      </w:r>
      <w:bookmarkEnd w:id="178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84"/>
      <w:bookmarkEnd w:id="1785"/>
      <w:bookmarkEnd w:id="178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120,347.34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1,095,867.44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120,347.34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固定资产报废净收益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223,465.72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223,465.72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384,648.82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1,467,785.62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384,648.82</w:t>
            </w:r>
          </w:p>
        </w:tc>
      </w:tr>
    </w:tbl>
    <w:p>
      <w:pPr>
        <w:spacing w:lineRule="exact" w:line="1"/>
        <w:rPr>
          <w:sz w:val="2"/>
          <w:szCs w:val="2"/>
        </w:rPr>
      </w:pPr>
      <w:r>
        <w:br w:type="page"/>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计入当期损益的政府补助:</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6"/>
        <w:gridCol w:w="1056"/>
        <w:gridCol w:w="1061"/>
        <w:gridCol w:w="1066"/>
        <w:gridCol w:w="1066"/>
        <w:gridCol w:w="1066"/>
        <w:gridCol w:w="1075"/>
      </w:tblGrid>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发放主体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发放原因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补贴是否影 响当年盈亏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是否特殊补 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本期发生金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上期发生金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阶段性免征 基本医疗保 险退费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北京市东城 区社会保险 管理基金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83,654.49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小微企业新 招员工补贴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杭州市就业 服务中心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26,187.70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widowControl w:val="0"/>
        <w:spacing w:after="9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both"/>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7</w:t>
      </w:r>
      <w:bookmarkEnd w:id="179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88"/>
      <w:bookmarkEnd w:id="1789"/>
      <w:bookmarkEnd w:id="179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12,798,409.73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595,661.31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94,727.56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13,394,071.04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1,164,727.56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both"/>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7</w:t>
      </w:r>
      <w:bookmarkEnd w:id="179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92"/>
      <w:bookmarkEnd w:id="1793"/>
      <w:bookmarkEnd w:id="1795"/>
    </w:p>
    <w:p>
      <w:pPr>
        <w:pStyle w:val="Style42"/>
        <w:keepNext/>
        <w:keepLines/>
        <w:widowControl w:val="0"/>
        <w:shd w:val="clear" w:color="auto" w:fill="auto"/>
        <w:bidi w:val="0"/>
        <w:spacing w:before="0" w:line="240" w:lineRule="auto"/>
        <w:ind w:left="0" w:right="0" w:firstLine="0"/>
        <w:jc w:val="left"/>
      </w:pPr>
      <w:bookmarkStart w:id="1796" w:name="bookmark1796"/>
      <w:bookmarkStart w:id="1797" w:name="bookmark1797"/>
      <w:bookmarkStart w:id="1798" w:name="bookmark17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96"/>
      <w:bookmarkEnd w:id="1797"/>
      <w:bookmarkEnd w:id="17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88,521,937.56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67,713,246.93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8,034,328.68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-12,669,031.46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96,556,266.24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55,044,215.47</w:t>
            </w:r>
          </w:p>
        </w:tc>
      </w:tr>
    </w:tbl>
    <w:p>
      <w:pPr>
        <w:widowControl w:val="0"/>
        <w:spacing w:after="339" w:line="1" w:lineRule="exact"/>
      </w:pPr>
    </w:p>
    <w:p>
      <w:pPr>
        <w:pStyle w:val="Style42"/>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99"/>
      <w:bookmarkEnd w:id="1800"/>
      <w:bookmarkEnd w:id="180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810,990,326.37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202,747,581.59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-95,071,065.37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277,096.27</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left"/>
            </w:pPr>
            <w:r>
              <w:rPr>
                <w:color w:val="000000"/>
                <w:spacing w:val="0"/>
                <w:w w:val="100"/>
                <w:position w:val="0"/>
              </w:rPr>
              <w:t>13,652,849.86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left"/>
            </w:pPr>
            <w:r>
              <w:rPr>
                <w:color w:val="000000"/>
                <w:spacing w:val="0"/>
                <w:w w:val="100"/>
                <w:position w:val="0"/>
              </w:rPr>
              <w:t>-6,183,536.14</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left"/>
            </w:pPr>
            <w:r>
              <w:rPr>
                <w:color w:val="000000"/>
                <w:spacing w:val="0"/>
                <w:w w:val="100"/>
                <w:position w:val="0"/>
              </w:rPr>
              <w:t>36,640,420.02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-46,826,975.69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用于股权激励的限制性股票公允价值变动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left"/>
            </w:pPr>
            <w:r>
              <w:rPr>
                <w:color w:val="000000"/>
                <w:spacing w:val="0"/>
                <w:w w:val="100"/>
                <w:position w:val="0"/>
              </w:rPr>
              <w:t>-8,177,718.46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税率变动的影响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-620,893.64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汇算清缴差异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118,507.80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left"/>
            </w:pPr>
            <w:r>
              <w:rPr>
                <w:color w:val="000000"/>
                <w:spacing w:val="0"/>
                <w:w w:val="100"/>
                <w:position w:val="0"/>
              </w:rPr>
              <w:t>96,556,266.24</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98" w:val="left"/>
        </w:tabs>
        <w:bidi w:val="0"/>
        <w:spacing w:before="0" w:after="34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7</w:t>
      </w:r>
      <w:bookmarkEnd w:id="180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02"/>
      <w:bookmarkEnd w:id="1803"/>
      <w:bookmarkEnd w:id="1805"/>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33"/>
        <w:keepNext/>
        <w:keepLines/>
        <w:widowControl w:val="0"/>
        <w:shd w:val="clear" w:color="auto" w:fill="auto"/>
        <w:tabs>
          <w:tab w:pos="498" w:val="left"/>
        </w:tabs>
        <w:bidi w:val="0"/>
        <w:spacing w:before="0" w:after="34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7</w:t>
      </w:r>
      <w:bookmarkEnd w:id="180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06"/>
      <w:bookmarkEnd w:id="1807"/>
      <w:bookmarkEnd w:id="1809"/>
    </w:p>
    <w:p>
      <w:pPr>
        <w:pStyle w:val="Style42"/>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10"/>
      <w:bookmarkEnd w:id="1811"/>
      <w:bookmarkEnd w:id="18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151,699,939.35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110,702,987.28</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33,948,588.82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35,718,324.49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61,080,779.06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48,947,767.17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6,493,204.12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218,609.49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253,222,511.35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195,587,688.43</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收到的其他与经营活动有关的现金说明：</w:t>
      </w:r>
    </w:p>
    <w:p>
      <w:pPr>
        <w:pStyle w:val="Style42"/>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13"/>
      <w:bookmarkEnd w:id="1814"/>
      <w:bookmarkEnd w:id="18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93,379,255.36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91,907,203.89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会议费及业务招待费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57,760,333.63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53,690,819.24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59,420,968.59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44,826,861.13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23,770,137.89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39,967,510.36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24,933,323.52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21,338,465.24</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押金及投标保证金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44,620,581.33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21,233,276.75</w:t>
            </w:r>
          </w:p>
        </w:tc>
      </w:tr>
    </w:tbl>
    <w:p>
      <w:pPr>
        <w:spacing w:lineRule="exact" w:line="1"/>
        <w:rPr>
          <w:sz w:val="2"/>
          <w:szCs w:val="2"/>
        </w:rPr>
      </w:pPr>
      <w:r>
        <w:br w:type="page"/>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31,888,092.77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20,423,365.60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12,798,409.73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8,111,485.04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6,212,685.30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356,682,587.86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300,670,187.51</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42"/>
        <w:keepNext/>
        <w:keepLines/>
        <w:widowControl w:val="0"/>
        <w:shd w:val="clear" w:color="auto" w:fill="auto"/>
        <w:bidi w:val="0"/>
        <w:spacing w:before="0" w:after="36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16"/>
      <w:bookmarkEnd w:id="1817"/>
      <w:bookmarkEnd w:id="18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收回对外借款利息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1,560,668.75</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非同一控制下收购邦道科技和数联领航 收购日持有资金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166,927,173.40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168,487,842.15</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42"/>
        <w:keepNext/>
        <w:keepLines/>
        <w:widowControl w:val="0"/>
        <w:shd w:val="clear" w:color="auto" w:fill="auto"/>
        <w:bidi w:val="0"/>
        <w:spacing w:before="0" w:after="36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20"/>
      <w:bookmarkEnd w:id="1821"/>
      <w:bookmarkEnd w:id="18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支付基金管理费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1,573,883.61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670,890.41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支付对外借款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1,500,000.00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1,573,883.61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2,170,890.41</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42"/>
        <w:keepNext/>
        <w:keepLines/>
        <w:widowControl w:val="0"/>
        <w:shd w:val="clear" w:color="auto" w:fill="auto"/>
        <w:bidi w:val="0"/>
        <w:spacing w:before="0" w:after="36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24"/>
      <w:bookmarkEnd w:id="1825"/>
      <w:bookmarkEnd w:id="18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收到外部借款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42"/>
        <w:keepNext/>
        <w:keepLines/>
        <w:widowControl w:val="0"/>
        <w:shd w:val="clear" w:color="auto" w:fill="auto"/>
        <w:bidi w:val="0"/>
        <w:spacing w:before="0" w:after="36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28"/>
      <w:bookmarkEnd w:id="1829"/>
      <w:bookmarkEnd w:id="18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归还外部借款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5,236,000.00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支付融资及重组服务费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8,553,419.92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8,553,419.92</w:t>
            </w:r>
          </w:p>
        </w:tc>
      </w:tr>
    </w:tbl>
    <w:p>
      <w:pPr>
        <w:widowControl w:val="0"/>
        <w:spacing w:after="79" w:line="1" w:lineRule="exact"/>
      </w:pP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2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7</w:t>
      </w:r>
      <w:bookmarkEnd w:id="183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32"/>
      <w:bookmarkEnd w:id="1833"/>
      <w:bookmarkEnd w:id="1835"/>
    </w:p>
    <w:p>
      <w:pPr>
        <w:pStyle w:val="Style42"/>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36"/>
      <w:bookmarkEnd w:id="1837"/>
      <w:bookmarkEnd w:id="183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3"/>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714,434,060.13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1,079,717,772.49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157,151.41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18,261,702.76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760"/>
              <w:jc w:val="both"/>
            </w:pPr>
            <w:r>
              <w:rPr>
                <w:rFonts w:ascii="SimSun" w:eastAsia="SimSun" w:hAnsi="SimSun" w:cs="SimSun"/>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21,716,629.78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18,082,537.11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9,583,267.98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4,040,493.13</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11,060,413.53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6,044,468.53</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60"/>
              <w:jc w:val="both"/>
            </w:pPr>
            <w:r>
              <w:rPr>
                <w:rFonts w:ascii="SimSun" w:eastAsia="SimSun" w:hAnsi="SimSun" w:cs="SimSun"/>
                <w:color w:val="000000"/>
                <w:spacing w:val="0"/>
                <w:w w:val="100"/>
                <w:position w:val="0"/>
              </w:rPr>
              <w:t>处置固定资产、无形资产和其他 长期资产的损失（收益以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926.41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60"/>
              <w:jc w:val="both"/>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-47,735.00</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760"/>
              <w:jc w:val="both"/>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-1,412,584.01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-9,147,619.24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3,726,428.61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976,079.92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-534,373,461.94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760"/>
              <w:jc w:val="both"/>
            </w:pPr>
            <w:r>
              <w:rPr>
                <w:rFonts w:ascii="SimSun" w:eastAsia="SimSun" w:hAnsi="SimSun" w:cs="SimSun"/>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9,124,381.62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-13,086,634.62</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60"/>
              <w:jc w:val="left"/>
            </w:pPr>
            <w:r>
              <w:rPr>
                <w:rFonts w:ascii="SimSun" w:eastAsia="SimSun" w:hAnsi="SimSun" w:cs="SimSun"/>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-1,090,052.94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417,603.16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62,050,562.40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80,097,506.34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760"/>
              <w:jc w:val="both"/>
            </w:pPr>
            <w:r>
              <w:rPr>
                <w:rFonts w:ascii="SimSun" w:eastAsia="SimSun" w:hAnsi="SimSun" w:cs="SimSun"/>
                <w:color w:val="000000"/>
                <w:spacing w:val="0"/>
                <w:w w:val="100"/>
                <w:position w:val="0"/>
              </w:rPr>
              <w:t xml:space="preserve">经营性应收项目的减少（增加以 </w:t>
            </w:r>
            <w:r>
              <w:rPr>
                <w:color w:val="000000"/>
                <w:spacing w:val="0"/>
                <w:w w:val="100"/>
                <w:position w:val="0"/>
              </w:rPr>
              <w:t>“</w:t>
            </w: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-661,114,997.63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-348,793,798.32</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760"/>
              <w:jc w:val="both"/>
            </w:pPr>
            <w:r>
              <w:rPr>
                <w:rFonts w:ascii="SimSun" w:eastAsia="SimSun" w:hAnsi="SimSun" w:cs="SimSun"/>
                <w:color w:val="000000"/>
                <w:spacing w:val="0"/>
                <w:w w:val="100"/>
                <w:position w:val="0"/>
              </w:rPr>
              <w:t xml:space="preserve">经营性应付项目的增加（减少以 </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152,529,533.46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180,718,843.13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77,436,913.00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66,439,437.91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388,171,710.57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559,833,505.69</w:t>
            </w:r>
          </w:p>
        </w:tc>
      </w:tr>
    </w:tbl>
    <w:p>
      <w:pPr>
        <w:spacing w:lineRule="exact" w:line="1"/>
        <w:rPr>
          <w:sz w:val="2"/>
          <w:szCs w:val="2"/>
        </w:rPr>
      </w:pPr>
      <w:r>
        <w:br w:type="page"/>
      </w:r>
    </w:p>
    <w:tbl>
      <w:tblPr>
        <w:tblOverlap w:val="never"/>
        <w:jc w:val="center"/>
        <w:tblLayout w:type="fixed"/>
      </w:tblPr>
      <w:tblGrid>
        <w:gridCol w:w="3336"/>
        <w:gridCol w:w="3053"/>
        <w:gridCol w:w="3192"/>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1,614,839,765.16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1,849,092,423.76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1,849,092,423.76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1,298,904,541.35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-234,252,658.60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550,187,882.41</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0"/>
        <w:jc w:val="left"/>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39"/>
      <w:bookmarkEnd w:id="1840"/>
      <w:bookmarkEnd w:id="1841"/>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36,528,953.66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思源政通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21,489,269.02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黑龙江太平洋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14,848,091.15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191,593.49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103,471,046.34</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6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42"/>
      <w:bookmarkEnd w:id="1843"/>
      <w:bookmarkEnd w:id="1845"/>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3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2"/>
        <w:keepNext/>
        <w:keepLines/>
        <w:widowControl w:val="0"/>
        <w:numPr>
          <w:ilvl w:val="0"/>
          <w:numId w:val="53"/>
        </w:numPr>
        <w:shd w:val="clear" w:color="auto" w:fill="auto"/>
        <w:bidi w:val="0"/>
        <w:spacing w:before="0" w:after="360" w:line="240" w:lineRule="auto"/>
        <w:ind w:left="0" w:right="0" w:firstLine="140"/>
        <w:jc w:val="both"/>
      </w:pPr>
      <w:bookmarkStart w:id="1846" w:name="bookmark1846"/>
      <w:bookmarkStart w:id="1847" w:name="bookmark1847"/>
      <w:bookmarkStart w:id="1848" w:name="bookmark1848"/>
      <w:bookmarkStart w:id="1849" w:name="bookmark1849"/>
      <w:bookmarkEnd w:id="1848"/>
      <w:r>
        <w:rPr>
          <w:color w:val="000000"/>
          <w:spacing w:val="0"/>
          <w:w w:val="100"/>
          <w:position w:val="0"/>
        </w:rPr>
        <w:t>现金和现金等价物的构成</w:t>
      </w:r>
      <w:bookmarkEnd w:id="1846"/>
      <w:bookmarkEnd w:id="1847"/>
      <w:bookmarkEnd w:id="184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3"/>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180,346.59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1,614,826,384.77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1,848,912,077.17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1,614,839,765.16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1,849,092,423.76</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1,614,839,765.16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1,849,092,423.76</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8</w:t>
      </w:r>
      <w:bookmarkEnd w:id="1852"/>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850"/>
      <w:bookmarkEnd w:id="1851"/>
      <w:bookmarkEnd w:id="1853"/>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3"/>
        <w:keepNext/>
        <w:keepLines/>
        <w:widowControl w:val="0"/>
        <w:shd w:val="clear" w:color="auto" w:fill="auto"/>
        <w:bidi w:val="0"/>
        <w:spacing w:before="0" w:after="36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8</w:t>
      </w:r>
      <w:bookmarkEnd w:id="1856"/>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854"/>
      <w:bookmarkEnd w:id="1855"/>
      <w:bookmarkEnd w:id="185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3"/>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603,558,192.95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见其他说明</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603,558,192.95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328"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w:t>
      </w:r>
      <w:r>
        <w:rPr>
          <w:rFonts w:ascii="Times New Roman" w:eastAsia="Times New Roman" w:hAnsi="Times New Roman" w:cs="Times New Roman"/>
          <w:color w:val="000000"/>
          <w:spacing w:val="0"/>
          <w:w w:val="100"/>
          <w:position w:val="0"/>
        </w:rPr>
        <w:t>11,371,924.3</w:t>
      </w:r>
      <w:r>
        <w:rPr>
          <w:rFonts w:ascii="Times New Roman" w:eastAsia="Times New Roman" w:hAnsi="Times New Roman" w:cs="Times New Roman"/>
          <w:color w:val="000000"/>
          <w:spacing w:val="0"/>
          <w:w w:val="100"/>
          <w:position w:val="0"/>
        </w:rPr>
        <w:t>1</w:t>
      </w:r>
      <w:r>
        <w:rPr>
          <w:color w:val="000000"/>
          <w:spacing w:val="0"/>
          <w:w w:val="100"/>
          <w:position w:val="0"/>
        </w:rPr>
        <w:t>元为本集团向银行申请开具无条件、不可撤销的履约保函所存入的保证金存 款及本集团子公司因项目需要而开立的共管账户余额。</w:t>
      </w:r>
    </w:p>
    <w:p>
      <w:pPr>
        <w:pStyle w:val="Style24"/>
        <w:keepNext w:val="0"/>
        <w:keepLines w:val="0"/>
        <w:widowControl w:val="0"/>
        <w:shd w:val="clear" w:color="auto" w:fill="auto"/>
        <w:bidi w:val="0"/>
        <w:spacing w:before="0" w:after="700" w:line="328"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日，银行存款中包含</w:t>
      </w:r>
      <w:r>
        <w:rPr>
          <w:rFonts w:ascii="Times New Roman" w:eastAsia="Times New Roman" w:hAnsi="Times New Roman" w:cs="Times New Roman"/>
          <w:color w:val="000000"/>
          <w:spacing w:val="0"/>
          <w:w w:val="100"/>
          <w:position w:val="0"/>
        </w:rPr>
        <w:t>592,186,268.64</w:t>
      </w:r>
      <w:r>
        <w:rPr>
          <w:color w:val="000000"/>
          <w:spacing w:val="0"/>
          <w:w w:val="100"/>
          <w:position w:val="0"/>
        </w:rPr>
        <w:t>元期限为三个月以上的固定利率的大额存单及定期存款本金及按实际利 率法计提的利息，上述大额存单及定期存款本金及按实际利率法计提的利息以及其他货币资金于编制现金流量表时不作为现 金及现金等价物。</w:t>
      </w:r>
    </w:p>
    <w:p>
      <w:pPr>
        <w:pStyle w:val="Style33"/>
        <w:keepNext/>
        <w:keepLines/>
        <w:widowControl w:val="0"/>
        <w:shd w:val="clear" w:color="auto" w:fill="auto"/>
        <w:bidi w:val="0"/>
        <w:spacing w:before="0" w:after="360" w:line="240" w:lineRule="auto"/>
        <w:ind w:left="0" w:right="0" w:firstLine="0"/>
        <w:jc w:val="both"/>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8</w:t>
      </w:r>
      <w:bookmarkEnd w:id="186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58"/>
      <w:bookmarkEnd w:id="1859"/>
      <w:bookmarkEnd w:id="1861"/>
    </w:p>
    <w:p>
      <w:pPr>
        <w:pStyle w:val="Style42"/>
        <w:keepNext/>
        <w:keepLines/>
        <w:widowControl w:val="0"/>
        <w:shd w:val="clear" w:color="auto" w:fill="auto"/>
        <w:bidi w:val="0"/>
        <w:spacing w:before="0" w:after="360" w:line="240" w:lineRule="auto"/>
        <w:ind w:left="0" w:right="0" w:firstLine="0"/>
        <w:jc w:val="both"/>
      </w:pPr>
      <w:bookmarkStart w:id="1862" w:name="bookmark1862"/>
      <w:bookmarkStart w:id="1863" w:name="bookmark1863"/>
      <w:bookmarkStart w:id="1864" w:name="bookmark18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62"/>
      <w:bookmarkEnd w:id="1863"/>
      <w:bookmarkEnd w:id="1864"/>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304"/>
        <w:gridCol w:w="2376"/>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304,832.30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1,989,000.27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501"/>
        <w:gridCol w:w="2304"/>
        <w:gridCol w:w="2376"/>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29,792.00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194,389.82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14,519.62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94,739.07</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600" w:line="240" w:lineRule="auto"/>
        <w:ind w:left="0" w:right="0" w:firstLine="0"/>
        <w:jc w:val="left"/>
      </w:pPr>
      <w:r>
        <w:rPr>
          <w:color w:val="000000"/>
          <w:spacing w:val="0"/>
          <w:w w:val="100"/>
          <w:position w:val="0"/>
        </w:rPr>
        <w:t>上述外币货币性项目中的外币是指除人民币之外的所有货币。</w:t>
      </w:r>
    </w:p>
    <w:p>
      <w:pPr>
        <w:pStyle w:val="Style42"/>
        <w:keepNext/>
        <w:keepLines/>
        <w:widowControl w:val="0"/>
        <w:shd w:val="clear" w:color="auto" w:fill="auto"/>
        <w:bidi w:val="0"/>
        <w:spacing w:before="0" w:after="360" w:line="331" w:lineRule="exact"/>
        <w:ind w:left="0" w:right="0" w:firstLine="0"/>
        <w:jc w:val="left"/>
      </w:pPr>
      <w:bookmarkStart w:id="1865" w:name="bookmark1865"/>
      <w:bookmarkStart w:id="1866" w:name="bookmark1866"/>
      <w:bookmarkStart w:id="1867" w:name="bookmark18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65"/>
      <w:bookmarkEnd w:id="1866"/>
      <w:bookmarkEnd w:id="1867"/>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3"/>
        <w:keepNext/>
        <w:keepLines/>
        <w:widowControl w:val="0"/>
        <w:shd w:val="clear" w:color="auto" w:fill="auto"/>
        <w:tabs>
          <w:tab w:pos="502" w:val="left"/>
        </w:tabs>
        <w:bidi w:val="0"/>
        <w:spacing w:before="0" w:after="360" w:line="331" w:lineRule="exact"/>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8</w:t>
      </w:r>
      <w:bookmarkEnd w:id="1870"/>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68"/>
      <w:bookmarkEnd w:id="1869"/>
      <w:bookmarkEnd w:id="1871"/>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tabs>
          <w:tab w:pos="502" w:val="left"/>
        </w:tabs>
        <w:bidi w:val="0"/>
        <w:spacing w:before="0" w:after="280" w:line="331" w:lineRule="exact"/>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8</w:t>
      </w:r>
      <w:bookmarkEnd w:id="187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72"/>
      <w:bookmarkEnd w:id="1873"/>
      <w:bookmarkEnd w:id="1875"/>
    </w:p>
    <w:p>
      <w:pPr>
        <w:pStyle w:val="Style42"/>
        <w:keepNext/>
        <w:keepLines/>
        <w:widowControl w:val="0"/>
        <w:shd w:val="clear" w:color="auto" w:fill="auto"/>
        <w:bidi w:val="0"/>
        <w:spacing w:before="0" w:after="360" w:line="331" w:lineRule="exact"/>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76"/>
      <w:bookmarkEnd w:id="1877"/>
      <w:bookmarkEnd w:id="187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计入当期损益的金额</w:t>
            </w:r>
          </w:p>
        </w:tc>
      </w:tr>
    </w:tbl>
    <w:p>
      <w:pPr>
        <w:widowControl w:val="0"/>
        <w:spacing w:after="279" w:line="1" w:lineRule="exact"/>
      </w:pPr>
    </w:p>
    <w:p>
      <w:pPr>
        <w:pStyle w:val="Style42"/>
        <w:keepNext/>
        <w:keepLines/>
        <w:widowControl w:val="0"/>
        <w:shd w:val="clear" w:color="auto" w:fill="auto"/>
        <w:bidi w:val="0"/>
        <w:spacing w:before="0" w:after="360" w:line="240" w:lineRule="auto"/>
        <w:ind w:left="0" w:right="0" w:firstLine="140"/>
        <w:jc w:val="left"/>
      </w:pPr>
      <w:bookmarkStart w:id="1879" w:name="bookmark1879"/>
      <w:bookmarkStart w:id="1880" w:name="bookmark1880"/>
      <w:bookmarkStart w:id="1881" w:name="bookmark18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79"/>
      <w:bookmarkEnd w:id="1880"/>
      <w:bookmarkEnd w:id="1881"/>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8</w:t>
      </w:r>
      <w:bookmarkEnd w:id="188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82"/>
      <w:bookmarkEnd w:id="1883"/>
      <w:bookmarkEnd w:id="1885"/>
    </w:p>
    <w:p>
      <w:pPr>
        <w:pStyle w:val="Style22"/>
        <w:keepNext/>
        <w:keepLines/>
        <w:widowControl w:val="0"/>
        <w:shd w:val="clear" w:color="auto" w:fill="auto"/>
        <w:bidi w:val="0"/>
        <w:spacing w:before="0" w:after="34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sz w:val="24"/>
          <w:szCs w:val="24"/>
        </w:rPr>
        <w:t>八</w:t>
      </w:r>
      <w:bookmarkEnd w:id="1888"/>
      <w:r>
        <w:rPr>
          <w:color w:val="000000"/>
          <w:spacing w:val="0"/>
          <w:w w:val="100"/>
          <w:position w:val="0"/>
          <w:sz w:val="24"/>
          <w:szCs w:val="24"/>
        </w:rPr>
        <w:t>、合并范围的变更</w:t>
      </w:r>
      <w:bookmarkEnd w:id="1886"/>
      <w:bookmarkEnd w:id="1887"/>
      <w:bookmarkEnd w:id="1889"/>
    </w:p>
    <w:p>
      <w:pPr>
        <w:pStyle w:val="Style33"/>
        <w:keepNext/>
        <w:keepLines/>
        <w:widowControl w:val="0"/>
        <w:shd w:val="clear" w:color="auto" w:fill="auto"/>
        <w:bidi w:val="0"/>
        <w:spacing w:before="0" w:after="34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1</w:t>
      </w:r>
      <w:bookmarkEnd w:id="1892"/>
      <w:r>
        <w:rPr>
          <w:color w:val="000000"/>
          <w:spacing w:val="0"/>
          <w:w w:val="100"/>
          <w:position w:val="0"/>
        </w:rPr>
        <w:t>、非同一控制下企业合并</w:t>
      </w:r>
      <w:bookmarkEnd w:id="1890"/>
      <w:bookmarkEnd w:id="1891"/>
      <w:bookmarkEnd w:id="1893"/>
    </w:p>
    <w:p>
      <w:pPr>
        <w:pStyle w:val="Style42"/>
        <w:keepNext/>
        <w:keepLines/>
        <w:widowControl w:val="0"/>
        <w:shd w:val="clear" w:color="auto" w:fill="auto"/>
        <w:bidi w:val="0"/>
        <w:spacing w:before="0" w:line="240" w:lineRule="auto"/>
        <w:ind w:left="0" w:right="0" w:firstLine="0"/>
        <w:jc w:val="left"/>
      </w:pPr>
      <w:bookmarkStart w:id="1894" w:name="bookmark1894"/>
      <w:bookmarkStart w:id="1895" w:name="bookmark1895"/>
      <w:bookmarkStart w:id="1896" w:name="bookmark18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94"/>
      <w:bookmarkEnd w:id="1895"/>
      <w:bookmarkEnd w:id="18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6"/>
        <w:gridCol w:w="1056"/>
        <w:gridCol w:w="1061"/>
        <w:gridCol w:w="1066"/>
        <w:gridCol w:w="1066"/>
        <w:gridCol w:w="1066"/>
        <w:gridCol w:w="1075"/>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被购买方名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股权取得时 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股权取得成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股权取得比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股权取得方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购买日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购买日的确 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购买日至期 末被购买方 的收入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购买日至期 末被购买方 的净利润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黑龙江太平 洋科技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控制经营决 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15,197,866.3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2,790,342.66</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思源政通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控制经营决 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70,844,611.3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39,957,866.0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7,068,146.78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控制董事会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控制经营决 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50,878,922.9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6,909,207.48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4"/>
        <w:keepNext w:val="0"/>
        <w:keepLines w:val="0"/>
        <w:widowControl w:val="0"/>
        <w:shd w:val="clear" w:color="auto" w:fill="auto"/>
        <w:bidi w:val="0"/>
        <w:spacing w:before="0" w:after="40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日，本公司与黑龙江太平洋科技原股东签订协议，以</w:t>
      </w:r>
      <w:r>
        <w:rPr>
          <w:rFonts w:ascii="Times New Roman" w:eastAsia="Times New Roman" w:hAnsi="Times New Roman" w:cs="Times New Roman"/>
          <w:color w:val="000000"/>
          <w:spacing w:val="0"/>
          <w:w w:val="100"/>
          <w:position w:val="0"/>
        </w:rPr>
        <w:t>3,000</w:t>
      </w:r>
      <w:r>
        <w:rPr>
          <w:color w:val="000000"/>
          <w:spacing w:val="0"/>
          <w:w w:val="100"/>
          <w:position w:val="0"/>
        </w:rPr>
        <w:t>万元现金购买其持有的黑龙江太平洋科技</w:t>
      </w:r>
      <w:r>
        <w:rPr>
          <w:rFonts w:ascii="Times New Roman" w:eastAsia="Times New Roman" w:hAnsi="Times New Roman" w:cs="Times New Roman"/>
          <w:color w:val="000000"/>
          <w:spacing w:val="0"/>
          <w:w w:val="100"/>
          <w:position w:val="0"/>
        </w:rPr>
        <w:t>100%</w:t>
      </w:r>
      <w:r>
        <w:rPr>
          <w:color w:val="000000"/>
          <w:spacing w:val="0"/>
          <w:w w:val="100"/>
          <w:position w:val="0"/>
        </w:rPr>
        <w:t>股权。 本次交易的购买日为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日，系本公司实际取得黑龙江太平洋科技控制权的日期。</w:t>
      </w:r>
    </w:p>
    <w:p>
      <w:pPr>
        <w:pStyle w:val="Style24"/>
        <w:keepNext w:val="0"/>
        <w:keepLines w:val="0"/>
        <w:widowControl w:val="0"/>
        <w:shd w:val="clear" w:color="auto" w:fill="auto"/>
        <w:bidi w:val="0"/>
        <w:spacing w:before="0" w:after="400" w:line="30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日，本公司之子公司易视腾科技与思源政通原股东签订协议，以</w:t>
      </w:r>
      <w:r>
        <w:rPr>
          <w:rFonts w:ascii="Times New Roman" w:eastAsia="Times New Roman" w:hAnsi="Times New Roman" w:cs="Times New Roman"/>
          <w:color w:val="000000"/>
          <w:spacing w:val="0"/>
          <w:w w:val="100"/>
          <w:position w:val="0"/>
        </w:rPr>
        <w:t>12,000</w:t>
      </w:r>
      <w:r>
        <w:rPr>
          <w:color w:val="000000"/>
          <w:spacing w:val="0"/>
          <w:w w:val="100"/>
          <w:position w:val="0"/>
        </w:rPr>
        <w:t>万元现金购买其持有的思源政通</w:t>
      </w:r>
      <w:r>
        <w:rPr>
          <w:rFonts w:ascii="Times New Roman" w:eastAsia="Times New Roman" w:hAnsi="Times New Roman" w:cs="Times New Roman"/>
          <w:color w:val="000000"/>
          <w:spacing w:val="0"/>
          <w:w w:val="100"/>
          <w:position w:val="0"/>
        </w:rPr>
        <w:t>51%</w:t>
      </w:r>
      <w:r>
        <w:rPr>
          <w:color w:val="000000"/>
          <w:spacing w:val="0"/>
          <w:w w:val="100"/>
          <w:position w:val="0"/>
        </w:rPr>
        <w:t>股 权。本次交易的购买日为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日，系本公司实际取得思源政通控制权的日期。</w:t>
      </w:r>
    </w:p>
    <w:p>
      <w:pPr>
        <w:pStyle w:val="Style24"/>
        <w:keepNext w:val="0"/>
        <w:keepLines w:val="0"/>
        <w:widowControl w:val="0"/>
        <w:shd w:val="clear" w:color="auto" w:fill="auto"/>
        <w:bidi w:val="0"/>
        <w:spacing w:before="0" w:after="40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日，本公司之子公司易视腾投资与罗惠玲、钱希共同设立无锡易视星空管理合伙企业（有限合伙）（以下简称 </w:t>
      </w:r>
      <w:r>
        <w:rPr>
          <w:rFonts w:ascii="Times New Roman" w:eastAsia="Times New Roman" w:hAnsi="Times New Roman" w:cs="Times New Roman"/>
          <w:color w:val="000000"/>
          <w:spacing w:val="0"/>
          <w:w w:val="100"/>
          <w:position w:val="0"/>
        </w:rPr>
        <w:t>“</w:t>
      </w:r>
      <w:r>
        <w:rPr>
          <w:color w:val="000000"/>
          <w:spacing w:val="0"/>
          <w:w w:val="100"/>
          <w:position w:val="0"/>
        </w:rPr>
        <w:t>星空合伙</w:t>
      </w:r>
      <w:r>
        <w:rPr>
          <w:rFonts w:ascii="Times New Roman" w:eastAsia="Times New Roman" w:hAnsi="Times New Roman" w:cs="Times New Roman"/>
          <w:color w:val="000000"/>
          <w:spacing w:val="0"/>
          <w:w w:val="100"/>
          <w:position w:val="0"/>
        </w:rPr>
        <w:t>”</w:t>
      </w:r>
      <w:r>
        <w:rPr>
          <w:color w:val="000000"/>
          <w:spacing w:val="0"/>
          <w:w w:val="100"/>
          <w:position w:val="0"/>
        </w:rPr>
        <w:t>），易视腾科技投资承诺出资</w:t>
      </w:r>
      <w:r>
        <w:rPr>
          <w:rFonts w:ascii="Times New Roman" w:eastAsia="Times New Roman" w:hAnsi="Times New Roman" w:cs="Times New Roman"/>
          <w:color w:val="000000"/>
          <w:spacing w:val="0"/>
          <w:w w:val="100"/>
          <w:position w:val="0"/>
        </w:rPr>
        <w:t>6,550,000.00</w:t>
      </w:r>
      <w:r>
        <w:rPr>
          <w:color w:val="000000"/>
          <w:spacing w:val="0"/>
          <w:w w:val="100"/>
          <w:position w:val="0"/>
        </w:rPr>
        <w:t>元，作为星空合伙的普通合伙人，占总认缴出资额的比例为</w:t>
      </w:r>
      <w:r>
        <w:rPr>
          <w:rFonts w:ascii="Times New Roman" w:eastAsia="Times New Roman" w:hAnsi="Times New Roman" w:cs="Times New Roman"/>
          <w:color w:val="000000"/>
          <w:spacing w:val="0"/>
          <w:w w:val="100"/>
          <w:position w:val="0"/>
        </w:rPr>
        <w:t>66.50%</w:t>
      </w:r>
      <w:r>
        <w:rPr>
          <w:color w:val="000000"/>
          <w:spacing w:val="0"/>
          <w:w w:val="100"/>
          <w:position w:val="0"/>
        </w:rPr>
        <w:t>，本 公司将星空合伙纳入合并范围；同时，星空合伙承诺向易视星空增资</w:t>
      </w:r>
      <w:r>
        <w:rPr>
          <w:rFonts w:ascii="Times New Roman" w:eastAsia="Times New Roman" w:hAnsi="Times New Roman" w:cs="Times New Roman"/>
          <w:color w:val="000000"/>
          <w:spacing w:val="0"/>
          <w:w w:val="100"/>
          <w:position w:val="0"/>
        </w:rPr>
        <w:t>1,000</w:t>
      </w:r>
      <w:r>
        <w:rPr>
          <w:color w:val="000000"/>
          <w:spacing w:val="0"/>
          <w:w w:val="100"/>
          <w:position w:val="0"/>
        </w:rPr>
        <w:t>万元认购公司新增注册资本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万元。增资完成后, 本集团对易视星空的直接持股比例为</w:t>
      </w:r>
      <w:r>
        <w:rPr>
          <w:rFonts w:ascii="Times New Roman" w:eastAsia="Times New Roman" w:hAnsi="Times New Roman" w:cs="Times New Roman"/>
          <w:color w:val="000000"/>
          <w:spacing w:val="0"/>
          <w:w w:val="100"/>
          <w:position w:val="0"/>
        </w:rPr>
        <w:t>53.30%</w:t>
      </w:r>
      <w:r>
        <w:rPr>
          <w:color w:val="000000"/>
          <w:spacing w:val="0"/>
          <w:w w:val="100"/>
          <w:position w:val="0"/>
        </w:rPr>
        <w:t>。董事会由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名董事组成，本集团提名</w:t>
      </w:r>
      <w:r>
        <w:rPr>
          <w:rFonts w:ascii="Times New Roman" w:eastAsia="Times New Roman" w:hAnsi="Times New Roman" w:cs="Times New Roman"/>
          <w:color w:val="000000"/>
          <w:spacing w:val="0"/>
          <w:w w:val="100"/>
          <w:position w:val="0"/>
        </w:rPr>
        <w:t>3</w:t>
      </w:r>
      <w:r>
        <w:rPr>
          <w:color w:val="000000"/>
          <w:spacing w:val="0"/>
          <w:w w:val="100"/>
          <w:position w:val="0"/>
        </w:rPr>
        <w:t>名董事，董事会投票经过半数董事表决通 过，本集团将其纳入合并范围。</w:t>
      </w:r>
    </w:p>
    <w:p>
      <w:pPr>
        <w:pStyle w:val="Style42"/>
        <w:keepNext/>
        <w:keepLines/>
        <w:widowControl w:val="0"/>
        <w:shd w:val="clear" w:color="auto" w:fill="auto"/>
        <w:bidi w:val="0"/>
        <w:spacing w:before="0" w:after="400" w:line="240" w:lineRule="auto"/>
        <w:ind w:left="0" w:right="0" w:firstLine="0"/>
        <w:jc w:val="left"/>
      </w:pPr>
      <w:bookmarkStart w:id="1897" w:name="bookmark1897"/>
      <w:bookmarkStart w:id="1898" w:name="bookmark1898"/>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97"/>
      <w:bookmarkEnd w:id="1898"/>
      <w:bookmarkEnd w:id="1899"/>
    </w:p>
    <w:p>
      <w:pPr>
        <w:pStyle w:val="Style24"/>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黑龙江太平洋科技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思源政通</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易视星空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购买日之前持有的股权于购 买日的公允价值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7,068,146.78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7,068,146.78</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减：取得的可辨认净资产公允 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17,957,374.34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1,995,420.24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7,068,146.78</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商誉</w:t>
            </w:r>
            <w:r>
              <w:rPr>
                <w:color w:val="000000"/>
                <w:spacing w:val="0"/>
                <w:w w:val="100"/>
                <w:position w:val="0"/>
              </w:rPr>
              <w:t>/</w:t>
            </w:r>
            <w:r>
              <w:rPr>
                <w:rFonts w:ascii="SimSun" w:eastAsia="SimSun" w:hAnsi="SimSun" w:cs="SimSun"/>
                <w:color w:val="000000"/>
                <w:spacing w:val="0"/>
                <w:w w:val="100"/>
                <w:position w:val="0"/>
              </w:rPr>
              <w:t>合并成本小于取得的可 辨认净资产公允价值份额的 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12,042,625.66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118,004,579.76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779" w:line="1" w:lineRule="exact"/>
      </w:pPr>
    </w:p>
    <w:p>
      <w:pPr>
        <w:pStyle w:val="Style24"/>
        <w:keepNext w:val="0"/>
        <w:keepLines w:val="0"/>
        <w:widowControl w:val="0"/>
        <w:shd w:val="clear" w:color="auto" w:fill="auto"/>
        <w:tabs>
          <w:tab w:pos="397" w:val="left"/>
        </w:tabs>
        <w:bidi w:val="0"/>
        <w:spacing w:before="0" w:after="340" w:line="310" w:lineRule="exact"/>
        <w:ind w:left="0" w:right="0" w:firstLine="0"/>
        <w:jc w:val="both"/>
      </w:pPr>
      <w:bookmarkStart w:id="1900" w:name="bookmark1900"/>
      <w:r>
        <w:rPr>
          <w:rFonts w:ascii="Times New Roman" w:eastAsia="Times New Roman" w:hAnsi="Times New Roman" w:cs="Times New Roman"/>
          <w:color w:val="000000"/>
          <w:spacing w:val="0"/>
          <w:w w:val="100"/>
          <w:position w:val="0"/>
        </w:rPr>
        <w:t>（</w:t>
      </w:r>
      <w:bookmarkEnd w:id="1900"/>
      <w:r>
        <w:rPr>
          <w:rFonts w:ascii="Times New Roman" w:eastAsia="Times New Roman" w:hAnsi="Times New Roman" w:cs="Times New Roman"/>
          <w:color w:val="000000"/>
          <w:spacing w:val="0"/>
          <w:w w:val="100"/>
          <w:position w:val="0"/>
        </w:rPr>
        <w:t>1）</w:t>
        <w:tab/>
      </w:r>
      <w:r>
        <w:rPr>
          <w:color w:val="000000"/>
          <w:spacing w:val="0"/>
          <w:w w:val="100"/>
          <w:position w:val="0"/>
        </w:rPr>
        <w:t>黑龙江太平洋科技可辨认资产、负债公允价值系根据北京卓信大华资产评估有限公司出具的《朗新科技股份有限公司为合 并对价分摊涉及的邦道科技有限公司可辨认资产、负债公允价值估值项目估值报告》（卓信大华估报字（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2014</w:t>
      </w:r>
      <w:r>
        <w:rPr>
          <w:color w:val="000000"/>
          <w:spacing w:val="0"/>
          <w:w w:val="100"/>
          <w:position w:val="0"/>
        </w:rPr>
        <w:t>号） 成本法进行估值。</w:t>
      </w:r>
    </w:p>
    <w:p>
      <w:pPr>
        <w:pStyle w:val="Style24"/>
        <w:keepNext w:val="0"/>
        <w:keepLines w:val="0"/>
        <w:widowControl w:val="0"/>
        <w:shd w:val="clear" w:color="auto" w:fill="auto"/>
        <w:tabs>
          <w:tab w:pos="397" w:val="left"/>
        </w:tabs>
        <w:bidi w:val="0"/>
        <w:spacing w:before="0" w:after="1140" w:line="302" w:lineRule="exact"/>
        <w:ind w:left="0" w:right="0" w:firstLine="0"/>
        <w:jc w:val="both"/>
      </w:pPr>
      <w:bookmarkStart w:id="1901" w:name="bookmark1901"/>
      <w:r>
        <w:rPr>
          <w:rFonts w:ascii="Times New Roman" w:eastAsia="Times New Roman" w:hAnsi="Times New Roman" w:cs="Times New Roman"/>
          <w:color w:val="000000"/>
          <w:spacing w:val="0"/>
          <w:w w:val="100"/>
          <w:position w:val="0"/>
        </w:rPr>
        <w:t>（</w:t>
      </w:r>
      <w:bookmarkEnd w:id="1901"/>
      <w:r>
        <w:rPr>
          <w:rFonts w:ascii="Times New Roman" w:eastAsia="Times New Roman" w:hAnsi="Times New Roman" w:cs="Times New Roman"/>
          <w:color w:val="000000"/>
          <w:spacing w:val="0"/>
          <w:w w:val="100"/>
          <w:position w:val="0"/>
        </w:rPr>
        <w:t>2）</w:t>
        <w:tab/>
      </w:r>
      <w:r>
        <w:rPr>
          <w:color w:val="000000"/>
          <w:spacing w:val="0"/>
          <w:w w:val="100"/>
          <w:position w:val="0"/>
        </w:rPr>
        <w:t>思源政通可辨认资产、负债公允价值系根据北京卓信大华资产评估有限公司出具的《易视腾科技股份有限公司拟核实北京 数联领航网络有限公司股权价值估值项目估值报告》（卓信大华估报字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2015</w:t>
      </w:r>
      <w:r>
        <w:rPr>
          <w:color w:val="000000"/>
          <w:spacing w:val="0"/>
          <w:w w:val="100"/>
          <w:position w:val="0"/>
        </w:rPr>
        <w:t>号）收益法进行估值。</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大额商誉形成的主要原因：</w:t>
      </w: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both"/>
      </w:pPr>
      <w:bookmarkStart w:id="1902" w:name="bookmark1902"/>
      <w:bookmarkStart w:id="1903" w:name="bookmark1903"/>
      <w:bookmarkStart w:id="1904" w:name="bookmark1904"/>
      <w:bookmarkStart w:id="1905" w:name="bookmark1905"/>
      <w:r>
        <w:rPr>
          <w:color w:val="000000"/>
          <w:spacing w:val="0"/>
          <w:w w:val="100"/>
          <w:position w:val="0"/>
        </w:rPr>
        <w:t>（</w:t>
      </w:r>
      <w:bookmarkEnd w:id="190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02"/>
      <w:bookmarkEnd w:id="1903"/>
      <w:bookmarkEnd w:id="19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黑龙江太平洋科技</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思源政通</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易视星空</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14,848,091.15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14,848,091.15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28,554,009.84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28,554,009.84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191,593.49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191,593.49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8,120,499.04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8,120,499.04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56,551,493.67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56,551,493.67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71,847,766.68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71,847,766.68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18,163.98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92,617.30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92,617.30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1,064,786.05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1,064,786.05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2,465,450.25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2,465,450.25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1,520,092.93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1,520,092.93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11,674,915.95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11,674,915.95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10,391,628.49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10,391,628.49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20,708.85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20,708.85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17,356,636.76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17,356,636.76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7,925,540.19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7,925,540.19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3,550,692.69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3,550,692.69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31,942,812.61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31,942,812.61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368"/>
        <w:gridCol w:w="1368"/>
        <w:gridCol w:w="1368"/>
        <w:gridCol w:w="1368"/>
        <w:gridCol w:w="1368"/>
        <w:gridCol w:w="13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4,487,811.31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4,487,811.31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33,426,758.33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33,426,758.33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2,070,197.09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2,070,197.09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892,424.15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892,424.15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260,650.74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260,650.74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13,494,245.43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13,494,245.43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576,263.70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115,404,870.89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115,404,870.89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376,079.95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376,079.95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9,530,727.70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9,530,727.70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229,546.06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229,546.06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17,957,374.34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17,957,374.34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2,365,031.45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-804,968.55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9,136,293.56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9,136,293.56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减：少数股东权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-369,611.21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-2,068,146.78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17,957,374.34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1,995,420.24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7,068,146.78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522" w:val="left"/>
        </w:tabs>
        <w:bidi w:val="0"/>
        <w:spacing w:before="0" w:after="38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906"/>
      <w:bookmarkEnd w:id="1907"/>
      <w:bookmarkEnd w:id="1909"/>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42"/>
        <w:keepNext/>
        <w:keepLines/>
        <w:widowControl w:val="0"/>
        <w:shd w:val="clear" w:color="auto" w:fill="auto"/>
        <w:tabs>
          <w:tab w:pos="522" w:val="left"/>
        </w:tabs>
        <w:bidi w:val="0"/>
        <w:spacing w:before="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10"/>
      <w:bookmarkEnd w:id="1911"/>
      <w:bookmarkEnd w:id="1913"/>
    </w:p>
    <w:p>
      <w:pPr>
        <w:pStyle w:val="Style42"/>
        <w:keepNext/>
        <w:keepLines/>
        <w:widowControl w:val="0"/>
        <w:shd w:val="clear" w:color="auto" w:fill="auto"/>
        <w:tabs>
          <w:tab w:pos="522" w:val="left"/>
        </w:tabs>
        <w:bidi w:val="0"/>
        <w:spacing w:before="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w:t>
      </w:r>
      <w:bookmarkEnd w:id="191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14"/>
      <w:bookmarkEnd w:id="1915"/>
      <w:bookmarkEnd w:id="1917"/>
    </w:p>
    <w:p>
      <w:pPr>
        <w:pStyle w:val="Style33"/>
        <w:keepNext/>
        <w:keepLines/>
        <w:widowControl w:val="0"/>
        <w:shd w:val="clear" w:color="auto" w:fill="auto"/>
        <w:bidi w:val="0"/>
        <w:spacing w:before="0" w:after="34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2</w:t>
      </w:r>
      <w:bookmarkEnd w:id="1920"/>
      <w:r>
        <w:rPr>
          <w:color w:val="000000"/>
          <w:spacing w:val="0"/>
          <w:w w:val="100"/>
          <w:position w:val="0"/>
        </w:rPr>
        <w:t>、同一控制下企业合并</w:t>
      </w:r>
      <w:bookmarkEnd w:id="1918"/>
      <w:bookmarkEnd w:id="1919"/>
      <w:bookmarkEnd w:id="1921"/>
    </w:p>
    <w:p>
      <w:pPr>
        <w:pStyle w:val="Style42"/>
        <w:keepNext/>
        <w:keepLines/>
        <w:widowControl w:val="0"/>
        <w:shd w:val="clear" w:color="auto" w:fill="auto"/>
        <w:bidi w:val="0"/>
        <w:spacing w:before="0" w:after="380" w:line="240" w:lineRule="auto"/>
        <w:ind w:left="0" w:right="0" w:firstLine="0"/>
        <w:jc w:val="left"/>
      </w:pPr>
      <w:bookmarkStart w:id="1922" w:name="bookmark1922"/>
      <w:bookmarkStart w:id="1923" w:name="bookmark1923"/>
      <w:bookmarkStart w:id="1924" w:name="bookmark19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22"/>
      <w:bookmarkEnd w:id="1923"/>
      <w:bookmarkEnd w:id="1924"/>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51"/>
        <w:gridCol w:w="1066"/>
        <w:gridCol w:w="1066"/>
        <w:gridCol w:w="1066"/>
        <w:gridCol w:w="1066"/>
        <w:gridCol w:w="1066"/>
        <w:gridCol w:w="1066"/>
        <w:gridCol w:w="1075"/>
      </w:tblGrid>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被合并方名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企业合并中 取得的权益 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构成同一控 制下企业合 并的依据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合并日的确 定依据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合并当期期 初至合并日 被合并方的 净利润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比较期间被 合并方的收 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比较期间被 合并方的净 利润</w:t>
            </w:r>
          </w:p>
        </w:tc>
      </w:tr>
    </w:tbl>
    <w:p>
      <w:pPr>
        <w:widowControl w:val="0"/>
        <w:spacing w:after="9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both"/>
      </w:pPr>
      <w:bookmarkStart w:id="1925" w:name="bookmark1925"/>
      <w:bookmarkStart w:id="1926" w:name="bookmark1926"/>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25"/>
      <w:bookmarkEnd w:id="1926"/>
      <w:bookmarkEnd w:id="192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或有对价及其变动的说明:</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140"/>
        <w:jc w:val="left"/>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28"/>
      <w:bookmarkEnd w:id="1929"/>
      <w:bookmarkEnd w:id="19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2"/>
        <w:gridCol w:w="3206"/>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上期期末</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企业合并中承担的被合并方的或有负债:</w:t>
      </w: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3"/>
        <w:keepNext/>
        <w:keepLines/>
        <w:widowControl w:val="0"/>
        <w:shd w:val="clear" w:color="auto" w:fill="auto"/>
        <w:tabs>
          <w:tab w:pos="387" w:val="left"/>
        </w:tabs>
        <w:bidi w:val="0"/>
        <w:spacing w:before="0" w:after="260" w:line="240" w:lineRule="auto"/>
        <w:ind w:left="0" w:right="0" w:firstLine="0"/>
        <w:jc w:val="both"/>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3</w:t>
      </w:r>
      <w:bookmarkEnd w:id="1934"/>
      <w:r>
        <w:rPr>
          <w:color w:val="000000"/>
          <w:spacing w:val="0"/>
          <w:w w:val="100"/>
          <w:position w:val="0"/>
        </w:rPr>
        <w:t>、</w:t>
        <w:tab/>
        <w:t>反向购买</w:t>
      </w:r>
      <w:bookmarkEnd w:id="1932"/>
      <w:bookmarkEnd w:id="1933"/>
      <w:bookmarkEnd w:id="1935"/>
    </w:p>
    <w:p>
      <w:pPr>
        <w:pStyle w:val="Style24"/>
        <w:keepNext w:val="0"/>
        <w:keepLines w:val="0"/>
        <w:widowControl w:val="0"/>
        <w:shd w:val="clear" w:color="auto" w:fill="auto"/>
        <w:bidi w:val="0"/>
        <w:spacing w:before="0" w:after="340" w:line="317" w:lineRule="exact"/>
        <w:ind w:left="0" w:right="0" w:firstLine="0"/>
        <w:jc w:val="both"/>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tabs>
          <w:tab w:pos="387" w:val="left"/>
        </w:tabs>
        <w:bidi w:val="0"/>
        <w:spacing w:before="0" w:after="260" w:line="240" w:lineRule="auto"/>
        <w:ind w:left="0" w:right="0" w:firstLine="0"/>
        <w:jc w:val="both"/>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4</w:t>
      </w:r>
      <w:bookmarkEnd w:id="1938"/>
      <w:r>
        <w:rPr>
          <w:color w:val="000000"/>
          <w:spacing w:val="0"/>
          <w:w w:val="100"/>
          <w:position w:val="0"/>
        </w:rPr>
        <w:t>、</w:t>
        <w:tab/>
        <w:t>处置子公司</w:t>
      </w:r>
      <w:bookmarkEnd w:id="1936"/>
      <w:bookmarkEnd w:id="1937"/>
      <w:bookmarkEnd w:id="1939"/>
    </w:p>
    <w:p>
      <w:pPr>
        <w:pStyle w:val="Style24"/>
        <w:keepNext w:val="0"/>
        <w:keepLines w:val="0"/>
        <w:widowControl w:val="0"/>
        <w:shd w:val="clear" w:color="auto" w:fill="auto"/>
        <w:bidi w:val="0"/>
        <w:spacing w:before="0" w:after="0" w:line="318" w:lineRule="exact"/>
        <w:ind w:left="0" w:right="0" w:firstLine="0"/>
        <w:jc w:val="both"/>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0" w:line="318" w:lineRule="exact"/>
        <w:ind w:left="0" w:right="0" w:firstLine="0"/>
        <w:jc w:val="both"/>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340" w:line="31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33"/>
        <w:keepNext/>
        <w:keepLines/>
        <w:widowControl w:val="0"/>
        <w:shd w:val="clear" w:color="auto" w:fill="auto"/>
        <w:tabs>
          <w:tab w:pos="387" w:val="left"/>
        </w:tabs>
        <w:bidi w:val="0"/>
        <w:spacing w:before="0" w:after="260" w:line="240" w:lineRule="auto"/>
        <w:ind w:left="0" w:right="0" w:firstLine="0"/>
        <w:jc w:val="both"/>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5</w:t>
      </w:r>
      <w:bookmarkEnd w:id="1942"/>
      <w:r>
        <w:rPr>
          <w:color w:val="000000"/>
          <w:spacing w:val="0"/>
          <w:w w:val="100"/>
          <w:position w:val="0"/>
        </w:rPr>
        <w:t>、</w:t>
        <w:tab/>
        <w:t>其他原因的合并范围变动</w:t>
      </w:r>
      <w:bookmarkEnd w:id="1940"/>
      <w:bookmarkEnd w:id="1941"/>
      <w:bookmarkEnd w:id="1943"/>
    </w:p>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rPr>
        <w:t>说明其他原因导致的合并范围变动（如，新设子公司、清算子公司等）及其相关情况：</w:t>
      </w:r>
    </w:p>
    <w:p>
      <w:pPr>
        <w:pStyle w:val="Style24"/>
        <w:keepNext w:val="0"/>
        <w:keepLines w:val="0"/>
        <w:widowControl w:val="0"/>
        <w:shd w:val="clear" w:color="auto" w:fill="auto"/>
        <w:bidi w:val="0"/>
        <w:spacing w:before="0" w:after="380" w:line="336"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日，本公司以</w:t>
      </w:r>
      <w:r>
        <w:rPr>
          <w:rFonts w:ascii="Times New Roman" w:eastAsia="Times New Roman" w:hAnsi="Times New Roman" w:cs="Times New Roman"/>
          <w:color w:val="000000"/>
          <w:spacing w:val="0"/>
          <w:w w:val="100"/>
          <w:position w:val="0"/>
        </w:rPr>
        <w:t>100%</w:t>
      </w:r>
      <w:r>
        <w:rPr>
          <w:color w:val="000000"/>
          <w:spacing w:val="0"/>
          <w:w w:val="100"/>
          <w:position w:val="0"/>
        </w:rPr>
        <w:t>的持股比例发起设立朗新科技（江阴）有限公司，注册资本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日尚未实缴出资，纳入合并范围。</w:t>
      </w:r>
    </w:p>
    <w:p>
      <w:pPr>
        <w:pStyle w:val="Style24"/>
        <w:keepNext w:val="0"/>
        <w:keepLines w:val="0"/>
        <w:widowControl w:val="0"/>
        <w:shd w:val="clear" w:color="auto" w:fill="auto"/>
        <w:bidi w:val="0"/>
        <w:spacing w:before="0" w:after="380" w:line="310"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日，本公司与无锡智丰企业管理合伙企业（有限合伙）（以下简称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无锡智丰</w:t>
      </w:r>
      <w:r>
        <w:rPr>
          <w:rFonts w:ascii="Times New Roman" w:eastAsia="Times New Roman" w:hAnsi="Times New Roman" w:cs="Times New Roman"/>
          <w:color w:val="000000"/>
          <w:spacing w:val="0"/>
          <w:w w:val="100"/>
          <w:position w:val="0"/>
        </w:rPr>
        <w:t>”</w:t>
      </w:r>
      <w:r>
        <w:rPr>
          <w:color w:val="000000"/>
          <w:spacing w:val="0"/>
          <w:w w:val="100"/>
          <w:position w:val="0"/>
        </w:rPr>
        <w:t>）及无锡智睿投资合伙企业（有 限合伙）分别以</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24%</w:t>
      </w:r>
      <w:r>
        <w:rPr>
          <w:color w:val="000000"/>
          <w:spacing w:val="0"/>
          <w:w w:val="100"/>
          <w:position w:val="0"/>
        </w:rPr>
        <w:t>及</w:t>
      </w:r>
      <w:r>
        <w:rPr>
          <w:rFonts w:ascii="Times New Roman" w:eastAsia="Times New Roman" w:hAnsi="Times New Roman" w:cs="Times New Roman"/>
          <w:color w:val="000000"/>
          <w:spacing w:val="0"/>
          <w:w w:val="100"/>
          <w:position w:val="0"/>
        </w:rPr>
        <w:t>25%</w:t>
      </w:r>
      <w:r>
        <w:rPr>
          <w:color w:val="000000"/>
          <w:spacing w:val="0"/>
          <w:w w:val="100"/>
          <w:position w:val="0"/>
        </w:rPr>
        <w:t>的持股比例共同发起设立朗新教育科技有限公司（以下简称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朗新教育</w:t>
      </w:r>
      <w:r>
        <w:rPr>
          <w:rFonts w:ascii="Times New Roman" w:eastAsia="Times New Roman" w:hAnsi="Times New Roman" w:cs="Times New Roman"/>
          <w:color w:val="000000"/>
          <w:spacing w:val="0"/>
          <w:w w:val="100"/>
          <w:position w:val="0"/>
        </w:rPr>
        <w:t>”</w:t>
      </w:r>
      <w:r>
        <w:rPr>
          <w:color w:val="000000"/>
          <w:spacing w:val="0"/>
          <w:w w:val="100"/>
          <w:position w:val="0"/>
        </w:rPr>
        <w:t>），朗新教育注册 资本</w:t>
      </w:r>
      <w:r>
        <w:rPr>
          <w:rFonts w:ascii="Times New Roman" w:eastAsia="Times New Roman" w:hAnsi="Times New Roman" w:cs="Times New Roman"/>
          <w:color w:val="000000"/>
          <w:spacing w:val="0"/>
          <w:w w:val="100"/>
          <w:position w:val="0"/>
        </w:rPr>
        <w:t>5,000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日已实缴出资</w:t>
      </w:r>
      <w:r>
        <w:rPr>
          <w:rFonts w:ascii="Times New Roman" w:eastAsia="Times New Roman" w:hAnsi="Times New Roman" w:cs="Times New Roman"/>
          <w:color w:val="000000"/>
          <w:spacing w:val="0"/>
          <w:w w:val="100"/>
          <w:position w:val="0"/>
        </w:rPr>
        <w:t>510</w:t>
      </w:r>
      <w:r>
        <w:rPr>
          <w:color w:val="000000"/>
          <w:spacing w:val="0"/>
          <w:w w:val="100"/>
          <w:position w:val="0"/>
        </w:rPr>
        <w:t>万元，为受本集团控制的子公司，纳入合并范围。</w:t>
      </w:r>
    </w:p>
    <w:p>
      <w:pPr>
        <w:pStyle w:val="Style2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本公司与无锡智慧城市建设发展有限公司分别以</w:t>
      </w:r>
      <w:r>
        <w:rPr>
          <w:rFonts w:ascii="Times New Roman" w:eastAsia="Times New Roman" w:hAnsi="Times New Roman" w:cs="Times New Roman"/>
          <w:color w:val="000000"/>
          <w:spacing w:val="0"/>
          <w:w w:val="100"/>
          <w:position w:val="0"/>
        </w:rPr>
        <w:t>70%</w:t>
      </w:r>
      <w:r>
        <w:rPr>
          <w:color w:val="000000"/>
          <w:spacing w:val="0"/>
          <w:w w:val="100"/>
          <w:position w:val="0"/>
        </w:rPr>
        <w:t>及</w:t>
      </w:r>
      <w:r>
        <w:rPr>
          <w:rFonts w:ascii="Times New Roman" w:eastAsia="Times New Roman" w:hAnsi="Times New Roman" w:cs="Times New Roman"/>
          <w:color w:val="000000"/>
          <w:spacing w:val="0"/>
          <w:w w:val="100"/>
          <w:position w:val="0"/>
        </w:rPr>
        <w:t>30%</w:t>
      </w:r>
      <w:r>
        <w:rPr>
          <w:color w:val="000000"/>
          <w:spacing w:val="0"/>
          <w:w w:val="100"/>
          <w:position w:val="0"/>
        </w:rPr>
        <w:t>的持股比例共同发起设立朗新智城科技有限公 司（以下简称</w:t>
      </w:r>
      <w:r>
        <w:rPr>
          <w:rFonts w:ascii="Times New Roman" w:eastAsia="Times New Roman" w:hAnsi="Times New Roman" w:cs="Times New Roman"/>
          <w:color w:val="000000"/>
          <w:spacing w:val="0"/>
          <w:w w:val="100"/>
          <w:position w:val="0"/>
        </w:rPr>
        <w:t>“</w:t>
      </w:r>
      <w:r>
        <w:rPr>
          <w:color w:val="000000"/>
          <w:spacing w:val="0"/>
          <w:w w:val="100"/>
          <w:position w:val="0"/>
        </w:rPr>
        <w:t>朗新智城</w:t>
      </w:r>
      <w:r>
        <w:rPr>
          <w:rFonts w:ascii="Times New Roman" w:eastAsia="Times New Roman" w:hAnsi="Times New Roman" w:cs="Times New Roman"/>
          <w:color w:val="000000"/>
          <w:spacing w:val="0"/>
          <w:w w:val="100"/>
          <w:position w:val="0"/>
        </w:rPr>
        <w:t>”</w:t>
      </w:r>
      <w:r>
        <w:rPr>
          <w:color w:val="000000"/>
          <w:spacing w:val="0"/>
          <w:w w:val="100"/>
          <w:position w:val="0"/>
        </w:rPr>
        <w:t>），朗新智城注册资本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日已实缴出资</w:t>
      </w:r>
      <w:r>
        <w:rPr>
          <w:rFonts w:ascii="Times New Roman" w:eastAsia="Times New Roman" w:hAnsi="Times New Roman" w:cs="Times New Roman"/>
          <w:color w:val="000000"/>
          <w:spacing w:val="0"/>
          <w:w w:val="100"/>
          <w:position w:val="0"/>
        </w:rPr>
        <w:t>350</w:t>
      </w:r>
      <w:r>
        <w:rPr>
          <w:color w:val="000000"/>
          <w:spacing w:val="0"/>
          <w:w w:val="100"/>
          <w:position w:val="0"/>
        </w:rPr>
        <w:t>万元，纳入合并范围。</w:t>
      </w:r>
    </w:p>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日，本公司与无锡智丰及无锡智望企业管理合伙企业（有限合伙）分别以</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及</w:t>
      </w:r>
      <w:r>
        <w:rPr>
          <w:rFonts w:ascii="Times New Roman" w:eastAsia="Times New Roman" w:hAnsi="Times New Roman" w:cs="Times New Roman"/>
          <w:color w:val="000000"/>
          <w:spacing w:val="0"/>
          <w:w w:val="100"/>
          <w:position w:val="0"/>
        </w:rPr>
        <w:t>39%</w:t>
      </w:r>
      <w:r>
        <w:rPr>
          <w:color w:val="000000"/>
          <w:spacing w:val="0"/>
          <w:w w:val="100"/>
          <w:position w:val="0"/>
        </w:rPr>
        <w:t>的持股比例共同 发起设立怡然科技有限公司（以下简称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怡然科技</w:t>
      </w:r>
      <w:r>
        <w:rPr>
          <w:rFonts w:ascii="Times New Roman" w:eastAsia="Times New Roman" w:hAnsi="Times New Roman" w:cs="Times New Roman"/>
          <w:color w:val="000000"/>
          <w:spacing w:val="0"/>
          <w:w w:val="100"/>
          <w:position w:val="0"/>
        </w:rPr>
        <w:t>”</w:t>
      </w:r>
      <w:r>
        <w:rPr>
          <w:color w:val="000000"/>
          <w:spacing w:val="0"/>
          <w:w w:val="100"/>
          <w:position w:val="0"/>
        </w:rPr>
        <w:t>），怡然科技注册资本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日尚未实缴出资， 为受本集团控制的子公司，纳入合并范围。</w:t>
      </w:r>
    </w:p>
    <w:p>
      <w:pPr>
        <w:pStyle w:val="Style24"/>
        <w:keepNext w:val="0"/>
        <w:keepLines w:val="0"/>
        <w:widowControl w:val="0"/>
        <w:shd w:val="clear" w:color="auto" w:fill="auto"/>
        <w:bidi w:val="0"/>
        <w:spacing w:before="0" w:after="260" w:line="318" w:lineRule="exact"/>
        <w:ind w:left="0" w:right="0" w:firstLine="0"/>
        <w:jc w:val="both"/>
      </w:pPr>
      <w:r>
        <w:rPr>
          <w:color w:val="000000"/>
          <w:spacing w:val="0"/>
          <w:w w:val="100"/>
          <w:position w:val="0"/>
        </w:rPr>
        <w:t>本集团于</w:t>
      </w:r>
      <w:r>
        <w:rPr>
          <w:rFonts w:ascii="Times New Roman" w:eastAsia="Times New Roman" w:hAnsi="Times New Roman" w:cs="Times New Roman"/>
          <w:color w:val="000000"/>
          <w:spacing w:val="0"/>
          <w:w w:val="100"/>
          <w:position w:val="0"/>
        </w:rPr>
        <w:t>2020</w:t>
      </w:r>
      <w:r>
        <w:rPr>
          <w:color w:val="000000"/>
          <w:spacing w:val="0"/>
          <w:w w:val="100"/>
          <w:position w:val="0"/>
        </w:rPr>
        <w:t>年度注销视加天辰</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科技有限公司、北京思源通科技有限公司及杭州朗新智能技术有限公司。</w:t>
      </w:r>
      <w:r>
        <w:br w:type="page"/>
      </w:r>
    </w:p>
    <w:p>
      <w:pPr>
        <w:pStyle w:val="Style33"/>
        <w:keepNext/>
        <w:keepLines/>
        <w:widowControl w:val="0"/>
        <w:shd w:val="clear" w:color="auto" w:fill="auto"/>
        <w:bidi w:val="0"/>
        <w:spacing w:before="0" w:after="32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6</w:t>
      </w:r>
      <w:bookmarkEnd w:id="1946"/>
      <w:r>
        <w:rPr>
          <w:color w:val="000000"/>
          <w:spacing w:val="0"/>
          <w:w w:val="100"/>
          <w:position w:val="0"/>
        </w:rPr>
        <w:t>、其他</w:t>
      </w:r>
      <w:bookmarkEnd w:id="1944"/>
      <w:bookmarkEnd w:id="1945"/>
      <w:bookmarkEnd w:id="1947"/>
    </w:p>
    <w:p>
      <w:pPr>
        <w:pStyle w:val="Style22"/>
        <w:keepNext/>
        <w:keepLines/>
        <w:widowControl w:val="0"/>
        <w:shd w:val="clear" w:color="auto" w:fill="auto"/>
        <w:bidi w:val="0"/>
        <w:spacing w:before="0" w:line="240" w:lineRule="auto"/>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sz w:val="24"/>
          <w:szCs w:val="24"/>
        </w:rPr>
        <w:t>九</w:t>
      </w:r>
      <w:bookmarkEnd w:id="1950"/>
      <w:r>
        <w:rPr>
          <w:color w:val="000000"/>
          <w:spacing w:val="0"/>
          <w:w w:val="100"/>
          <w:position w:val="0"/>
          <w:sz w:val="24"/>
          <w:szCs w:val="24"/>
        </w:rPr>
        <w:t>、在其他主体中的权益</w:t>
      </w:r>
      <w:bookmarkEnd w:id="1948"/>
      <w:bookmarkEnd w:id="1949"/>
      <w:bookmarkEnd w:id="1951"/>
    </w:p>
    <w:p>
      <w:pPr>
        <w:pStyle w:val="Style33"/>
        <w:keepNext/>
        <w:keepLines/>
        <w:widowControl w:val="0"/>
        <w:shd w:val="clear" w:color="auto" w:fill="auto"/>
        <w:bidi w:val="0"/>
        <w:spacing w:before="0" w:after="320" w:line="240" w:lineRule="auto"/>
        <w:ind w:left="0" w:right="0" w:firstLine="0"/>
        <w:jc w:val="left"/>
      </w:pPr>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52"/>
      <w:bookmarkEnd w:id="1953"/>
      <w:bookmarkEnd w:id="1954"/>
    </w:p>
    <w:p>
      <w:pPr>
        <w:pStyle w:val="Style42"/>
        <w:keepNext/>
        <w:keepLines/>
        <w:widowControl w:val="0"/>
        <w:shd w:val="clear" w:color="auto" w:fill="auto"/>
        <w:bidi w:val="0"/>
        <w:spacing w:before="0" w:after="320" w:line="240" w:lineRule="auto"/>
        <w:ind w:left="0" w:right="0" w:firstLine="140"/>
        <w:jc w:val="left"/>
      </w:pPr>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55"/>
      <w:bookmarkEnd w:id="1956"/>
      <w:bookmarkEnd w:id="1957"/>
    </w:p>
    <w:tbl>
      <w:tblPr>
        <w:tblOverlap w:val="never"/>
        <w:jc w:val="center"/>
        <w:tblLayout w:type="fixed"/>
      </w:tblPr>
      <w:tblGrid>
        <w:gridCol w:w="1378"/>
        <w:gridCol w:w="1368"/>
        <w:gridCol w:w="1368"/>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80" w:firstLine="0"/>
              <w:jc w:val="right"/>
            </w:pPr>
            <w:r>
              <w:rPr>
                <w:rFonts w:ascii="SimSun" w:eastAsia="SimSun" w:hAnsi="SimSun" w:cs="SimSun"/>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技术开发及技术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技术开发及技术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同一控制下企业 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北京朗新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技术开发及系统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瀚云科技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计算机软硬件及 信息技术研发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朗新金关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软硬件的研发与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技术开发及技术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湖北武汉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技术开发及技术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朗新智元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技术开发及技术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云筑智联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湖北武汉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技术开发及技术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朗新科技(海南)</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海南海口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软件开发，软件 和信息技术服务 业，信息系统集 成服务等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清大朗新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技术开发及系统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易天气科技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数据处理和存储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涵谷科技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江苏无锡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商业气象产品及 平台开发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8"/>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软件工业园区的 经营管理及配套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涵谷海运科技</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（广州）有限公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软件开发</w:t>
            </w:r>
            <w:r>
              <w:rPr>
                <w:color w:val="000000"/>
                <w:spacing w:val="0"/>
                <w:w w:val="100"/>
                <w:position w:val="0"/>
              </w:rPr>
              <w:t>;</w:t>
            </w:r>
            <w:r>
              <w:rPr>
                <w:rFonts w:ascii="SimSun" w:eastAsia="SimSun" w:hAnsi="SimSun" w:cs="SimSun"/>
                <w:color w:val="000000"/>
                <w:spacing w:val="0"/>
                <w:w w:val="100"/>
                <w:position w:val="0"/>
              </w:rPr>
              <w:t>信息系 统集成服务</w:t>
            </w:r>
            <w:r>
              <w:rPr>
                <w:color w:val="000000"/>
                <w:spacing w:val="0"/>
                <w:w w:val="100"/>
                <w:position w:val="0"/>
              </w:rPr>
              <w:t>;</w:t>
            </w:r>
            <w:r>
              <w:rPr>
                <w:rFonts w:ascii="SimSun" w:eastAsia="SimSun" w:hAnsi="SimSun" w:cs="SimSun"/>
                <w:color w:val="000000"/>
                <w:spacing w:val="0"/>
                <w:w w:val="100"/>
                <w:position w:val="0"/>
              </w:rPr>
              <w:t>信息 技术咨询服务</w:t>
            </w:r>
            <w:r>
              <w:rPr>
                <w:color w:val="000000"/>
                <w:spacing w:val="0"/>
                <w:w w:val="100"/>
                <w:position w:val="0"/>
              </w:rPr>
              <w:t>;</w:t>
            </w:r>
            <w:r>
              <w:rPr>
                <w:rFonts w:ascii="SimSun" w:eastAsia="SimSun" w:hAnsi="SimSun" w:cs="SimSun"/>
                <w:color w:val="000000"/>
                <w:spacing w:val="0"/>
                <w:w w:val="100"/>
                <w:position w:val="0"/>
              </w:rPr>
              <w:t>计 算机技术开发等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朗新智城（附注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工程建设活动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朗新教育（附注 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从事教育科技、 网络科技、信息 科技、互联网的 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朗新科技（江阴） 有限公司（附注 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江苏江阴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技术开发及计算 机软硬件、电子 产品销售；计算 机信息系统集成 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怡然科技（附注 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信息网络传播视 听节目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黑龙江太平洋科 技（附注八⑴）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中国黑龙江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黑龙江省的电能 采集、电量计量、 网损管理、电力 营销信息化管 理、信息化应用 系统运行维护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大米视讯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技术推广服务； 计算机系统服 务；销售计算机、 软件及辅助设 备、通讯设备、 电子产品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同一控制下企业 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深圳云之尚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计算机、软件及 辅助设备的销 售；电子产品的 研发、销售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同一控制下企业 合并</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投资管理；利用 自有资产对外投 资；投资咨询</w:t>
            </w:r>
            <w:r>
              <w:rPr>
                <w:color w:val="000000"/>
                <w:spacing w:val="0"/>
                <w:w w:val="100"/>
                <w:position w:val="0"/>
              </w:rPr>
              <w:t>（</w:t>
            </w:r>
            <w:r>
              <w:rPr>
                <w:rFonts w:ascii="SimSun" w:eastAsia="SimSun" w:hAnsi="SimSun" w:cs="SimSun"/>
                <w:color w:val="000000"/>
                <w:spacing w:val="0"/>
                <w:w w:val="100"/>
                <w:position w:val="0"/>
              </w:rPr>
              <w:t>不 含证券、期货 类</w:t>
            </w:r>
            <w:r>
              <w:rPr>
                <w:color w:val="000000"/>
                <w:spacing w:val="0"/>
                <w:w w:val="100"/>
                <w:position w:val="0"/>
              </w:rPr>
              <w:t>）</w:t>
            </w:r>
            <w:r>
              <w:rPr>
                <w:rFonts w:ascii="SimSun" w:eastAsia="SimSun" w:hAnsi="SimSun" w:cs="SimSun"/>
                <w:color w:val="000000"/>
                <w:spacing w:val="0"/>
                <w:w w:val="100"/>
                <w:position w:val="0"/>
              </w:rPr>
              <w:t>；经济贸易咨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同一控制下企业 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8"/>
        <w:gridCol w:w="1378"/>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询；企业管理咨</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询；市场调查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无锡云之尚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技术开发、技术 推广、技术转让、 技术咨询、技术 服务；通信工程 涉及、施工；自 营商品及技术的 进出口业务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同一控制下企业 合并</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视加天辰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数码产品研发、 咨询及销售、计 算机软硬件的技 术开发、技术咨 询、技术服务及 技术转让人工智 能终端工程涉 及、施工、商品 技术进出口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同一控制下企业 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视加慧联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信息通讯、网络 技术相关服务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弘道科技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从事教育科技、 网络科技、信息 科技、互联网的 技术开发及咨询 等；软件开发； 计算机系统集成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同一控制下企业 合并</w:t>
            </w:r>
          </w:p>
        </w:tc>
      </w:tr>
      <w:tr>
        <w:trPr>
          <w:trHeight w:val="25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数联领航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技术推广；设计、 制作、代理、发 布广告；电脑图 文设计、制作； 组织文化艺术交 流活动（演出除 外）；计算机系统 服务；数据处理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清大易视（厦门）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软件开发；计算 机、软件及辅助 设备零售；信息 系统集成服务等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瀚佑（上海）科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中国上海</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电子产品、环保 科技、技术开发、 技术转让、技术 服务，计算机软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硬件开发等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瀚云风鹏（重庆）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计算机信息领 域、环保领域内 的技术开发、技 术咨询、技术转 让等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湖南瀚云风鹏科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智能化技术、电 子产品、技术开 发服务等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瀚云风鹏（武汉）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湖北武汉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技术开发及计算 机软硬件、电子 产品销售；计算 机信息系统集成 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贵阳瀚佑科技有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中国贵州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技术开发及计算 机软硬件、电子 产品销售；计算 机信息系统集成 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广西朗新数据科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技术研发、技术 服务及计算机软 硬件开发等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贵州朗新数据科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中国贵州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技术研发、技术 服务及计算机软 硬件等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涵谷海运科技</w:t>
            </w:r>
          </w:p>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（广州）有限公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软件开发</w:t>
            </w:r>
            <w:r>
              <w:rPr>
                <w:color w:val="000000"/>
                <w:spacing w:val="0"/>
                <w:w w:val="100"/>
                <w:position w:val="0"/>
              </w:rPr>
              <w:t>;</w:t>
            </w:r>
            <w:r>
              <w:rPr>
                <w:rFonts w:ascii="SimSun" w:eastAsia="SimSun" w:hAnsi="SimSun" w:cs="SimSun"/>
                <w:color w:val="000000"/>
                <w:spacing w:val="0"/>
                <w:w w:val="100"/>
                <w:position w:val="0"/>
              </w:rPr>
              <w:t>信息系 统集成服务</w:t>
            </w:r>
            <w:r>
              <w:rPr>
                <w:color w:val="000000"/>
                <w:spacing w:val="0"/>
                <w:w w:val="100"/>
                <w:position w:val="0"/>
              </w:rPr>
              <w:t>;</w:t>
            </w:r>
            <w:r>
              <w:rPr>
                <w:rFonts w:ascii="SimSun" w:eastAsia="SimSun" w:hAnsi="SimSun" w:cs="SimSun"/>
                <w:color w:val="000000"/>
                <w:spacing w:val="0"/>
                <w:w w:val="100"/>
                <w:position w:val="0"/>
              </w:rPr>
              <w:t>信息 技术咨询服务</w:t>
            </w:r>
            <w:r>
              <w:rPr>
                <w:color w:val="000000"/>
                <w:spacing w:val="0"/>
                <w:w w:val="100"/>
                <w:position w:val="0"/>
              </w:rPr>
              <w:t>;</w:t>
            </w:r>
            <w:r>
              <w:rPr>
                <w:rFonts w:ascii="SimSun" w:eastAsia="SimSun" w:hAnsi="SimSun" w:cs="SimSun"/>
                <w:color w:val="000000"/>
                <w:spacing w:val="0"/>
                <w:w w:val="100"/>
                <w:position w:val="0"/>
              </w:rPr>
              <w:t>计 算机技术开发等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信息技术咨询服 务，信息技术管 理咨询服务，软 件开发，信息系 统集成服务等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思源政通（附注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软件开发</w:t>
            </w:r>
            <w:r>
              <w:rPr>
                <w:color w:val="000000"/>
                <w:spacing w:val="0"/>
                <w:w w:val="100"/>
                <w:position w:val="0"/>
              </w:rPr>
              <w:t>;</w:t>
            </w:r>
            <w:r>
              <w:rPr>
                <w:rFonts w:ascii="SimSun" w:eastAsia="SimSun" w:hAnsi="SimSun" w:cs="SimSun"/>
                <w:color w:val="000000"/>
                <w:spacing w:val="0"/>
                <w:w w:val="100"/>
                <w:position w:val="0"/>
              </w:rPr>
              <w:t>信息系 统集成服务</w:t>
            </w:r>
            <w:r>
              <w:rPr>
                <w:color w:val="000000"/>
                <w:spacing w:val="0"/>
                <w:w w:val="100"/>
                <w:position w:val="0"/>
              </w:rPr>
              <w:t>;</w:t>
            </w:r>
            <w:r>
              <w:rPr>
                <w:rFonts w:ascii="SimSun" w:eastAsia="SimSun" w:hAnsi="SimSun" w:cs="SimSun"/>
                <w:color w:val="000000"/>
                <w:spacing w:val="0"/>
                <w:w w:val="100"/>
                <w:position w:val="0"/>
              </w:rPr>
              <w:t>信息 技术咨询服务</w:t>
            </w:r>
            <w:r>
              <w:rPr>
                <w:color w:val="000000"/>
                <w:spacing w:val="0"/>
                <w:w w:val="100"/>
                <w:position w:val="0"/>
              </w:rPr>
              <w:t>;</w:t>
            </w:r>
            <w:r>
              <w:rPr>
                <w:rFonts w:ascii="SimSun" w:eastAsia="SimSun" w:hAnsi="SimSun" w:cs="SimSun"/>
                <w:color w:val="000000"/>
                <w:spacing w:val="0"/>
                <w:w w:val="100"/>
                <w:position w:val="0"/>
              </w:rPr>
              <w:t>计 算机技术开发等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新耀能源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能源技术开发、 建设及维护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无锡瀚智物联网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物联网、计算机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发起设立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8"/>
        <w:gridCol w:w="1378"/>
      </w:tblGrid>
      <w:tr>
        <w:trPr>
          <w:trHeight w:val="9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产业发展有限公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软件开发、技术 转让、技术咨询 和技术服务等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无锡智丰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利用自有资金对</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河北邦道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中国河北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校园生活缴费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众畅科技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集团化停车管理 平台及停车场改 造运维服务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三亚金关信息科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软硬件的研发与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易视星空（附注 八⑴）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人工智能语音与 计算机视觉技术 的研发、技术转 让；人工智能语 音与计算机视觉 工程施工等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60" w:line="240" w:lineRule="auto"/>
        <w:ind w:left="0" w:right="0" w:firstLine="0"/>
        <w:jc w:val="left"/>
      </w:pPr>
      <w:bookmarkStart w:id="1958" w:name="bookmark1958"/>
      <w:bookmarkStart w:id="1959" w:name="bookmark1959"/>
      <w:bookmarkStart w:id="1960" w:name="bookmark19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58"/>
      <w:bookmarkEnd w:id="1959"/>
      <w:bookmarkEnd w:id="19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6"/>
        <w:gridCol w:w="1906"/>
        <w:gridCol w:w="1934"/>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少数股东持股比例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本期向少数股东宣告分 派的股利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23,412,618.62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66,370,502.42</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子公司少数股东的持股比例不同于表决权比例的说明: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60" w:line="240" w:lineRule="auto"/>
        <w:ind w:left="0" w:right="0" w:firstLine="140"/>
        <w:jc w:val="left"/>
      </w:pPr>
      <w:bookmarkStart w:id="1961" w:name="bookmark1961"/>
      <w:bookmarkStart w:id="1962" w:name="bookmark1962"/>
      <w:bookmarkStart w:id="1963" w:name="bookmark1963"/>
      <w:bookmarkStart w:id="1964" w:name="bookmark1964"/>
      <w:r>
        <w:rPr>
          <w:color w:val="000000"/>
          <w:spacing w:val="0"/>
          <w:w w:val="100"/>
          <w:position w:val="0"/>
        </w:rPr>
        <w:t>（</w:t>
      </w:r>
      <w:bookmarkEnd w:id="196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61"/>
      <w:bookmarkEnd w:id="1962"/>
      <w:bookmarkEnd w:id="1964"/>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49"/>
        <w:gridCol w:w="734"/>
        <w:gridCol w:w="734"/>
        <w:gridCol w:w="734"/>
        <w:gridCol w:w="734"/>
        <w:gridCol w:w="734"/>
        <w:gridCol w:w="734"/>
        <w:gridCol w:w="734"/>
        <w:gridCol w:w="74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子公司 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非流动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非流动 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880,761,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50,975,6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931,736,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218,796,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220,796,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627,735,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642,436,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135,910,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138,090,</w:t>
            </w:r>
          </w:p>
        </w:tc>
      </w:tr>
      <w:tr>
        <w:trPr>
          <w:trHeight w:val="341"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220.46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78.26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898.72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213.13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213.13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304.67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199.72</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51"/>
        <w:gridCol w:w="1066"/>
        <w:gridCol w:w="1066"/>
        <w:gridCol w:w="1066"/>
        <w:gridCol w:w="1066"/>
        <w:gridCol w:w="1066"/>
        <w:gridCol w:w="1051"/>
        <w:gridCol w:w="109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经营活动现 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经营活动现 金流量</w:t>
            </w:r>
          </w:p>
        </w:tc>
      </w:tr>
      <w:tr>
        <w:trPr>
          <w:trHeight w:val="38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590,659,105.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231,105,976.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231,105,976.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235,706,995.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447,599,574.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221,048,854.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221,048,854.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148,957,032.</w:t>
            </w:r>
          </w:p>
        </w:tc>
      </w:tr>
      <w:tr>
        <w:trPr>
          <w:trHeight w:val="32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522" w:val="left"/>
        </w:tabs>
        <w:bidi w:val="0"/>
        <w:spacing w:before="0" w:line="240" w:lineRule="auto"/>
        <w:ind w:left="0" w:right="0" w:firstLine="0"/>
        <w:jc w:val="left"/>
      </w:pPr>
      <w:bookmarkStart w:id="1965" w:name="bookmark1965"/>
      <w:bookmarkStart w:id="1966" w:name="bookmark1966"/>
      <w:bookmarkStart w:id="1967" w:name="bookmark1967"/>
      <w:bookmarkStart w:id="1968" w:name="bookmark1968"/>
      <w:r>
        <w:rPr>
          <w:color w:val="000000"/>
          <w:spacing w:val="0"/>
          <w:w w:val="100"/>
          <w:position w:val="0"/>
        </w:rPr>
        <w:t>（</w:t>
      </w:r>
      <w:bookmarkEnd w:id="196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65"/>
      <w:bookmarkEnd w:id="1966"/>
      <w:bookmarkEnd w:id="1968"/>
    </w:p>
    <w:p>
      <w:pPr>
        <w:pStyle w:val="Style42"/>
        <w:keepNext/>
        <w:keepLines/>
        <w:widowControl w:val="0"/>
        <w:shd w:val="clear" w:color="auto" w:fill="auto"/>
        <w:tabs>
          <w:tab w:pos="522" w:val="left"/>
        </w:tabs>
        <w:bidi w:val="0"/>
        <w:spacing w:before="0" w:after="380" w:line="240" w:lineRule="auto"/>
        <w:ind w:left="0" w:right="0" w:firstLine="0"/>
        <w:jc w:val="left"/>
      </w:pPr>
      <w:bookmarkStart w:id="1969" w:name="bookmark1969"/>
      <w:bookmarkStart w:id="1970" w:name="bookmark1970"/>
      <w:bookmarkStart w:id="1971" w:name="bookmark1971"/>
      <w:bookmarkStart w:id="1972" w:name="bookmark1972"/>
      <w:r>
        <w:rPr>
          <w:color w:val="000000"/>
          <w:spacing w:val="0"/>
          <w:w w:val="100"/>
          <w:position w:val="0"/>
        </w:rPr>
        <w:t>（</w:t>
      </w:r>
      <w:bookmarkEnd w:id="197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69"/>
      <w:bookmarkEnd w:id="1970"/>
      <w:bookmarkEnd w:id="1972"/>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2</w:t>
      </w:r>
      <w:bookmarkEnd w:id="1975"/>
      <w:r>
        <w:rPr>
          <w:color w:val="000000"/>
          <w:spacing w:val="0"/>
          <w:w w:val="100"/>
          <w:position w:val="0"/>
        </w:rPr>
        <w:t>、在子公司的所有者权益份额发生变化且仍控制子公司的交易</w:t>
      </w:r>
      <w:bookmarkEnd w:id="1973"/>
      <w:bookmarkEnd w:id="1974"/>
      <w:bookmarkEnd w:id="1976"/>
    </w:p>
    <w:p>
      <w:pPr>
        <w:pStyle w:val="Style42"/>
        <w:keepNext/>
        <w:keepLines/>
        <w:widowControl w:val="0"/>
        <w:shd w:val="clear" w:color="auto" w:fill="auto"/>
        <w:tabs>
          <w:tab w:pos="522" w:val="left"/>
        </w:tabs>
        <w:bidi w:val="0"/>
        <w:spacing w:before="0" w:line="240" w:lineRule="auto"/>
        <w:ind w:left="0" w:right="0" w:firstLine="0"/>
        <w:jc w:val="left"/>
      </w:pPr>
      <w:bookmarkStart w:id="1977" w:name="bookmark1977"/>
      <w:bookmarkStart w:id="1978" w:name="bookmark1978"/>
      <w:bookmarkStart w:id="1979" w:name="bookmark1979"/>
      <w:bookmarkStart w:id="1980" w:name="bookmark1980"/>
      <w:r>
        <w:rPr>
          <w:color w:val="000000"/>
          <w:spacing w:val="0"/>
          <w:w w:val="100"/>
          <w:position w:val="0"/>
        </w:rPr>
        <w:t>（</w:t>
      </w:r>
      <w:bookmarkEnd w:id="197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77"/>
      <w:bookmarkEnd w:id="1978"/>
      <w:bookmarkEnd w:id="1980"/>
    </w:p>
    <w:p>
      <w:pPr>
        <w:pStyle w:val="Style42"/>
        <w:keepNext/>
        <w:keepLines/>
        <w:widowControl w:val="0"/>
        <w:shd w:val="clear" w:color="auto" w:fill="auto"/>
        <w:tabs>
          <w:tab w:pos="522" w:val="left"/>
        </w:tabs>
        <w:bidi w:val="0"/>
        <w:spacing w:before="0" w:after="380" w:line="240" w:lineRule="auto"/>
        <w:ind w:left="0" w:right="0" w:firstLine="0"/>
        <w:jc w:val="left"/>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81"/>
      <w:bookmarkEnd w:id="1982"/>
      <w:bookmarkEnd w:id="19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2"/>
        <w:gridCol w:w="3206"/>
      </w:tblGrid>
      <w:tr>
        <w:trPr>
          <w:trHeight w:val="41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易视腾科技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弘道科技</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6,600,000.00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购买成本</w:t>
            </w:r>
            <w:r>
              <w:rPr>
                <w:color w:val="000000"/>
                <w:spacing w:val="0"/>
                <w:w w:val="100"/>
                <w:position w:val="0"/>
              </w:rPr>
              <w:t>/</w:t>
            </w:r>
            <w:r>
              <w:rPr>
                <w:rFonts w:ascii="SimSun" w:eastAsia="SimSun" w:hAnsi="SimSun" w:cs="SimSun"/>
                <w:color w:val="000000"/>
                <w:spacing w:val="0"/>
                <w:w w:val="100"/>
                <w:position w:val="0"/>
              </w:rPr>
              <w:t>处置对价合计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6,600,000.00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减：按取得</w:t>
            </w:r>
            <w:r>
              <w:rPr>
                <w:color w:val="000000"/>
                <w:spacing w:val="0"/>
                <w:w w:val="100"/>
                <w:position w:val="0"/>
              </w:rPr>
              <w:t>/</w:t>
            </w:r>
            <w:r>
              <w:rPr>
                <w:rFonts w:ascii="SimSun" w:eastAsia="SimSun" w:hAnsi="SimSun" w:cs="SimSun"/>
                <w:color w:val="000000"/>
                <w:spacing w:val="0"/>
                <w:w w:val="100"/>
                <w:position w:val="0"/>
              </w:rPr>
              <w:t>处置的股权比例计算的子公 司净资产份额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65,285,204.31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4,489,240.97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其中：调整资本公积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98,714,795.69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2,110,759.03</w:t>
            </w:r>
          </w:p>
        </w:tc>
      </w:tr>
    </w:tbl>
    <w:p>
      <w:pPr>
        <w:pStyle w:val="Style24"/>
        <w:keepNext w:val="0"/>
        <w:keepLines w:val="0"/>
        <w:widowControl w:val="0"/>
        <w:shd w:val="clear" w:color="auto" w:fill="auto"/>
        <w:bidi w:val="0"/>
        <w:spacing w:before="0" w:after="0" w:line="324"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40" w:line="324" w:lineRule="exact"/>
        <w:ind w:left="0" w:right="0" w:firstLine="0"/>
        <w:jc w:val="left"/>
      </w:pPr>
      <w:r>
        <w:rPr>
          <w:color w:val="000000"/>
          <w:spacing w:val="0"/>
          <w:w w:val="100"/>
          <w:position w:val="0"/>
        </w:rPr>
        <w:t>如附注七（</w:t>
      </w:r>
      <w:r>
        <w:rPr>
          <w:rFonts w:ascii="Times New Roman" w:eastAsia="Times New Roman" w:hAnsi="Times New Roman" w:cs="Times New Roman"/>
          <w:color w:val="000000"/>
          <w:spacing w:val="0"/>
          <w:w w:val="100"/>
          <w:position w:val="0"/>
        </w:rPr>
        <w:t>55</w:t>
      </w:r>
      <w:r>
        <w:rPr>
          <w:color w:val="000000"/>
          <w:spacing w:val="0"/>
          <w:w w:val="100"/>
          <w:position w:val="0"/>
        </w:rPr>
        <w:t>）所述，本公司向易视腾科技少数股东无锡金投领航产业升级并购投资企业（有限合伙）共支付</w:t>
      </w:r>
      <w:r>
        <w:rPr>
          <w:rFonts w:ascii="Times New Roman" w:eastAsia="Times New Roman" w:hAnsi="Times New Roman" w:cs="Times New Roman"/>
          <w:color w:val="000000"/>
          <w:spacing w:val="0"/>
          <w:w w:val="100"/>
          <w:position w:val="0"/>
        </w:rPr>
        <w:t xml:space="preserve">164,000,000.00 </w:t>
      </w:r>
      <w:r>
        <w:rPr>
          <w:color w:val="000000"/>
          <w:spacing w:val="0"/>
          <w:w w:val="100"/>
          <w:position w:val="0"/>
        </w:rPr>
        <w:t>元收购易视腾科技</w:t>
      </w:r>
      <w:r>
        <w:rPr>
          <w:rFonts w:ascii="Times New Roman" w:eastAsia="Times New Roman" w:hAnsi="Times New Roman" w:cs="Times New Roman"/>
          <w:color w:val="000000"/>
          <w:spacing w:val="0"/>
          <w:w w:val="100"/>
          <w:position w:val="0"/>
        </w:rPr>
        <w:t>4%</w:t>
      </w:r>
      <w:r>
        <w:rPr>
          <w:color w:val="000000"/>
          <w:spacing w:val="0"/>
          <w:w w:val="100"/>
          <w:position w:val="0"/>
        </w:rPr>
        <w:t>的股权，将支付的对价与易视腾科技净资产账面价值共</w:t>
      </w:r>
      <w:r>
        <w:rPr>
          <w:rFonts w:ascii="Times New Roman" w:eastAsia="Times New Roman" w:hAnsi="Times New Roman" w:cs="Times New Roman"/>
          <w:color w:val="000000"/>
          <w:spacing w:val="0"/>
          <w:w w:val="100"/>
          <w:position w:val="0"/>
        </w:rPr>
        <w:t>4%</w:t>
      </w:r>
      <w:r>
        <w:rPr>
          <w:color w:val="000000"/>
          <w:spacing w:val="0"/>
          <w:w w:val="100"/>
          <w:position w:val="0"/>
        </w:rPr>
        <w:t>的份额</w:t>
      </w:r>
      <w:r>
        <w:rPr>
          <w:rFonts w:ascii="Times New Roman" w:eastAsia="Times New Roman" w:hAnsi="Times New Roman" w:cs="Times New Roman"/>
          <w:color w:val="000000"/>
          <w:spacing w:val="0"/>
          <w:w w:val="100"/>
          <w:position w:val="0"/>
        </w:rPr>
        <w:t>65,285,204.3</w:t>
      </w:r>
      <w:r>
        <w:rPr>
          <w:rFonts w:ascii="Times New Roman" w:eastAsia="Times New Roman" w:hAnsi="Times New Roman" w:cs="Times New Roman"/>
          <w:color w:val="000000"/>
          <w:spacing w:val="0"/>
          <w:w w:val="100"/>
          <w:position w:val="0"/>
        </w:rPr>
        <w:t>1</w:t>
      </w:r>
      <w:r>
        <w:rPr>
          <w:color w:val="000000"/>
          <w:spacing w:val="0"/>
          <w:w w:val="100"/>
          <w:position w:val="0"/>
        </w:rPr>
        <w:t>元的差额</w:t>
      </w:r>
      <w:r>
        <w:rPr>
          <w:rFonts w:ascii="Times New Roman" w:eastAsia="Times New Roman" w:hAnsi="Times New Roman" w:cs="Times New Roman"/>
          <w:color w:val="000000"/>
          <w:spacing w:val="0"/>
          <w:w w:val="100"/>
          <w:position w:val="0"/>
        </w:rPr>
        <w:t xml:space="preserve">98,714,795.69 </w:t>
      </w:r>
      <w:r>
        <w:rPr>
          <w:color w:val="000000"/>
          <w:spacing w:val="0"/>
          <w:w w:val="100"/>
          <w:position w:val="0"/>
        </w:rPr>
        <w:t>元冲减资本公积。</w:t>
      </w:r>
    </w:p>
    <w:p>
      <w:pPr>
        <w:pStyle w:val="Style33"/>
        <w:keepNext/>
        <w:keepLines/>
        <w:widowControl w:val="0"/>
        <w:shd w:val="clear" w:color="auto" w:fill="auto"/>
        <w:bidi w:val="0"/>
        <w:spacing w:before="0" w:after="34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3</w:t>
      </w:r>
      <w:bookmarkEnd w:id="1987"/>
      <w:r>
        <w:rPr>
          <w:color w:val="000000"/>
          <w:spacing w:val="0"/>
          <w:w w:val="100"/>
          <w:position w:val="0"/>
        </w:rPr>
        <w:t>、在合营安排或联营企业中的权益</w:t>
      </w:r>
      <w:bookmarkEnd w:id="1985"/>
      <w:bookmarkEnd w:id="1986"/>
      <w:bookmarkEnd w:id="1988"/>
    </w:p>
    <w:p>
      <w:pPr>
        <w:pStyle w:val="Style42"/>
        <w:keepNext/>
        <w:keepLines/>
        <w:widowControl w:val="0"/>
        <w:shd w:val="clear" w:color="auto" w:fill="auto"/>
        <w:bidi w:val="0"/>
        <w:spacing w:before="0" w:line="240" w:lineRule="auto"/>
        <w:ind w:left="0" w:right="0" w:firstLine="0"/>
        <w:jc w:val="left"/>
      </w:pPr>
      <w:bookmarkStart w:id="1989" w:name="bookmark1989"/>
      <w:bookmarkStart w:id="1990" w:name="bookmark1990"/>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89"/>
      <w:bookmarkEnd w:id="1990"/>
      <w:bookmarkEnd w:id="1991"/>
    </w:p>
    <w:tbl>
      <w:tblPr>
        <w:tblOverlap w:val="never"/>
        <w:jc w:val="center"/>
        <w:tblLayout w:type="fixed"/>
      </w:tblPr>
      <w:tblGrid>
        <w:gridCol w:w="1378"/>
        <w:gridCol w:w="1368"/>
        <w:gridCol w:w="1368"/>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合营企业或联营 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对合营企业或联 营企业投资的会 计处理方法</w:t>
            </w:r>
          </w:p>
        </w:tc>
      </w:tr>
      <w:tr>
        <w:trPr>
          <w:trHeight w:val="63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苏州电满满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江苏昆山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充电桩设施的建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权益法核算</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8"/>
        <w:gridCol w:w="1378"/>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设和运营管理服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新源智控</w:t>
            </w: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电力物联领域硬 件的研发、生产、 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权益法核算</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物联网创新中心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物联网、计算机、 电子电路等相关 技术的产品服务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权益法核算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中国吉林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IPTV</w:t>
            </w:r>
            <w:r>
              <w:rPr>
                <w:rFonts w:ascii="SimSun" w:eastAsia="SimSun" w:hAnsi="SimSun" w:cs="SimSun"/>
                <w:color w:val="000000"/>
                <w:spacing w:val="0"/>
                <w:w w:val="100"/>
                <w:position w:val="0"/>
              </w:rPr>
              <w:t>平台运营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权益法核算</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数据采集、分析 与处理服务等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权益法核算</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金胡桃科技</w:t>
            </w:r>
            <w:r>
              <w:rPr>
                <w:color w:val="000000"/>
                <w:spacing w:val="0"/>
                <w:w w:val="100"/>
                <w:position w:val="0"/>
              </w:rPr>
              <w:t>(b)</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中国家庭内容发 行的研发及业务 拓展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权益法核算</w:t>
            </w:r>
          </w:p>
        </w:tc>
      </w:tr>
    </w:tbl>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在合营企业或联营企业的持股比例不同于表决权比例的说明：</w:t>
      </w:r>
    </w:p>
    <w:p>
      <w:pPr>
        <w:pStyle w:val="Style24"/>
        <w:keepNext w:val="0"/>
        <w:keepLines w:val="0"/>
        <w:widowControl w:val="0"/>
        <w:shd w:val="clear" w:color="auto" w:fill="auto"/>
        <w:bidi w:val="0"/>
        <w:spacing w:before="0" w:after="760" w:line="310"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日，本公司与山西德源电力科技有限公司签署协议，以</w:t>
      </w:r>
      <w:r>
        <w:rPr>
          <w:rFonts w:ascii="Times New Roman" w:eastAsia="Times New Roman" w:hAnsi="Times New Roman" w:cs="Times New Roman"/>
          <w:color w:val="000000"/>
          <w:spacing w:val="0"/>
          <w:w w:val="100"/>
          <w:position w:val="0"/>
        </w:rPr>
        <w:t>49%</w:t>
      </w:r>
      <w:r>
        <w:rPr>
          <w:color w:val="000000"/>
          <w:spacing w:val="0"/>
          <w:w w:val="100"/>
          <w:position w:val="0"/>
        </w:rPr>
        <w:t>及</w:t>
      </w:r>
      <w:r>
        <w:rPr>
          <w:rFonts w:ascii="Times New Roman" w:eastAsia="Times New Roman" w:hAnsi="Times New Roman" w:cs="Times New Roman"/>
          <w:color w:val="000000"/>
          <w:spacing w:val="0"/>
          <w:w w:val="100"/>
          <w:position w:val="0"/>
        </w:rPr>
        <w:t>51%</w:t>
      </w:r>
      <w:r>
        <w:rPr>
          <w:color w:val="000000"/>
          <w:spacing w:val="0"/>
          <w:w w:val="100"/>
          <w:position w:val="0"/>
        </w:rPr>
        <w:t>的持股比例共同发起设立新源智控，注册 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日，本公司累计实缴出资人民币</w:t>
      </w:r>
      <w:r>
        <w:rPr>
          <w:rFonts w:ascii="Times New Roman" w:eastAsia="Times New Roman" w:hAnsi="Times New Roman" w:cs="Times New Roman"/>
          <w:color w:val="000000"/>
          <w:spacing w:val="0"/>
          <w:w w:val="100"/>
          <w:position w:val="0"/>
        </w:rPr>
        <w:t>490</w:t>
      </w:r>
      <w:r>
        <w:rPr>
          <w:color w:val="000000"/>
          <w:spacing w:val="0"/>
          <w:w w:val="100"/>
          <w:position w:val="0"/>
        </w:rPr>
        <w:t>万元。根据新源智控公司章程，重要事项需 由拥有</w:t>
      </w:r>
      <w:r>
        <w:rPr>
          <w:rFonts w:ascii="Times New Roman" w:eastAsia="Times New Roman" w:hAnsi="Times New Roman" w:cs="Times New Roman"/>
          <w:color w:val="000000"/>
          <w:spacing w:val="0"/>
          <w:w w:val="100"/>
          <w:position w:val="0"/>
        </w:rPr>
        <w:t>2/3</w:t>
      </w:r>
      <w:r>
        <w:rPr>
          <w:color w:val="000000"/>
          <w:spacing w:val="0"/>
          <w:w w:val="100"/>
          <w:position w:val="0"/>
        </w:rPr>
        <w:t>以上股权的股东投票同意方能通过，为本公司之合营企业。</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日，朗新科技之子公司易视腾科技与金胡桃科技及股权转让方李爱武、肖丽野签署投资协议，易视腾科技 以人民币</w:t>
      </w:r>
      <w:r>
        <w:rPr>
          <w:rFonts w:ascii="Times New Roman" w:eastAsia="Times New Roman" w:hAnsi="Times New Roman" w:cs="Times New Roman"/>
          <w:color w:val="000000"/>
          <w:spacing w:val="0"/>
          <w:w w:val="100"/>
          <w:position w:val="0"/>
        </w:rPr>
        <w:t>3,000</w:t>
      </w:r>
      <w:r>
        <w:rPr>
          <w:color w:val="000000"/>
          <w:spacing w:val="0"/>
          <w:w w:val="100"/>
          <w:position w:val="0"/>
        </w:rPr>
        <w:t>万元受让李爱武、肖丽野合计持有</w:t>
      </w:r>
      <w:r>
        <w:rPr>
          <w:rFonts w:ascii="Times New Roman" w:eastAsia="Times New Roman" w:hAnsi="Times New Roman" w:cs="Times New Roman"/>
          <w:color w:val="000000"/>
          <w:spacing w:val="0"/>
          <w:w w:val="100"/>
          <w:position w:val="0"/>
        </w:rPr>
        <w:t>10%</w:t>
      </w:r>
      <w:r>
        <w:rPr>
          <w:color w:val="000000"/>
          <w:spacing w:val="0"/>
          <w:w w:val="100"/>
          <w:position w:val="0"/>
        </w:rPr>
        <w:t>的股权。并派驻</w:t>
      </w:r>
      <w:r>
        <w:rPr>
          <w:color w:val="000000"/>
          <w:spacing w:val="0"/>
          <w:w w:val="100"/>
          <w:position w:val="0"/>
          <w:sz w:val="18"/>
          <w:szCs w:val="18"/>
        </w:rPr>
        <w:t>1</w:t>
      </w:r>
      <w:r>
        <w:rPr>
          <w:color w:val="000000"/>
          <w:spacing w:val="0"/>
          <w:w w:val="100"/>
          <w:position w:val="0"/>
        </w:rPr>
        <w:t>名董事，能够对金胡桃科技实施重大影响，为朗新科 技之联营企业。</w:t>
      </w:r>
    </w:p>
    <w:p>
      <w:pPr>
        <w:pStyle w:val="Style24"/>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42"/>
        <w:keepNext/>
        <w:keepLines/>
        <w:widowControl w:val="0"/>
        <w:shd w:val="clear" w:color="auto" w:fill="auto"/>
        <w:bidi w:val="0"/>
        <w:spacing w:before="0" w:after="400" w:line="240" w:lineRule="auto"/>
        <w:ind w:left="0" w:right="0" w:firstLine="0"/>
        <w:jc w:val="both"/>
      </w:pPr>
      <w:bookmarkStart w:id="1992" w:name="bookmark1992"/>
      <w:bookmarkStart w:id="1993" w:name="bookmark1993"/>
      <w:bookmarkStart w:id="1994" w:name="bookmark19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92"/>
      <w:bookmarkEnd w:id="1993"/>
      <w:bookmarkEnd w:id="199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电满满汽车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新源智控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电满满汽车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5,432,833.64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32,494,594.36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7,135,754.52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4,968,060.12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3,992,934.35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5,149,152.37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21,493,766.87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16,622,360.68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26,926,600.51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32,494,594.36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23,758,115.20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3,782,752.90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20,376,946.98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1,200,807.91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3,782,752.90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20,376,946.98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1,200,807.91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-24,353.97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23,139,592.46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12,117,647.38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22,581,661.26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11,569,796.23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5,937,647.22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11,290,830.63</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365"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967,217.18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967,217.19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对合营企业权益投资的账面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12,537,013.41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5,937,647.22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12,258,047.82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4,633,227.27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27,919,787.12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505,469.16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179,738.60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586,540.32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2,775,897.08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4,491,741.69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586,540.32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2,775,897.08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4,491,741.69</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40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95"/>
      <w:bookmarkEnd w:id="1996"/>
      <w:bookmarkEnd w:id="199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物联网创新中</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辽网科技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金胡桃科技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物联网创新中</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辽网科技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170,402,291.98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9,573,515.94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108,181,738.80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116,953,786.09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154,980,559.65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4,870,473.72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44,424,128.76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25,984,948.75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2,072,987.00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20,605,444.52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11,176,450.03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3,685,844.50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10,966,789.28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196,387,240.73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11,646,502.94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128,787,183.32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117,085,298.94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166,157,009.68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8,556,318.22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55,390,918.04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16,340,116.15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3,420,773.90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46,711,251.21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96,813,759.12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2,527,592.25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3,440,723.77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23,666,752.14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11,131,276.94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10,996,458.35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293,333.50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7,018,000.00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27,471,393.09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3,420,773.90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57,707,709.56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96,813,759.12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7,027,592.25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3,734,057.27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30,684,752.14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归属于母公司 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168,915,847.64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8,225,729.04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71,079,473.76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20,271,539.82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159,129,417.43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4,822,260.95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24,706,165.90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按持股比例计 算的净资产份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24,475,906.32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3,290,291.62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13,505,100.01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2,027,153.98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23,057,852.59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1,928,904.38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4,694,171.52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5,801,700.00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21,548,106.96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29,455,288.76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5,802,705.65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21,548,106.96</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30,277,606.32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24,838,398.58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13,505,100.01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31,482,442.74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28,860,558.24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23,477,011.34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4,694,171.52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122,649,804.87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10,535,432.81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152,119,922.50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51,672,807.61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111,988,256.44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17,021,988.91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3,403,468.09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14,821,041.32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17,921,893.73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-7,863,642.25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-5,748,847.15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9,706,165.90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17,021,988.91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3,403,468.09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14,821,041.32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17,921,893.73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-7,863,642.25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-5,748,847.15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9,706,165.90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其他股东未按比例同步实缴出资，或本公司出资时产生的商誉，在计算对联营企业的账面价值时予以调整。</w:t>
      </w:r>
      <w:r>
        <w:br w:type="page"/>
      </w:r>
    </w:p>
    <w:p>
      <w:pPr>
        <w:pStyle w:val="Style42"/>
        <w:keepNext/>
        <w:keepLines/>
        <w:widowControl w:val="0"/>
        <w:shd w:val="clear" w:color="auto" w:fill="auto"/>
        <w:bidi w:val="0"/>
        <w:spacing w:before="0" w:line="240" w:lineRule="auto"/>
        <w:ind w:left="0" w:right="0" w:firstLine="140"/>
        <w:jc w:val="both"/>
      </w:pPr>
      <w:bookmarkStart w:id="1999" w:name="bookmark1999"/>
      <w:bookmarkStart w:id="2000" w:name="bookmark2000"/>
      <w:bookmarkStart w:id="2001" w:name="bookmark2001"/>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）不重要的合营企业和联营企业的汇总财务信息</w:t>
      </w:r>
      <w:bookmarkEnd w:id="1999"/>
      <w:bookmarkEnd w:id="2000"/>
      <w:bookmarkEnd w:id="20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48"/>
        <w:gridCol w:w="3211"/>
      </w:tblGrid>
      <w:tr>
        <w:trPr>
          <w:trHeight w:val="3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26,857,519.94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19,230,636.83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-10,938,697.70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-663,488.68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-10,938,697.70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-663,488.68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33,627,690.92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10,823,143.37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699,353.14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-176,856.63</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699,353.14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-176,856.63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2"/>
        <w:keepNext/>
        <w:keepLines/>
        <w:widowControl w:val="0"/>
        <w:shd w:val="clear" w:color="auto" w:fill="auto"/>
        <w:tabs>
          <w:tab w:pos="662" w:val="left"/>
        </w:tabs>
        <w:bidi w:val="0"/>
        <w:spacing w:before="0" w:line="240" w:lineRule="auto"/>
        <w:ind w:left="0" w:right="0" w:firstLine="140"/>
        <w:jc w:val="both"/>
      </w:pPr>
      <w:bookmarkStart w:id="2002" w:name="bookmark2002"/>
      <w:bookmarkStart w:id="2003" w:name="bookmark2003"/>
      <w:bookmarkStart w:id="2004" w:name="bookmark2004"/>
      <w:bookmarkStart w:id="2005" w:name="bookmark2005"/>
      <w:r>
        <w:rPr>
          <w:color w:val="000000"/>
          <w:spacing w:val="0"/>
          <w:w w:val="100"/>
          <w:position w:val="0"/>
        </w:rPr>
        <w:t>（</w:t>
      </w:r>
      <w:bookmarkEnd w:id="200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02"/>
      <w:bookmarkEnd w:id="2003"/>
      <w:bookmarkEnd w:id="2005"/>
    </w:p>
    <w:p>
      <w:pPr>
        <w:pStyle w:val="Style42"/>
        <w:keepNext/>
        <w:keepLines/>
        <w:widowControl w:val="0"/>
        <w:shd w:val="clear" w:color="auto" w:fill="auto"/>
        <w:tabs>
          <w:tab w:pos="662" w:val="left"/>
        </w:tabs>
        <w:bidi w:val="0"/>
        <w:spacing w:before="0" w:line="240" w:lineRule="auto"/>
        <w:ind w:left="0" w:right="0" w:firstLine="140"/>
        <w:jc w:val="both"/>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w:t>
      </w:r>
      <w:bookmarkEnd w:id="200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06"/>
      <w:bookmarkEnd w:id="2007"/>
      <w:bookmarkEnd w:id="200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累积未确认前期累计的损失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本期末累积未确认的损失</w:t>
            </w:r>
          </w:p>
        </w:tc>
      </w:tr>
    </w:tbl>
    <w:p>
      <w:pPr>
        <w:widowControl w:val="0"/>
        <w:spacing w:after="9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2"/>
        <w:keepNext/>
        <w:keepLines/>
        <w:widowControl w:val="0"/>
        <w:shd w:val="clear" w:color="auto" w:fill="auto"/>
        <w:tabs>
          <w:tab w:pos="522" w:val="left"/>
        </w:tabs>
        <w:bidi w:val="0"/>
        <w:spacing w:before="0" w:line="240" w:lineRule="auto"/>
        <w:ind w:left="0" w:right="0" w:firstLine="0"/>
        <w:jc w:val="both"/>
      </w:pPr>
      <w:bookmarkStart w:id="2010" w:name="bookmark2010"/>
      <w:bookmarkStart w:id="2011" w:name="bookmark2011"/>
      <w:bookmarkStart w:id="2012" w:name="bookmark2012"/>
      <w:bookmarkStart w:id="2013" w:name="bookmark2013"/>
      <w:r>
        <w:rPr>
          <w:color w:val="000000"/>
          <w:spacing w:val="0"/>
          <w:w w:val="100"/>
          <w:position w:val="0"/>
        </w:rPr>
        <w:t>（</w:t>
      </w:r>
      <w:bookmarkEnd w:id="201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10"/>
      <w:bookmarkEnd w:id="2011"/>
      <w:bookmarkEnd w:id="2013"/>
    </w:p>
    <w:p>
      <w:pPr>
        <w:pStyle w:val="Style24"/>
        <w:keepNext w:val="0"/>
        <w:keepLines w:val="0"/>
        <w:widowControl w:val="0"/>
        <w:shd w:val="clear" w:color="auto" w:fill="auto"/>
        <w:bidi w:val="0"/>
        <w:spacing w:before="0" w:after="700" w:line="240" w:lineRule="auto"/>
        <w:ind w:left="0" w:right="0" w:firstLine="0"/>
        <w:jc w:val="both"/>
      </w:pPr>
      <w:r>
        <w:rPr>
          <w:color w:val="000000"/>
          <w:spacing w:val="0"/>
          <w:w w:val="100"/>
          <w:position w:val="0"/>
        </w:rPr>
        <w:t>截至于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日，与合营企业及联营企业投资相关的未确认承诺见附注十四</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42"/>
        <w:keepNext/>
        <w:keepLines/>
        <w:widowControl w:val="0"/>
        <w:shd w:val="clear" w:color="auto" w:fill="auto"/>
        <w:tabs>
          <w:tab w:pos="522" w:val="left"/>
        </w:tabs>
        <w:bidi w:val="0"/>
        <w:spacing w:before="0" w:line="240" w:lineRule="auto"/>
        <w:ind w:left="0" w:right="0" w:firstLine="0"/>
        <w:jc w:val="both"/>
      </w:pPr>
      <w:bookmarkStart w:id="2014" w:name="bookmark2014"/>
      <w:bookmarkStart w:id="2015" w:name="bookmark2015"/>
      <w:bookmarkStart w:id="2016" w:name="bookmark2016"/>
      <w:bookmarkStart w:id="2017" w:name="bookmark2017"/>
      <w:r>
        <w:rPr>
          <w:color w:val="000000"/>
          <w:spacing w:val="0"/>
          <w:w w:val="100"/>
          <w:position w:val="0"/>
        </w:rPr>
        <w:t>（</w:t>
      </w:r>
      <w:bookmarkEnd w:id="201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14"/>
      <w:bookmarkEnd w:id="2015"/>
      <w:bookmarkEnd w:id="2017"/>
    </w:p>
    <w:p>
      <w:pPr>
        <w:pStyle w:val="Style33"/>
        <w:keepNext/>
        <w:keepLines/>
        <w:widowControl w:val="0"/>
        <w:shd w:val="clear" w:color="auto" w:fill="auto"/>
        <w:bidi w:val="0"/>
        <w:spacing w:before="0" w:after="340" w:line="240" w:lineRule="auto"/>
        <w:ind w:left="0" w:right="0" w:firstLine="0"/>
        <w:jc w:val="both"/>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4</w:t>
      </w:r>
      <w:bookmarkEnd w:id="2020"/>
      <w:r>
        <w:rPr>
          <w:color w:val="000000"/>
          <w:spacing w:val="0"/>
          <w:w w:val="100"/>
          <w:position w:val="0"/>
        </w:rPr>
        <w:t>、重要的共同经营</w:t>
      </w:r>
      <w:bookmarkEnd w:id="2018"/>
      <w:bookmarkEnd w:id="2019"/>
      <w:bookmarkEnd w:id="2021"/>
    </w:p>
    <w:tbl>
      <w:tblPr>
        <w:tblOverlap w:val="never"/>
        <w:jc w:val="center"/>
        <w:tblLayout w:type="fixed"/>
      </w:tblPr>
      <w:tblGrid>
        <w:gridCol w:w="1608"/>
        <w:gridCol w:w="1598"/>
        <w:gridCol w:w="1584"/>
        <w:gridCol w:w="1598"/>
        <w:gridCol w:w="1598"/>
        <w:gridCol w:w="1594"/>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共同经营名称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享有的份额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r>
    </w:tbl>
    <w:p>
      <w:pPr>
        <w:pStyle w:val="Style24"/>
        <w:keepNext w:val="0"/>
        <w:keepLines w:val="0"/>
        <w:widowControl w:val="0"/>
        <w:shd w:val="clear" w:color="auto" w:fill="auto"/>
        <w:bidi w:val="0"/>
        <w:spacing w:before="0" w:after="340" w:line="346" w:lineRule="exact"/>
        <w:ind w:left="0" w:right="0" w:firstLine="0"/>
        <w:jc w:val="both"/>
      </w:pPr>
      <w:r>
        <w:rPr>
          <w:color w:val="000000"/>
          <w:spacing w:val="0"/>
          <w:w w:val="100"/>
          <w:position w:val="0"/>
        </w:rPr>
        <w:t>在共同经营中的持股比例或享有的份额不同于表决权比例的说明: 共同经营为单独主体的，分类为共同经营的依据：</w:t>
      </w:r>
    </w:p>
    <w:p>
      <w:pPr>
        <w:pStyle w:val="Style24"/>
        <w:keepNext w:val="0"/>
        <w:keepLines w:val="0"/>
        <w:widowControl w:val="0"/>
        <w:shd w:val="clear" w:color="auto" w:fill="auto"/>
        <w:bidi w:val="0"/>
        <w:spacing w:before="0" w:after="320" w:line="314" w:lineRule="exact"/>
        <w:ind w:left="0" w:right="0" w:firstLine="0"/>
        <w:jc w:val="both"/>
      </w:pPr>
      <w:r>
        <w:rPr>
          <w:color w:val="000000"/>
          <w:spacing w:val="0"/>
          <w:w w:val="100"/>
          <w:position w:val="0"/>
        </w:rPr>
        <w:t>其他说明</w:t>
      </w:r>
    </w:p>
    <w:p>
      <w:pPr>
        <w:pStyle w:val="Style33"/>
        <w:keepNext/>
        <w:keepLines/>
        <w:widowControl w:val="0"/>
        <w:shd w:val="clear" w:color="auto" w:fill="auto"/>
        <w:tabs>
          <w:tab w:pos="387" w:val="left"/>
        </w:tabs>
        <w:bidi w:val="0"/>
        <w:spacing w:before="0" w:after="260" w:line="240" w:lineRule="auto"/>
        <w:ind w:left="0" w:right="0" w:firstLine="0"/>
        <w:jc w:val="both"/>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5</w:t>
      </w:r>
      <w:bookmarkEnd w:id="2024"/>
      <w:r>
        <w:rPr>
          <w:color w:val="000000"/>
          <w:spacing w:val="0"/>
          <w:w w:val="100"/>
          <w:position w:val="0"/>
        </w:rPr>
        <w:t>、</w:t>
        <w:tab/>
        <w:t>在未纳入合并财务报表范围的结构化主体中的权益</w:t>
      </w:r>
      <w:bookmarkEnd w:id="2022"/>
      <w:bookmarkEnd w:id="2023"/>
      <w:bookmarkEnd w:id="2025"/>
    </w:p>
    <w:p>
      <w:pPr>
        <w:pStyle w:val="Style24"/>
        <w:keepNext w:val="0"/>
        <w:keepLines w:val="0"/>
        <w:widowControl w:val="0"/>
        <w:shd w:val="clear" w:color="auto" w:fill="auto"/>
        <w:bidi w:val="0"/>
        <w:spacing w:before="0" w:after="320" w:line="314" w:lineRule="exact"/>
        <w:ind w:left="0" w:right="0" w:firstLine="0"/>
        <w:jc w:val="both"/>
      </w:pPr>
      <w:r>
        <w:rPr>
          <w:color w:val="000000"/>
          <w:spacing w:val="0"/>
          <w:w w:val="100"/>
          <w:position w:val="0"/>
        </w:rPr>
        <w:t>未纳入合并财务报表范围的结构化主体的相关说明：</w:t>
      </w:r>
    </w:p>
    <w:p>
      <w:pPr>
        <w:pStyle w:val="Style33"/>
        <w:keepNext/>
        <w:keepLines/>
        <w:widowControl w:val="0"/>
        <w:shd w:val="clear" w:color="auto" w:fill="auto"/>
        <w:tabs>
          <w:tab w:pos="387" w:val="left"/>
        </w:tabs>
        <w:bidi w:val="0"/>
        <w:spacing w:before="0" w:after="320" w:line="240" w:lineRule="auto"/>
        <w:ind w:left="0" w:right="0" w:firstLine="0"/>
        <w:jc w:val="both"/>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6</w:t>
      </w:r>
      <w:bookmarkEnd w:id="2028"/>
      <w:r>
        <w:rPr>
          <w:color w:val="000000"/>
          <w:spacing w:val="0"/>
          <w:w w:val="100"/>
          <w:position w:val="0"/>
        </w:rPr>
        <w:t>、</w:t>
        <w:tab/>
        <w:t>其他</w:t>
      </w:r>
      <w:bookmarkEnd w:id="2026"/>
      <w:bookmarkEnd w:id="2027"/>
      <w:bookmarkEnd w:id="2029"/>
    </w:p>
    <w:p>
      <w:pPr>
        <w:pStyle w:val="Style22"/>
        <w:keepNext/>
        <w:keepLines/>
        <w:widowControl w:val="0"/>
        <w:shd w:val="clear" w:color="auto" w:fill="auto"/>
        <w:bidi w:val="0"/>
        <w:spacing w:before="0" w:after="260" w:line="240" w:lineRule="auto"/>
        <w:ind w:left="0" w:right="0" w:firstLine="0"/>
        <w:jc w:val="both"/>
      </w:pPr>
      <w:bookmarkStart w:id="2030" w:name="bookmark2030"/>
      <w:bookmarkStart w:id="2031" w:name="bookmark2031"/>
      <w:bookmarkStart w:id="2032" w:name="bookmark2032"/>
      <w:r>
        <w:rPr>
          <w:color w:val="000000"/>
          <w:spacing w:val="0"/>
          <w:w w:val="100"/>
          <w:position w:val="0"/>
          <w:sz w:val="24"/>
          <w:szCs w:val="24"/>
        </w:rPr>
        <w:t>十、与金融工具相关的风险</w:t>
      </w:r>
      <w:bookmarkEnd w:id="2030"/>
      <w:bookmarkEnd w:id="2031"/>
      <w:bookmarkEnd w:id="2032"/>
    </w:p>
    <w:p>
      <w:pPr>
        <w:pStyle w:val="Style24"/>
        <w:keepNext w:val="0"/>
        <w:keepLines w:val="0"/>
        <w:widowControl w:val="0"/>
        <w:shd w:val="clear" w:color="auto" w:fill="auto"/>
        <w:bidi w:val="0"/>
        <w:spacing w:before="0" w:after="320" w:line="312" w:lineRule="exact"/>
        <w:ind w:left="700" w:right="0" w:firstLine="20"/>
        <w:jc w:val="both"/>
      </w:pPr>
      <w:r>
        <w:rPr>
          <w:color w:val="000000"/>
          <w:spacing w:val="0"/>
          <w:w w:val="100"/>
          <w:position w:val="0"/>
        </w:rPr>
        <w:t>本集团的经营活动会面临各种金融风险，主要包括市场风险(主要为外汇风险、利率风险和其他价格风险)、信用 风险和流动性风险。</w:t>
      </w:r>
    </w:p>
    <w:p>
      <w:pPr>
        <w:pStyle w:val="Style24"/>
        <w:keepNext w:val="0"/>
        <w:keepLines w:val="0"/>
        <w:widowControl w:val="0"/>
        <w:numPr>
          <w:ilvl w:val="0"/>
          <w:numId w:val="55"/>
        </w:numPr>
        <w:shd w:val="clear" w:color="auto" w:fill="auto"/>
        <w:tabs>
          <w:tab w:pos="397" w:val="left"/>
        </w:tabs>
        <w:bidi w:val="0"/>
        <w:spacing w:before="0" w:after="320" w:line="314" w:lineRule="exact"/>
        <w:ind w:left="0" w:right="0" w:firstLine="0"/>
        <w:jc w:val="both"/>
      </w:pPr>
      <w:bookmarkStart w:id="2033" w:name="bookmark2033"/>
      <w:bookmarkEnd w:id="2033"/>
      <w:r>
        <w:rPr>
          <w:color w:val="000000"/>
          <w:spacing w:val="0"/>
          <w:w w:val="100"/>
          <w:position w:val="0"/>
        </w:rPr>
        <w:t>市场风险</w:t>
      </w:r>
    </w:p>
    <w:p>
      <w:pPr>
        <w:pStyle w:val="Style24"/>
        <w:keepNext w:val="0"/>
        <w:keepLines w:val="0"/>
        <w:widowControl w:val="0"/>
        <w:numPr>
          <w:ilvl w:val="0"/>
          <w:numId w:val="57"/>
        </w:numPr>
        <w:shd w:val="clear" w:color="auto" w:fill="auto"/>
        <w:tabs>
          <w:tab w:pos="710" w:val="left"/>
        </w:tabs>
        <w:bidi w:val="0"/>
        <w:spacing w:before="0" w:after="0" w:line="314" w:lineRule="exact"/>
        <w:ind w:left="0" w:right="0" w:firstLine="0"/>
        <w:jc w:val="both"/>
      </w:pPr>
      <w:bookmarkStart w:id="2034" w:name="bookmark2034"/>
      <w:bookmarkEnd w:id="2034"/>
      <w:r>
        <w:rPr>
          <w:color w:val="000000"/>
          <w:spacing w:val="0"/>
          <w:w w:val="100"/>
          <w:position w:val="0"/>
        </w:rPr>
        <w:t>外汇风险</w:t>
      </w:r>
    </w:p>
    <w:p>
      <w:pPr>
        <w:pStyle w:val="Style24"/>
        <w:keepNext w:val="0"/>
        <w:keepLines w:val="0"/>
        <w:widowControl w:val="0"/>
        <w:shd w:val="clear" w:color="auto" w:fill="auto"/>
        <w:bidi w:val="0"/>
        <w:spacing w:before="0" w:after="320" w:line="314" w:lineRule="exact"/>
        <w:ind w:left="0" w:right="0" w:firstLine="700"/>
        <w:jc w:val="both"/>
      </w:pPr>
      <w:r>
        <w:rPr>
          <w:color w:val="000000"/>
          <w:spacing w:val="0"/>
          <w:w w:val="100"/>
          <w:position w:val="0"/>
        </w:rPr>
        <w:t>本集团的主要经营位于中国境内，主要业务基本以人民币结算，外币业务很少，因此无重大外汇风险。</w:t>
      </w:r>
    </w:p>
    <w:p>
      <w:pPr>
        <w:pStyle w:val="Style24"/>
        <w:keepNext w:val="0"/>
        <w:keepLines w:val="0"/>
        <w:widowControl w:val="0"/>
        <w:numPr>
          <w:ilvl w:val="0"/>
          <w:numId w:val="57"/>
        </w:numPr>
        <w:shd w:val="clear" w:color="auto" w:fill="auto"/>
        <w:tabs>
          <w:tab w:pos="710" w:val="left"/>
        </w:tabs>
        <w:bidi w:val="0"/>
        <w:spacing w:before="0" w:after="0" w:line="314" w:lineRule="exact"/>
        <w:ind w:left="0" w:right="0" w:firstLine="0"/>
        <w:jc w:val="both"/>
      </w:pPr>
      <w:bookmarkStart w:id="2035" w:name="bookmark2035"/>
      <w:bookmarkEnd w:id="2035"/>
      <w:r>
        <w:rPr>
          <w:color w:val="000000"/>
          <w:spacing w:val="0"/>
          <w:w w:val="100"/>
          <w:position w:val="0"/>
        </w:rPr>
        <w:t>利率风险</w:t>
      </w:r>
    </w:p>
    <w:p>
      <w:pPr>
        <w:pStyle w:val="Style24"/>
        <w:keepNext w:val="0"/>
        <w:keepLines w:val="0"/>
        <w:widowControl w:val="0"/>
        <w:shd w:val="clear" w:color="auto" w:fill="auto"/>
        <w:bidi w:val="0"/>
        <w:spacing w:before="0" w:after="320" w:line="302" w:lineRule="exact"/>
        <w:ind w:left="700" w:right="0" w:firstLine="20"/>
        <w:jc w:val="both"/>
      </w:pPr>
      <w:r>
        <w:rPr>
          <w:color w:val="000000"/>
          <w:spacing w:val="0"/>
          <w:w w:val="100"/>
          <w:position w:val="0"/>
        </w:rPr>
        <w:t>本集团的利率风险主要产生于固定利率的短期借款及应付债券等带息债务，固定利率的金融负债使本集团面临公允 价值利率风险。于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日，本集团固定利率带息债务为人民币</w:t>
      </w:r>
      <w:r>
        <w:rPr>
          <w:rFonts w:ascii="Times New Roman" w:eastAsia="Times New Roman" w:hAnsi="Times New Roman" w:cs="Times New Roman"/>
          <w:color w:val="000000"/>
          <w:spacing w:val="0"/>
          <w:w w:val="100"/>
          <w:position w:val="0"/>
        </w:rPr>
        <w:t>695,340,088.09</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14,989,000.00</w:t>
      </w:r>
      <w:r>
        <w:rPr>
          <w:color w:val="000000"/>
          <w:spacing w:val="0"/>
          <w:w w:val="100"/>
          <w:position w:val="0"/>
        </w:rPr>
        <w:t>元)。</w:t>
      </w:r>
    </w:p>
    <w:p>
      <w:pPr>
        <w:pStyle w:val="Style24"/>
        <w:keepNext w:val="0"/>
        <w:keepLines w:val="0"/>
        <w:widowControl w:val="0"/>
        <w:shd w:val="clear" w:color="auto" w:fill="auto"/>
        <w:bidi w:val="0"/>
        <w:spacing w:before="0" w:after="320" w:line="317" w:lineRule="exact"/>
        <w:ind w:left="700" w:right="0" w:firstLine="20"/>
        <w:jc w:val="both"/>
      </w:pPr>
      <w:r>
        <w:rPr>
          <w:color w:val="000000"/>
          <w:spacing w:val="0"/>
          <w:w w:val="100"/>
          <w:position w:val="0"/>
        </w:rPr>
        <w:t>本集团管理层持续监控集团利率水平。利率上升会增加新增带息债务的成本，并对本集团的财务业绩产生重大的不 利影响，管理层会依据最新的市场状况及时做出调整。</w:t>
      </w:r>
    </w:p>
    <w:p>
      <w:pPr>
        <w:pStyle w:val="Style24"/>
        <w:keepNext w:val="0"/>
        <w:keepLines w:val="0"/>
        <w:widowControl w:val="0"/>
        <w:numPr>
          <w:ilvl w:val="0"/>
          <w:numId w:val="57"/>
        </w:numPr>
        <w:shd w:val="clear" w:color="auto" w:fill="auto"/>
        <w:tabs>
          <w:tab w:pos="710" w:val="left"/>
        </w:tabs>
        <w:bidi w:val="0"/>
        <w:spacing w:before="0" w:after="0" w:line="314" w:lineRule="exact"/>
        <w:ind w:left="0" w:right="0" w:firstLine="0"/>
        <w:jc w:val="both"/>
      </w:pPr>
      <w:bookmarkStart w:id="2036" w:name="bookmark2036"/>
      <w:bookmarkEnd w:id="2036"/>
      <w:r>
        <w:rPr>
          <w:color w:val="000000"/>
          <w:spacing w:val="0"/>
          <w:w w:val="100"/>
          <w:position w:val="0"/>
        </w:rPr>
        <w:t>其他价格风险</w:t>
      </w:r>
    </w:p>
    <w:p>
      <w:pPr>
        <w:pStyle w:val="Style24"/>
        <w:keepNext w:val="0"/>
        <w:keepLines w:val="0"/>
        <w:widowControl w:val="0"/>
        <w:shd w:val="clear" w:color="auto" w:fill="auto"/>
        <w:bidi w:val="0"/>
        <w:spacing w:before="0" w:after="320" w:line="314" w:lineRule="exact"/>
        <w:ind w:left="0" w:right="0" w:firstLine="700"/>
        <w:jc w:val="both"/>
      </w:pPr>
      <w:r>
        <w:rPr>
          <w:color w:val="000000"/>
          <w:spacing w:val="0"/>
          <w:w w:val="100"/>
          <w:position w:val="0"/>
        </w:rPr>
        <w:t>本集团其他价格风险主要产生于各类权益工具投资，存在权益工具价格变动的风险。</w:t>
      </w:r>
    </w:p>
    <w:p>
      <w:pPr>
        <w:pStyle w:val="Style24"/>
        <w:keepNext w:val="0"/>
        <w:keepLines w:val="0"/>
        <w:widowControl w:val="0"/>
        <w:shd w:val="clear" w:color="auto" w:fill="auto"/>
        <w:bidi w:val="0"/>
        <w:spacing w:before="0" w:after="320" w:line="322" w:lineRule="exact"/>
        <w:ind w:left="700" w:right="0" w:firstLine="2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日，如果本集团其他权益工具投资的预期价格上涨或下跌</w:t>
      </w:r>
      <w:r>
        <w:rPr>
          <w:rFonts w:ascii="Times New Roman" w:eastAsia="Times New Roman" w:hAnsi="Times New Roman" w:cs="Times New Roman"/>
          <w:color w:val="000000"/>
          <w:spacing w:val="0"/>
          <w:w w:val="100"/>
          <w:position w:val="0"/>
        </w:rPr>
        <w:t>1%</w:t>
      </w:r>
      <w:r>
        <w:rPr>
          <w:color w:val="000000"/>
          <w:spacing w:val="0"/>
          <w:w w:val="100"/>
          <w:position w:val="0"/>
        </w:rPr>
        <w:t>,其他因素保持不变，则本集团将增加 或减少其他综合收益约</w:t>
      </w:r>
      <w:r>
        <w:rPr>
          <w:rFonts w:ascii="Times New Roman" w:eastAsia="Times New Roman" w:hAnsi="Times New Roman" w:cs="Times New Roman"/>
          <w:color w:val="000000"/>
          <w:spacing w:val="0"/>
          <w:w w:val="100"/>
          <w:position w:val="0"/>
        </w:rPr>
        <w:t>3,402,510.30</w:t>
      </w:r>
      <w:r>
        <w:rPr>
          <w:color w:val="000000"/>
          <w:spacing w:val="0"/>
          <w:w w:val="100"/>
          <w:position w:val="0"/>
        </w:rPr>
        <w:t>元。</w:t>
      </w:r>
    </w:p>
    <w:p>
      <w:pPr>
        <w:pStyle w:val="Style24"/>
        <w:keepNext w:val="0"/>
        <w:keepLines w:val="0"/>
        <w:widowControl w:val="0"/>
        <w:numPr>
          <w:ilvl w:val="0"/>
          <w:numId w:val="55"/>
        </w:numPr>
        <w:shd w:val="clear" w:color="auto" w:fill="auto"/>
        <w:tabs>
          <w:tab w:pos="397" w:val="left"/>
        </w:tabs>
        <w:bidi w:val="0"/>
        <w:spacing w:before="0" w:after="0" w:line="317" w:lineRule="exact"/>
        <w:ind w:left="0" w:right="0" w:firstLine="0"/>
        <w:jc w:val="both"/>
      </w:pPr>
      <w:bookmarkStart w:id="2037" w:name="bookmark2037"/>
      <w:bookmarkEnd w:id="2037"/>
      <w:r>
        <w:rPr>
          <w:color w:val="000000"/>
          <w:spacing w:val="0"/>
          <w:w w:val="100"/>
          <w:position w:val="0"/>
        </w:rPr>
        <w:t>信用风险</w:t>
      </w:r>
    </w:p>
    <w:p>
      <w:pPr>
        <w:pStyle w:val="Style24"/>
        <w:keepNext w:val="0"/>
        <w:keepLines w:val="0"/>
        <w:widowControl w:val="0"/>
        <w:shd w:val="clear" w:color="auto" w:fill="auto"/>
        <w:bidi w:val="0"/>
        <w:spacing w:before="0" w:after="320" w:line="317" w:lineRule="exact"/>
        <w:ind w:left="700" w:right="0" w:firstLine="20"/>
        <w:jc w:val="both"/>
      </w:pPr>
      <w:r>
        <w:rPr>
          <w:color w:val="000000"/>
          <w:spacing w:val="0"/>
          <w:w w:val="100"/>
          <w:position w:val="0"/>
        </w:rPr>
        <w:t>本集团银行存款主要存放于国有银行和其他大中型上市银行，本集团认为其不存在重大的信用风险，不会产生因对 方单位违约而导致的任何重大损失。</w:t>
      </w:r>
    </w:p>
    <w:p>
      <w:pPr>
        <w:pStyle w:val="Style24"/>
        <w:keepNext w:val="0"/>
        <w:keepLines w:val="0"/>
        <w:widowControl w:val="0"/>
        <w:shd w:val="clear" w:color="auto" w:fill="auto"/>
        <w:bidi w:val="0"/>
        <w:spacing w:before="0" w:after="320" w:line="314" w:lineRule="exact"/>
        <w:ind w:left="700" w:right="0" w:firstLine="20"/>
        <w:jc w:val="both"/>
      </w:pPr>
      <w:r>
        <w:rPr>
          <w:color w:val="000000"/>
          <w:spacing w:val="0"/>
          <w:w w:val="100"/>
          <w:position w:val="0"/>
        </w:rPr>
        <w:t>此外，对于应收票据、应收账款、合同资产和其他应收款，本集团设定相关政策以控制信用风险敞口。本集团基于 对客户的财务状况、从第三方获取担保的可能性、信用记录及其他因素诸如目前市场状况等评估客户的信用资质并 设置相应信用期。本集团会定期对客户信用记录进行监控，对于信用记录不良的客户，本集团会采用书面催款、缩 短信用期或取消信用期等方式，以确保本集团的整体信用风险在可控的范围内。</w:t>
      </w:r>
    </w:p>
    <w:p>
      <w:pPr>
        <w:pStyle w:val="Style24"/>
        <w:keepNext w:val="0"/>
        <w:keepLines w:val="0"/>
        <w:widowControl w:val="0"/>
        <w:shd w:val="clear" w:color="auto" w:fill="auto"/>
        <w:bidi w:val="0"/>
        <w:spacing w:before="0" w:after="400" w:line="314" w:lineRule="exact"/>
        <w:ind w:left="0" w:right="0" w:firstLine="70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日，本集团无重大的因债务人抵押而持有的担保物和其他信用增级(</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r>
        <w:rPr>
          <w:i/>
          <w:iCs/>
          <w:color w:val="000000"/>
          <w:spacing w:val="0"/>
          <w:w w:val="100"/>
          <w:position w:val="0"/>
        </w:rPr>
        <w:t>。</w:t>
      </w:r>
    </w:p>
    <w:p>
      <w:pPr>
        <w:pStyle w:val="Style24"/>
        <w:keepNext w:val="0"/>
        <w:keepLines w:val="0"/>
        <w:widowControl w:val="0"/>
        <w:numPr>
          <w:ilvl w:val="0"/>
          <w:numId w:val="55"/>
        </w:numPr>
        <w:shd w:val="clear" w:color="auto" w:fill="auto"/>
        <w:tabs>
          <w:tab w:pos="397" w:val="left"/>
        </w:tabs>
        <w:bidi w:val="0"/>
        <w:spacing w:before="0" w:after="360" w:line="240" w:lineRule="auto"/>
        <w:ind w:left="0" w:right="0" w:firstLine="0"/>
        <w:jc w:val="both"/>
      </w:pPr>
      <w:bookmarkStart w:id="2038" w:name="bookmark2038"/>
      <w:bookmarkEnd w:id="2038"/>
      <w:r>
        <w:rPr>
          <w:color w:val="000000"/>
          <w:spacing w:val="0"/>
          <w:w w:val="100"/>
          <w:position w:val="0"/>
        </w:rPr>
        <w:t>流动风险</w:t>
        <w:br w:type="page"/>
      </w:r>
      <w:r>
        <w:rPr>
          <w:color w:val="000000"/>
          <w:spacing w:val="0"/>
          <w:w w:val="100"/>
          <w:position w:val="0"/>
        </w:rPr>
        <w:t>本集团内各子公司负责其自身的现金流量预测。本集团在汇总各子公司现金流量预测的基础上，在集团层面持续监控 短期和长期的资金需求，以确保维持充裕的现金储备和可供随时变现的有价证券；同时持续监控是否符合借款协议的 规定，从主要金融机构获得提供足够备用资金的承诺，以满足短期和长期的资金需求。</w:t>
      </w:r>
    </w:p>
    <w:tbl>
      <w:tblPr>
        <w:tblOverlap w:val="never"/>
        <w:jc w:val="center"/>
        <w:tblLayout w:type="fixed"/>
      </w:tblPr>
      <w:tblGrid>
        <w:gridCol w:w="2155"/>
        <w:gridCol w:w="1762"/>
        <w:gridCol w:w="4474"/>
        <w:gridCol w:w="1594"/>
      </w:tblGrid>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于资产负债表日，</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本集团各项金融负债以未折现的合同现金流量按到期日列示如下：</w:t>
            </w:r>
          </w:p>
        </w:tc>
        <w:tc>
          <w:tcPr>
            <w:tcBorders>
              <w:top w:val="single" w:sz="4"/>
            </w:tcBorders>
            <w:shd w:val="clear" w:color="auto" w:fill="FFFFFF"/>
            <w:vAlign w:val="top"/>
          </w:tcPr>
          <w:p>
            <w:pPr>
              <w:widowControl w:val="0"/>
              <w:rPr>
                <w:sz w:val="10"/>
                <w:szCs w:val="10"/>
              </w:rPr>
            </w:pPr>
          </w:p>
        </w:tc>
      </w:tr>
      <w:tr>
        <w:trPr>
          <w:trHeight w:val="360" w:hRule="exact"/>
        </w:trPr>
        <w:tc>
          <w:tcPr>
            <w:gridSpan w:val="4"/>
            <w:tcBorders>
              <w:top w:val="single" w:sz="4"/>
            </w:tcBorders>
            <w:shd w:val="clear" w:color="auto" w:fill="FFFFFF"/>
            <w:vAlign w:val="top"/>
          </w:tcPr>
          <w:p>
            <w:pPr>
              <w:widowControl w:val="0"/>
              <w:rPr>
                <w:sz w:val="10"/>
                <w:szCs w:val="10"/>
              </w:rPr>
            </w:pPr>
          </w:p>
        </w:tc>
      </w:tr>
      <w:tr>
        <w:trPr>
          <w:trHeight w:val="346" w:hRule="exact"/>
        </w:trPr>
        <w:tc>
          <w:tcPr>
            <w:gridSpan w:val="4"/>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550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5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项目</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一年以内</w:t>
            </w:r>
          </w:p>
        </w:tc>
        <w:tc>
          <w:tcPr>
            <w:tcBorders>
              <w:top w:val="single" w:sz="4"/>
              <w:bottom w:val="single" w:sz="4"/>
            </w:tcBorders>
            <w:shd w:val="clear" w:color="auto" w:fill="FFFFFF"/>
            <w:vAlign w:val="top"/>
          </w:tcPr>
          <w:p>
            <w:pPr>
              <w:pStyle w:val="Style2"/>
              <w:keepNext w:val="0"/>
              <w:keepLines w:val="0"/>
              <w:widowControl w:val="0"/>
              <w:shd w:val="clear" w:color="auto" w:fill="auto"/>
              <w:tabs>
                <w:tab w:pos="1478" w:val="left"/>
                <w:tab w:pos="2798" w:val="left"/>
              </w:tabs>
              <w:bidi w:val="0"/>
              <w:spacing w:before="0" w:after="0" w:line="240" w:lineRule="auto"/>
              <w:ind w:left="0" w:right="0" w:firstLine="0"/>
              <w:jc w:val="center"/>
            </w:pPr>
            <w:r>
              <w:rPr>
                <w:rFonts w:ascii="SimSun" w:eastAsia="SimSun" w:hAnsi="SimSun" w:cs="SimSun"/>
                <w:color w:val="000000"/>
                <w:spacing w:val="0"/>
                <w:w w:val="100"/>
                <w:position w:val="0"/>
              </w:rPr>
              <w:t>一到二年</w:t>
              <w:tab/>
              <w:t>二到五年</w:t>
              <w:tab/>
              <w:t>五年以上</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合计</w:t>
            </w:r>
          </w:p>
        </w:tc>
      </w:tr>
    </w:tbl>
    <w:p>
      <w:pPr>
        <w:widowControl w:val="0"/>
        <w:spacing w:after="359" w:line="1" w:lineRule="exact"/>
      </w:pPr>
    </w:p>
    <w:tbl>
      <w:tblPr>
        <w:tblOverlap w:val="never"/>
        <w:jc w:val="center"/>
        <w:tblLayout w:type="fixed"/>
      </w:tblPr>
      <w:tblGrid>
        <w:gridCol w:w="2314"/>
        <w:gridCol w:w="2246"/>
        <w:gridCol w:w="1474"/>
        <w:gridCol w:w="1363"/>
        <w:gridCol w:w="979"/>
        <w:gridCol w:w="1565"/>
      </w:tblGrid>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27,281,031.11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27,281,031.11</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596,644,729.89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596,644,729.89</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132,426,682.17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132,426,682.17</w:t>
            </w:r>
          </w:p>
        </w:tc>
      </w:tr>
      <w:tr>
        <w:trPr>
          <w:trHeight w:val="65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720"/>
              <w:jc w:val="left"/>
            </w:pPr>
            <w:r>
              <w:rPr>
                <w:rFonts w:ascii="SimSun" w:eastAsia="SimSun" w:hAnsi="SimSun" w:cs="SimSun"/>
                <w:color w:val="000000"/>
                <w:spacing w:val="0"/>
                <w:w w:val="100"/>
                <w:position w:val="0"/>
              </w:rPr>
              <w:t>一年内到期的</w:t>
            </w:r>
          </w:p>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非流动负债</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148,387.10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148,387.10</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756,500,830.27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756,500,830.27</w:t>
            </w:r>
          </w:p>
        </w:tc>
      </w:tr>
    </w:tbl>
    <w:p>
      <w:pPr>
        <w:widowControl w:val="0"/>
        <w:spacing w:after="239" w:line="1" w:lineRule="exact"/>
      </w:pPr>
    </w:p>
    <w:p>
      <w:pPr>
        <w:pStyle w:val="Style24"/>
        <w:keepNext w:val="0"/>
        <w:keepLines w:val="0"/>
        <w:widowControl w:val="0"/>
        <w:shd w:val="clear" w:color="auto" w:fill="auto"/>
        <w:bidi w:val="0"/>
        <w:spacing w:before="0" w:after="420" w:line="317" w:lineRule="exact"/>
        <w:ind w:left="740" w:right="0" w:firstLine="4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日，本集团应付债券</w:t>
      </w:r>
      <w:r>
        <w:rPr>
          <w:rFonts w:ascii="Times New Roman" w:eastAsia="Times New Roman" w:hAnsi="Times New Roman" w:cs="Times New Roman"/>
          <w:color w:val="000000"/>
          <w:spacing w:val="0"/>
          <w:w w:val="100"/>
          <w:position w:val="0"/>
        </w:rPr>
        <w:t>667,910,669.88</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日公开发行的</w:t>
      </w:r>
      <w:r>
        <w:rPr>
          <w:rFonts w:ascii="Times New Roman" w:eastAsia="Times New Roman" w:hAnsi="Times New Roman" w:cs="Times New Roman"/>
          <w:color w:val="000000"/>
          <w:spacing w:val="0"/>
          <w:w w:val="100"/>
          <w:position w:val="0"/>
        </w:rPr>
        <w:t>A</w:t>
      </w:r>
      <w:r>
        <w:rPr>
          <w:color w:val="000000"/>
          <w:spacing w:val="0"/>
          <w:w w:val="100"/>
          <w:position w:val="0"/>
        </w:rPr>
        <w:t>股可转 换公司债券，票面金额为</w:t>
      </w:r>
      <w:r>
        <w:rPr>
          <w:rFonts w:ascii="Times New Roman" w:eastAsia="Times New Roman" w:hAnsi="Times New Roman" w:cs="Times New Roman"/>
          <w:color w:val="000000"/>
          <w:spacing w:val="0"/>
          <w:w w:val="100"/>
          <w:position w:val="0"/>
        </w:rPr>
        <w:t>8</w:t>
      </w:r>
      <w:r>
        <w:rPr>
          <w:color w:val="000000"/>
          <w:spacing w:val="0"/>
          <w:w w:val="100"/>
          <w:position w:val="0"/>
        </w:rPr>
        <w:t>亿元，期限为六年，票面利率第一年为</w:t>
      </w:r>
      <w:r>
        <w:rPr>
          <w:rFonts w:ascii="Times New Roman" w:eastAsia="Times New Roman" w:hAnsi="Times New Roman" w:cs="Times New Roman"/>
          <w:color w:val="000000"/>
          <w:spacing w:val="0"/>
          <w:w w:val="100"/>
          <w:position w:val="0"/>
        </w:rPr>
        <w:t>0.3%</w:t>
      </w:r>
      <w:r>
        <w:rPr>
          <w:color w:val="000000"/>
          <w:spacing w:val="0"/>
          <w:w w:val="100"/>
          <w:position w:val="0"/>
        </w:rPr>
        <w:t>、第二年为</w:t>
      </w:r>
      <w:r>
        <w:rPr>
          <w:rFonts w:ascii="Times New Roman" w:eastAsia="Times New Roman" w:hAnsi="Times New Roman" w:cs="Times New Roman"/>
          <w:color w:val="000000"/>
          <w:spacing w:val="0"/>
          <w:w w:val="100"/>
          <w:position w:val="0"/>
        </w:rPr>
        <w:t>0.5%</w:t>
      </w:r>
      <w:r>
        <w:rPr>
          <w:color w:val="000000"/>
          <w:spacing w:val="0"/>
          <w:w w:val="100"/>
          <w:position w:val="0"/>
        </w:rPr>
        <w:t>、第三年为</w:t>
      </w:r>
      <w:r>
        <w:rPr>
          <w:rFonts w:ascii="Times New Roman" w:eastAsia="Times New Roman" w:hAnsi="Times New Roman" w:cs="Times New Roman"/>
          <w:color w:val="000000"/>
          <w:spacing w:val="0"/>
          <w:w w:val="100"/>
          <w:position w:val="0"/>
        </w:rPr>
        <w:t>1.0%</w:t>
      </w:r>
      <w:r>
        <w:rPr>
          <w:color w:val="000000"/>
          <w:spacing w:val="0"/>
          <w:w w:val="100"/>
          <w:position w:val="0"/>
        </w:rPr>
        <w:t>、第四年为</w:t>
      </w:r>
      <w:r>
        <w:rPr>
          <w:rFonts w:ascii="Times New Roman" w:eastAsia="Times New Roman" w:hAnsi="Times New Roman" w:cs="Times New Roman"/>
          <w:color w:val="000000"/>
          <w:spacing w:val="0"/>
          <w:w w:val="100"/>
          <w:position w:val="0"/>
        </w:rPr>
        <w:t>1.5%</w:t>
      </w:r>
      <w:r>
        <w:rPr>
          <w:color w:val="000000"/>
          <w:spacing w:val="0"/>
          <w:w w:val="100"/>
          <w:position w:val="0"/>
        </w:rPr>
        <w:t>、 第五年为</w:t>
      </w:r>
      <w:r>
        <w:rPr>
          <w:rFonts w:ascii="Times New Roman" w:eastAsia="Times New Roman" w:hAnsi="Times New Roman" w:cs="Times New Roman"/>
          <w:color w:val="000000"/>
          <w:spacing w:val="0"/>
          <w:w w:val="100"/>
          <w:position w:val="0"/>
        </w:rPr>
        <w:t>1.8%</w:t>
      </w:r>
      <w:r>
        <w:rPr>
          <w:color w:val="000000"/>
          <w:spacing w:val="0"/>
          <w:w w:val="100"/>
          <w:position w:val="0"/>
        </w:rPr>
        <w:t>、第六年为</w:t>
      </w:r>
      <w:r>
        <w:rPr>
          <w:rFonts w:ascii="Times New Roman" w:eastAsia="Times New Roman" w:hAnsi="Times New Roman" w:cs="Times New Roman"/>
          <w:color w:val="000000"/>
          <w:spacing w:val="0"/>
          <w:w w:val="100"/>
          <w:position w:val="0"/>
        </w:rPr>
        <w:t>2.0%</w:t>
      </w:r>
      <w:r>
        <w:rPr>
          <w:color w:val="000000"/>
          <w:spacing w:val="0"/>
          <w:w w:val="100"/>
          <w:position w:val="0"/>
        </w:rPr>
        <w:t>，每年付息一次。由于本集团无法确定债券持有人的转股时间，因此未在上表披露其 未折现的合同现金流量。</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bl>
      <w:tblPr>
        <w:tblOverlap w:val="never"/>
        <w:jc w:val="center"/>
        <w:tblLayout w:type="fixed"/>
      </w:tblPr>
      <w:tblGrid>
        <w:gridCol w:w="2362"/>
        <w:gridCol w:w="1882"/>
        <w:gridCol w:w="1421"/>
        <w:gridCol w:w="1339"/>
        <w:gridCol w:w="1430"/>
        <w:gridCol w:w="1536"/>
      </w:tblGrid>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一到二年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二到五年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五年以上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合计</w:t>
            </w:r>
          </w:p>
        </w:tc>
      </w:tr>
      <w:tr>
        <w:trPr>
          <w:trHeight w:val="346" w:hRule="exact"/>
        </w:trPr>
        <w:tc>
          <w:tcPr>
            <w:gridSpan w:val="6"/>
            <w:tcBorders>
              <w:top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5,000,969.57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5,000,969.57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450,649,116.29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450,649,116.29</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206,984,386.21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206,984,386.21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40,598,642.53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40,598,642.53</w:t>
            </w:r>
          </w:p>
        </w:tc>
      </w:tr>
      <w:tr>
        <w:trPr>
          <w:trHeight w:val="66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一年内到期的</w:t>
            </w:r>
          </w:p>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非流动负债</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10,393,534.25</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10,393,534.25</w:t>
            </w:r>
          </w:p>
        </w:tc>
      </w:tr>
      <w:tr>
        <w:trPr>
          <w:trHeight w:val="37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713,626,648.85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713,626,648.85</w:t>
            </w:r>
          </w:p>
        </w:tc>
      </w:tr>
    </w:tbl>
    <w:p>
      <w:pPr>
        <w:widowControl w:val="0"/>
        <w:spacing w:after="1259" w:line="1" w:lineRule="exact"/>
      </w:pPr>
    </w:p>
    <w:p>
      <w:pPr>
        <w:pStyle w:val="Style22"/>
        <w:keepNext/>
        <w:keepLines/>
        <w:widowControl w:val="0"/>
        <w:shd w:val="clear" w:color="auto" w:fill="auto"/>
        <w:bidi w:val="0"/>
        <w:spacing w:before="0" w:after="300" w:line="240" w:lineRule="auto"/>
        <w:ind w:left="0" w:right="0" w:firstLine="0"/>
        <w:jc w:val="both"/>
      </w:pPr>
      <w:bookmarkStart w:id="2039" w:name="bookmark2039"/>
      <w:bookmarkStart w:id="2040" w:name="bookmark2040"/>
      <w:bookmarkStart w:id="2041" w:name="bookmark2041"/>
      <w:r>
        <w:rPr>
          <w:color w:val="000000"/>
          <w:spacing w:val="0"/>
          <w:w w:val="100"/>
          <w:position w:val="0"/>
          <w:sz w:val="24"/>
          <w:szCs w:val="24"/>
        </w:rPr>
        <w:t>十一、公允价值的披露</w:t>
      </w:r>
      <w:bookmarkEnd w:id="2039"/>
      <w:bookmarkEnd w:id="2040"/>
      <w:bookmarkEnd w:id="2041"/>
    </w:p>
    <w:p>
      <w:pPr>
        <w:pStyle w:val="Style33"/>
        <w:keepNext/>
        <w:keepLines/>
        <w:widowControl w:val="0"/>
        <w:shd w:val="clear" w:color="auto" w:fill="auto"/>
        <w:bidi w:val="0"/>
        <w:spacing w:before="0" w:after="360" w:line="240" w:lineRule="auto"/>
        <w:ind w:left="0" w:right="0" w:firstLine="0"/>
        <w:jc w:val="both"/>
      </w:pPr>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42"/>
      <w:bookmarkEnd w:id="2043"/>
      <w:bookmarkEnd w:id="2044"/>
    </w:p>
    <w:p>
      <w:pPr>
        <w:pStyle w:val="Style24"/>
        <w:keepNext w:val="0"/>
        <w:keepLines w:val="0"/>
        <w:widowControl w:val="0"/>
        <w:shd w:val="clear" w:color="auto" w:fill="auto"/>
        <w:bidi w:val="0"/>
        <w:spacing w:before="0" w:after="360" w:line="240" w:lineRule="auto"/>
        <w:ind w:left="0" w:right="340" w:firstLine="0"/>
        <w:jc w:val="right"/>
      </w:pPr>
      <w:r>
        <w:rPr>
          <w:color w:val="000000"/>
          <w:spacing w:val="0"/>
          <w:w w:val="100"/>
          <w:position w:val="0"/>
        </w:rPr>
        <w:t>单位：元</w:t>
      </w:r>
      <w:r>
        <w:br w:type="page"/>
      </w:r>
    </w:p>
    <w:tbl>
      <w:tblPr>
        <w:tblOverlap w:val="never"/>
        <w:jc w:val="center"/>
        <w:tblLayout w:type="fixed"/>
      </w:tblPr>
      <w:tblGrid>
        <w:gridCol w:w="2002"/>
        <w:gridCol w:w="1838"/>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0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第一层次公允价值计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152,481,504.69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152,481,504.69</w:t>
            </w: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152,481,504.69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152,481,504.69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378,056,700.00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378,056,700.00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378,056,700.00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152,481,504.69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530,538,204.69</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（七）指定为以公允价值 计量且变动计入当期损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2,490,131.07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2,490,131.07</w:t>
            </w: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2,490,131.07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2,490,131.07</w:t>
            </w:r>
          </w:p>
        </w:tc>
      </w:tr>
      <w:tr>
        <w:trPr>
          <w:trHeight w:val="71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二、非持续的公允价值计 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tabs>
          <w:tab w:pos="387" w:val="left"/>
        </w:tabs>
        <w:bidi w:val="0"/>
        <w:spacing w:before="0" w:after="320" w:line="24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2</w:t>
      </w:r>
      <w:bookmarkEnd w:id="2047"/>
      <w:r>
        <w:rPr>
          <w:color w:val="000000"/>
          <w:spacing w:val="0"/>
          <w:w w:val="100"/>
          <w:position w:val="0"/>
        </w:rPr>
        <w:t>、</w:t>
        <w:tab/>
        <w:t>持续和非持续第一层次公允价值计量项目市价的确定依据</w:t>
      </w:r>
      <w:bookmarkEnd w:id="2045"/>
      <w:bookmarkEnd w:id="2046"/>
      <w:bookmarkEnd w:id="2048"/>
    </w:p>
    <w:p>
      <w:pPr>
        <w:pStyle w:val="Style33"/>
        <w:keepNext/>
        <w:keepLines/>
        <w:widowControl w:val="0"/>
        <w:shd w:val="clear" w:color="auto" w:fill="auto"/>
        <w:tabs>
          <w:tab w:pos="387" w:val="left"/>
        </w:tabs>
        <w:bidi w:val="0"/>
        <w:spacing w:before="0" w:after="32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3</w:t>
      </w:r>
      <w:bookmarkEnd w:id="2051"/>
      <w:r>
        <w:rPr>
          <w:color w:val="000000"/>
          <w:spacing w:val="0"/>
          <w:w w:val="100"/>
          <w:position w:val="0"/>
        </w:rPr>
        <w:t>、</w:t>
        <w:tab/>
        <w:t>持续和非持续第二层次公允价值计量项目，采用的估值技术和重要参数的定性及定量信息</w:t>
      </w:r>
      <w:bookmarkEnd w:id="2049"/>
      <w:bookmarkEnd w:id="2050"/>
      <w:bookmarkEnd w:id="2052"/>
    </w:p>
    <w:p>
      <w:pPr>
        <w:pStyle w:val="Style33"/>
        <w:keepNext/>
        <w:keepLines/>
        <w:widowControl w:val="0"/>
        <w:shd w:val="clear" w:color="auto" w:fill="auto"/>
        <w:tabs>
          <w:tab w:pos="387" w:val="left"/>
        </w:tabs>
        <w:bidi w:val="0"/>
        <w:spacing w:before="0" w:after="320" w:line="240" w:lineRule="auto"/>
        <w:ind w:left="0" w:right="0" w:firstLine="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4</w:t>
      </w:r>
      <w:bookmarkEnd w:id="2055"/>
      <w:r>
        <w:rPr>
          <w:color w:val="000000"/>
          <w:spacing w:val="0"/>
          <w:w w:val="100"/>
          <w:position w:val="0"/>
        </w:rPr>
        <w:t>、</w:t>
        <w:tab/>
        <w:t>持续和非持续第三层次公允价值计量项目，采用的估值技术和重要参数的定性及定量信息</w:t>
      </w:r>
      <w:bookmarkEnd w:id="2053"/>
      <w:bookmarkEnd w:id="2054"/>
      <w:bookmarkEnd w:id="2056"/>
    </w:p>
    <w:p>
      <w:pPr>
        <w:pStyle w:val="Style33"/>
        <w:keepNext/>
        <w:keepLines/>
        <w:widowControl w:val="0"/>
        <w:shd w:val="clear" w:color="auto" w:fill="auto"/>
        <w:tabs>
          <w:tab w:pos="387" w:val="left"/>
        </w:tabs>
        <w:bidi w:val="0"/>
        <w:spacing w:before="0" w:after="32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5</w:t>
      </w:r>
      <w:bookmarkEnd w:id="2059"/>
      <w:r>
        <w:rPr>
          <w:color w:val="000000"/>
          <w:spacing w:val="0"/>
          <w:w w:val="100"/>
          <w:position w:val="0"/>
        </w:rPr>
        <w:t>、</w:t>
        <w:tab/>
        <w:t>持续的第三层次公允价值计量项目，期初与期末账面价值间的调节信息及不可观察参数敏感性分析</w:t>
      </w:r>
      <w:bookmarkEnd w:id="2057"/>
      <w:bookmarkEnd w:id="2058"/>
      <w:bookmarkEnd w:id="2060"/>
    </w:p>
    <w:p>
      <w:pPr>
        <w:pStyle w:val="Style33"/>
        <w:keepNext/>
        <w:keepLines/>
        <w:widowControl w:val="0"/>
        <w:shd w:val="clear" w:color="auto" w:fill="auto"/>
        <w:tabs>
          <w:tab w:pos="387" w:val="left"/>
        </w:tabs>
        <w:bidi w:val="0"/>
        <w:spacing w:before="0" w:after="32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6</w:t>
      </w:r>
      <w:bookmarkEnd w:id="2063"/>
      <w:r>
        <w:rPr>
          <w:color w:val="000000"/>
          <w:spacing w:val="0"/>
          <w:w w:val="100"/>
          <w:position w:val="0"/>
        </w:rPr>
        <w:t>、</w:t>
        <w:tab/>
        <w:t>持续的公允价值计量项目，本期内发生各层级之间转换的，转换的原因及确定转换时点的政策</w:t>
      </w:r>
      <w:bookmarkEnd w:id="2061"/>
      <w:bookmarkEnd w:id="2062"/>
      <w:bookmarkEnd w:id="2064"/>
    </w:p>
    <w:p>
      <w:pPr>
        <w:pStyle w:val="Style33"/>
        <w:keepNext/>
        <w:keepLines/>
        <w:widowControl w:val="0"/>
        <w:shd w:val="clear" w:color="auto" w:fill="auto"/>
        <w:tabs>
          <w:tab w:pos="387" w:val="left"/>
        </w:tabs>
        <w:bidi w:val="0"/>
        <w:spacing w:before="0" w:after="32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7</w:t>
      </w:r>
      <w:bookmarkEnd w:id="2067"/>
      <w:r>
        <w:rPr>
          <w:color w:val="000000"/>
          <w:spacing w:val="0"/>
          <w:w w:val="100"/>
          <w:position w:val="0"/>
        </w:rPr>
        <w:t>、</w:t>
        <w:tab/>
        <w:t>本期内发生的估值技术变更及变更原因</w:t>
      </w:r>
      <w:bookmarkEnd w:id="2065"/>
      <w:bookmarkEnd w:id="2066"/>
      <w:bookmarkEnd w:id="2068"/>
    </w:p>
    <w:p>
      <w:pPr>
        <w:pStyle w:val="Style33"/>
        <w:keepNext/>
        <w:keepLines/>
        <w:widowControl w:val="0"/>
        <w:shd w:val="clear" w:color="auto" w:fill="auto"/>
        <w:tabs>
          <w:tab w:pos="387" w:val="left"/>
        </w:tabs>
        <w:bidi w:val="0"/>
        <w:spacing w:before="0" w:after="32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8</w:t>
      </w:r>
      <w:bookmarkEnd w:id="2071"/>
      <w:r>
        <w:rPr>
          <w:color w:val="000000"/>
          <w:spacing w:val="0"/>
          <w:w w:val="100"/>
          <w:position w:val="0"/>
        </w:rPr>
        <w:t>、</w:t>
        <w:tab/>
        <w:t>不以公允价值计量的金融资产和金融负债的公允价值情况</w:t>
      </w:r>
      <w:bookmarkEnd w:id="2069"/>
      <w:bookmarkEnd w:id="2070"/>
      <w:bookmarkEnd w:id="2072"/>
    </w:p>
    <w:p>
      <w:pPr>
        <w:pStyle w:val="Style33"/>
        <w:keepNext/>
        <w:keepLines/>
        <w:widowControl w:val="0"/>
        <w:shd w:val="clear" w:color="auto" w:fill="auto"/>
        <w:tabs>
          <w:tab w:pos="387" w:val="left"/>
        </w:tabs>
        <w:bidi w:val="0"/>
        <w:spacing w:before="0" w:after="32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9</w:t>
      </w:r>
      <w:bookmarkEnd w:id="2075"/>
      <w:r>
        <w:rPr>
          <w:color w:val="000000"/>
          <w:spacing w:val="0"/>
          <w:w w:val="100"/>
          <w:position w:val="0"/>
        </w:rPr>
        <w:t>、</w:t>
        <w:tab/>
        <w:t>其他</w:t>
      </w:r>
      <w:bookmarkEnd w:id="2073"/>
      <w:bookmarkEnd w:id="2074"/>
      <w:bookmarkEnd w:id="2076"/>
    </w:p>
    <w:p>
      <w:pPr>
        <w:pStyle w:val="Style22"/>
        <w:keepNext/>
        <w:keepLines/>
        <w:widowControl w:val="0"/>
        <w:shd w:val="clear" w:color="auto" w:fill="auto"/>
        <w:bidi w:val="0"/>
        <w:spacing w:before="0" w:line="240" w:lineRule="auto"/>
        <w:ind w:left="0" w:right="0" w:firstLine="0"/>
        <w:jc w:val="left"/>
      </w:pPr>
      <w:bookmarkStart w:id="2077" w:name="bookmark2077"/>
      <w:bookmarkStart w:id="2078" w:name="bookmark2078"/>
      <w:bookmarkStart w:id="2079" w:name="bookmark2079"/>
      <w:r>
        <w:rPr>
          <w:color w:val="000000"/>
          <w:spacing w:val="0"/>
          <w:w w:val="100"/>
          <w:position w:val="0"/>
          <w:sz w:val="24"/>
          <w:szCs w:val="24"/>
        </w:rPr>
        <w:t>十二、关联方及关联交易</w:t>
      </w:r>
      <w:bookmarkEnd w:id="2077"/>
      <w:bookmarkEnd w:id="2078"/>
      <w:bookmarkEnd w:id="2079"/>
    </w:p>
    <w:p>
      <w:pPr>
        <w:pStyle w:val="Style33"/>
        <w:keepNext/>
        <w:keepLines/>
        <w:widowControl w:val="0"/>
        <w:shd w:val="clear" w:color="auto" w:fill="auto"/>
        <w:bidi w:val="0"/>
        <w:spacing w:before="0" w:after="320" w:line="240" w:lineRule="auto"/>
        <w:ind w:left="0" w:right="0" w:firstLine="0"/>
        <w:jc w:val="left"/>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80"/>
      <w:bookmarkEnd w:id="2081"/>
      <w:bookmarkEnd w:id="2082"/>
    </w:p>
    <w:tbl>
      <w:tblPr>
        <w:tblOverlap w:val="never"/>
        <w:jc w:val="center"/>
        <w:tblLayout w:type="fixed"/>
      </w:tblPr>
      <w:tblGrid>
        <w:gridCol w:w="1608"/>
        <w:gridCol w:w="1594"/>
        <w:gridCol w:w="1589"/>
        <w:gridCol w:w="1598"/>
        <w:gridCol w:w="1598"/>
        <w:gridCol w:w="1594"/>
      </w:tblGrid>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母公司名称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母公司对本企业的 持股比例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母公司对本企业的 表决权比例</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本企业最终控制方是徐长军先生和郑新标先生。</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87" w:val="left"/>
        </w:tabs>
        <w:bidi w:val="0"/>
        <w:spacing w:before="0" w:after="34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2</w:t>
      </w:r>
      <w:bookmarkEnd w:id="2085"/>
      <w:r>
        <w:rPr>
          <w:color w:val="000000"/>
          <w:spacing w:val="0"/>
          <w:w w:val="100"/>
          <w:position w:val="0"/>
        </w:rPr>
        <w:t>、</w:t>
        <w:tab/>
        <w:t>本企业的子公司情况</w:t>
      </w:r>
      <w:bookmarkEnd w:id="2083"/>
      <w:bookmarkEnd w:id="2084"/>
      <w:bookmarkEnd w:id="2086"/>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3"/>
        <w:keepNext/>
        <w:keepLines/>
        <w:widowControl w:val="0"/>
        <w:shd w:val="clear" w:color="auto" w:fill="auto"/>
        <w:tabs>
          <w:tab w:pos="387" w:val="left"/>
        </w:tabs>
        <w:bidi w:val="0"/>
        <w:spacing w:before="0" w:after="34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3</w:t>
      </w:r>
      <w:bookmarkEnd w:id="2089"/>
      <w:r>
        <w:rPr>
          <w:color w:val="000000"/>
          <w:spacing w:val="0"/>
          <w:w w:val="100"/>
          <w:position w:val="0"/>
        </w:rPr>
        <w:t>、</w:t>
        <w:tab/>
        <w:t>本企业合营和联营企业情况</w:t>
      </w:r>
      <w:bookmarkEnd w:id="2087"/>
      <w:bookmarkEnd w:id="2088"/>
      <w:bookmarkEnd w:id="209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4</w:t>
      </w:r>
      <w:bookmarkEnd w:id="2093"/>
      <w:r>
        <w:rPr>
          <w:color w:val="000000"/>
          <w:spacing w:val="0"/>
          <w:w w:val="100"/>
          <w:position w:val="0"/>
        </w:rPr>
        <w:t>、其他关联方情况</w:t>
      </w:r>
      <w:bookmarkEnd w:id="2091"/>
      <w:bookmarkEnd w:id="2092"/>
      <w:bookmarkEnd w:id="209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支付宝（中国）网络技术有限公司（以下简称</w:t>
            </w:r>
            <w:r>
              <w:rPr>
                <w:color w:val="000000"/>
                <w:spacing w:val="0"/>
                <w:w w:val="100"/>
                <w:position w:val="0"/>
              </w:rPr>
              <w:t>“</w:t>
            </w:r>
            <w:r>
              <w:rPr>
                <w:rFonts w:ascii="SimSun" w:eastAsia="SimSun" w:hAnsi="SimSun" w:cs="SimSun"/>
                <w:color w:val="000000"/>
                <w:spacing w:val="0"/>
                <w:w w:val="100"/>
                <w:position w:val="0"/>
              </w:rPr>
              <w:t>支付宝网络</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与本公司股东上海云鑫创业投资有限公司（以下简称</w:t>
            </w:r>
            <w:r>
              <w:rPr>
                <w:color w:val="000000"/>
                <w:spacing w:val="0"/>
                <w:w w:val="100"/>
                <w:position w:val="0"/>
              </w:rPr>
              <w:t>“</w:t>
            </w:r>
            <w:r>
              <w:rPr>
                <w:rFonts w:ascii="SimSun" w:eastAsia="SimSun" w:hAnsi="SimSun" w:cs="SimSun"/>
                <w:color w:val="000000"/>
                <w:spacing w:val="0"/>
                <w:w w:val="100"/>
                <w:position w:val="0"/>
              </w:rPr>
              <w:t>上海云 鑫</w:t>
            </w:r>
            <w:r>
              <w:rPr>
                <w:color w:val="000000"/>
                <w:spacing w:val="0"/>
                <w:w w:val="100"/>
                <w:position w:val="0"/>
              </w:rPr>
              <w:t>”</w:t>
            </w:r>
            <w:r>
              <w:rPr>
                <w:rFonts w:ascii="SimSun" w:eastAsia="SimSun" w:hAnsi="SimSun" w:cs="SimSun"/>
                <w:color w:val="000000"/>
                <w:spacing w:val="0"/>
                <w:w w:val="100"/>
                <w:position w:val="0"/>
              </w:rPr>
              <w:t>）受同一最终控制人控制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北京朗新天霁软件技术有限公司（以下简称</w:t>
            </w:r>
            <w:r>
              <w:rPr>
                <w:color w:val="000000"/>
                <w:spacing w:val="0"/>
                <w:w w:val="100"/>
                <w:position w:val="0"/>
              </w:rPr>
              <w:t>“</w:t>
            </w:r>
            <w:r>
              <w:rPr>
                <w:rFonts w:ascii="SimSun" w:eastAsia="SimSun" w:hAnsi="SimSun" w:cs="SimSun"/>
                <w:color w:val="000000"/>
                <w:spacing w:val="0"/>
                <w:w w:val="100"/>
                <w:position w:val="0"/>
              </w:rPr>
              <w:t>朗新天霁</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受本公司股东控制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北京蚂蚁云金融信息服务有限公司（以下简称</w:t>
            </w:r>
            <w:r>
              <w:rPr>
                <w:color w:val="000000"/>
                <w:spacing w:val="0"/>
                <w:w w:val="100"/>
                <w:position w:val="0"/>
              </w:rPr>
              <w:t>“</w:t>
            </w:r>
            <w:r>
              <w:rPr>
                <w:rFonts w:ascii="SimSun" w:eastAsia="SimSun" w:hAnsi="SimSun" w:cs="SimSun"/>
                <w:color w:val="000000"/>
                <w:spacing w:val="0"/>
                <w:w w:val="100"/>
                <w:position w:val="0"/>
              </w:rPr>
              <w:t>北京蚂蚁云金 融</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与本公司股东上海云鑫受同一最终控制人控制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集分宝南京企业管理有限公司（以下简称</w:t>
            </w:r>
            <w:r>
              <w:rPr>
                <w:color w:val="000000"/>
                <w:spacing w:val="0"/>
                <w:w w:val="100"/>
                <w:position w:val="0"/>
              </w:rPr>
              <w:t>“</w:t>
            </w:r>
            <w:r>
              <w:rPr>
                <w:rFonts w:ascii="SimSun" w:eastAsia="SimSun" w:hAnsi="SimSun" w:cs="SimSun"/>
                <w:color w:val="000000"/>
                <w:spacing w:val="0"/>
                <w:w w:val="100"/>
                <w:position w:val="0"/>
              </w:rPr>
              <w:t>集分宝</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与本公司股东上海云鑫受同一最终控制人控制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支付宝（杭州）网络技术有限公司（以下简称</w:t>
            </w:r>
            <w:r>
              <w:rPr>
                <w:color w:val="000000"/>
                <w:spacing w:val="0"/>
                <w:w w:val="100"/>
                <w:position w:val="0"/>
              </w:rPr>
              <w:t>“</w:t>
            </w:r>
            <w:r>
              <w:rPr>
                <w:rFonts w:ascii="SimSun" w:eastAsia="SimSun" w:hAnsi="SimSun" w:cs="SimSun"/>
                <w:color w:val="000000"/>
                <w:spacing w:val="0"/>
                <w:w w:val="100"/>
                <w:position w:val="0"/>
              </w:rPr>
              <w:t>支付宝信息</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与本公司股东上海云鑫受同一最终控制人控制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蚂蚁胜信（上海）信息技术有限公司（以下简称</w:t>
            </w:r>
            <w:r>
              <w:rPr>
                <w:color w:val="000000"/>
                <w:spacing w:val="0"/>
                <w:w w:val="100"/>
                <w:position w:val="0"/>
              </w:rPr>
              <w:t>“</w:t>
            </w:r>
            <w:r>
              <w:rPr>
                <w:rFonts w:ascii="SimSun" w:eastAsia="SimSun" w:hAnsi="SimSun" w:cs="SimSun"/>
                <w:color w:val="000000"/>
                <w:spacing w:val="0"/>
                <w:w w:val="100"/>
                <w:position w:val="0"/>
              </w:rPr>
              <w:t>蚂蚁胜信</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与本公司股东上海云鑫受同一最终控制人控制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邦道科技持股</w:t>
            </w:r>
            <w:r>
              <w:rPr>
                <w:color w:val="000000"/>
                <w:spacing w:val="0"/>
                <w:w w:val="100"/>
                <w:position w:val="0"/>
              </w:rPr>
              <w:t>10%</w:t>
            </w:r>
            <w:r>
              <w:rPr>
                <w:rFonts w:ascii="SimSun" w:eastAsia="SimSun" w:hAnsi="SimSun" w:cs="SimSun"/>
                <w:color w:val="000000"/>
                <w:spacing w:val="0"/>
                <w:w w:val="100"/>
                <w:position w:val="0"/>
              </w:rPr>
              <w:t>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本公司共同实际控制人之一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本公司共同实际控制人之一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中数寰宇（北京）科技有限公司（以下简称</w:t>
            </w:r>
            <w:r>
              <w:rPr>
                <w:color w:val="000000"/>
                <w:spacing w:val="0"/>
                <w:w w:val="100"/>
                <w:position w:val="0"/>
              </w:rPr>
              <w:t>“</w:t>
            </w:r>
            <w:r>
              <w:rPr>
                <w:rFonts w:ascii="SimSun" w:eastAsia="SimSun" w:hAnsi="SimSun" w:cs="SimSun"/>
                <w:color w:val="000000"/>
                <w:spacing w:val="0"/>
                <w:w w:val="100"/>
                <w:position w:val="0"/>
              </w:rPr>
              <w:t>中数寰宇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未来电视有限公司（以下简称</w:t>
            </w:r>
            <w:r>
              <w:rPr>
                <w:color w:val="000000"/>
                <w:spacing w:val="0"/>
                <w:w w:val="100"/>
                <w:position w:val="0"/>
              </w:rPr>
              <w:t>“</w:t>
            </w:r>
            <w:r>
              <w:rPr>
                <w:rFonts w:ascii="SimSun" w:eastAsia="SimSun" w:hAnsi="SimSun" w:cs="SimSun"/>
                <w:color w:val="000000"/>
                <w:spacing w:val="0"/>
                <w:w w:val="100"/>
                <w:position w:val="0"/>
              </w:rPr>
              <w:t>未来电视</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徐长军施加重大影响的企业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苏州绿的新能源科技有限公司（以下简称</w:t>
            </w:r>
            <w:r>
              <w:rPr>
                <w:color w:val="000000"/>
                <w:spacing w:val="0"/>
                <w:w w:val="100"/>
                <w:position w:val="0"/>
              </w:rPr>
              <w:t>“</w:t>
            </w:r>
            <w:r>
              <w:rPr>
                <w:rFonts w:ascii="SimSun" w:eastAsia="SimSun" w:hAnsi="SimSun" w:cs="SimSun"/>
                <w:color w:val="000000"/>
                <w:spacing w:val="0"/>
                <w:w w:val="100"/>
                <w:position w:val="0"/>
              </w:rPr>
              <w:t>苏州绿的</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本集团之合营企业之子公司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九江公交电满满新能源有限公司（以下简称</w:t>
            </w:r>
            <w:r>
              <w:rPr>
                <w:color w:val="000000"/>
                <w:spacing w:val="0"/>
                <w:w w:val="100"/>
                <w:position w:val="0"/>
              </w:rPr>
              <w:t>“</w:t>
            </w:r>
            <w:r>
              <w:rPr>
                <w:rFonts w:ascii="SimSun" w:eastAsia="SimSun" w:hAnsi="SimSun" w:cs="SimSun"/>
                <w:color w:val="000000"/>
                <w:spacing w:val="0"/>
                <w:w w:val="100"/>
                <w:position w:val="0"/>
              </w:rPr>
              <w:t>九江电满满</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本集团之合营企业之子公司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我看网络技术（北京）有限公司（以下简称</w:t>
            </w:r>
            <w:r>
              <w:rPr>
                <w:color w:val="000000"/>
                <w:spacing w:val="0"/>
                <w:w w:val="100"/>
                <w:position w:val="0"/>
              </w:rPr>
              <w:t>“</w:t>
            </w:r>
            <w:r>
              <w:rPr>
                <w:rFonts w:ascii="SimSun" w:eastAsia="SimSun" w:hAnsi="SimSun" w:cs="SimSun"/>
                <w:color w:val="000000"/>
                <w:spacing w:val="0"/>
                <w:w w:val="100"/>
                <w:position w:val="0"/>
              </w:rPr>
              <w:t>北京我看网络</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本集团之联营企业之子公司</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传神语联网网络科技股份有限公司</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（以下简称</w:t>
            </w:r>
            <w:r>
              <w:rPr>
                <w:color w:val="000000"/>
                <w:spacing w:val="0"/>
                <w:w w:val="100"/>
                <w:position w:val="0"/>
              </w:rPr>
              <w:t>“</w:t>
            </w:r>
            <w:r>
              <w:rPr>
                <w:rFonts w:ascii="SimSun" w:eastAsia="SimSun" w:hAnsi="SimSun" w:cs="SimSun"/>
                <w:color w:val="000000"/>
                <w:spacing w:val="0"/>
                <w:w w:val="100"/>
                <w:position w:val="0"/>
              </w:rPr>
              <w:t>传神语联</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徐长军投资的企业</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2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5</w:t>
      </w:r>
      <w:bookmarkEnd w:id="2097"/>
      <w:r>
        <w:rPr>
          <w:color w:val="000000"/>
          <w:spacing w:val="0"/>
          <w:w w:val="100"/>
          <w:position w:val="0"/>
        </w:rPr>
        <w:t>、关联交易情况</w:t>
      </w:r>
      <w:bookmarkEnd w:id="2095"/>
      <w:bookmarkEnd w:id="2096"/>
      <w:bookmarkEnd w:id="2098"/>
    </w:p>
    <w:p>
      <w:pPr>
        <w:pStyle w:val="Style42"/>
        <w:keepNext/>
        <w:keepLines/>
        <w:widowControl w:val="0"/>
        <w:shd w:val="clear" w:color="auto" w:fill="auto"/>
        <w:bidi w:val="0"/>
        <w:spacing w:before="0" w:after="320" w:line="240" w:lineRule="auto"/>
        <w:ind w:left="0" w:right="0" w:firstLine="0"/>
        <w:jc w:val="left"/>
      </w:pPr>
      <w:bookmarkStart w:id="2099" w:name="bookmark2099"/>
      <w:bookmarkStart w:id="2100" w:name="bookmark2100"/>
      <w:bookmarkStart w:id="2101" w:name="bookmark2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99"/>
      <w:bookmarkEnd w:id="2100"/>
      <w:bookmarkEnd w:id="2101"/>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1"/>
        <w:keepNext w:val="0"/>
        <w:keepLines w:val="0"/>
        <w:widowControl w:val="0"/>
        <w:shd w:val="clear" w:color="auto" w:fill="auto"/>
        <w:bidi w:val="0"/>
        <w:spacing w:before="0" w:after="0" w:line="240" w:lineRule="auto"/>
        <w:ind w:left="8885" w:right="0" w:firstLine="0"/>
        <w:jc w:val="left"/>
      </w:pPr>
      <w:r>
        <w:rPr>
          <w:color w:val="000000"/>
          <w:spacing w:val="0"/>
          <w:w w:val="100"/>
          <w:position w:val="0"/>
        </w:rPr>
        <w:t>单位：元</w:t>
      </w:r>
    </w:p>
    <w:tbl>
      <w:tblPr>
        <w:tblOverlap w:val="never"/>
        <w:jc w:val="center"/>
        <w:tblLayout w:type="fixed"/>
      </w:tblPr>
      <w:tblGrid>
        <w:gridCol w:w="1550"/>
        <w:gridCol w:w="1454"/>
        <w:gridCol w:w="1454"/>
        <w:gridCol w:w="1694"/>
        <w:gridCol w:w="1718"/>
        <w:gridCol w:w="17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集分宝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线上营运资源费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33,480,370.13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146,520.35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13,016,388.11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5,919,418.38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1,986,380.69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4,047,169.83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朗新天霁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咨询费及办公费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3,199,528.21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28,301.89</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1,886,792.40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中数寰宇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外包服务费</w:t>
            </w:r>
            <w:r>
              <w:rPr>
                <w:color w:val="000000"/>
                <w:spacing w:val="0"/>
                <w:w w:val="100"/>
                <w:position w:val="0"/>
              </w:rPr>
              <w:t>/</w:t>
            </w:r>
            <w:r>
              <w:rPr>
                <w:rFonts w:ascii="SimSun" w:eastAsia="SimSun" w:hAnsi="SimSun" w:cs="SimSun"/>
                <w:color w:val="000000"/>
                <w:spacing w:val="0"/>
                <w:w w:val="100"/>
                <w:position w:val="0"/>
              </w:rPr>
              <w:t>游戏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3,018,867.79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4,339,622.57</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技术服务、采购配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3,630,483.72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9,930,489.86</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传神语联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翻译费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124,989.79</w:t>
            </w:r>
          </w:p>
        </w:tc>
      </w:tr>
    </w:tbl>
    <w:p>
      <w:pPr>
        <w:pStyle w:val="Style31"/>
        <w:keepNext w:val="0"/>
        <w:keepLines w:val="0"/>
        <w:widowControl w:val="0"/>
        <w:shd w:val="clear" w:color="auto" w:fill="auto"/>
        <w:bidi w:val="0"/>
        <w:spacing w:before="0" w:after="0" w:line="240" w:lineRule="auto"/>
        <w:ind w:left="14"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数字生活场景赋能平台、支 撑服务费、定制软件开发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363,074,336.26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199,073,507.83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运营增值服务、销售机顶盒、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326,762,983.32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325,607,776.68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金胡桃科技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20,726,108.49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传神语联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销售智能一体机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17,782,851.63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灵锡互联网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定制软件开发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14,082,935.88</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定制软件开发、第三方软硬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12,138,636.10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北京我看网络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9,077,547.17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中海思源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12,226,430.00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定制软件开发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3,863,994.99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8,559,732.16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互联网运营、定制软件开发、 第三方软硬件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2,252,972.59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47,160.38</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九江电满满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定制软件开发、互联网运营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315,063.00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261"/>
        <w:gridCol w:w="2261"/>
        <w:gridCol w:w="2659"/>
      </w:tblGrid>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朗帆科技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定制软件开发、第三方软硬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308,635.36</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福建华威新耀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定制软件开发、移动支付云 平台支撑服务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193,003.89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苏州绿的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定制软件开发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155,660.38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1,264,676.11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1,166,618.66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蚂蚁胜信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平台运营服务收入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北京蚂蚁云金融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615,094.34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2102" w:name="bookmark2102"/>
      <w:bookmarkStart w:id="2103" w:name="bookmark2103"/>
      <w:bookmarkStart w:id="2104" w:name="bookmark2104"/>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02"/>
      <w:bookmarkEnd w:id="2103"/>
      <w:bookmarkEnd w:id="2104"/>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1"/>
        <w:keepNext w:val="0"/>
        <w:keepLines w:val="0"/>
        <w:widowControl w:val="0"/>
        <w:shd w:val="clear" w:color="auto" w:fill="auto"/>
        <w:bidi w:val="0"/>
        <w:spacing w:before="0" w:after="0" w:line="240" w:lineRule="auto"/>
        <w:ind w:left="8885"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426"/>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承包资产类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承包终止日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托管收益</w:t>
            </w:r>
            <w:r>
              <w:rPr>
                <w:color w:val="000000"/>
                <w:spacing w:val="0"/>
                <w:w w:val="100"/>
                <w:position w:val="0"/>
              </w:rPr>
              <w:t>/</w:t>
            </w:r>
            <w:r>
              <w:rPr>
                <w:rFonts w:ascii="SimSun" w:eastAsia="SimSun" w:hAnsi="SimSun" w:cs="SimSun"/>
                <w:color w:val="000000"/>
                <w:spacing w:val="0"/>
                <w:w w:val="100"/>
                <w:position w:val="0"/>
              </w:rPr>
              <w:t>承包收 益定价依据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本期确认的托管 收益</w:t>
            </w:r>
            <w:r>
              <w:rPr>
                <w:color w:val="000000"/>
                <w:spacing w:val="0"/>
                <w:w w:val="100"/>
                <w:position w:val="0"/>
              </w:rPr>
              <w:t>/</w:t>
            </w:r>
            <w:r>
              <w:rPr>
                <w:rFonts w:ascii="SimSun" w:eastAsia="SimSun" w:hAnsi="SimSun" w:cs="SimSun"/>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关联托管</w:t>
            </w:r>
            <w:r>
              <w:rPr>
                <w:color w:val="000000"/>
                <w:spacing w:val="0"/>
                <w:w w:val="100"/>
                <w:position w:val="0"/>
              </w:rPr>
              <w:t>/</w:t>
            </w:r>
            <w:r>
              <w:rPr>
                <w:rFonts w:ascii="SimSun" w:eastAsia="SimSun" w:hAnsi="SimSun" w:cs="SimSun"/>
                <w:color w:val="000000"/>
                <w:spacing w:val="0"/>
                <w:w w:val="100"/>
                <w:position w:val="0"/>
              </w:rPr>
              <w:t>承包情况说明</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本公司委托管理</w:t>
            </w:r>
            <w:r>
              <w:rPr>
                <w:color w:val="000000"/>
                <w:spacing w:val="0"/>
                <w:w w:val="100"/>
                <w:position w:val="0"/>
              </w:rPr>
              <w:t>/</w:t>
            </w:r>
            <w:r>
              <w:rPr>
                <w:rFonts w:ascii="SimSun" w:eastAsia="SimSun" w:hAnsi="SimSun" w:cs="SimSun"/>
                <w:color w:val="000000"/>
                <w:spacing w:val="0"/>
                <w:w w:val="100"/>
                <w:position w:val="0"/>
              </w:rPr>
              <w:t>出包情况表：</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单位：元</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托管费</w:t>
            </w:r>
            <w:r>
              <w:rPr>
                <w:color w:val="000000"/>
                <w:spacing w:val="0"/>
                <w:w w:val="100"/>
                <w:position w:val="0"/>
              </w:rPr>
              <w:t>/</w:t>
            </w:r>
            <w:r>
              <w:rPr>
                <w:rFonts w:ascii="SimSun" w:eastAsia="SimSun" w:hAnsi="SimSun" w:cs="SimSun"/>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本期确认的托管 费</w:t>
            </w:r>
            <w:r>
              <w:rPr>
                <w:color w:val="000000"/>
                <w:spacing w:val="0"/>
                <w:w w:val="100"/>
                <w:position w:val="0"/>
              </w:rPr>
              <w:t>/</w:t>
            </w:r>
            <w:r>
              <w:rPr>
                <w:rFonts w:ascii="SimSun" w:eastAsia="SimSun" w:hAnsi="SimSun" w:cs="SimSun"/>
                <w:color w:val="000000"/>
                <w:spacing w:val="0"/>
                <w:w w:val="100"/>
                <w:position w:val="0"/>
              </w:rPr>
              <w:t>出包费</w:t>
            </w:r>
          </w:p>
        </w:tc>
      </w:tr>
    </w:tbl>
    <w:p>
      <w:pPr>
        <w:widowControl w:val="0"/>
        <w:spacing w:after="59" w:line="1" w:lineRule="exact"/>
      </w:pP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42"/>
        <w:keepNext/>
        <w:keepLines/>
        <w:widowControl w:val="0"/>
        <w:shd w:val="clear" w:color="auto" w:fill="auto"/>
        <w:bidi w:val="0"/>
        <w:spacing w:before="0" w:after="38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w:t>
      </w:r>
      <w:bookmarkEnd w:id="210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05"/>
      <w:bookmarkEnd w:id="2106"/>
      <w:bookmarkEnd w:id="2108"/>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0" w:line="240" w:lineRule="auto"/>
        <w:ind w:left="8885"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6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承租方名称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上期确认的租赁收入</w:t>
            </w:r>
          </w:p>
        </w:tc>
      </w:tr>
      <w:tr>
        <w:trPr>
          <w:trHeight w:val="763"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出租方名称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本期确认的租赁费</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上期确认的租赁费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09"/>
      <w:bookmarkEnd w:id="2110"/>
      <w:bookmarkEnd w:id="2112"/>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4"/>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bl>
    <w:p>
      <w:pPr>
        <w:pStyle w:val="Style31"/>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本公司作为被担保方</w:t>
      </w:r>
      <w:r>
        <w:br w:type="page"/>
      </w:r>
    </w:p>
    <w:p>
      <w:pPr>
        <w:pStyle w:val="Style31"/>
        <w:keepNext w:val="0"/>
        <w:keepLines w:val="0"/>
        <w:widowControl w:val="0"/>
        <w:shd w:val="clear" w:color="auto" w:fill="auto"/>
        <w:bidi w:val="0"/>
        <w:spacing w:before="0" w:after="0" w:line="240" w:lineRule="auto"/>
        <w:ind w:left="8885" w:right="0" w:firstLine="0"/>
        <w:jc w:val="lef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bl>
    <w:p>
      <w:pPr>
        <w:widowControl w:val="0"/>
        <w:spacing w:after="99" w:line="1" w:lineRule="exact"/>
      </w:pP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关联担保情况说明</w:t>
      </w:r>
    </w:p>
    <w:p>
      <w:pPr>
        <w:pStyle w:val="Style42"/>
        <w:keepNext/>
        <w:keepLines/>
        <w:widowControl w:val="0"/>
        <w:shd w:val="clear" w:color="auto" w:fill="auto"/>
        <w:bidi w:val="0"/>
        <w:spacing w:before="0" w:after="380" w:line="240" w:lineRule="auto"/>
        <w:ind w:left="0" w:right="0" w:firstLine="0"/>
        <w:jc w:val="both"/>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13"/>
      <w:bookmarkEnd w:id="2114"/>
      <w:bookmarkEnd w:id="2116"/>
    </w:p>
    <w:p>
      <w:pPr>
        <w:widowControl w:val="0"/>
        <w:jc w:val="center"/>
        <w:rPr>
          <w:sz w:val="2"/>
          <w:szCs w:val="2"/>
        </w:rPr>
      </w:pPr>
      <w:r>
        <w:drawing>
          <wp:inline>
            <wp:extent cx="6126480" cy="95694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stretch/>
                  </pic:blipFill>
                  <pic:spPr>
                    <a:xfrm>
                      <a:ext cx="6126480" cy="956945"/>
                    </a:xfrm>
                    <a:prstGeom prst="rect"/>
                  </pic:spPr>
                </pic:pic>
              </a:graphicData>
            </a:graphic>
          </wp:inline>
        </w:drawing>
      </w:r>
    </w:p>
    <w:p>
      <w:pPr>
        <w:widowControl w:val="0"/>
        <w:spacing w:after="319" w:line="1" w:lineRule="exact"/>
      </w:pPr>
    </w:p>
    <w:p>
      <w:pPr>
        <w:pStyle w:val="Style42"/>
        <w:keepNext/>
        <w:keepLines/>
        <w:widowControl w:val="0"/>
        <w:shd w:val="clear" w:color="auto" w:fill="auto"/>
        <w:bidi w:val="0"/>
        <w:spacing w:before="0" w:after="380" w:line="240" w:lineRule="auto"/>
        <w:ind w:left="0" w:right="0" w:firstLine="160"/>
        <w:jc w:val="left"/>
      </w:pPr>
      <w:bookmarkStart w:id="2117" w:name="bookmark2117"/>
      <w:bookmarkStart w:id="2118" w:name="bookmark2118"/>
      <w:bookmarkStart w:id="2119" w:name="bookmark2119"/>
      <w:bookmarkStart w:id="2120" w:name="bookmark2120"/>
      <w:r>
        <w:rPr>
          <w:color w:val="000000"/>
          <w:spacing w:val="0"/>
          <w:w w:val="100"/>
          <w:position w:val="0"/>
        </w:rPr>
        <w:t>（</w:t>
      </w:r>
      <w:bookmarkEnd w:id="211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17"/>
      <w:bookmarkEnd w:id="2118"/>
      <w:bookmarkEnd w:id="2120"/>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119,336.59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2,504,709.06</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60"/>
        <w:jc w:val="both"/>
      </w:pPr>
      <w:bookmarkStart w:id="2121" w:name="bookmark2121"/>
      <w:bookmarkStart w:id="2122" w:name="bookmark2122"/>
      <w:bookmarkStart w:id="2123" w:name="bookmark2123"/>
      <w:bookmarkStart w:id="2124" w:name="bookmark2124"/>
      <w:r>
        <w:rPr>
          <w:color w:val="000000"/>
          <w:spacing w:val="0"/>
          <w:w w:val="100"/>
          <w:position w:val="0"/>
        </w:rPr>
        <w:t>（</w:t>
      </w:r>
      <w:bookmarkEnd w:id="212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21"/>
      <w:bookmarkEnd w:id="2122"/>
      <w:bookmarkEnd w:id="2124"/>
    </w:p>
    <w:p>
      <w:pPr>
        <w:pStyle w:val="Style31"/>
        <w:keepNext w:val="0"/>
        <w:keepLines w:val="0"/>
        <w:widowControl w:val="0"/>
        <w:shd w:val="clear" w:color="auto" w:fill="auto"/>
        <w:bidi w:val="0"/>
        <w:spacing w:before="0" w:after="0" w:line="240" w:lineRule="auto"/>
        <w:ind w:left="8885" w:right="0" w:firstLine="0"/>
        <w:jc w:val="lef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10,462,400.00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7,745,400.00</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both"/>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25"/>
      <w:bookmarkEnd w:id="2126"/>
      <w:bookmarkEnd w:id="2128"/>
    </w:p>
    <w:p>
      <w:pPr>
        <w:pStyle w:val="Style33"/>
        <w:keepNext/>
        <w:keepLines/>
        <w:widowControl w:val="0"/>
        <w:shd w:val="clear" w:color="auto" w:fill="auto"/>
        <w:bidi w:val="0"/>
        <w:spacing w:before="0" w:after="320" w:line="240" w:lineRule="auto"/>
        <w:ind w:left="0" w:right="0" w:firstLine="0"/>
        <w:jc w:val="both"/>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6</w:t>
      </w:r>
      <w:bookmarkEnd w:id="2131"/>
      <w:r>
        <w:rPr>
          <w:color w:val="000000"/>
          <w:spacing w:val="0"/>
          <w:w w:val="100"/>
          <w:position w:val="0"/>
        </w:rPr>
        <w:t>、关联方应收应付款项</w:t>
      </w:r>
      <w:bookmarkEnd w:id="2129"/>
      <w:bookmarkEnd w:id="2130"/>
      <w:bookmarkEnd w:id="2132"/>
    </w:p>
    <w:p>
      <w:pPr>
        <w:pStyle w:val="Style42"/>
        <w:keepNext/>
        <w:keepLines/>
        <w:widowControl w:val="0"/>
        <w:shd w:val="clear" w:color="auto" w:fill="auto"/>
        <w:bidi w:val="0"/>
        <w:spacing w:before="0" w:after="320" w:line="240" w:lineRule="auto"/>
        <w:ind w:left="0" w:right="0" w:firstLine="0"/>
        <w:jc w:val="both"/>
      </w:pPr>
      <w:bookmarkStart w:id="2133" w:name="bookmark2133"/>
      <w:bookmarkStart w:id="2134" w:name="bookmark2134"/>
      <w:bookmarkStart w:id="2135" w:name="bookmark21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33"/>
      <w:bookmarkEnd w:id="2134"/>
      <w:bookmarkEnd w:id="2135"/>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8"/>
        <w:gridCol w:w="1598"/>
        <w:gridCol w:w="1584"/>
        <w:gridCol w:w="1598"/>
        <w:gridCol w:w="1598"/>
        <w:gridCol w:w="1594"/>
      </w:tblGrid>
      <w:tr>
        <w:trPr>
          <w:trHeight w:val="39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297,636,229.33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1,071,490.46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220,614,875.81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1,781,304.04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240,691,317.06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1,459,260.99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281,646,521.78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2,608,816.45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16,632,967.65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490,932.93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12,540,033.74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金胡桃科技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15,378,772.50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150,711.97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灵锡互联网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14,926,116.59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71,645.44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4,993,450.00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33,915.93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8"/>
        <w:gridCol w:w="1598"/>
        <w:gridCol w:w="1584"/>
        <w:gridCol w:w="1598"/>
        <w:gridCol w:w="1598"/>
        <w:gridCol w:w="159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1,621,481.21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1,333,871.23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79,707.38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北京蚂蚁云金融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134,850.34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11,015,017.59</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金胡桃科技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集分宝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17,912,335.31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北京我看网络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支付宝网络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267,507.11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60"/>
        <w:jc w:val="both"/>
      </w:pPr>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36"/>
      <w:bookmarkEnd w:id="2137"/>
      <w:bookmarkEnd w:id="2138"/>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8,349,516.10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6,468,550.73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新源智控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3,476,941.80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上海沄远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1,550,222.54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集分宝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24,119.82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319,214.58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319,214.58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中数寰宇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188,679.24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806,490.97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460,000.00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中数寰宇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1,886,792.45</w:t>
            </w:r>
          </w:p>
        </w:tc>
      </w:tr>
    </w:tbl>
    <w:p>
      <w:pPr>
        <w:widowControl w:val="0"/>
        <w:spacing w:after="319" w:line="1" w:lineRule="exact"/>
      </w:pPr>
    </w:p>
    <w:p>
      <w:pPr>
        <w:pStyle w:val="Style33"/>
        <w:keepNext/>
        <w:keepLines/>
        <w:widowControl w:val="0"/>
        <w:shd w:val="clear" w:color="auto" w:fill="auto"/>
        <w:tabs>
          <w:tab w:pos="382" w:val="left"/>
        </w:tabs>
        <w:bidi w:val="0"/>
        <w:spacing w:before="0" w:after="320" w:line="240" w:lineRule="auto"/>
        <w:ind w:left="0" w:right="0" w:firstLine="0"/>
        <w:jc w:val="both"/>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7</w:t>
      </w:r>
      <w:bookmarkEnd w:id="2141"/>
      <w:r>
        <w:rPr>
          <w:color w:val="000000"/>
          <w:spacing w:val="0"/>
          <w:w w:val="100"/>
          <w:position w:val="0"/>
        </w:rPr>
        <w:t>、</w:t>
        <w:tab/>
        <w:t>关联方承诺</w:t>
      </w:r>
      <w:bookmarkEnd w:id="2139"/>
      <w:bookmarkEnd w:id="2140"/>
      <w:bookmarkEnd w:id="2142"/>
    </w:p>
    <w:p>
      <w:pPr>
        <w:pStyle w:val="Style33"/>
        <w:keepNext/>
        <w:keepLines/>
        <w:widowControl w:val="0"/>
        <w:shd w:val="clear" w:color="auto" w:fill="auto"/>
        <w:tabs>
          <w:tab w:pos="387" w:val="left"/>
        </w:tabs>
        <w:bidi w:val="0"/>
        <w:spacing w:before="0" w:after="320" w:line="240" w:lineRule="auto"/>
        <w:ind w:left="0" w:right="0" w:firstLine="0"/>
        <w:jc w:val="both"/>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8</w:t>
      </w:r>
      <w:bookmarkEnd w:id="2145"/>
      <w:r>
        <w:rPr>
          <w:color w:val="000000"/>
          <w:spacing w:val="0"/>
          <w:w w:val="100"/>
          <w:position w:val="0"/>
        </w:rPr>
        <w:t>、</w:t>
        <w:tab/>
        <w:t>其他</w:t>
      </w:r>
      <w:bookmarkEnd w:id="2143"/>
      <w:bookmarkEnd w:id="2144"/>
      <w:bookmarkEnd w:id="2146"/>
    </w:p>
    <w:p>
      <w:pPr>
        <w:pStyle w:val="Style22"/>
        <w:keepNext/>
        <w:keepLines/>
        <w:widowControl w:val="0"/>
        <w:shd w:val="clear" w:color="auto" w:fill="auto"/>
        <w:bidi w:val="0"/>
        <w:spacing w:before="0" w:line="240" w:lineRule="auto"/>
        <w:ind w:left="0" w:right="0" w:firstLine="0"/>
        <w:jc w:val="both"/>
      </w:pPr>
      <w:bookmarkStart w:id="2147" w:name="bookmark2147"/>
      <w:bookmarkStart w:id="2148" w:name="bookmark2148"/>
      <w:bookmarkStart w:id="2149" w:name="bookmark2149"/>
      <w:r>
        <w:rPr>
          <w:color w:val="000000"/>
          <w:spacing w:val="0"/>
          <w:w w:val="100"/>
          <w:position w:val="0"/>
          <w:sz w:val="24"/>
          <w:szCs w:val="24"/>
        </w:rPr>
        <w:t>十三、股份支付</w:t>
      </w:r>
      <w:bookmarkEnd w:id="2147"/>
      <w:bookmarkEnd w:id="2148"/>
      <w:bookmarkEnd w:id="2149"/>
    </w:p>
    <w:p>
      <w:pPr>
        <w:pStyle w:val="Style33"/>
        <w:keepNext/>
        <w:keepLines/>
        <w:widowControl w:val="0"/>
        <w:shd w:val="clear" w:color="auto" w:fill="auto"/>
        <w:bidi w:val="0"/>
        <w:spacing w:before="0" w:after="320" w:line="240" w:lineRule="auto"/>
        <w:ind w:left="0" w:right="0" w:firstLine="0"/>
        <w:jc w:val="both"/>
      </w:pPr>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50"/>
      <w:bookmarkEnd w:id="2151"/>
      <w:bookmarkEnd w:id="2152"/>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5467"/>
        <w:gridCol w:w="4114"/>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213,395,600.00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63,377,085.44</w:t>
            </w:r>
          </w:p>
        </w:tc>
      </w:tr>
    </w:tbl>
    <w:tbl>
      <w:tblPr>
        <w:tblOverlap w:val="never"/>
        <w:jc w:val="center"/>
        <w:tblLayout w:type="fixed"/>
      </w:tblPr>
      <w:tblGrid>
        <w:gridCol w:w="5467"/>
        <w:gridCol w:w="411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2,301,128.12</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年发行的股票期权行权价格为</w:t>
            </w:r>
            <w:r>
              <w:rPr>
                <w:color w:val="000000"/>
                <w:spacing w:val="0"/>
                <w:w w:val="100"/>
                <w:position w:val="0"/>
              </w:rPr>
              <w:t>10.846</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股，解 锁时间自授予部分股票期权或限制性股票登记完成 之日起</w:t>
            </w:r>
            <w:r>
              <w:rPr>
                <w:color w:val="000000"/>
                <w:spacing w:val="0"/>
                <w:w w:val="100"/>
                <w:position w:val="0"/>
              </w:rPr>
              <w:t>12</w:t>
            </w:r>
            <w:r>
              <w:rPr>
                <w:rFonts w:ascii="SimSun" w:eastAsia="SimSun" w:hAnsi="SimSun" w:cs="SimSun"/>
                <w:color w:val="000000"/>
                <w:spacing w:val="0"/>
                <w:w w:val="100"/>
                <w:position w:val="0"/>
              </w:rPr>
              <w:t>个月后的首个交易日起至授予期权或股份 登记完成之日起</w:t>
            </w:r>
            <w:r>
              <w:rPr>
                <w:color w:val="000000"/>
                <w:spacing w:val="0"/>
                <w:w w:val="100"/>
                <w:position w:val="0"/>
              </w:rPr>
              <w:t>48</w:t>
            </w:r>
            <w:r>
              <w:rPr>
                <w:rFonts w:ascii="SimSun" w:eastAsia="SimSun" w:hAnsi="SimSun" w:cs="SimSun"/>
                <w:color w:val="000000"/>
                <w:spacing w:val="0"/>
                <w:w w:val="100"/>
                <w:position w:val="0"/>
              </w:rPr>
              <w:t>个月内的最后一个交易日止。</w:t>
            </w:r>
          </w:p>
        </w:tc>
      </w:tr>
      <w:tr>
        <w:trPr>
          <w:trHeight w:val="384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sz w:val="18"/>
                <w:szCs w:val="18"/>
              </w:rPr>
              <w:t>0，</w:t>
            </w:r>
            <w:r>
              <w:rPr>
                <w:color w:val="000000"/>
                <w:spacing w:val="0"/>
                <w:w w:val="100"/>
                <w:position w:val="0"/>
              </w:rPr>
              <w:t>2018</w:t>
            </w:r>
            <w:r>
              <w:rPr>
                <w:rFonts w:ascii="SimSun" w:eastAsia="SimSun" w:hAnsi="SimSun" w:cs="SimSun"/>
                <w:color w:val="000000"/>
                <w:spacing w:val="0"/>
                <w:w w:val="100"/>
                <w:position w:val="0"/>
              </w:rPr>
              <w:t xml:space="preserve">年限制性股票授予价格 </w:t>
            </w:r>
            <w:r>
              <w:rPr>
                <w:color w:val="000000"/>
                <w:spacing w:val="0"/>
                <w:w w:val="100"/>
                <w:position w:val="0"/>
              </w:rPr>
              <w:t>5.366</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股，解锁时间自授予部分股票期权或限制性 股票登记完成之日起</w:t>
            </w:r>
            <w:r>
              <w:rPr>
                <w:color w:val="000000"/>
                <w:spacing w:val="0"/>
                <w:w w:val="100"/>
                <w:position w:val="0"/>
              </w:rPr>
              <w:t>12</w:t>
            </w:r>
            <w:r>
              <w:rPr>
                <w:rFonts w:ascii="SimSun" w:eastAsia="SimSun" w:hAnsi="SimSun" w:cs="SimSun"/>
                <w:color w:val="000000"/>
                <w:spacing w:val="0"/>
                <w:w w:val="100"/>
                <w:position w:val="0"/>
              </w:rPr>
              <w:t>个月后的首个交易日起至授 予期权或股份登记完成之日起</w:t>
            </w:r>
            <w:r>
              <w:rPr>
                <w:color w:val="000000"/>
                <w:spacing w:val="0"/>
                <w:w w:val="100"/>
                <w:position w:val="0"/>
              </w:rPr>
              <w:t>48</w:t>
            </w:r>
            <w:r>
              <w:rPr>
                <w:rFonts w:ascii="SimSun" w:eastAsia="SimSun" w:hAnsi="SimSun" w:cs="SimSun"/>
                <w:color w:val="000000"/>
                <w:spacing w:val="0"/>
                <w:w w:val="100"/>
                <w:position w:val="0"/>
              </w:rPr>
              <w:t>个月内的最后一个 交易日止。</w:t>
            </w:r>
            <w:r>
              <w:rPr>
                <w:color w:val="000000"/>
                <w:spacing w:val="0"/>
                <w:w w:val="100"/>
                <w:position w:val="0"/>
              </w:rPr>
              <w:t>2020</w:t>
            </w:r>
            <w:r>
              <w:rPr>
                <w:rFonts w:ascii="SimSun" w:eastAsia="SimSun" w:hAnsi="SimSun" w:cs="SimSun"/>
                <w:color w:val="000000"/>
                <w:spacing w:val="0"/>
                <w:w w:val="100"/>
                <w:position w:val="0"/>
              </w:rPr>
              <w:t>年限制性股票授予价格</w:t>
            </w:r>
            <w:r>
              <w:rPr>
                <w:color w:val="000000"/>
                <w:spacing w:val="0"/>
                <w:w w:val="100"/>
                <w:position w:val="0"/>
              </w:rPr>
              <w:t>9.25</w:t>
            </w:r>
            <w:r>
              <w:rPr>
                <w:rFonts w:ascii="SimSun" w:eastAsia="SimSun" w:hAnsi="SimSun" w:cs="SimSun"/>
                <w:color w:val="000000"/>
                <w:spacing w:val="0"/>
                <w:w w:val="100"/>
                <w:position w:val="0"/>
              </w:rPr>
              <w:t>元，第 一类授予对象解锁时间自授予部分限制性股票登记 完成之日起</w:t>
            </w:r>
            <w:r>
              <w:rPr>
                <w:color w:val="000000"/>
                <w:spacing w:val="0"/>
                <w:w w:val="100"/>
                <w:position w:val="0"/>
              </w:rPr>
              <w:t>12</w:t>
            </w:r>
            <w:r>
              <w:rPr>
                <w:rFonts w:ascii="SimSun" w:eastAsia="SimSun" w:hAnsi="SimSun" w:cs="SimSun"/>
                <w:color w:val="000000"/>
                <w:spacing w:val="0"/>
                <w:w w:val="100"/>
                <w:position w:val="0"/>
              </w:rPr>
              <w:t>个月后的首个交易日起至授予期权或 股份登记完成之日起</w:t>
            </w:r>
            <w:r>
              <w:rPr>
                <w:color w:val="000000"/>
                <w:spacing w:val="0"/>
                <w:w w:val="100"/>
                <w:position w:val="0"/>
              </w:rPr>
              <w:t>48</w:t>
            </w:r>
            <w:r>
              <w:rPr>
                <w:rFonts w:ascii="SimSun" w:eastAsia="SimSun" w:hAnsi="SimSun" w:cs="SimSun"/>
                <w:color w:val="000000"/>
                <w:spacing w:val="0"/>
                <w:w w:val="100"/>
                <w:position w:val="0"/>
              </w:rPr>
              <w:t>个月内的最后一个交易日 止。第二类授予对象解锁时间自授予日起</w:t>
            </w:r>
            <w:r>
              <w:rPr>
                <w:color w:val="000000"/>
                <w:spacing w:val="0"/>
                <w:w w:val="100"/>
                <w:position w:val="0"/>
              </w:rPr>
              <w:t>12</w:t>
            </w:r>
            <w:r>
              <w:rPr>
                <w:rFonts w:ascii="SimSun" w:eastAsia="SimSun" w:hAnsi="SimSun" w:cs="SimSun"/>
                <w:color w:val="000000"/>
                <w:spacing w:val="0"/>
                <w:w w:val="100"/>
                <w:position w:val="0"/>
              </w:rPr>
              <w:t xml:space="preserve">个月后 的首个交易日起至授予期权或股份登记完成之日起 </w:t>
            </w:r>
            <w:r>
              <w:rPr>
                <w:color w:val="000000"/>
                <w:spacing w:val="0"/>
                <w:w w:val="100"/>
                <w:position w:val="0"/>
              </w:rPr>
              <w:t>48</w:t>
            </w:r>
            <w:r>
              <w:rPr>
                <w:rFonts w:ascii="SimSun" w:eastAsia="SimSun" w:hAnsi="SimSun" w:cs="SimSun"/>
                <w:color w:val="000000"/>
                <w:spacing w:val="0"/>
                <w:w w:val="100"/>
                <w:position w:val="0"/>
              </w:rPr>
              <w:t>个月内的最后一个交易日止。解锁的限制性股票</w:t>
            </w:r>
            <w:r>
              <w:rPr>
                <w:color w:val="000000"/>
                <w:spacing w:val="0"/>
                <w:w w:val="100"/>
                <w:position w:val="0"/>
              </w:rPr>
              <w:t xml:space="preserve">/ </w:t>
            </w:r>
            <w:r>
              <w:rPr>
                <w:rFonts w:ascii="SimSun" w:eastAsia="SimSun" w:hAnsi="SimSun" w:cs="SimSun"/>
                <w:color w:val="000000"/>
                <w:spacing w:val="0"/>
                <w:w w:val="100"/>
                <w:position w:val="0"/>
              </w:rPr>
              <w:t>行权的股票期权加权平均合同剩余期限为</w:t>
            </w:r>
            <w:r>
              <w:rPr>
                <w:color w:val="000000"/>
                <w:spacing w:val="0"/>
                <w:w w:val="100"/>
                <w:position w:val="0"/>
              </w:rPr>
              <w:t>1.41</w:t>
            </w:r>
            <w:r>
              <w:rPr>
                <w:rFonts w:ascii="SimSun" w:eastAsia="SimSun" w:hAnsi="SimSun" w:cs="SimSun"/>
                <w:color w:val="000000"/>
                <w:spacing w:val="0"/>
                <w:w w:val="100"/>
                <w:position w:val="0"/>
              </w:rPr>
              <w:t>年。</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限制性股票及股票期权</w:t>
      </w:r>
    </w:p>
    <w:p>
      <w:pPr>
        <w:pStyle w:val="Style24"/>
        <w:keepNext w:val="0"/>
        <w:keepLines w:val="0"/>
        <w:widowControl w:val="0"/>
        <w:shd w:val="clear" w:color="auto" w:fill="auto"/>
        <w:tabs>
          <w:tab w:pos="294" w:val="left"/>
        </w:tabs>
        <w:bidi w:val="0"/>
        <w:spacing w:before="0" w:after="0" w:line="311" w:lineRule="exact"/>
        <w:ind w:left="0" w:right="0" w:firstLine="0"/>
        <w:jc w:val="both"/>
      </w:pPr>
      <w:bookmarkStart w:id="2153" w:name="bookmark2153"/>
      <w:r>
        <w:rPr>
          <w:rFonts w:ascii="Times New Roman" w:eastAsia="Times New Roman" w:hAnsi="Times New Roman" w:cs="Times New Roman"/>
          <w:color w:val="000000"/>
          <w:spacing w:val="0"/>
          <w:w w:val="100"/>
          <w:position w:val="0"/>
        </w:rPr>
        <w:t>（</w:t>
      </w:r>
      <w:bookmarkEnd w:id="2153"/>
      <w:r>
        <w:rPr>
          <w:rFonts w:ascii="Times New Roman" w:eastAsia="Times New Roman" w:hAnsi="Times New Roman" w:cs="Times New Roman"/>
          <w:color w:val="000000"/>
          <w:spacing w:val="0"/>
          <w:w w:val="100"/>
          <w:position w:val="0"/>
        </w:rPr>
        <w:t>i）</w:t>
        <w:tab/>
        <w:t>2017</w:t>
      </w:r>
      <w:r>
        <w:rPr>
          <w:color w:val="000000"/>
          <w:spacing w:val="0"/>
          <w:w w:val="100"/>
          <w:position w:val="0"/>
        </w:rPr>
        <w:t>年度限制性股票激励计划</w:t>
      </w:r>
    </w:p>
    <w:p>
      <w:pPr>
        <w:pStyle w:val="Style24"/>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年第二次临时股东大会审议并通过了《关于</w:t>
      </w:r>
      <w:r>
        <w:rPr>
          <w:color w:val="000000"/>
          <w:spacing w:val="0"/>
          <w:w w:val="100"/>
          <w:position w:val="0"/>
        </w:rPr>
        <w:t>〈</w:t>
      </w:r>
      <w:r>
        <w:rPr>
          <w:color w:val="000000"/>
          <w:spacing w:val="0"/>
          <w:w w:val="100"/>
          <w:position w:val="0"/>
        </w:rPr>
        <w:t>朗新科技集团股份有限公司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 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朗新科技集团股份有限公司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年度限制性股票激励计划实施考核 管理办法</w:t>
      </w:r>
      <w:r>
        <w:rPr>
          <w:color w:val="000000"/>
          <w:spacing w:val="0"/>
          <w:w w:val="100"/>
          <w:position w:val="0"/>
        </w:rPr>
        <w:t>〉</w:t>
      </w:r>
      <w:r>
        <w:rPr>
          <w:color w:val="000000"/>
          <w:spacing w:val="0"/>
          <w:w w:val="100"/>
          <w:position w:val="0"/>
        </w:rPr>
        <w:t>的议案》、《关于提请股东大会授权董事会办理限制性股票激励相关事宜的议案》，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日召开的第二 届董事会第七次会议审议并通过了《关于调整</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年度限制性股票激励计划激励对象名单及授予权益数量的议案》、《关于 向激励对象授予限制性股票的议案》。根据上述</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年度限制性股票激励计划，本公司以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日为授予日，向</w:t>
      </w:r>
      <w:r>
        <w:rPr>
          <w:rFonts w:ascii="Times New Roman" w:eastAsia="Times New Roman" w:hAnsi="Times New Roman" w:cs="Times New Roman"/>
          <w:color w:val="000000"/>
          <w:spacing w:val="0"/>
          <w:w w:val="100"/>
          <w:position w:val="0"/>
        </w:rPr>
        <w:t xml:space="preserve">334 </w:t>
      </w:r>
      <w:r>
        <w:rPr>
          <w:color w:val="000000"/>
          <w:spacing w:val="0"/>
          <w:w w:val="100"/>
          <w:position w:val="0"/>
        </w:rPr>
        <w:t xml:space="preserve">名董事、高级管理人员、中层管理人员、核心技术及业务人员定向发行了 </w:t>
      </w:r>
      <w:r>
        <w:rPr>
          <w:rFonts w:ascii="Times New Roman" w:eastAsia="Times New Roman" w:hAnsi="Times New Roman" w:cs="Times New Roman"/>
          <w:color w:val="000000"/>
          <w:spacing w:val="0"/>
          <w:w w:val="100"/>
          <w:position w:val="0"/>
        </w:rPr>
        <w:t>11,760,300</w:t>
      </w:r>
      <w:r>
        <w:rPr>
          <w:color w:val="000000"/>
          <w:spacing w:val="0"/>
          <w:w w:val="100"/>
          <w:position w:val="0"/>
        </w:rPr>
        <w:t>股限制性普通股</w:t>
      </w:r>
      <w:r>
        <w:rPr>
          <w:rFonts w:ascii="Times New Roman" w:eastAsia="Times New Roman" w:hAnsi="Times New Roman" w:cs="Times New Roman"/>
          <w:color w:val="000000"/>
          <w:spacing w:val="0"/>
          <w:w w:val="100"/>
          <w:position w:val="0"/>
        </w:rPr>
        <w:t>A</w:t>
      </w:r>
      <w:r>
        <w:rPr>
          <w:color w:val="000000"/>
          <w:spacing w:val="0"/>
          <w:w w:val="100"/>
          <w:position w:val="0"/>
        </w:rPr>
        <w:t>股，每股面值为人民 币</w:t>
      </w:r>
      <w:r>
        <w:rPr>
          <w:rFonts w:ascii="Times New Roman" w:eastAsia="Times New Roman" w:hAnsi="Times New Roman" w:cs="Times New Roman"/>
          <w:color w:val="000000"/>
          <w:spacing w:val="0"/>
          <w:w w:val="100"/>
          <w:position w:val="0"/>
        </w:rPr>
        <w:t>1</w:t>
      </w:r>
      <w:r>
        <w:rPr>
          <w:color w:val="000000"/>
          <w:spacing w:val="0"/>
          <w:w w:val="100"/>
          <w:position w:val="0"/>
        </w:rPr>
        <w:t>元，授予价格为每股人民币</w:t>
      </w:r>
      <w:r>
        <w:rPr>
          <w:rFonts w:ascii="Times New Roman" w:eastAsia="Times New Roman" w:hAnsi="Times New Roman" w:cs="Times New Roman"/>
          <w:color w:val="000000"/>
          <w:spacing w:val="0"/>
          <w:w w:val="100"/>
          <w:position w:val="0"/>
        </w:rPr>
        <w:t>13.03</w:t>
      </w:r>
      <w:r>
        <w:rPr>
          <w:color w:val="000000"/>
          <w:spacing w:val="0"/>
          <w:w w:val="100"/>
          <w:position w:val="0"/>
        </w:rPr>
        <w:t>元。相关限制性股票于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日完成登记。</w:t>
      </w:r>
      <w:r>
        <w:rPr>
          <w:rFonts w:ascii="Times New Roman" w:eastAsia="Times New Roman" w:hAnsi="Times New Roman" w:cs="Times New Roman"/>
          <w:color w:val="000000"/>
          <w:spacing w:val="0"/>
          <w:w w:val="100"/>
          <w:position w:val="0"/>
        </w:rPr>
        <w:t>2019</w:t>
      </w:r>
      <w:r>
        <w:rPr>
          <w:color w:val="000000"/>
          <w:spacing w:val="0"/>
          <w:w w:val="100"/>
          <w:position w:val="0"/>
        </w:rPr>
        <w:t>年，本公司从</w:t>
      </w:r>
      <w:r>
        <w:rPr>
          <w:rFonts w:ascii="Times New Roman" w:eastAsia="Times New Roman" w:hAnsi="Times New Roman" w:cs="Times New Roman"/>
          <w:color w:val="000000"/>
          <w:spacing w:val="0"/>
          <w:w w:val="100"/>
          <w:position w:val="0"/>
        </w:rPr>
        <w:t>2</w:t>
      </w:r>
      <w:r>
        <w:rPr>
          <w:color w:val="000000"/>
          <w:spacing w:val="0"/>
          <w:w w:val="100"/>
          <w:position w:val="0"/>
        </w:rPr>
        <w:t>名已离职激励对 象处回购了其已获授权但尚未解除限售的全部限制性股票</w:t>
      </w:r>
      <w:r>
        <w:rPr>
          <w:rFonts w:ascii="Times New Roman" w:eastAsia="Times New Roman" w:hAnsi="Times New Roman" w:cs="Times New Roman"/>
          <w:color w:val="000000"/>
          <w:spacing w:val="0"/>
          <w:w w:val="100"/>
          <w:position w:val="0"/>
        </w:rPr>
        <w:t>36,800</w:t>
      </w:r>
      <w:r>
        <w:rPr>
          <w:color w:val="000000"/>
          <w:spacing w:val="0"/>
          <w:w w:val="100"/>
          <w:position w:val="0"/>
        </w:rPr>
        <w:t>股，回购价格为</w:t>
      </w:r>
      <w:r>
        <w:rPr>
          <w:rFonts w:ascii="Times New Roman" w:eastAsia="Times New Roman" w:hAnsi="Times New Roman" w:cs="Times New Roman"/>
          <w:color w:val="000000"/>
          <w:spacing w:val="0"/>
          <w:w w:val="100"/>
          <w:position w:val="0"/>
        </w:rPr>
        <w:t>12.898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股；从</w:t>
      </w:r>
      <w:r>
        <w:rPr>
          <w:rFonts w:ascii="Times New Roman" w:eastAsia="Times New Roman" w:hAnsi="Times New Roman" w:cs="Times New Roman"/>
          <w:color w:val="000000"/>
          <w:spacing w:val="0"/>
          <w:w w:val="100"/>
          <w:position w:val="0"/>
        </w:rPr>
        <w:t>2</w:t>
      </w:r>
      <w:r>
        <w:rPr>
          <w:color w:val="000000"/>
          <w:spacing w:val="0"/>
          <w:w w:val="100"/>
          <w:position w:val="0"/>
        </w:rPr>
        <w:t>名离职激励对象处回购了 其已获授权但尚未解除限售的全部限制性股票</w:t>
      </w:r>
      <w:r>
        <w:rPr>
          <w:rFonts w:ascii="Times New Roman" w:eastAsia="Times New Roman" w:hAnsi="Times New Roman" w:cs="Times New Roman"/>
          <w:color w:val="000000"/>
          <w:spacing w:val="0"/>
          <w:w w:val="100"/>
          <w:position w:val="0"/>
        </w:rPr>
        <w:t>26,400</w:t>
      </w:r>
      <w:r>
        <w:rPr>
          <w:color w:val="000000"/>
          <w:spacing w:val="0"/>
          <w:w w:val="100"/>
          <w:position w:val="0"/>
        </w:rPr>
        <w:t>股，回购价格为</w:t>
      </w:r>
      <w:r>
        <w:rPr>
          <w:rFonts w:ascii="Times New Roman" w:eastAsia="Times New Roman" w:hAnsi="Times New Roman" w:cs="Times New Roman"/>
          <w:color w:val="000000"/>
          <w:spacing w:val="0"/>
          <w:w w:val="100"/>
          <w:position w:val="0"/>
        </w:rPr>
        <w:t>12.898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股，于</w:t>
      </w:r>
      <w:r>
        <w:rPr>
          <w:rFonts w:ascii="Times New Roman" w:eastAsia="Times New Roman" w:hAnsi="Times New Roman" w:cs="Times New Roman"/>
          <w:color w:val="000000"/>
          <w:spacing w:val="0"/>
          <w:w w:val="100"/>
          <w:position w:val="0"/>
        </w:rPr>
        <w:t>2020</w:t>
      </w:r>
      <w:r>
        <w:rPr>
          <w:color w:val="000000"/>
          <w:spacing w:val="0"/>
          <w:w w:val="100"/>
          <w:position w:val="0"/>
        </w:rPr>
        <w:t>年完成股本变更登记。</w:t>
      </w:r>
    </w:p>
    <w:p>
      <w:pPr>
        <w:pStyle w:val="Style24"/>
        <w:keepNext w:val="0"/>
        <w:keepLines w:val="0"/>
        <w:widowControl w:val="0"/>
        <w:shd w:val="clear" w:color="auto" w:fill="auto"/>
        <w:bidi w:val="0"/>
        <w:spacing w:before="0" w:after="300" w:line="311"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日的公司总股本 </w:t>
      </w:r>
      <w:r>
        <w:rPr>
          <w:rFonts w:ascii="Times New Roman" w:eastAsia="Times New Roman" w:hAnsi="Times New Roman" w:cs="Times New Roman"/>
          <w:color w:val="000000"/>
          <w:spacing w:val="0"/>
          <w:w w:val="100"/>
          <w:position w:val="0"/>
        </w:rPr>
        <w:t>680,468,891</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元（含税），每</w:t>
      </w:r>
      <w:r>
        <w:rPr>
          <w:rFonts w:ascii="Times New Roman" w:eastAsia="Times New Roman" w:hAnsi="Times New Roman" w:cs="Times New Roman"/>
          <w:color w:val="000000"/>
          <w:spacing w:val="0"/>
          <w:w w:val="100"/>
          <w:position w:val="0"/>
        </w:rPr>
        <w:t>10</w:t>
      </w:r>
      <w:r>
        <w:rPr>
          <w:color w:val="000000"/>
          <w:spacing w:val="0"/>
          <w:w w:val="100"/>
          <w:position w:val="0"/>
        </w:rPr>
        <w:t>股以资本公积转增</w:t>
      </w:r>
      <w:r>
        <w:rPr>
          <w:rFonts w:ascii="Times New Roman" w:eastAsia="Times New Roman" w:hAnsi="Times New Roman" w:cs="Times New Roman"/>
          <w:color w:val="000000"/>
          <w:spacing w:val="0"/>
          <w:w w:val="100"/>
          <w:position w:val="0"/>
        </w:rPr>
        <w:t>5</w:t>
      </w:r>
      <w:r>
        <w:rPr>
          <w:color w:val="000000"/>
          <w:spacing w:val="0"/>
          <w:w w:val="100"/>
          <w:position w:val="0"/>
        </w:rPr>
        <w:t>股。根据《上市公司股权激励管理办法》 及</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年度限制性股票激励计划的相关规定对授予权益数量及回购价格进行调整。</w:t>
      </w:r>
      <w:r>
        <w:rPr>
          <w:rFonts w:ascii="Times New Roman" w:eastAsia="Times New Roman" w:hAnsi="Times New Roman" w:cs="Times New Roman"/>
          <w:color w:val="000000"/>
          <w:spacing w:val="0"/>
          <w:w w:val="100"/>
          <w:position w:val="0"/>
        </w:rPr>
        <w:t>2020</w:t>
      </w:r>
      <w:r>
        <w:rPr>
          <w:color w:val="000000"/>
          <w:spacing w:val="0"/>
          <w:w w:val="100"/>
          <w:position w:val="0"/>
        </w:rPr>
        <w:t>年，本公司从</w:t>
      </w:r>
      <w:r>
        <w:rPr>
          <w:rFonts w:ascii="Times New Roman" w:eastAsia="Times New Roman" w:hAnsi="Times New Roman" w:cs="Times New Roman"/>
          <w:color w:val="000000"/>
          <w:spacing w:val="0"/>
          <w:w w:val="100"/>
          <w:position w:val="0"/>
        </w:rPr>
        <w:t>68</w:t>
      </w:r>
      <w:r>
        <w:rPr>
          <w:color w:val="000000"/>
          <w:spacing w:val="0"/>
          <w:w w:val="100"/>
          <w:position w:val="0"/>
        </w:rPr>
        <w:t>名已离职和未达到解 除限售条件的激励对象处回购了其已获授权但尚未解除限售的全部限制性股票数量由</w:t>
      </w:r>
      <w:r>
        <w:rPr>
          <w:rFonts w:ascii="Times New Roman" w:eastAsia="Times New Roman" w:hAnsi="Times New Roman" w:cs="Times New Roman"/>
          <w:color w:val="000000"/>
          <w:spacing w:val="0"/>
          <w:w w:val="100"/>
          <w:position w:val="0"/>
        </w:rPr>
        <w:t>117,540</w:t>
      </w:r>
      <w:r>
        <w:rPr>
          <w:color w:val="000000"/>
          <w:spacing w:val="0"/>
          <w:w w:val="100"/>
          <w:position w:val="0"/>
        </w:rPr>
        <w:t>股调整为</w:t>
      </w:r>
      <w:r>
        <w:rPr>
          <w:rFonts w:ascii="Times New Roman" w:eastAsia="Times New Roman" w:hAnsi="Times New Roman" w:cs="Times New Roman"/>
          <w:color w:val="000000"/>
          <w:spacing w:val="0"/>
          <w:w w:val="100"/>
          <w:position w:val="0"/>
        </w:rPr>
        <w:t>176,310</w:t>
      </w:r>
      <w:r>
        <w:rPr>
          <w:color w:val="000000"/>
          <w:spacing w:val="0"/>
          <w:w w:val="100"/>
          <w:position w:val="0"/>
        </w:rPr>
        <w:t>股，该部分限 制性股票回购价格由</w:t>
      </w:r>
      <w:r>
        <w:rPr>
          <w:rFonts w:ascii="Times New Roman" w:eastAsia="Times New Roman" w:hAnsi="Times New Roman" w:cs="Times New Roman"/>
          <w:color w:val="000000"/>
          <w:spacing w:val="0"/>
          <w:w w:val="100"/>
          <w:position w:val="0"/>
        </w:rPr>
        <w:t>12,898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8.532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股。上述激励对象所获授限制性股票</w:t>
      </w:r>
      <w:r>
        <w:rPr>
          <w:rFonts w:ascii="Times New Roman" w:eastAsia="Times New Roman" w:hAnsi="Times New Roman" w:cs="Times New Roman"/>
          <w:color w:val="000000"/>
          <w:spacing w:val="0"/>
          <w:w w:val="100"/>
          <w:position w:val="0"/>
        </w:rPr>
        <w:t>/</w:t>
      </w:r>
      <w:r>
        <w:rPr>
          <w:color w:val="000000"/>
          <w:spacing w:val="0"/>
          <w:w w:val="100"/>
          <w:position w:val="0"/>
        </w:rPr>
        <w:t>股份期权的第一个解锁期</w:t>
      </w:r>
      <w:r>
        <w:rPr>
          <w:rFonts w:ascii="Times New Roman" w:eastAsia="Times New Roman" w:hAnsi="Times New Roman" w:cs="Times New Roman"/>
          <w:color w:val="000000"/>
          <w:spacing w:val="0"/>
          <w:w w:val="100"/>
          <w:position w:val="0"/>
        </w:rPr>
        <w:t>/</w:t>
      </w:r>
      <w:r>
        <w:rPr>
          <w:color w:val="000000"/>
          <w:spacing w:val="0"/>
          <w:w w:val="100"/>
          <w:position w:val="0"/>
        </w:rPr>
        <w:t>行权期（比 例</w:t>
      </w:r>
      <w:r>
        <w:rPr>
          <w:rFonts w:ascii="Times New Roman" w:eastAsia="Times New Roman" w:hAnsi="Times New Roman" w:cs="Times New Roman"/>
          <w:color w:val="000000"/>
          <w:spacing w:val="0"/>
          <w:w w:val="100"/>
          <w:position w:val="0"/>
        </w:rPr>
        <w:t>20%</w:t>
      </w:r>
      <w:r>
        <w:rPr>
          <w:color w:val="000000"/>
          <w:spacing w:val="0"/>
          <w:w w:val="100"/>
          <w:position w:val="0"/>
        </w:rPr>
        <w:t>）为自授予登记完成之日起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个月内的最后一个交易日当日止；第二 个解锁期</w:t>
      </w:r>
      <w:r>
        <w:rPr>
          <w:rFonts w:ascii="Times New Roman" w:eastAsia="Times New Roman" w:hAnsi="Times New Roman" w:cs="Times New Roman"/>
          <w:color w:val="000000"/>
          <w:spacing w:val="0"/>
          <w:w w:val="100"/>
          <w:position w:val="0"/>
        </w:rPr>
        <w:t>/</w:t>
      </w:r>
      <w:r>
        <w:rPr>
          <w:color w:val="000000"/>
          <w:spacing w:val="0"/>
          <w:w w:val="100"/>
          <w:position w:val="0"/>
        </w:rPr>
        <w:t>行权期（比例</w:t>
      </w:r>
      <w:r>
        <w:rPr>
          <w:rFonts w:ascii="Times New Roman" w:eastAsia="Times New Roman" w:hAnsi="Times New Roman" w:cs="Times New Roman"/>
          <w:color w:val="000000"/>
          <w:spacing w:val="0"/>
          <w:w w:val="100"/>
          <w:position w:val="0"/>
        </w:rPr>
        <w:t>40%</w:t>
      </w:r>
      <w:r>
        <w:rPr>
          <w:color w:val="000000"/>
          <w:spacing w:val="0"/>
          <w:w w:val="100"/>
          <w:position w:val="0"/>
        </w:rPr>
        <w:t>）为自授予登记完成之日起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 个交易日当日止；第三个解锁期</w:t>
      </w:r>
      <w:r>
        <w:rPr>
          <w:rFonts w:ascii="Times New Roman" w:eastAsia="Times New Roman" w:hAnsi="Times New Roman" w:cs="Times New Roman"/>
          <w:color w:val="000000"/>
          <w:spacing w:val="0"/>
          <w:w w:val="100"/>
          <w:position w:val="0"/>
        </w:rPr>
        <w:t>/</w:t>
      </w:r>
      <w:r>
        <w:rPr>
          <w:color w:val="000000"/>
          <w:spacing w:val="0"/>
          <w:w w:val="100"/>
          <w:position w:val="0"/>
        </w:rPr>
        <w:t>行权期（比例</w:t>
      </w:r>
      <w:r>
        <w:rPr>
          <w:rFonts w:ascii="Times New Roman" w:eastAsia="Times New Roman" w:hAnsi="Times New Roman" w:cs="Times New Roman"/>
          <w:color w:val="000000"/>
          <w:spacing w:val="0"/>
          <w:w w:val="100"/>
          <w:position w:val="0"/>
        </w:rPr>
        <w:t>40%</w:t>
      </w:r>
      <w:r>
        <w:rPr>
          <w:color w:val="000000"/>
          <w:spacing w:val="0"/>
          <w:w w:val="100"/>
          <w:position w:val="0"/>
        </w:rPr>
        <w:t>）为自授予登记完成之日起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个月后的首个交易日起至授予登记完成之 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个月内的最后一个交易日当日止。</w:t>
      </w:r>
    </w:p>
    <w:p>
      <w:pPr>
        <w:pStyle w:val="Style24"/>
        <w:keepNext w:val="0"/>
        <w:keepLines w:val="0"/>
        <w:widowControl w:val="0"/>
        <w:shd w:val="clear" w:color="auto" w:fill="auto"/>
        <w:tabs>
          <w:tab w:pos="337" w:val="left"/>
        </w:tabs>
        <w:bidi w:val="0"/>
        <w:spacing w:before="0" w:after="0" w:line="311" w:lineRule="exact"/>
        <w:ind w:left="0" w:right="0" w:firstLine="0"/>
        <w:jc w:val="both"/>
      </w:pPr>
      <w:bookmarkStart w:id="2154" w:name="bookmark2154"/>
      <w:r>
        <w:rPr>
          <w:rFonts w:ascii="Times New Roman" w:eastAsia="Times New Roman" w:hAnsi="Times New Roman" w:cs="Times New Roman"/>
          <w:color w:val="000000"/>
          <w:spacing w:val="0"/>
          <w:w w:val="100"/>
          <w:position w:val="0"/>
        </w:rPr>
        <w:t>（</w:t>
      </w:r>
      <w:bookmarkEnd w:id="2154"/>
      <w:r>
        <w:rPr>
          <w:rFonts w:ascii="Times New Roman" w:eastAsia="Times New Roman" w:hAnsi="Times New Roman" w:cs="Times New Roman"/>
          <w:color w:val="000000"/>
          <w:spacing w:val="0"/>
          <w:w w:val="100"/>
          <w:position w:val="0"/>
        </w:rPr>
        <w:t>ii）</w:t>
        <w:tab/>
        <w:t>2018</w:t>
      </w:r>
      <w:r>
        <w:rPr>
          <w:color w:val="000000"/>
          <w:spacing w:val="0"/>
          <w:w w:val="100"/>
          <w:position w:val="0"/>
        </w:rPr>
        <w:t>年度限制性股票与股票期权激励计划</w:t>
      </w:r>
    </w:p>
    <w:p>
      <w:pPr>
        <w:pStyle w:val="Style24"/>
        <w:keepNext w:val="0"/>
        <w:keepLines w:val="0"/>
        <w:widowControl w:val="0"/>
        <w:shd w:val="clear" w:color="auto" w:fill="auto"/>
        <w:bidi w:val="0"/>
        <w:spacing w:before="0" w:after="320" w:line="311"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年第四次临时股东大会审议并通过了《关于</w:t>
      </w:r>
      <w:r>
        <w:rPr>
          <w:color w:val="000000"/>
          <w:spacing w:val="0"/>
          <w:w w:val="100"/>
          <w:position w:val="0"/>
        </w:rPr>
        <w:t>〈</w:t>
      </w:r>
      <w:r>
        <w:rPr>
          <w:color w:val="000000"/>
          <w:spacing w:val="0"/>
          <w:w w:val="100"/>
          <w:position w:val="0"/>
        </w:rPr>
        <w:t>朗新科技集团股份有限公司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年度限 </w:t>
      </w:r>
      <w:r>
        <w:rPr>
          <w:color w:val="000000"/>
          <w:spacing w:val="0"/>
          <w:w w:val="100"/>
          <w:position w:val="0"/>
        </w:rPr>
        <w:t>制性股票与股票期权激励计划（草案）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朗新科技集团股份有限公司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 票期权激励计划实施考核管理办法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 xml:space="preserve">的议案》及《关于提请股东大会授权董事会办理股权激励相关事宜的议案》。本公司于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日与最终激励对象就股份支付的协议条款和条件达成一致，并于当日召开的第五次临时股东大会决议审议通过 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年度限制性股票与股票期权激励计划激励对象名单的议案》，向</w:t>
      </w:r>
      <w:r>
        <w:rPr>
          <w:rFonts w:ascii="Times New Roman" w:eastAsia="Times New Roman" w:hAnsi="Times New Roman" w:cs="Times New Roman"/>
          <w:color w:val="000000"/>
          <w:spacing w:val="0"/>
          <w:w w:val="100"/>
          <w:position w:val="0"/>
        </w:rPr>
        <w:t>308</w:t>
      </w:r>
      <w:r>
        <w:rPr>
          <w:color w:val="000000"/>
          <w:spacing w:val="0"/>
          <w:w w:val="100"/>
          <w:position w:val="0"/>
        </w:rPr>
        <w:t xml:space="preserve">名董事、高级管理人员、中层管理人 员、核心技术及业务人员定向发行了 </w:t>
      </w:r>
      <w:r>
        <w:rPr>
          <w:rFonts w:ascii="Times New Roman" w:eastAsia="Times New Roman" w:hAnsi="Times New Roman" w:cs="Times New Roman"/>
          <w:color w:val="000000"/>
          <w:spacing w:val="0"/>
          <w:w w:val="100"/>
          <w:position w:val="0"/>
        </w:rPr>
        <w:t>12,484,000</w:t>
      </w:r>
      <w:r>
        <w:rPr>
          <w:color w:val="000000"/>
          <w:spacing w:val="0"/>
          <w:w w:val="100"/>
          <w:position w:val="0"/>
        </w:rPr>
        <w:t>股限制性普通股</w:t>
      </w:r>
      <w:r>
        <w:rPr>
          <w:rFonts w:ascii="Times New Roman" w:eastAsia="Times New Roman" w:hAnsi="Times New Roman" w:cs="Times New Roman"/>
          <w:color w:val="000000"/>
          <w:spacing w:val="0"/>
          <w:w w:val="100"/>
          <w:position w:val="0"/>
        </w:rPr>
        <w:t>A</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元，授予价格为每股人民币</w:t>
      </w:r>
      <w:r>
        <w:rPr>
          <w:rFonts w:ascii="Times New Roman" w:eastAsia="Times New Roman" w:hAnsi="Times New Roman" w:cs="Times New Roman"/>
          <w:color w:val="000000"/>
          <w:spacing w:val="0"/>
          <w:w w:val="100"/>
          <w:position w:val="0"/>
        </w:rPr>
        <w:t>8.23</w:t>
      </w:r>
      <w:r>
        <w:rPr>
          <w:color w:val="000000"/>
          <w:spacing w:val="0"/>
          <w:w w:val="100"/>
          <w:position w:val="0"/>
        </w:rPr>
        <w:t>元; 向</w:t>
      </w:r>
      <w:r>
        <w:rPr>
          <w:rFonts w:ascii="Times New Roman" w:eastAsia="Times New Roman" w:hAnsi="Times New Roman" w:cs="Times New Roman"/>
          <w:color w:val="000000"/>
          <w:spacing w:val="0"/>
          <w:w w:val="100"/>
          <w:position w:val="0"/>
        </w:rPr>
        <w:t>160</w:t>
      </w:r>
      <w:r>
        <w:rPr>
          <w:color w:val="000000"/>
          <w:spacing w:val="0"/>
          <w:w w:val="100"/>
          <w:position w:val="0"/>
        </w:rPr>
        <w:t>名核心技术及业务人员授予</w:t>
      </w:r>
      <w:r>
        <w:rPr>
          <w:rFonts w:ascii="Times New Roman" w:eastAsia="Times New Roman" w:hAnsi="Times New Roman" w:cs="Times New Roman"/>
          <w:color w:val="000000"/>
          <w:spacing w:val="0"/>
          <w:w w:val="100"/>
          <w:position w:val="0"/>
        </w:rPr>
        <w:t>3,858,000</w:t>
      </w:r>
      <w:r>
        <w:rPr>
          <w:color w:val="000000"/>
          <w:spacing w:val="0"/>
          <w:w w:val="100"/>
          <w:position w:val="0"/>
        </w:rPr>
        <w:t>份股票期权，可行权价格为</w:t>
      </w:r>
      <w:r>
        <w:rPr>
          <w:rFonts w:ascii="Times New Roman" w:eastAsia="Times New Roman" w:hAnsi="Times New Roman" w:cs="Times New Roman"/>
          <w:color w:val="000000"/>
          <w:spacing w:val="0"/>
          <w:w w:val="100"/>
          <w:position w:val="0"/>
        </w:rPr>
        <w:t>16.45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股，相关限制性股票及股票期权分别于</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日及</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日完成登记。其后，本公司于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日召开的第二届董事会第二十二次会议和第二届监事 会第十七次会议审议并通过了《关于向激励对象授予预留限制性股票的议案》，以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日作为授予日，向</w:t>
      </w:r>
      <w:r>
        <w:rPr>
          <w:rFonts w:ascii="Times New Roman" w:eastAsia="Times New Roman" w:hAnsi="Times New Roman" w:cs="Times New Roman"/>
          <w:color w:val="000000"/>
          <w:spacing w:val="0"/>
          <w:w w:val="100"/>
          <w:position w:val="0"/>
        </w:rPr>
        <w:t>3</w:t>
      </w:r>
      <w:r>
        <w:rPr>
          <w:color w:val="000000"/>
          <w:spacing w:val="0"/>
          <w:w w:val="100"/>
          <w:position w:val="0"/>
        </w:rPr>
        <w:t>名激励 对象定向发行</w:t>
      </w:r>
      <w:r>
        <w:rPr>
          <w:rFonts w:ascii="Times New Roman" w:eastAsia="Times New Roman" w:hAnsi="Times New Roman" w:cs="Times New Roman"/>
          <w:color w:val="000000"/>
          <w:spacing w:val="0"/>
          <w:w w:val="100"/>
          <w:position w:val="0"/>
        </w:rPr>
        <w:t>2,500,562</w:t>
      </w:r>
      <w:r>
        <w:rPr>
          <w:color w:val="000000"/>
          <w:spacing w:val="0"/>
          <w:w w:val="100"/>
          <w:position w:val="0"/>
        </w:rPr>
        <w:t>股限制性人民币普通股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rPr>
        <w:t>8.46</w:t>
      </w:r>
      <w:r>
        <w:rPr>
          <w:color w:val="000000"/>
          <w:spacing w:val="0"/>
          <w:w w:val="100"/>
          <w:position w:val="0"/>
        </w:rPr>
        <w:t>元，并于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日完成登记。</w:t>
      </w:r>
      <w:r>
        <w:rPr>
          <w:rFonts w:ascii="Times New Roman" w:eastAsia="Times New Roman" w:hAnsi="Times New Roman" w:cs="Times New Roman"/>
          <w:color w:val="000000"/>
          <w:spacing w:val="0"/>
          <w:w w:val="100"/>
          <w:position w:val="0"/>
        </w:rPr>
        <w:t>2019</w:t>
      </w:r>
      <w:r>
        <w:rPr>
          <w:color w:val="000000"/>
          <w:spacing w:val="0"/>
          <w:w w:val="100"/>
          <w:position w:val="0"/>
        </w:rPr>
        <w:t>年，本公司从</w:t>
      </w:r>
      <w:r>
        <w:rPr>
          <w:rFonts w:ascii="Times New Roman" w:eastAsia="Times New Roman" w:hAnsi="Times New Roman" w:cs="Times New Roman"/>
          <w:color w:val="000000"/>
          <w:spacing w:val="0"/>
          <w:w w:val="100"/>
          <w:position w:val="0"/>
        </w:rPr>
        <w:t>3</w:t>
      </w:r>
      <w:r>
        <w:rPr>
          <w:color w:val="000000"/>
          <w:spacing w:val="0"/>
          <w:w w:val="100"/>
          <w:position w:val="0"/>
        </w:rPr>
        <w:t>名已离职激励对象处回购了其已获授权但尚未解除限售的全部限制性股票</w:t>
      </w:r>
      <w:r>
        <w:rPr>
          <w:rFonts w:ascii="Times New Roman" w:eastAsia="Times New Roman" w:hAnsi="Times New Roman" w:cs="Times New Roman"/>
          <w:color w:val="000000"/>
          <w:spacing w:val="0"/>
          <w:w w:val="100"/>
          <w:position w:val="0"/>
        </w:rPr>
        <w:t>56,000</w:t>
      </w:r>
      <w:r>
        <w:rPr>
          <w:color w:val="000000"/>
          <w:spacing w:val="0"/>
          <w:w w:val="100"/>
          <w:position w:val="0"/>
        </w:rPr>
        <w:t>股，回 购价格为</w:t>
      </w:r>
      <w:r>
        <w:rPr>
          <w:rFonts w:ascii="Times New Roman" w:eastAsia="Times New Roman" w:hAnsi="Times New Roman" w:cs="Times New Roman"/>
          <w:color w:val="000000"/>
          <w:spacing w:val="0"/>
          <w:w w:val="100"/>
          <w:position w:val="0"/>
        </w:rPr>
        <w:t>8.149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股，于</w:t>
      </w:r>
      <w:r>
        <w:rPr>
          <w:rFonts w:ascii="Times New Roman" w:eastAsia="Times New Roman" w:hAnsi="Times New Roman" w:cs="Times New Roman"/>
          <w:color w:val="000000"/>
          <w:spacing w:val="0"/>
          <w:w w:val="100"/>
          <w:position w:val="0"/>
        </w:rPr>
        <w:t>2020</w:t>
      </w:r>
      <w:r>
        <w:rPr>
          <w:color w:val="000000"/>
          <w:spacing w:val="0"/>
          <w:w w:val="100"/>
          <w:position w:val="0"/>
        </w:rPr>
        <w:t>年完成股本变更登记。根据前述</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年度利润分配方案、《上市公司股权激励管理办法》及</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年度限制性股票与股票期权激励计划的相关规定对授予权益数量及回购价格进行调整，首次授予及预留授予尚未解除限售限 制性股票数量由</w:t>
      </w:r>
      <w:r>
        <w:rPr>
          <w:rFonts w:ascii="Times New Roman" w:eastAsia="Times New Roman" w:hAnsi="Times New Roman" w:cs="Times New Roman"/>
          <w:color w:val="000000"/>
          <w:spacing w:val="0"/>
          <w:w w:val="100"/>
          <w:position w:val="0"/>
        </w:rPr>
        <w:t>11,942,850</w:t>
      </w:r>
      <w:r>
        <w:rPr>
          <w:color w:val="000000"/>
          <w:spacing w:val="0"/>
          <w:w w:val="100"/>
          <w:position w:val="0"/>
        </w:rPr>
        <w:t>股调整为</w:t>
      </w:r>
      <w:r>
        <w:rPr>
          <w:rFonts w:ascii="Times New Roman" w:eastAsia="Times New Roman" w:hAnsi="Times New Roman" w:cs="Times New Roman"/>
          <w:color w:val="000000"/>
          <w:spacing w:val="0"/>
          <w:w w:val="100"/>
          <w:position w:val="0"/>
        </w:rPr>
        <w:t>17,914,275</w:t>
      </w:r>
      <w:r>
        <w:rPr>
          <w:color w:val="000000"/>
          <w:spacing w:val="0"/>
          <w:w w:val="100"/>
          <w:position w:val="0"/>
        </w:rPr>
        <w:t>股，该部分限制性股票回购价格由</w:t>
      </w:r>
      <w:r>
        <w:rPr>
          <w:rFonts w:ascii="Times New Roman" w:eastAsia="Times New Roman" w:hAnsi="Times New Roman" w:cs="Times New Roman"/>
          <w:color w:val="000000"/>
          <w:spacing w:val="0"/>
          <w:w w:val="100"/>
          <w:position w:val="0"/>
        </w:rPr>
        <w:t>8.149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5.366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股；已授予但尚 未行权的股票期权数量由</w:t>
      </w:r>
      <w:r>
        <w:rPr>
          <w:rFonts w:ascii="Times New Roman" w:eastAsia="Times New Roman" w:hAnsi="Times New Roman" w:cs="Times New Roman"/>
          <w:color w:val="000000"/>
          <w:spacing w:val="0"/>
          <w:w w:val="100"/>
          <w:position w:val="0"/>
        </w:rPr>
        <w:t>2,951,400</w:t>
      </w:r>
      <w:r>
        <w:rPr>
          <w:color w:val="000000"/>
          <w:spacing w:val="0"/>
          <w:w w:val="100"/>
          <w:position w:val="0"/>
        </w:rPr>
        <w:t>股调整为</w:t>
      </w:r>
      <w:r>
        <w:rPr>
          <w:rFonts w:ascii="Times New Roman" w:eastAsia="Times New Roman" w:hAnsi="Times New Roman" w:cs="Times New Roman"/>
          <w:color w:val="000000"/>
          <w:spacing w:val="0"/>
          <w:w w:val="100"/>
          <w:position w:val="0"/>
        </w:rPr>
        <w:t>4,427,200</w:t>
      </w:r>
      <w:r>
        <w:rPr>
          <w:color w:val="000000"/>
          <w:spacing w:val="0"/>
          <w:w w:val="100"/>
          <w:position w:val="0"/>
        </w:rPr>
        <w:t>股，该部分股票期权回购价格由</w:t>
      </w:r>
      <w:r>
        <w:rPr>
          <w:rFonts w:ascii="Times New Roman" w:eastAsia="Times New Roman" w:hAnsi="Times New Roman" w:cs="Times New Roman"/>
          <w:color w:val="000000"/>
          <w:spacing w:val="0"/>
          <w:w w:val="100"/>
          <w:position w:val="0"/>
        </w:rPr>
        <w:t>16.369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10.846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 激励对象所获授限制性股票</w:t>
      </w:r>
      <w:r>
        <w:rPr>
          <w:rFonts w:ascii="Times New Roman" w:eastAsia="Times New Roman" w:hAnsi="Times New Roman" w:cs="Times New Roman"/>
          <w:color w:val="000000"/>
          <w:spacing w:val="0"/>
          <w:w w:val="100"/>
          <w:position w:val="0"/>
        </w:rPr>
        <w:t>/</w:t>
      </w:r>
      <w:r>
        <w:rPr>
          <w:color w:val="000000"/>
          <w:spacing w:val="0"/>
          <w:w w:val="100"/>
          <w:position w:val="0"/>
        </w:rPr>
        <w:t>股票期权的的第一个解锁期</w:t>
      </w:r>
      <w:r>
        <w:rPr>
          <w:rFonts w:ascii="Times New Roman" w:eastAsia="Times New Roman" w:hAnsi="Times New Roman" w:cs="Times New Roman"/>
          <w:color w:val="000000"/>
          <w:spacing w:val="0"/>
          <w:w w:val="100"/>
          <w:position w:val="0"/>
        </w:rPr>
        <w:t>/</w:t>
      </w:r>
      <w:r>
        <w:rPr>
          <w:color w:val="000000"/>
          <w:spacing w:val="0"/>
          <w:w w:val="100"/>
          <w:position w:val="0"/>
        </w:rPr>
        <w:t>行权期（比例</w:t>
      </w:r>
      <w:r>
        <w:rPr>
          <w:rFonts w:ascii="Times New Roman" w:eastAsia="Times New Roman" w:hAnsi="Times New Roman" w:cs="Times New Roman"/>
          <w:color w:val="000000"/>
          <w:spacing w:val="0"/>
          <w:w w:val="100"/>
          <w:position w:val="0"/>
        </w:rPr>
        <w:t>2 0%</w:t>
      </w:r>
      <w:r>
        <w:rPr>
          <w:color w:val="000000"/>
          <w:spacing w:val="0"/>
          <w:w w:val="100"/>
          <w:position w:val="0"/>
        </w:rPr>
        <w:t>）为自授予登记完成之日起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 日起至授予登记完成之日起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个月内的最后一个交易日当日止；第二个解锁期</w:t>
      </w:r>
      <w:r>
        <w:rPr>
          <w:rFonts w:ascii="Times New Roman" w:eastAsia="Times New Roman" w:hAnsi="Times New Roman" w:cs="Times New Roman"/>
          <w:color w:val="000000"/>
          <w:spacing w:val="0"/>
          <w:w w:val="100"/>
          <w:position w:val="0"/>
        </w:rPr>
        <w:t>/</w:t>
      </w:r>
      <w:r>
        <w:rPr>
          <w:color w:val="000000"/>
          <w:spacing w:val="0"/>
          <w:w w:val="100"/>
          <w:position w:val="0"/>
        </w:rPr>
        <w:t>行权期（比例</w:t>
      </w:r>
      <w:r>
        <w:rPr>
          <w:rFonts w:ascii="Times New Roman" w:eastAsia="Times New Roman" w:hAnsi="Times New Roman" w:cs="Times New Roman"/>
          <w:color w:val="000000"/>
          <w:spacing w:val="0"/>
          <w:w w:val="100"/>
          <w:position w:val="0"/>
        </w:rPr>
        <w:t>40%</w:t>
      </w:r>
      <w:r>
        <w:rPr>
          <w:color w:val="000000"/>
          <w:spacing w:val="0"/>
          <w:w w:val="100"/>
          <w:position w:val="0"/>
        </w:rPr>
        <w:t>）为自授予登记完成之日 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个月内的最后一个交易日当日止；第三个解锁期</w:t>
      </w:r>
      <w:r>
        <w:rPr>
          <w:rFonts w:ascii="Times New Roman" w:eastAsia="Times New Roman" w:hAnsi="Times New Roman" w:cs="Times New Roman"/>
          <w:color w:val="000000"/>
          <w:spacing w:val="0"/>
          <w:w w:val="100"/>
          <w:position w:val="0"/>
        </w:rPr>
        <w:t>/</w:t>
      </w:r>
      <w:r>
        <w:rPr>
          <w:color w:val="000000"/>
          <w:spacing w:val="0"/>
          <w:w w:val="100"/>
          <w:position w:val="0"/>
        </w:rPr>
        <w:t>行权期（比例</w:t>
      </w:r>
      <w:r>
        <w:rPr>
          <w:rFonts w:ascii="Times New Roman" w:eastAsia="Times New Roman" w:hAnsi="Times New Roman" w:cs="Times New Roman"/>
          <w:color w:val="000000"/>
          <w:spacing w:val="0"/>
          <w:w w:val="100"/>
          <w:position w:val="0"/>
        </w:rPr>
        <w:t>40%</w:t>
      </w:r>
      <w:r>
        <w:rPr>
          <w:color w:val="000000"/>
          <w:spacing w:val="0"/>
          <w:w w:val="100"/>
          <w:position w:val="0"/>
        </w:rPr>
        <w:t>） 为自授予登记完成之日起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个月内的最后一个交易日当日止。</w:t>
      </w:r>
    </w:p>
    <w:p>
      <w:pPr>
        <w:pStyle w:val="Style24"/>
        <w:keepNext w:val="0"/>
        <w:keepLines w:val="0"/>
        <w:widowControl w:val="0"/>
        <w:shd w:val="clear" w:color="auto" w:fill="auto"/>
        <w:bidi w:val="0"/>
        <w:spacing w:before="0" w:after="320" w:line="311" w:lineRule="exact"/>
        <w:ind w:left="0" w:right="0" w:firstLine="0"/>
        <w:jc w:val="both"/>
      </w:pPr>
      <w:bookmarkStart w:id="2155" w:name="bookmark2155"/>
      <w:r>
        <w:rPr>
          <w:rFonts w:ascii="Times New Roman" w:eastAsia="Times New Roman" w:hAnsi="Times New Roman" w:cs="Times New Roman"/>
          <w:color w:val="000000"/>
          <w:spacing w:val="0"/>
          <w:w w:val="100"/>
          <w:position w:val="0"/>
        </w:rPr>
        <w:t>（</w:t>
      </w:r>
      <w:bookmarkEnd w:id="2155"/>
      <w:r>
        <w:rPr>
          <w:rFonts w:ascii="Times New Roman" w:eastAsia="Times New Roman" w:hAnsi="Times New Roman" w:cs="Times New Roman"/>
          <w:color w:val="000000"/>
          <w:spacing w:val="0"/>
          <w:w w:val="100"/>
          <w:position w:val="0"/>
        </w:rPr>
        <w:t>iii）2020</w:t>
      </w:r>
      <w:r>
        <w:rPr>
          <w:color w:val="000000"/>
          <w:spacing w:val="0"/>
          <w:w w:val="100"/>
          <w:position w:val="0"/>
        </w:rPr>
        <w:t>年度限制性股票激励计划</w:t>
      </w:r>
    </w:p>
    <w:p>
      <w:pPr>
        <w:pStyle w:val="Style24"/>
        <w:keepNext w:val="0"/>
        <w:keepLines w:val="0"/>
        <w:widowControl w:val="0"/>
        <w:shd w:val="clear" w:color="auto" w:fill="auto"/>
        <w:bidi w:val="0"/>
        <w:spacing w:before="0" w:after="320" w:line="312" w:lineRule="exact"/>
        <w:ind w:left="0" w:right="0" w:firstLine="30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年第二次临时股东大会审议并通过了《关于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年度限制性股票激励计划（草 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年度限制性股票激励计划实施考核管理办法</w:t>
      </w:r>
      <w:r>
        <w:rPr>
          <w:color w:val="000000"/>
          <w:spacing w:val="0"/>
          <w:w w:val="100"/>
          <w:position w:val="0"/>
        </w:rPr>
        <w:t>〉</w:t>
      </w:r>
      <w:r>
        <w:rPr>
          <w:color w:val="000000"/>
          <w:spacing w:val="0"/>
          <w:w w:val="100"/>
          <w:position w:val="0"/>
        </w:rPr>
        <w:t>的议案》及《关于提请股东大会授 权董事会办理股权激励相关事宜的议案》。本公司于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日获得上述审批后，向</w:t>
      </w:r>
      <w:r>
        <w:rPr>
          <w:rFonts w:ascii="Times New Roman" w:eastAsia="Times New Roman" w:hAnsi="Times New Roman" w:cs="Times New Roman"/>
          <w:color w:val="000000"/>
          <w:spacing w:val="0"/>
          <w:w w:val="100"/>
          <w:position w:val="0"/>
        </w:rPr>
        <w:t>2</w:t>
      </w:r>
      <w:r>
        <w:rPr>
          <w:color w:val="000000"/>
          <w:spacing w:val="0"/>
          <w:w w:val="100"/>
          <w:position w:val="0"/>
        </w:rPr>
        <w:t>名激励对象定向发行</w:t>
      </w:r>
      <w:r>
        <w:rPr>
          <w:rFonts w:ascii="Times New Roman" w:eastAsia="Times New Roman" w:hAnsi="Times New Roman" w:cs="Times New Roman"/>
          <w:color w:val="000000"/>
          <w:spacing w:val="0"/>
          <w:w w:val="100"/>
          <w:position w:val="0"/>
        </w:rPr>
        <w:t>650,000</w:t>
      </w:r>
      <w:r>
        <w:rPr>
          <w:color w:val="000000"/>
          <w:spacing w:val="0"/>
          <w:w w:val="100"/>
          <w:position w:val="0"/>
        </w:rPr>
        <w:t>股第 一类限制性人民币普通股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元；向</w:t>
      </w:r>
      <w:r>
        <w:rPr>
          <w:rFonts w:ascii="Times New Roman" w:eastAsia="Times New Roman" w:hAnsi="Times New Roman" w:cs="Times New Roman"/>
          <w:color w:val="000000"/>
          <w:spacing w:val="0"/>
          <w:w w:val="100"/>
          <w:position w:val="0"/>
        </w:rPr>
        <w:t>699</w:t>
      </w:r>
      <w:r>
        <w:rPr>
          <w:color w:val="000000"/>
          <w:spacing w:val="0"/>
          <w:w w:val="100"/>
          <w:position w:val="0"/>
        </w:rPr>
        <w:t>名激励对象定向发行</w:t>
      </w:r>
      <w:r>
        <w:rPr>
          <w:rFonts w:ascii="Times New Roman" w:eastAsia="Times New Roman" w:hAnsi="Times New Roman" w:cs="Times New Roman"/>
          <w:color w:val="000000"/>
          <w:spacing w:val="0"/>
          <w:w w:val="100"/>
          <w:position w:val="0"/>
        </w:rPr>
        <w:t>29,940,000</w:t>
      </w:r>
      <w:r>
        <w:rPr>
          <w:color w:val="000000"/>
          <w:spacing w:val="0"/>
          <w:w w:val="100"/>
          <w:position w:val="0"/>
        </w:rPr>
        <w:t>股第二类限制性人民币普通股</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元，两类限制性股票发行价格均为每股人民币</w:t>
      </w:r>
      <w:r>
        <w:rPr>
          <w:rFonts w:ascii="Times New Roman" w:eastAsia="Times New Roman" w:hAnsi="Times New Roman" w:cs="Times New Roman"/>
          <w:color w:val="000000"/>
          <w:spacing w:val="0"/>
          <w:w w:val="100"/>
          <w:position w:val="0"/>
        </w:rPr>
        <w:t>9.25</w:t>
      </w:r>
      <w:r>
        <w:rPr>
          <w:color w:val="000000"/>
          <w:spacing w:val="0"/>
          <w:w w:val="100"/>
          <w:position w:val="0"/>
        </w:rPr>
        <w:t>元。上述第一类限制性股票激励计划有效期自限 制性股票授予登记完成之日起算，第二类限制性股票激励计划有效期自限制性股票首次授予之日起算。激励对象所获授限制 性股票</w:t>
      </w:r>
      <w:r>
        <w:rPr>
          <w:rFonts w:ascii="Times New Roman" w:eastAsia="Times New Roman" w:hAnsi="Times New Roman" w:cs="Times New Roman"/>
          <w:color w:val="000000"/>
          <w:spacing w:val="0"/>
          <w:w w:val="100"/>
          <w:position w:val="0"/>
        </w:rPr>
        <w:t>/</w:t>
      </w:r>
      <w:r>
        <w:rPr>
          <w:color w:val="000000"/>
          <w:spacing w:val="0"/>
          <w:w w:val="100"/>
          <w:position w:val="0"/>
        </w:rPr>
        <w:t>股份期权的第一个解锁期</w:t>
      </w:r>
      <w:r>
        <w:rPr>
          <w:rFonts w:ascii="Times New Roman" w:eastAsia="Times New Roman" w:hAnsi="Times New Roman" w:cs="Times New Roman"/>
          <w:color w:val="000000"/>
          <w:spacing w:val="0"/>
          <w:w w:val="100"/>
          <w:position w:val="0"/>
        </w:rPr>
        <w:t>/</w:t>
      </w:r>
      <w:r>
        <w:rPr>
          <w:color w:val="000000"/>
          <w:spacing w:val="0"/>
          <w:w w:val="100"/>
          <w:position w:val="0"/>
        </w:rPr>
        <w:t>行权期（比例</w:t>
      </w:r>
      <w:r>
        <w:rPr>
          <w:rFonts w:ascii="Times New Roman" w:eastAsia="Times New Roman" w:hAnsi="Times New Roman" w:cs="Times New Roman"/>
          <w:color w:val="000000"/>
          <w:spacing w:val="0"/>
          <w:w w:val="100"/>
          <w:position w:val="0"/>
        </w:rPr>
        <w:t>30%</w:t>
      </w:r>
      <w:r>
        <w:rPr>
          <w:color w:val="000000"/>
          <w:spacing w:val="0"/>
          <w:w w:val="100"/>
          <w:position w:val="0"/>
        </w:rPr>
        <w:t>）为自授予登记完成之日起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个月后的首个交易日起至授予登记完成之 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个月内的最后一个交易日当日止；第二个解锁期</w:t>
      </w:r>
      <w:r>
        <w:rPr>
          <w:rFonts w:ascii="Times New Roman" w:eastAsia="Times New Roman" w:hAnsi="Times New Roman" w:cs="Times New Roman"/>
          <w:color w:val="000000"/>
          <w:spacing w:val="0"/>
          <w:w w:val="100"/>
          <w:position w:val="0"/>
        </w:rPr>
        <w:t>/</w:t>
      </w:r>
      <w:r>
        <w:rPr>
          <w:color w:val="000000"/>
          <w:spacing w:val="0"/>
          <w:w w:val="100"/>
          <w:position w:val="0"/>
        </w:rPr>
        <w:t>行权期（比例</w:t>
      </w:r>
      <w:r>
        <w:rPr>
          <w:rFonts w:ascii="Times New Roman" w:eastAsia="Times New Roman" w:hAnsi="Times New Roman" w:cs="Times New Roman"/>
          <w:color w:val="000000"/>
          <w:spacing w:val="0"/>
          <w:w w:val="100"/>
          <w:position w:val="0"/>
        </w:rPr>
        <w:t>40%</w:t>
      </w:r>
      <w:r>
        <w:rPr>
          <w:color w:val="000000"/>
          <w:spacing w:val="0"/>
          <w:w w:val="100"/>
          <w:position w:val="0"/>
        </w:rPr>
        <w:t>）为自授予登记完成之日起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 日起至授予登记完成之日起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个月内的最后一个交易日当日止；第三个解锁期</w:t>
      </w:r>
      <w:r>
        <w:rPr>
          <w:rFonts w:ascii="Times New Roman" w:eastAsia="Times New Roman" w:hAnsi="Times New Roman" w:cs="Times New Roman"/>
          <w:color w:val="000000"/>
          <w:spacing w:val="0"/>
          <w:w w:val="100"/>
          <w:position w:val="0"/>
        </w:rPr>
        <w:t>/</w:t>
      </w:r>
      <w:r>
        <w:rPr>
          <w:color w:val="000000"/>
          <w:spacing w:val="0"/>
          <w:w w:val="100"/>
          <w:position w:val="0"/>
        </w:rPr>
        <w:t>行权期（比例</w:t>
      </w:r>
      <w:r>
        <w:rPr>
          <w:rFonts w:ascii="Times New Roman" w:eastAsia="Times New Roman" w:hAnsi="Times New Roman" w:cs="Times New Roman"/>
          <w:color w:val="000000"/>
          <w:spacing w:val="0"/>
          <w:w w:val="100"/>
          <w:position w:val="0"/>
        </w:rPr>
        <w:t>30%</w:t>
      </w:r>
      <w:r>
        <w:rPr>
          <w:color w:val="000000"/>
          <w:spacing w:val="0"/>
          <w:w w:val="100"/>
          <w:position w:val="0"/>
        </w:rPr>
        <w:t>）为自授予登记完成之日 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个月内的最后一个交易日当日止。</w:t>
      </w:r>
    </w:p>
    <w:p>
      <w:pPr>
        <w:pStyle w:val="Style24"/>
        <w:keepNext w:val="0"/>
        <w:keepLines w:val="0"/>
        <w:widowControl w:val="0"/>
        <w:shd w:val="clear" w:color="auto" w:fill="auto"/>
        <w:bidi w:val="0"/>
        <w:spacing w:before="0" w:after="320" w:line="311" w:lineRule="exact"/>
        <w:ind w:left="0" w:right="0" w:firstLine="300"/>
        <w:jc w:val="both"/>
      </w:pPr>
      <w:r>
        <w:rPr>
          <w:color w:val="000000"/>
          <w:spacing w:val="0"/>
          <w:w w:val="100"/>
          <w:position w:val="0"/>
        </w:rPr>
        <w:t>上述限制性股票及股票期权解锁</w:t>
      </w:r>
      <w:r>
        <w:rPr>
          <w:rFonts w:ascii="Times New Roman" w:eastAsia="Times New Roman" w:hAnsi="Times New Roman" w:cs="Times New Roman"/>
          <w:color w:val="000000"/>
          <w:spacing w:val="0"/>
          <w:w w:val="100"/>
          <w:position w:val="0"/>
        </w:rPr>
        <w:t>/</w:t>
      </w:r>
      <w:r>
        <w:rPr>
          <w:color w:val="000000"/>
          <w:spacing w:val="0"/>
          <w:w w:val="100"/>
          <w:position w:val="0"/>
        </w:rPr>
        <w:t>行权前需满足激励计划规定的解锁</w:t>
      </w:r>
      <w:r>
        <w:rPr>
          <w:rFonts w:ascii="Times New Roman" w:eastAsia="Times New Roman" w:hAnsi="Times New Roman" w:cs="Times New Roman"/>
          <w:color w:val="000000"/>
          <w:spacing w:val="0"/>
          <w:w w:val="100"/>
          <w:position w:val="0"/>
        </w:rPr>
        <w:t>/</w:t>
      </w:r>
      <w:r>
        <w:rPr>
          <w:color w:val="000000"/>
          <w:spacing w:val="0"/>
          <w:w w:val="100"/>
          <w:position w:val="0"/>
        </w:rPr>
        <w:t>行权条件。</w:t>
      </w:r>
    </w:p>
    <w:p>
      <w:pPr>
        <w:pStyle w:val="Style24"/>
        <w:keepNext w:val="0"/>
        <w:keepLines w:val="0"/>
        <w:widowControl w:val="0"/>
        <w:shd w:val="clear" w:color="auto" w:fill="auto"/>
        <w:bidi w:val="0"/>
        <w:spacing w:before="0" w:after="320" w:line="310" w:lineRule="exact"/>
        <w:ind w:left="0" w:right="0" w:firstLine="300"/>
        <w:jc w:val="both"/>
      </w:pPr>
      <w:r>
        <w:rPr>
          <w:color w:val="000000"/>
          <w:spacing w:val="0"/>
          <w:w w:val="100"/>
          <w:position w:val="0"/>
        </w:rPr>
        <w:t>对于未达到解锁条件的限制性股票，由公司以授予价格回购并注销，限制性股票激励对象根据该计划获授的限制性股票 在解除限售前不得转让、用于担保或偿还债务。对于未达到行权条件的股票期权，不得行权；若符合行权条件，但未在上述 行权期内行权的股票期权将由公司注销。</w:t>
      </w:r>
    </w:p>
    <w:p>
      <w:pPr>
        <w:pStyle w:val="Style24"/>
        <w:keepNext w:val="0"/>
        <w:keepLines w:val="0"/>
        <w:widowControl w:val="0"/>
        <w:shd w:val="clear" w:color="auto" w:fill="auto"/>
        <w:bidi w:val="0"/>
        <w:spacing w:before="0" w:after="320" w:line="298" w:lineRule="exact"/>
        <w:ind w:left="0" w:right="0" w:firstLine="300"/>
        <w:jc w:val="both"/>
      </w:pPr>
      <w:r>
        <w:rPr>
          <w:color w:val="000000"/>
          <w:spacing w:val="0"/>
          <w:w w:val="100"/>
          <w:position w:val="0"/>
        </w:rPr>
        <w:t>此外，根据上述激励计划，激励对象为公司董事、高级管理人员的，需遵守包括在任职期间每年转让的股份不得超过其 所持有本公司股份总数的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在内的禁售期限规定。</w:t>
      </w:r>
    </w:p>
    <w:p>
      <w:pPr>
        <w:pStyle w:val="Style24"/>
        <w:keepNext w:val="0"/>
        <w:keepLines w:val="0"/>
        <w:widowControl w:val="0"/>
        <w:shd w:val="clear" w:color="auto" w:fill="auto"/>
        <w:bidi w:val="0"/>
        <w:spacing w:before="0" w:after="340" w:line="312" w:lineRule="exact"/>
        <w:ind w:left="0" w:right="0" w:firstLine="0"/>
        <w:jc w:val="both"/>
      </w:pPr>
      <w:r>
        <w:rPr>
          <w:color w:val="000000"/>
          <w:spacing w:val="0"/>
          <w:w w:val="100"/>
          <w:position w:val="0"/>
        </w:rPr>
        <w:t>通过授予限制性股票及股票期权所获取员工服务的公允价值参考所授权益工具的公允价值计量。除本公司董事及高级管理人 员之外的其他激励对象所获取限制性股票的公允价值为授予日本公司人民币普通股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股的市场价格，所获取股票期权的公允 价值于授予日根据</w:t>
      </w:r>
      <w:r>
        <w:rPr>
          <w:rFonts w:ascii="Times New Roman" w:eastAsia="Times New Roman" w:hAnsi="Times New Roman" w:cs="Times New Roman"/>
          <w:color w:val="000000"/>
          <w:spacing w:val="0"/>
          <w:w w:val="100"/>
          <w:position w:val="0"/>
        </w:rPr>
        <w:t>Black-Scholes</w:t>
      </w:r>
      <w:r>
        <w:rPr>
          <w:color w:val="000000"/>
          <w:spacing w:val="0"/>
          <w:w w:val="100"/>
          <w:position w:val="0"/>
        </w:rPr>
        <w:t xml:space="preserve">模型计算得出；就董事及高级管理人员所获限制性股票，考虑其解除限售但不能转让的限制 </w:t>
      </w:r>
      <w:r>
        <w:rPr>
          <w:color w:val="000000"/>
          <w:spacing w:val="0"/>
          <w:w w:val="100"/>
          <w:position w:val="0"/>
        </w:rPr>
        <w:t>对公允价值的影响。</w:t>
      </w:r>
    </w:p>
    <w:p>
      <w:pPr>
        <w:pStyle w:val="Style24"/>
        <w:keepNext w:val="0"/>
        <w:keepLines w:val="0"/>
        <w:widowControl w:val="0"/>
        <w:shd w:val="clear" w:color="auto" w:fill="auto"/>
        <w:bidi w:val="0"/>
        <w:spacing w:before="0" w:after="340" w:line="319" w:lineRule="exact"/>
        <w:ind w:left="0" w:right="0" w:firstLine="0"/>
        <w:jc w:val="both"/>
      </w:pPr>
      <w:r>
        <w:rPr>
          <w:color w:val="000000"/>
          <w:spacing w:val="0"/>
          <w:w w:val="100"/>
          <w:position w:val="0"/>
        </w:rPr>
        <w:t>就未来可达到解锁</w:t>
      </w:r>
      <w:r>
        <w:rPr>
          <w:rFonts w:ascii="Times New Roman" w:eastAsia="Times New Roman" w:hAnsi="Times New Roman" w:cs="Times New Roman"/>
          <w:color w:val="000000"/>
          <w:spacing w:val="0"/>
          <w:w w:val="100"/>
          <w:position w:val="0"/>
        </w:rPr>
        <w:t>/</w:t>
      </w:r>
      <w:r>
        <w:rPr>
          <w:color w:val="000000"/>
          <w:spacing w:val="0"/>
          <w:w w:val="100"/>
          <w:position w:val="0"/>
        </w:rPr>
        <w:t>行权条件的限制性股票</w:t>
      </w:r>
      <w:r>
        <w:rPr>
          <w:rFonts w:ascii="Times New Roman" w:eastAsia="Times New Roman" w:hAnsi="Times New Roman" w:cs="Times New Roman"/>
          <w:color w:val="000000"/>
          <w:spacing w:val="0"/>
          <w:w w:val="100"/>
          <w:position w:val="0"/>
        </w:rPr>
        <w:t>/</w:t>
      </w:r>
      <w:r>
        <w:rPr>
          <w:color w:val="000000"/>
          <w:spacing w:val="0"/>
          <w:w w:val="100"/>
          <w:position w:val="0"/>
        </w:rPr>
        <w:t>股票期权数量，管理层基于截至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日止各项解锁</w:t>
      </w:r>
      <w:r>
        <w:rPr>
          <w:rFonts w:ascii="Times New Roman" w:eastAsia="Times New Roman" w:hAnsi="Times New Roman" w:cs="Times New Roman"/>
          <w:color w:val="000000"/>
          <w:spacing w:val="0"/>
          <w:w w:val="100"/>
          <w:position w:val="0"/>
        </w:rPr>
        <w:t>/</w:t>
      </w:r>
      <w:r>
        <w:rPr>
          <w:color w:val="000000"/>
          <w:spacing w:val="0"/>
          <w:w w:val="100"/>
          <w:position w:val="0"/>
        </w:rPr>
        <w:t>行权条件实际完成情 况及未来预期进行最佳估计，并将于等待期内的每个资产负债表日重新估计。于</w:t>
      </w:r>
      <w:r>
        <w:rPr>
          <w:rFonts w:ascii="Times New Roman" w:eastAsia="Times New Roman" w:hAnsi="Times New Roman" w:cs="Times New Roman"/>
          <w:color w:val="000000"/>
          <w:spacing w:val="0"/>
          <w:w w:val="100"/>
          <w:position w:val="0"/>
        </w:rPr>
        <w:t>2020</w:t>
      </w:r>
      <w:r>
        <w:rPr>
          <w:color w:val="000000"/>
          <w:spacing w:val="0"/>
          <w:w w:val="100"/>
          <w:position w:val="0"/>
        </w:rPr>
        <w:t>年度，本集团因取得的上述激励对象的 服务而计入相关成本或费用并相应增加资本公积</w:t>
      </w:r>
      <w:r>
        <w:rPr>
          <w:rFonts w:ascii="Times New Roman" w:eastAsia="Times New Roman" w:hAnsi="Times New Roman" w:cs="Times New Roman"/>
          <w:color w:val="000000"/>
          <w:spacing w:val="0"/>
          <w:w w:val="100"/>
          <w:position w:val="0"/>
        </w:rPr>
        <w:t>89,733,085.90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69,827,869.9</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3"/>
        <w:keepNext/>
        <w:keepLines/>
        <w:widowControl w:val="0"/>
        <w:shd w:val="clear" w:color="auto" w:fill="auto"/>
        <w:bidi w:val="0"/>
        <w:spacing w:before="0" w:after="340" w:line="240" w:lineRule="auto"/>
        <w:ind w:left="0" w:right="0" w:firstLine="0"/>
        <w:jc w:val="both"/>
      </w:pPr>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56"/>
      <w:bookmarkEnd w:id="2157"/>
      <w:bookmarkEnd w:id="2158"/>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布莱克</w:t>
            </w:r>
            <w:r>
              <w:rPr>
                <w:color w:val="000000"/>
                <w:spacing w:val="0"/>
                <w:w w:val="100"/>
                <w:position w:val="0"/>
              </w:rPr>
              <w:t>-</w:t>
            </w:r>
            <w:r>
              <w:rPr>
                <w:rFonts w:ascii="SimSun" w:eastAsia="SimSun" w:hAnsi="SimSun" w:cs="SimSun"/>
                <w:color w:val="000000"/>
                <w:spacing w:val="0"/>
                <w:w w:val="100"/>
                <w:position w:val="0"/>
              </w:rPr>
              <w:t>斯科尔期权定价模型</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根据最新取得的可行权职工数、业绩变动等后续信息进行 估计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163,576,974.56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89,733,085.90</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87" w:val="left"/>
        </w:tabs>
        <w:bidi w:val="0"/>
        <w:spacing w:before="0" w:after="34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3</w:t>
      </w:r>
      <w:bookmarkEnd w:id="2161"/>
      <w:r>
        <w:rPr>
          <w:color w:val="000000"/>
          <w:spacing w:val="0"/>
          <w:w w:val="100"/>
          <w:position w:val="0"/>
        </w:rPr>
        <w:t>、</w:t>
        <w:tab/>
        <w:t>以现金结算的股份支付情况</w:t>
      </w:r>
      <w:bookmarkEnd w:id="2159"/>
      <w:bookmarkEnd w:id="2160"/>
      <w:bookmarkEnd w:id="2162"/>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3"/>
        <w:keepNext/>
        <w:keepLines/>
        <w:widowControl w:val="0"/>
        <w:shd w:val="clear" w:color="auto" w:fill="auto"/>
        <w:tabs>
          <w:tab w:pos="387" w:val="left"/>
        </w:tabs>
        <w:bidi w:val="0"/>
        <w:spacing w:before="0" w:after="34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4</w:t>
      </w:r>
      <w:bookmarkEnd w:id="2165"/>
      <w:r>
        <w:rPr>
          <w:color w:val="000000"/>
          <w:spacing w:val="0"/>
          <w:w w:val="100"/>
          <w:position w:val="0"/>
        </w:rPr>
        <w:t>、</w:t>
        <w:tab/>
        <w:t>股份支付的修改、终止情况</w:t>
      </w:r>
      <w:bookmarkEnd w:id="2163"/>
      <w:bookmarkEnd w:id="2164"/>
      <w:bookmarkEnd w:id="2166"/>
    </w:p>
    <w:p>
      <w:pPr>
        <w:pStyle w:val="Style33"/>
        <w:keepNext/>
        <w:keepLines/>
        <w:widowControl w:val="0"/>
        <w:shd w:val="clear" w:color="auto" w:fill="auto"/>
        <w:tabs>
          <w:tab w:pos="387" w:val="left"/>
        </w:tabs>
        <w:bidi w:val="0"/>
        <w:spacing w:before="0" w:after="340" w:line="240" w:lineRule="auto"/>
        <w:ind w:left="0" w:right="0" w:firstLine="0"/>
        <w:jc w:val="left"/>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5</w:t>
      </w:r>
      <w:bookmarkEnd w:id="2169"/>
      <w:r>
        <w:rPr>
          <w:color w:val="000000"/>
          <w:spacing w:val="0"/>
          <w:w w:val="100"/>
          <w:position w:val="0"/>
        </w:rPr>
        <w:t>、</w:t>
        <w:tab/>
        <w:t>其他</w:t>
      </w:r>
      <w:bookmarkEnd w:id="2167"/>
      <w:bookmarkEnd w:id="2168"/>
      <w:bookmarkEnd w:id="2170"/>
    </w:p>
    <w:p>
      <w:pPr>
        <w:pStyle w:val="Style22"/>
        <w:keepNext/>
        <w:keepLines/>
        <w:widowControl w:val="0"/>
        <w:shd w:val="clear" w:color="auto" w:fill="auto"/>
        <w:bidi w:val="0"/>
        <w:spacing w:before="0" w:after="340" w:line="240" w:lineRule="auto"/>
        <w:ind w:left="0" w:right="0" w:firstLine="0"/>
        <w:jc w:val="left"/>
      </w:pPr>
      <w:bookmarkStart w:id="2171" w:name="bookmark2171"/>
      <w:bookmarkStart w:id="2172" w:name="bookmark2172"/>
      <w:bookmarkStart w:id="2173" w:name="bookmark2173"/>
      <w:r>
        <w:rPr>
          <w:color w:val="000000"/>
          <w:spacing w:val="0"/>
          <w:w w:val="100"/>
          <w:position w:val="0"/>
          <w:sz w:val="24"/>
          <w:szCs w:val="24"/>
        </w:rPr>
        <w:t>十四、承诺及或有事项</w:t>
      </w:r>
      <w:bookmarkEnd w:id="2171"/>
      <w:bookmarkEnd w:id="2172"/>
      <w:bookmarkEnd w:id="2173"/>
    </w:p>
    <w:p>
      <w:pPr>
        <w:pStyle w:val="Style33"/>
        <w:keepNext/>
        <w:keepLines/>
        <w:widowControl w:val="0"/>
        <w:shd w:val="clear" w:color="auto" w:fill="auto"/>
        <w:bidi w:val="0"/>
        <w:spacing w:before="0" w:after="340" w:line="240" w:lineRule="auto"/>
        <w:ind w:left="0" w:right="0" w:firstLine="0"/>
        <w:jc w:val="left"/>
      </w:pPr>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74"/>
      <w:bookmarkEnd w:id="2175"/>
      <w:bookmarkEnd w:id="2176"/>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)经营租赁承诺事项</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根据已签订的不可撤销的经营性租赁合同，本集团未来最低应支付租金汇总如下:</w:t>
      </w:r>
    </w:p>
    <w:tbl>
      <w:tblPr>
        <w:tblOverlap w:val="never"/>
        <w:jc w:val="center"/>
        <w:tblLayout w:type="fixed"/>
      </w:tblPr>
      <w:tblGrid>
        <w:gridCol w:w="4013"/>
        <w:gridCol w:w="2630"/>
        <w:gridCol w:w="2664"/>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54,332,182.0(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42,697,563.38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一到二年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30,546,316.1(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18,849,960.72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二到三年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10,417,543.69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6,233,391.11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2,736,248.73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2,411,356.67</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98,032,290.64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70,192,271.88</w:t>
            </w:r>
          </w:p>
        </w:tc>
      </w:tr>
    </w:tbl>
    <w:p>
      <w:pPr>
        <w:spacing w:lineRule="exact" w:line="1"/>
        <w:rPr>
          <w:sz w:val="2"/>
          <w:szCs w:val="2"/>
        </w:rPr>
      </w:pPr>
      <w:r>
        <w:br w:type="page"/>
      </w:r>
    </w:p>
    <w:p>
      <w:pPr>
        <w:pStyle w:val="Style24"/>
        <w:keepNext w:val="0"/>
        <w:keepLines w:val="0"/>
        <w:widowControl w:val="0"/>
        <w:shd w:val="clear" w:color="auto" w:fill="auto"/>
        <w:bidi w:val="0"/>
        <w:spacing w:before="0" w:after="340" w:line="240" w:lineRule="auto"/>
        <w:ind w:left="0" w:right="0" w:firstLine="0"/>
        <w:jc w:val="left"/>
      </w:pPr>
      <w:bookmarkStart w:id="2177" w:name="bookmark2177"/>
      <w:r>
        <w:rPr>
          <w:rFonts w:ascii="Times New Roman" w:eastAsia="Times New Roman" w:hAnsi="Times New Roman" w:cs="Times New Roman"/>
          <w:color w:val="000000"/>
          <w:spacing w:val="0"/>
          <w:w w:val="100"/>
          <w:position w:val="0"/>
        </w:rPr>
        <w:t>（</w:t>
      </w:r>
      <w:bookmarkEnd w:id="2177"/>
      <w:r>
        <w:rPr>
          <w:rFonts w:ascii="Times New Roman" w:eastAsia="Times New Roman" w:hAnsi="Times New Roman" w:cs="Times New Roman"/>
          <w:color w:val="000000"/>
          <w:spacing w:val="0"/>
          <w:w w:val="100"/>
          <w:position w:val="0"/>
        </w:rPr>
        <w:t>2</w:t>
      </w:r>
      <w:r>
        <w:rPr>
          <w:color w:val="000000"/>
          <w:spacing w:val="0"/>
          <w:w w:val="100"/>
          <w:position w:val="0"/>
        </w:rPr>
        <w:t>）对外投资承诺事项</w:t>
      </w:r>
    </w:p>
    <w:tbl>
      <w:tblPr>
        <w:tblOverlap w:val="never"/>
        <w:jc w:val="center"/>
        <w:tblLayout w:type="fixed"/>
      </w:tblPr>
      <w:tblGrid>
        <w:gridCol w:w="2141"/>
        <w:gridCol w:w="1742"/>
        <w:gridCol w:w="1642"/>
        <w:gridCol w:w="2232"/>
        <w:gridCol w:w="1320"/>
      </w:tblGrid>
      <w:tr>
        <w:trPr>
          <w:trHeight w:val="43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承诺投资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累计已出资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尚未支付承诺投资额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持股比例</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武汉高领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视加友唱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得道体育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福建华威新耀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朗帆科技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江西云贸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灵锡互联网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49.00%</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200" w:right="0" w:firstLine="0"/>
              <w:jc w:val="left"/>
            </w:pPr>
            <w:r>
              <w:rPr>
                <w:rFonts w:ascii="SimSun" w:eastAsia="SimSun" w:hAnsi="SimSun" w:cs="SimSun"/>
                <w:color w:val="000000"/>
                <w:spacing w:val="0"/>
                <w:w w:val="100"/>
                <w:position w:val="0"/>
              </w:rPr>
              <w:t>无锡视加友唱企业管理 合伙企业（有限合伙）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25.00%</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200" w:right="0" w:firstLine="0"/>
              <w:jc w:val="left"/>
            </w:pPr>
            <w:r>
              <w:rPr>
                <w:rFonts w:ascii="SimSun" w:eastAsia="SimSun" w:hAnsi="SimSun" w:cs="SimSun"/>
                <w:color w:val="000000"/>
                <w:spacing w:val="0"/>
                <w:w w:val="100"/>
                <w:position w:val="0"/>
              </w:rPr>
              <w:t>无锡变格新材料科技有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65,300,000.00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12,060,000.00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53,240,000.00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12.25%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泸州市民卡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惠民数字科技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44,380,000.00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159,720,000.00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val="0"/>
        <w:keepLines w:val="0"/>
        <w:widowControl w:val="0"/>
        <w:shd w:val="clear" w:color="auto" w:fill="auto"/>
        <w:bidi w:val="0"/>
        <w:spacing w:before="0" w:after="660" w:line="240" w:lineRule="auto"/>
        <w:ind w:left="0" w:right="0" w:firstLine="0"/>
        <w:jc w:val="left"/>
      </w:pPr>
      <w:r>
        <w:rPr>
          <w:color w:val="000000"/>
          <w:spacing w:val="0"/>
          <w:w w:val="100"/>
          <w:position w:val="0"/>
        </w:rPr>
        <w:t>注：本公司之子公司易视腾科技对无锡变格新材料科技有限公司累计出资</w:t>
      </w:r>
      <w:r>
        <w:rPr>
          <w:rFonts w:ascii="Times New Roman" w:eastAsia="Times New Roman" w:hAnsi="Times New Roman" w:cs="Times New Roman"/>
          <w:color w:val="000000"/>
          <w:spacing w:val="0"/>
          <w:w w:val="100"/>
          <w:position w:val="0"/>
        </w:rPr>
        <w:t>12,060,000.00</w:t>
      </w:r>
      <w:r>
        <w:rPr>
          <w:color w:val="000000"/>
          <w:spacing w:val="0"/>
          <w:w w:val="100"/>
          <w:position w:val="0"/>
        </w:rPr>
        <w:t>元，为预付的投资意向金。</w:t>
      </w:r>
    </w:p>
    <w:p>
      <w:pPr>
        <w:pStyle w:val="Style33"/>
        <w:keepNext/>
        <w:keepLines/>
        <w:widowControl w:val="0"/>
        <w:shd w:val="clear" w:color="auto" w:fill="auto"/>
        <w:tabs>
          <w:tab w:pos="402" w:val="left"/>
        </w:tabs>
        <w:bidi w:val="0"/>
        <w:spacing w:before="0" w:after="340" w:line="240" w:lineRule="auto"/>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2</w:t>
      </w:r>
      <w:bookmarkEnd w:id="2180"/>
      <w:r>
        <w:rPr>
          <w:color w:val="000000"/>
          <w:spacing w:val="0"/>
          <w:w w:val="100"/>
          <w:position w:val="0"/>
        </w:rPr>
        <w:t>、</w:t>
        <w:tab/>
        <w:t>或有事项</w:t>
      </w:r>
      <w:bookmarkEnd w:id="2178"/>
      <w:bookmarkEnd w:id="2179"/>
      <w:bookmarkEnd w:id="2181"/>
    </w:p>
    <w:p>
      <w:pPr>
        <w:pStyle w:val="Style42"/>
        <w:keepNext/>
        <w:keepLines/>
        <w:widowControl w:val="0"/>
        <w:shd w:val="clear" w:color="auto" w:fill="auto"/>
        <w:tabs>
          <w:tab w:pos="522" w:val="left"/>
        </w:tabs>
        <w:bidi w:val="0"/>
        <w:spacing w:before="0" w:line="240" w:lineRule="auto"/>
        <w:ind w:left="0" w:right="0" w:firstLine="0"/>
        <w:jc w:val="left"/>
      </w:pPr>
      <w:bookmarkStart w:id="2182" w:name="bookmark2182"/>
      <w:bookmarkStart w:id="2183" w:name="bookmark2183"/>
      <w:bookmarkStart w:id="2184" w:name="bookmark2184"/>
      <w:bookmarkStart w:id="2185" w:name="bookmark2185"/>
      <w:r>
        <w:rPr>
          <w:color w:val="000000"/>
          <w:spacing w:val="0"/>
          <w:w w:val="100"/>
          <w:position w:val="0"/>
        </w:rPr>
        <w:t>（</w:t>
      </w:r>
      <w:bookmarkEnd w:id="218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82"/>
      <w:bookmarkEnd w:id="2183"/>
      <w:bookmarkEnd w:id="2185"/>
    </w:p>
    <w:p>
      <w:pPr>
        <w:pStyle w:val="Style42"/>
        <w:keepNext/>
        <w:keepLines/>
        <w:widowControl w:val="0"/>
        <w:shd w:val="clear" w:color="auto" w:fill="auto"/>
        <w:tabs>
          <w:tab w:pos="522" w:val="left"/>
        </w:tabs>
        <w:bidi w:val="0"/>
        <w:spacing w:before="0" w:line="240" w:lineRule="auto"/>
        <w:ind w:left="0" w:right="0" w:firstLine="0"/>
        <w:jc w:val="left"/>
      </w:pPr>
      <w:bookmarkStart w:id="2186" w:name="bookmark2186"/>
      <w:bookmarkStart w:id="2187" w:name="bookmark2187"/>
      <w:bookmarkStart w:id="2188" w:name="bookmark2188"/>
      <w:bookmarkStart w:id="2189" w:name="bookmark2189"/>
      <w:r>
        <w:rPr>
          <w:color w:val="000000"/>
          <w:spacing w:val="0"/>
          <w:w w:val="100"/>
          <w:position w:val="0"/>
        </w:rPr>
        <w:t>（</w:t>
      </w:r>
      <w:bookmarkEnd w:id="218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86"/>
      <w:bookmarkEnd w:id="2187"/>
      <w:bookmarkEnd w:id="2189"/>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402" w:val="left"/>
        </w:tabs>
        <w:bidi w:val="0"/>
        <w:spacing w:before="0" w:after="34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3</w:t>
      </w:r>
      <w:bookmarkEnd w:id="2192"/>
      <w:r>
        <w:rPr>
          <w:color w:val="000000"/>
          <w:spacing w:val="0"/>
          <w:w w:val="100"/>
          <w:position w:val="0"/>
        </w:rPr>
        <w:t>、</w:t>
        <w:tab/>
        <w:t>其他</w:t>
      </w:r>
      <w:bookmarkEnd w:id="2190"/>
      <w:bookmarkEnd w:id="2191"/>
      <w:bookmarkEnd w:id="2193"/>
    </w:p>
    <w:p>
      <w:pPr>
        <w:pStyle w:val="Style22"/>
        <w:keepNext/>
        <w:keepLines/>
        <w:widowControl w:val="0"/>
        <w:shd w:val="clear" w:color="auto" w:fill="auto"/>
        <w:bidi w:val="0"/>
        <w:spacing w:before="0" w:after="340" w:line="240" w:lineRule="auto"/>
        <w:ind w:left="0" w:right="0" w:firstLine="0"/>
        <w:jc w:val="left"/>
      </w:pPr>
      <w:bookmarkStart w:id="2194" w:name="bookmark2194"/>
      <w:bookmarkStart w:id="2195" w:name="bookmark2195"/>
      <w:bookmarkStart w:id="2196" w:name="bookmark2196"/>
      <w:r>
        <w:rPr>
          <w:color w:val="000000"/>
          <w:spacing w:val="0"/>
          <w:w w:val="100"/>
          <w:position w:val="0"/>
          <w:sz w:val="24"/>
          <w:szCs w:val="24"/>
        </w:rPr>
        <w:t>十五、资产负债表日后事项</w:t>
      </w:r>
      <w:bookmarkEnd w:id="2194"/>
      <w:bookmarkEnd w:id="2195"/>
      <w:bookmarkEnd w:id="2196"/>
    </w:p>
    <w:p>
      <w:pPr>
        <w:pStyle w:val="Style33"/>
        <w:keepNext/>
        <w:keepLines/>
        <w:widowControl w:val="0"/>
        <w:shd w:val="clear" w:color="auto" w:fill="auto"/>
        <w:bidi w:val="0"/>
        <w:spacing w:before="0" w:after="340" w:line="240" w:lineRule="auto"/>
        <w:ind w:left="0" w:right="0" w:firstLine="0"/>
        <w:jc w:val="left"/>
      </w:pPr>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97"/>
      <w:bookmarkEnd w:id="2198"/>
      <w:bookmarkEnd w:id="219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304"/>
        <w:gridCol w:w="2386"/>
        <w:gridCol w:w="2390"/>
      </w:tblGrid>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对财务状况和经营成果的影 响数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无法估计影响数的原因</w:t>
            </w:r>
          </w:p>
        </w:tc>
      </w:tr>
    </w:tbl>
    <w:p>
      <w:pPr>
        <w:pStyle w:val="Style33"/>
        <w:keepNext/>
        <w:keepLines/>
        <w:widowControl w:val="0"/>
        <w:shd w:val="clear" w:color="auto" w:fill="auto"/>
        <w:bidi w:val="0"/>
        <w:spacing w:before="0" w:after="380" w:line="240" w:lineRule="auto"/>
        <w:ind w:left="0" w:right="0" w:firstLine="0"/>
        <w:jc w:val="both"/>
      </w:pPr>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00"/>
      <w:bookmarkEnd w:id="2201"/>
      <w:bookmarkEnd w:id="220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121,586,435.52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121,586,435.52</w:t>
            </w:r>
          </w:p>
        </w:tc>
      </w:tr>
    </w:tbl>
    <w:p>
      <w:pPr>
        <w:widowControl w:val="0"/>
        <w:spacing w:after="639" w:line="1" w:lineRule="exact"/>
      </w:pPr>
    </w:p>
    <w:p>
      <w:pPr>
        <w:pStyle w:val="Style33"/>
        <w:keepNext/>
        <w:keepLines/>
        <w:widowControl w:val="0"/>
        <w:shd w:val="clear" w:color="auto" w:fill="auto"/>
        <w:tabs>
          <w:tab w:pos="387" w:val="left"/>
        </w:tabs>
        <w:bidi w:val="0"/>
        <w:spacing w:before="0" w:after="32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3</w:t>
      </w:r>
      <w:bookmarkEnd w:id="2205"/>
      <w:r>
        <w:rPr>
          <w:color w:val="000000"/>
          <w:spacing w:val="0"/>
          <w:w w:val="100"/>
          <w:position w:val="0"/>
        </w:rPr>
        <w:t>、</w:t>
        <w:tab/>
        <w:t>销售退回</w:t>
      </w:r>
      <w:bookmarkEnd w:id="2203"/>
      <w:bookmarkEnd w:id="2204"/>
      <w:bookmarkEnd w:id="2206"/>
    </w:p>
    <w:p>
      <w:pPr>
        <w:pStyle w:val="Style33"/>
        <w:keepNext/>
        <w:keepLines/>
        <w:widowControl w:val="0"/>
        <w:shd w:val="clear" w:color="auto" w:fill="auto"/>
        <w:tabs>
          <w:tab w:pos="387" w:val="left"/>
        </w:tabs>
        <w:bidi w:val="0"/>
        <w:spacing w:before="0" w:after="260" w:line="240" w:lineRule="auto"/>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4</w:t>
      </w:r>
      <w:bookmarkEnd w:id="2209"/>
      <w:r>
        <w:rPr>
          <w:color w:val="000000"/>
          <w:spacing w:val="0"/>
          <w:w w:val="100"/>
          <w:position w:val="0"/>
        </w:rPr>
        <w:t>、</w:t>
        <w:tab/>
        <w:t>其他资产负债表日后事项说明</w:t>
      </w:r>
      <w:bookmarkEnd w:id="2207"/>
      <w:bookmarkEnd w:id="2208"/>
      <w:bookmarkEnd w:id="2210"/>
    </w:p>
    <w:p>
      <w:pPr>
        <w:pStyle w:val="Style24"/>
        <w:keepNext w:val="0"/>
        <w:keepLines w:val="0"/>
        <w:widowControl w:val="0"/>
        <w:shd w:val="clear" w:color="auto" w:fill="auto"/>
        <w:tabs>
          <w:tab w:pos="397" w:val="left"/>
        </w:tabs>
        <w:bidi w:val="0"/>
        <w:spacing w:before="0" w:after="0" w:line="312" w:lineRule="exact"/>
        <w:ind w:left="0" w:right="0" w:firstLine="0"/>
        <w:jc w:val="left"/>
      </w:pPr>
      <w:bookmarkStart w:id="2211" w:name="bookmark2211"/>
      <w:r>
        <w:rPr>
          <w:rFonts w:ascii="Times New Roman" w:eastAsia="Times New Roman" w:hAnsi="Times New Roman" w:cs="Times New Roman"/>
          <w:color w:val="000000"/>
          <w:spacing w:val="0"/>
          <w:w w:val="100"/>
          <w:position w:val="0"/>
        </w:rPr>
        <w:t>（</w:t>
      </w:r>
      <w:bookmarkEnd w:id="2211"/>
      <w:r>
        <w:rPr>
          <w:rFonts w:ascii="Times New Roman" w:eastAsia="Times New Roman" w:hAnsi="Times New Roman" w:cs="Times New Roman"/>
          <w:color w:val="000000"/>
          <w:spacing w:val="0"/>
          <w:w w:val="100"/>
          <w:position w:val="0"/>
        </w:rPr>
        <w:t>1）</w:t>
        <w:tab/>
      </w:r>
      <w:r>
        <w:rPr>
          <w:color w:val="000000"/>
          <w:spacing w:val="0"/>
          <w:w w:val="100"/>
          <w:position w:val="0"/>
        </w:rPr>
        <w:t>投资优地网络有限公司</w:t>
      </w:r>
    </w:p>
    <w:p>
      <w:pPr>
        <w:pStyle w:val="Style24"/>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月，本公司之子公司派瑞无锡及无锡派瑞新媒体以</w:t>
      </w:r>
      <w:r>
        <w:rPr>
          <w:rFonts w:ascii="Times New Roman" w:eastAsia="Times New Roman" w:hAnsi="Times New Roman" w:cs="Times New Roman"/>
          <w:color w:val="000000"/>
          <w:spacing w:val="0"/>
          <w:w w:val="100"/>
          <w:position w:val="0"/>
        </w:rPr>
        <w:t>5,000,000.00</w:t>
      </w:r>
      <w:r>
        <w:rPr>
          <w:color w:val="000000"/>
          <w:spacing w:val="0"/>
          <w:w w:val="100"/>
          <w:position w:val="0"/>
        </w:rPr>
        <w:t>元现金受让原股东</w:t>
      </w:r>
      <w:r>
        <w:rPr>
          <w:rFonts w:ascii="Times New Roman" w:eastAsia="Times New Roman" w:hAnsi="Times New Roman" w:cs="Times New Roman"/>
          <w:color w:val="000000"/>
          <w:spacing w:val="0"/>
          <w:w w:val="100"/>
          <w:position w:val="0"/>
        </w:rPr>
        <w:t>UT</w:t>
      </w:r>
      <w:r>
        <w:rPr>
          <w:color w:val="000000"/>
          <w:spacing w:val="0"/>
          <w:w w:val="100"/>
          <w:position w:val="0"/>
        </w:rPr>
        <w:t>斯达康（中国）股份有限 公司所持有优地网络有限公司的</w:t>
      </w:r>
      <w:r>
        <w:rPr>
          <w:rFonts w:ascii="Times New Roman" w:eastAsia="Times New Roman" w:hAnsi="Times New Roman" w:cs="Times New Roman"/>
          <w:color w:val="000000"/>
          <w:spacing w:val="0"/>
          <w:w w:val="100"/>
          <w:position w:val="0"/>
        </w:rPr>
        <w:t>29,000,000.00</w:t>
      </w:r>
      <w:r>
        <w:rPr>
          <w:color w:val="000000"/>
          <w:spacing w:val="0"/>
          <w:w w:val="100"/>
          <w:position w:val="0"/>
        </w:rPr>
        <w:t>元人民币注册资本，并以</w:t>
      </w:r>
      <w:r>
        <w:rPr>
          <w:rFonts w:ascii="Times New Roman" w:eastAsia="Times New Roman" w:hAnsi="Times New Roman" w:cs="Times New Roman"/>
          <w:color w:val="000000"/>
          <w:spacing w:val="0"/>
          <w:w w:val="100"/>
          <w:position w:val="0"/>
        </w:rPr>
        <w:t>15,000,000.00</w:t>
      </w:r>
      <w:r>
        <w:rPr>
          <w:color w:val="000000"/>
          <w:spacing w:val="0"/>
          <w:w w:val="100"/>
          <w:position w:val="0"/>
        </w:rPr>
        <w:t xml:space="preserve">元认购公司新增的注册资本 </w:t>
      </w:r>
      <w:r>
        <w:rPr>
          <w:rFonts w:ascii="Times New Roman" w:eastAsia="Times New Roman" w:hAnsi="Times New Roman" w:cs="Times New Roman"/>
          <w:color w:val="000000"/>
          <w:spacing w:val="0"/>
          <w:w w:val="100"/>
          <w:position w:val="0"/>
        </w:rPr>
        <w:t>15,000,000.00</w:t>
      </w:r>
      <w:r>
        <w:rPr>
          <w:color w:val="000000"/>
          <w:spacing w:val="0"/>
          <w:w w:val="100"/>
          <w:position w:val="0"/>
        </w:rPr>
        <w:t xml:space="preserve">元人民币。交易完成后，本公司之子公司派瑞无锡及无锡派瑞新媒体共持有优地网络有限公司股权比例为 </w:t>
      </w:r>
      <w:r>
        <w:rPr>
          <w:rFonts w:ascii="Times New Roman" w:eastAsia="Times New Roman" w:hAnsi="Times New Roman" w:cs="Times New Roman"/>
          <w:color w:val="000000"/>
          <w:spacing w:val="0"/>
          <w:w w:val="100"/>
          <w:position w:val="0"/>
        </w:rPr>
        <w:t>38.2609%</w:t>
      </w:r>
      <w:r>
        <w:rPr>
          <w:color w:val="000000"/>
          <w:spacing w:val="0"/>
          <w:w w:val="100"/>
          <w:position w:val="0"/>
        </w:rPr>
        <w:t>。</w:t>
      </w:r>
    </w:p>
    <w:p>
      <w:pPr>
        <w:pStyle w:val="Style24"/>
        <w:keepNext w:val="0"/>
        <w:keepLines w:val="0"/>
        <w:widowControl w:val="0"/>
        <w:shd w:val="clear" w:color="auto" w:fill="auto"/>
        <w:tabs>
          <w:tab w:pos="397" w:val="left"/>
        </w:tabs>
        <w:bidi w:val="0"/>
        <w:spacing w:before="0" w:after="0" w:line="314" w:lineRule="exact"/>
        <w:ind w:left="0" w:right="0" w:firstLine="0"/>
        <w:jc w:val="left"/>
      </w:pPr>
      <w:bookmarkStart w:id="2212" w:name="bookmark2212"/>
      <w:r>
        <w:rPr>
          <w:rFonts w:ascii="Times New Roman" w:eastAsia="Times New Roman" w:hAnsi="Times New Roman" w:cs="Times New Roman"/>
          <w:color w:val="000000"/>
          <w:spacing w:val="0"/>
          <w:w w:val="100"/>
          <w:position w:val="0"/>
        </w:rPr>
        <w:t>（</w:t>
      </w:r>
      <w:bookmarkEnd w:id="2212"/>
      <w:r>
        <w:rPr>
          <w:rFonts w:ascii="Times New Roman" w:eastAsia="Times New Roman" w:hAnsi="Times New Roman" w:cs="Times New Roman"/>
          <w:color w:val="000000"/>
          <w:spacing w:val="0"/>
          <w:w w:val="100"/>
          <w:position w:val="0"/>
        </w:rPr>
        <w:t>2）</w:t>
        <w:tab/>
      </w:r>
      <w:r>
        <w:rPr>
          <w:color w:val="000000"/>
          <w:spacing w:val="0"/>
          <w:w w:val="100"/>
          <w:position w:val="0"/>
        </w:rPr>
        <w:t>无锡变格新材料科技有限公司与硬壳科技的重组</w:t>
      </w:r>
    </w:p>
    <w:p>
      <w:pPr>
        <w:pStyle w:val="Style24"/>
        <w:keepNext w:val="0"/>
        <w:keepLines w:val="0"/>
        <w:widowControl w:val="0"/>
        <w:shd w:val="clear" w:color="auto" w:fill="auto"/>
        <w:bidi w:val="0"/>
        <w:spacing w:before="0" w:after="380" w:line="315" w:lineRule="exact"/>
        <w:ind w:left="0" w:right="0" w:firstLine="30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月，本公司之子公司易视腾科技与硬壳科技其他股东拟按照硬壳科技总体估值为</w:t>
      </w:r>
      <w:r>
        <w:rPr>
          <w:rFonts w:ascii="Times New Roman" w:eastAsia="Times New Roman" w:hAnsi="Times New Roman" w:cs="Times New Roman"/>
          <w:color w:val="000000"/>
          <w:spacing w:val="0"/>
          <w:w w:val="100"/>
          <w:position w:val="0"/>
        </w:rPr>
        <w:t>20,000</w:t>
      </w:r>
      <w:r>
        <w:rPr>
          <w:color w:val="000000"/>
          <w:spacing w:val="0"/>
          <w:w w:val="100"/>
          <w:position w:val="0"/>
        </w:rPr>
        <w:t>万元的作价，以其分别 所持硬壳的股权对无锡变格进行增资，认购无锡变格新增的注册资本</w:t>
      </w:r>
      <w:r>
        <w:rPr>
          <w:rFonts w:ascii="Times New Roman" w:eastAsia="Times New Roman" w:hAnsi="Times New Roman" w:cs="Times New Roman"/>
          <w:color w:val="000000"/>
          <w:spacing w:val="0"/>
          <w:w w:val="100"/>
          <w:position w:val="0"/>
        </w:rPr>
        <w:t>5,847,311.60</w:t>
      </w:r>
      <w:r>
        <w:rPr>
          <w:color w:val="000000"/>
          <w:spacing w:val="0"/>
          <w:w w:val="100"/>
          <w:position w:val="0"/>
        </w:rPr>
        <w:t>元。同时，无锡惠开正泽创业投资合伙企 业（有限合伙）与淮安苹果核企业管理中心（有限合伙）对无锡变格增资</w:t>
      </w:r>
      <w:r>
        <w:rPr>
          <w:rFonts w:ascii="Times New Roman" w:eastAsia="Times New Roman" w:hAnsi="Times New Roman" w:cs="Times New Roman"/>
          <w:color w:val="000000"/>
          <w:spacing w:val="0"/>
          <w:w w:val="100"/>
          <w:position w:val="0"/>
        </w:rPr>
        <w:t>20,000,000.00</w:t>
      </w:r>
      <w:r>
        <w:rPr>
          <w:color w:val="000000"/>
          <w:spacing w:val="0"/>
          <w:w w:val="100"/>
          <w:position w:val="0"/>
        </w:rPr>
        <w:t>元。本次增资完成后，硬壳科技成为 无锡变格全资子公司，易视腾科技持有无锡变格股权比例为</w:t>
      </w:r>
      <w:r>
        <w:rPr>
          <w:rFonts w:ascii="Times New Roman" w:eastAsia="Times New Roman" w:hAnsi="Times New Roman" w:cs="Times New Roman"/>
          <w:color w:val="000000"/>
          <w:spacing w:val="0"/>
          <w:w w:val="100"/>
          <w:position w:val="0"/>
        </w:rPr>
        <w:t>12.25%</w:t>
      </w:r>
      <w:r>
        <w:rPr>
          <w:color w:val="000000"/>
          <w:spacing w:val="0"/>
          <w:w w:val="100"/>
          <w:position w:val="0"/>
        </w:rPr>
        <w:t>。</w:t>
      </w:r>
    </w:p>
    <w:p>
      <w:pPr>
        <w:pStyle w:val="Style24"/>
        <w:keepNext w:val="0"/>
        <w:keepLines w:val="0"/>
        <w:widowControl w:val="0"/>
        <w:shd w:val="clear" w:color="auto" w:fill="auto"/>
        <w:tabs>
          <w:tab w:pos="397" w:val="left"/>
        </w:tabs>
        <w:bidi w:val="0"/>
        <w:spacing w:before="0" w:after="0" w:line="314" w:lineRule="exact"/>
        <w:ind w:left="0" w:right="0" w:firstLine="0"/>
        <w:jc w:val="left"/>
      </w:pPr>
      <w:bookmarkStart w:id="2213" w:name="bookmark2213"/>
      <w:r>
        <w:rPr>
          <w:rFonts w:ascii="Times New Roman" w:eastAsia="Times New Roman" w:hAnsi="Times New Roman" w:cs="Times New Roman"/>
          <w:color w:val="000000"/>
          <w:spacing w:val="0"/>
          <w:w w:val="100"/>
          <w:position w:val="0"/>
        </w:rPr>
        <w:t>（</w:t>
      </w:r>
      <w:bookmarkEnd w:id="2213"/>
      <w:r>
        <w:rPr>
          <w:rFonts w:ascii="Times New Roman" w:eastAsia="Times New Roman" w:hAnsi="Times New Roman" w:cs="Times New Roman"/>
          <w:color w:val="000000"/>
          <w:spacing w:val="0"/>
          <w:w w:val="100"/>
          <w:position w:val="0"/>
        </w:rPr>
        <w:t>3）</w:t>
        <w:tab/>
      </w:r>
      <w:r>
        <w:rPr>
          <w:color w:val="000000"/>
          <w:spacing w:val="0"/>
          <w:w w:val="100"/>
          <w:position w:val="0"/>
        </w:rPr>
        <w:t>投资深圳市十六进制科技有限公司</w:t>
      </w:r>
    </w:p>
    <w:p>
      <w:pPr>
        <w:pStyle w:val="Style24"/>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月，本公司之子公司朗新教育以人民币</w:t>
      </w:r>
      <w:r>
        <w:rPr>
          <w:rFonts w:ascii="Times New Roman" w:eastAsia="Times New Roman" w:hAnsi="Times New Roman" w:cs="Times New Roman"/>
          <w:color w:val="000000"/>
          <w:spacing w:val="0"/>
          <w:w w:val="100"/>
          <w:position w:val="0"/>
        </w:rPr>
        <w:t>2,108,610.</w:t>
      </w:r>
      <w:r>
        <w:rPr>
          <w:rFonts w:ascii="Times New Roman" w:eastAsia="Times New Roman" w:hAnsi="Times New Roman" w:cs="Times New Roman"/>
          <w:color w:val="000000"/>
          <w:spacing w:val="0"/>
          <w:w w:val="100"/>
          <w:position w:val="0"/>
        </w:rPr>
        <w:t>00</w:t>
      </w:r>
      <w:r>
        <w:rPr>
          <w:color w:val="000000"/>
          <w:spacing w:val="0"/>
          <w:w w:val="100"/>
          <w:position w:val="0"/>
        </w:rPr>
        <w:t>元受让嘉兴蓝象三期股权投资合伙企业（有限合伙）持有 的深圳市十六进制科技有限公司（以下简称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深圳市十六进制</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253,608.25</w:t>
      </w:r>
      <w:r>
        <w:rPr>
          <w:color w:val="000000"/>
          <w:spacing w:val="0"/>
          <w:w w:val="100"/>
          <w:position w:val="0"/>
        </w:rPr>
        <w:t>元注册资本；以人民币</w:t>
      </w:r>
      <w:r>
        <w:rPr>
          <w:rFonts w:ascii="Times New Roman" w:eastAsia="Times New Roman" w:hAnsi="Times New Roman" w:cs="Times New Roman"/>
          <w:color w:val="000000"/>
          <w:spacing w:val="0"/>
          <w:w w:val="100"/>
          <w:position w:val="0"/>
        </w:rPr>
        <w:t>27,891,390.00</w:t>
      </w:r>
      <w:r>
        <w:rPr>
          <w:color w:val="000000"/>
          <w:spacing w:val="0"/>
          <w:w w:val="100"/>
          <w:position w:val="0"/>
        </w:rPr>
        <w:t>元认 购深圳市十六进制新增的注册资本</w:t>
      </w:r>
      <w:r>
        <w:rPr>
          <w:rFonts w:ascii="Times New Roman" w:eastAsia="Times New Roman" w:hAnsi="Times New Roman" w:cs="Times New Roman"/>
          <w:color w:val="000000"/>
          <w:spacing w:val="0"/>
          <w:w w:val="100"/>
          <w:position w:val="0"/>
        </w:rPr>
        <w:t>2,444,209.86</w:t>
      </w:r>
      <w:r>
        <w:rPr>
          <w:color w:val="000000"/>
          <w:spacing w:val="0"/>
          <w:w w:val="100"/>
          <w:position w:val="0"/>
        </w:rPr>
        <w:t>元，交易完成后，朗新教育取得深圳市十六进制共计</w:t>
      </w:r>
      <w:r>
        <w:rPr>
          <w:rFonts w:ascii="Times New Roman" w:eastAsia="Times New Roman" w:hAnsi="Times New Roman" w:cs="Times New Roman"/>
          <w:color w:val="000000"/>
          <w:spacing w:val="0"/>
          <w:w w:val="100"/>
          <w:position w:val="0"/>
        </w:rPr>
        <w:t>17.5916%</w:t>
      </w:r>
      <w:r>
        <w:rPr>
          <w:color w:val="000000"/>
          <w:spacing w:val="0"/>
          <w:w w:val="100"/>
          <w:position w:val="0"/>
        </w:rPr>
        <w:t>的股权。</w:t>
      </w:r>
    </w:p>
    <w:p>
      <w:pPr>
        <w:pStyle w:val="Style24"/>
        <w:keepNext w:val="0"/>
        <w:keepLines w:val="0"/>
        <w:widowControl w:val="0"/>
        <w:shd w:val="clear" w:color="auto" w:fill="auto"/>
        <w:tabs>
          <w:tab w:pos="397" w:val="left"/>
        </w:tabs>
        <w:bidi w:val="0"/>
        <w:spacing w:before="0" w:after="0" w:line="314" w:lineRule="exact"/>
        <w:ind w:left="0" w:right="0" w:firstLine="0"/>
        <w:jc w:val="left"/>
      </w:pPr>
      <w:bookmarkStart w:id="2214" w:name="bookmark2214"/>
      <w:r>
        <w:rPr>
          <w:rFonts w:ascii="Times New Roman" w:eastAsia="Times New Roman" w:hAnsi="Times New Roman" w:cs="Times New Roman"/>
          <w:color w:val="000000"/>
          <w:spacing w:val="0"/>
          <w:w w:val="100"/>
          <w:position w:val="0"/>
        </w:rPr>
        <w:t>（</w:t>
      </w:r>
      <w:bookmarkEnd w:id="2214"/>
      <w:r>
        <w:rPr>
          <w:rFonts w:ascii="Times New Roman" w:eastAsia="Times New Roman" w:hAnsi="Times New Roman" w:cs="Times New Roman"/>
          <w:color w:val="000000"/>
          <w:spacing w:val="0"/>
          <w:w w:val="100"/>
          <w:position w:val="0"/>
        </w:rPr>
        <w:t>4）</w:t>
        <w:tab/>
      </w:r>
      <w:r>
        <w:rPr>
          <w:color w:val="000000"/>
          <w:spacing w:val="0"/>
          <w:w w:val="100"/>
          <w:position w:val="0"/>
        </w:rPr>
        <w:t>万达信息股份有限公司</w:t>
      </w:r>
    </w:p>
    <w:p>
      <w:pPr>
        <w:pStyle w:val="Style24"/>
        <w:keepNext w:val="0"/>
        <w:keepLines w:val="0"/>
        <w:widowControl w:val="0"/>
        <w:shd w:val="clear" w:color="auto" w:fill="auto"/>
        <w:bidi w:val="0"/>
        <w:spacing w:before="0" w:after="380" w:line="314" w:lineRule="exact"/>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日，万达信息股份有限公司股票收盘价为</w:t>
      </w:r>
      <w:r>
        <w:rPr>
          <w:rFonts w:ascii="Times New Roman" w:eastAsia="Times New Roman" w:hAnsi="Times New Roman" w:cs="Times New Roman"/>
          <w:color w:val="000000"/>
          <w:spacing w:val="0"/>
          <w:w w:val="100"/>
          <w:position w:val="0"/>
        </w:rPr>
        <w:t>14.38</w:t>
      </w:r>
      <w:r>
        <w:rPr>
          <w:color w:val="000000"/>
          <w:spacing w:val="0"/>
          <w:w w:val="100"/>
          <w:position w:val="0"/>
        </w:rPr>
        <w:t>元，较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日股票收盘价</w:t>
      </w:r>
      <w:r>
        <w:rPr>
          <w:rFonts w:ascii="Times New Roman" w:eastAsia="Times New Roman" w:hAnsi="Times New Roman" w:cs="Times New Roman"/>
          <w:color w:val="000000"/>
          <w:spacing w:val="0"/>
          <w:w w:val="100"/>
          <w:position w:val="0"/>
        </w:rPr>
        <w:t>21.69</w:t>
      </w:r>
      <w:r>
        <w:rPr>
          <w:color w:val="000000"/>
          <w:spacing w:val="0"/>
          <w:w w:val="100"/>
          <w:position w:val="0"/>
        </w:rPr>
        <w:t>元下跌</w:t>
      </w:r>
      <w:r>
        <w:rPr>
          <w:rFonts w:ascii="Times New Roman" w:eastAsia="Times New Roman" w:hAnsi="Times New Roman" w:cs="Times New Roman"/>
          <w:color w:val="000000"/>
          <w:spacing w:val="0"/>
          <w:w w:val="100"/>
          <w:position w:val="0"/>
        </w:rPr>
        <w:t>7.3</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4"/>
        <w:keepNext w:val="0"/>
        <w:keepLines w:val="0"/>
        <w:widowControl w:val="0"/>
        <w:shd w:val="clear" w:color="auto" w:fill="auto"/>
        <w:tabs>
          <w:tab w:pos="397" w:val="left"/>
        </w:tabs>
        <w:bidi w:val="0"/>
        <w:spacing w:before="0" w:after="0" w:line="317" w:lineRule="exact"/>
        <w:ind w:left="0" w:right="0" w:firstLine="0"/>
        <w:jc w:val="both"/>
      </w:pPr>
      <w:bookmarkStart w:id="2215" w:name="bookmark2215"/>
      <w:r>
        <w:rPr>
          <w:rFonts w:ascii="Times New Roman" w:eastAsia="Times New Roman" w:hAnsi="Times New Roman" w:cs="Times New Roman"/>
          <w:color w:val="000000"/>
          <w:spacing w:val="0"/>
          <w:w w:val="100"/>
          <w:position w:val="0"/>
        </w:rPr>
        <w:t>（</w:t>
      </w:r>
      <w:bookmarkEnd w:id="2215"/>
      <w:r>
        <w:rPr>
          <w:rFonts w:ascii="Times New Roman" w:eastAsia="Times New Roman" w:hAnsi="Times New Roman" w:cs="Times New Roman"/>
          <w:color w:val="000000"/>
          <w:spacing w:val="0"/>
          <w:w w:val="100"/>
          <w:position w:val="0"/>
        </w:rPr>
        <w:t>5）</w:t>
        <w:tab/>
      </w:r>
      <w:r>
        <w:rPr>
          <w:color w:val="000000"/>
          <w:spacing w:val="0"/>
          <w:w w:val="100"/>
          <w:position w:val="0"/>
        </w:rPr>
        <w:t>利润分配</w:t>
      </w:r>
    </w:p>
    <w:p>
      <w:pPr>
        <w:pStyle w:val="Style24"/>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日董事会决议，董事会提议本公司向全体股东派发现金股利每股人民币</w:t>
      </w:r>
      <w:r>
        <w:rPr>
          <w:rFonts w:ascii="Times New Roman" w:eastAsia="Times New Roman" w:hAnsi="Times New Roman" w:cs="Times New Roman"/>
          <w:color w:val="000000"/>
          <w:spacing w:val="0"/>
          <w:w w:val="100"/>
          <w:position w:val="0"/>
        </w:rPr>
        <w:t>0.12</w:t>
      </w:r>
      <w:r>
        <w:rPr>
          <w:color w:val="000000"/>
          <w:spacing w:val="0"/>
          <w:w w:val="100"/>
          <w:position w:val="0"/>
        </w:rPr>
        <w:t>元，按已发行股份扣除本公 司已回购股份</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,013,220,296.00</w:t>
      </w:r>
      <w:r>
        <w:rPr>
          <w:color w:val="000000"/>
          <w:spacing w:val="0"/>
          <w:w w:val="100"/>
          <w:position w:val="0"/>
        </w:rPr>
        <w:t>股计算，拟派发现金股利共计</w:t>
      </w:r>
      <w:r>
        <w:rPr>
          <w:rFonts w:ascii="Times New Roman" w:eastAsia="Times New Roman" w:hAnsi="Times New Roman" w:cs="Times New Roman"/>
          <w:color w:val="000000"/>
          <w:spacing w:val="0"/>
          <w:w w:val="100"/>
          <w:position w:val="0"/>
        </w:rPr>
        <w:t>121,586,435.5</w:t>
      </w:r>
      <w:r>
        <w:rPr>
          <w:rFonts w:ascii="Times New Roman" w:eastAsia="Times New Roman" w:hAnsi="Times New Roman" w:cs="Times New Roman"/>
          <w:color w:val="000000"/>
          <w:spacing w:val="0"/>
          <w:w w:val="100"/>
          <w:position w:val="0"/>
        </w:rPr>
        <w:t>2</w:t>
      </w:r>
      <w:r>
        <w:rPr>
          <w:color w:val="000000"/>
          <w:spacing w:val="0"/>
          <w:w w:val="100"/>
          <w:position w:val="0"/>
        </w:rPr>
        <w:t>元，上述提议尚待股东大会批准。</w:t>
      </w:r>
    </w:p>
    <w:p>
      <w:pPr>
        <w:pStyle w:val="Style22"/>
        <w:keepNext/>
        <w:keepLines/>
        <w:widowControl w:val="0"/>
        <w:shd w:val="clear" w:color="auto" w:fill="auto"/>
        <w:bidi w:val="0"/>
        <w:spacing w:before="0" w:line="240" w:lineRule="auto"/>
        <w:ind w:left="0" w:right="0" w:firstLine="0"/>
        <w:jc w:val="left"/>
      </w:pPr>
      <w:bookmarkStart w:id="2216" w:name="bookmark2216"/>
      <w:bookmarkStart w:id="2217" w:name="bookmark2217"/>
      <w:bookmarkStart w:id="2218" w:name="bookmark2218"/>
      <w:r>
        <w:rPr>
          <w:color w:val="000000"/>
          <w:spacing w:val="0"/>
          <w:w w:val="100"/>
          <w:position w:val="0"/>
          <w:sz w:val="24"/>
          <w:szCs w:val="24"/>
        </w:rPr>
        <w:t>十六、其他重要事项</w:t>
      </w:r>
      <w:bookmarkEnd w:id="2216"/>
      <w:bookmarkEnd w:id="2217"/>
      <w:bookmarkEnd w:id="2218"/>
    </w:p>
    <w:p>
      <w:pPr>
        <w:pStyle w:val="Style33"/>
        <w:keepNext/>
        <w:keepLines/>
        <w:widowControl w:val="0"/>
        <w:shd w:val="clear" w:color="auto" w:fill="auto"/>
        <w:bidi w:val="0"/>
        <w:spacing w:before="0" w:after="320" w:line="240" w:lineRule="auto"/>
        <w:ind w:left="0" w:right="0" w:firstLine="0"/>
        <w:jc w:val="left"/>
      </w:pPr>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19"/>
      <w:bookmarkEnd w:id="2220"/>
      <w:bookmarkEnd w:id="2221"/>
    </w:p>
    <w:p>
      <w:pPr>
        <w:pStyle w:val="Style42"/>
        <w:keepNext/>
        <w:keepLines/>
        <w:widowControl w:val="0"/>
        <w:shd w:val="clear" w:color="auto" w:fill="auto"/>
        <w:bidi w:val="0"/>
        <w:spacing w:before="0" w:after="260" w:line="240" w:lineRule="auto"/>
        <w:ind w:left="0" w:right="0" w:firstLine="0"/>
        <w:jc w:val="left"/>
      </w:pPr>
      <w:bookmarkStart w:id="2222" w:name="bookmark2222"/>
      <w:bookmarkStart w:id="2223" w:name="bookmark2223"/>
      <w:bookmarkStart w:id="2224" w:name="bookmark22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22"/>
      <w:bookmarkEnd w:id="2223"/>
      <w:bookmarkEnd w:id="2224"/>
    </w:p>
    <w:p>
      <w:pPr>
        <w:pStyle w:val="Style24"/>
        <w:keepNext w:val="0"/>
        <w:keepLines w:val="0"/>
        <w:widowControl w:val="0"/>
        <w:shd w:val="clear" w:color="auto" w:fill="auto"/>
        <w:bidi w:val="0"/>
        <w:spacing w:before="0" w:after="320" w:line="314" w:lineRule="exact"/>
        <w:ind w:left="0" w:right="0" w:firstLine="0"/>
        <w:jc w:val="right"/>
      </w:pPr>
      <w:r>
        <w:rPr>
          <w:color w:val="000000"/>
          <w:spacing w:val="0"/>
          <w:w w:val="100"/>
          <w:position w:val="0"/>
        </w:rPr>
        <w:t>单位：元</w:t>
      </w:r>
    </w:p>
    <w:tbl>
      <w:tblPr>
        <w:tblOverlap w:val="never"/>
        <w:jc w:val="center"/>
        <w:tblLayout w:type="fixed"/>
      </w:tblPr>
      <w:tblGrid>
        <w:gridCol w:w="2501"/>
        <w:gridCol w:w="2304"/>
        <w:gridCol w:w="2386"/>
        <w:gridCol w:w="2390"/>
      </w:tblGrid>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处理程序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累积影响数</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140"/>
        <w:jc w:val="both"/>
      </w:pPr>
      <w:bookmarkStart w:id="2225" w:name="bookmark2225"/>
      <w:bookmarkStart w:id="2226" w:name="bookmark2226"/>
      <w:bookmarkStart w:id="2227" w:name="bookmark22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25"/>
      <w:bookmarkEnd w:id="2226"/>
      <w:bookmarkEnd w:id="2227"/>
    </w:p>
    <w:tbl>
      <w:tblPr>
        <w:tblOverlap w:val="never"/>
        <w:jc w:val="center"/>
        <w:tblLayout w:type="fixed"/>
      </w:tblPr>
      <w:tblGrid>
        <w:gridCol w:w="3336"/>
        <w:gridCol w:w="3053"/>
        <w:gridCol w:w="3206"/>
      </w:tblGrid>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批准程序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采用未来适用法的原因</w:t>
            </w:r>
          </w:p>
        </w:tc>
      </w:tr>
    </w:tbl>
    <w:p>
      <w:pPr>
        <w:widowControl w:val="0"/>
        <w:spacing w:after="319" w:line="1" w:lineRule="exact"/>
      </w:pPr>
    </w:p>
    <w:p>
      <w:pPr>
        <w:pStyle w:val="Style33"/>
        <w:keepNext/>
        <w:keepLines/>
        <w:widowControl w:val="0"/>
        <w:shd w:val="clear" w:color="auto" w:fill="auto"/>
        <w:tabs>
          <w:tab w:pos="398" w:val="left"/>
        </w:tabs>
        <w:bidi w:val="0"/>
        <w:spacing w:before="0" w:after="320" w:line="240" w:lineRule="auto"/>
        <w:ind w:left="0" w:right="0" w:firstLine="0"/>
        <w:jc w:val="both"/>
      </w:pPr>
      <w:bookmarkStart w:id="2228" w:name="bookmark2228"/>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2</w:t>
      </w:r>
      <w:bookmarkEnd w:id="2230"/>
      <w:r>
        <w:rPr>
          <w:color w:val="000000"/>
          <w:spacing w:val="0"/>
          <w:w w:val="100"/>
          <w:position w:val="0"/>
        </w:rPr>
        <w:t>、</w:t>
        <w:tab/>
        <w:t>债务重组</w:t>
      </w:r>
      <w:bookmarkEnd w:id="2228"/>
      <w:bookmarkEnd w:id="2229"/>
      <w:bookmarkEnd w:id="2231"/>
    </w:p>
    <w:p>
      <w:pPr>
        <w:pStyle w:val="Style33"/>
        <w:keepNext/>
        <w:keepLines/>
        <w:widowControl w:val="0"/>
        <w:shd w:val="clear" w:color="auto" w:fill="auto"/>
        <w:tabs>
          <w:tab w:pos="398" w:val="left"/>
        </w:tabs>
        <w:bidi w:val="0"/>
        <w:spacing w:before="0" w:after="320" w:line="240" w:lineRule="auto"/>
        <w:ind w:left="0" w:right="0" w:firstLine="0"/>
        <w:jc w:val="both"/>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3</w:t>
      </w:r>
      <w:bookmarkEnd w:id="2234"/>
      <w:r>
        <w:rPr>
          <w:color w:val="000000"/>
          <w:spacing w:val="0"/>
          <w:w w:val="100"/>
          <w:position w:val="0"/>
        </w:rPr>
        <w:t>、</w:t>
        <w:tab/>
        <w:t>资产置换</w:t>
      </w:r>
      <w:bookmarkEnd w:id="2232"/>
      <w:bookmarkEnd w:id="2233"/>
      <w:bookmarkEnd w:id="2235"/>
    </w:p>
    <w:p>
      <w:pPr>
        <w:pStyle w:val="Style42"/>
        <w:keepNext/>
        <w:keepLines/>
        <w:widowControl w:val="0"/>
        <w:shd w:val="clear" w:color="auto" w:fill="auto"/>
        <w:tabs>
          <w:tab w:pos="522" w:val="left"/>
        </w:tabs>
        <w:bidi w:val="0"/>
        <w:spacing w:before="0" w:after="320" w:line="240" w:lineRule="auto"/>
        <w:ind w:left="0" w:right="0" w:firstLine="0"/>
        <w:jc w:val="both"/>
      </w:pPr>
      <w:bookmarkStart w:id="2236" w:name="bookmark2236"/>
      <w:bookmarkStart w:id="2237" w:name="bookmark2237"/>
      <w:bookmarkStart w:id="2238" w:name="bookmark2238"/>
      <w:bookmarkStart w:id="2239" w:name="bookmark2239"/>
      <w:r>
        <w:rPr>
          <w:color w:val="000000"/>
          <w:spacing w:val="0"/>
          <w:w w:val="100"/>
          <w:position w:val="0"/>
        </w:rPr>
        <w:t>（</w:t>
      </w:r>
      <w:bookmarkEnd w:id="223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36"/>
      <w:bookmarkEnd w:id="2237"/>
      <w:bookmarkEnd w:id="2239"/>
    </w:p>
    <w:p>
      <w:pPr>
        <w:pStyle w:val="Style42"/>
        <w:keepNext/>
        <w:keepLines/>
        <w:widowControl w:val="0"/>
        <w:shd w:val="clear" w:color="auto" w:fill="auto"/>
        <w:tabs>
          <w:tab w:pos="522" w:val="left"/>
        </w:tabs>
        <w:bidi w:val="0"/>
        <w:spacing w:before="0" w:after="320" w:line="240" w:lineRule="auto"/>
        <w:ind w:left="0" w:right="0" w:firstLine="0"/>
        <w:jc w:val="both"/>
      </w:pPr>
      <w:bookmarkStart w:id="2240" w:name="bookmark2240"/>
      <w:bookmarkStart w:id="2241" w:name="bookmark2241"/>
      <w:bookmarkStart w:id="2242" w:name="bookmark2242"/>
      <w:bookmarkStart w:id="2243" w:name="bookmark2243"/>
      <w:r>
        <w:rPr>
          <w:color w:val="000000"/>
          <w:spacing w:val="0"/>
          <w:w w:val="100"/>
          <w:position w:val="0"/>
        </w:rPr>
        <w:t>（</w:t>
      </w:r>
      <w:bookmarkEnd w:id="224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40"/>
      <w:bookmarkEnd w:id="2241"/>
      <w:bookmarkEnd w:id="2243"/>
    </w:p>
    <w:p>
      <w:pPr>
        <w:pStyle w:val="Style33"/>
        <w:keepNext/>
        <w:keepLines/>
        <w:widowControl w:val="0"/>
        <w:shd w:val="clear" w:color="auto" w:fill="auto"/>
        <w:tabs>
          <w:tab w:pos="398" w:val="left"/>
        </w:tabs>
        <w:bidi w:val="0"/>
        <w:spacing w:before="0" w:after="320" w:line="240" w:lineRule="auto"/>
        <w:ind w:left="0" w:right="0" w:firstLine="0"/>
        <w:jc w:val="both"/>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4</w:t>
      </w:r>
      <w:bookmarkEnd w:id="2246"/>
      <w:r>
        <w:rPr>
          <w:color w:val="000000"/>
          <w:spacing w:val="0"/>
          <w:w w:val="100"/>
          <w:position w:val="0"/>
        </w:rPr>
        <w:t>、</w:t>
        <w:tab/>
        <w:t>年金计划</w:t>
      </w:r>
      <w:bookmarkEnd w:id="2244"/>
      <w:bookmarkEnd w:id="2245"/>
      <w:bookmarkEnd w:id="2247"/>
    </w:p>
    <w:p>
      <w:pPr>
        <w:pStyle w:val="Style33"/>
        <w:keepNext/>
        <w:keepLines/>
        <w:widowControl w:val="0"/>
        <w:shd w:val="clear" w:color="auto" w:fill="auto"/>
        <w:tabs>
          <w:tab w:pos="398" w:val="left"/>
        </w:tabs>
        <w:bidi w:val="0"/>
        <w:spacing w:before="0" w:after="360" w:line="240" w:lineRule="auto"/>
        <w:ind w:left="0" w:right="0" w:firstLine="0"/>
        <w:jc w:val="both"/>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5</w:t>
      </w:r>
      <w:bookmarkEnd w:id="2250"/>
      <w:r>
        <w:rPr>
          <w:color w:val="000000"/>
          <w:spacing w:val="0"/>
          <w:w w:val="100"/>
          <w:position w:val="0"/>
        </w:rPr>
        <w:t>、</w:t>
        <w:tab/>
        <w:t>终止经营</w:t>
      </w:r>
      <w:bookmarkEnd w:id="2248"/>
      <w:bookmarkEnd w:id="2249"/>
      <w:bookmarkEnd w:id="225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归属于母公司所 有者的终止经营 利润</w:t>
            </w:r>
          </w:p>
        </w:tc>
      </w:tr>
    </w:tbl>
    <w:p>
      <w:pPr>
        <w:pStyle w:val="Style24"/>
        <w:keepNext w:val="0"/>
        <w:keepLines w:val="0"/>
        <w:widowControl w:val="0"/>
        <w:shd w:val="clear" w:color="auto" w:fill="auto"/>
        <w:bidi w:val="0"/>
        <w:spacing w:before="0" w:after="320" w:line="311"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6</w:t>
      </w:r>
      <w:bookmarkEnd w:id="2254"/>
      <w:r>
        <w:rPr>
          <w:color w:val="000000"/>
          <w:spacing w:val="0"/>
          <w:w w:val="100"/>
          <w:position w:val="0"/>
        </w:rPr>
        <w:t>、分部信息</w:t>
      </w:r>
      <w:bookmarkEnd w:id="2252"/>
      <w:bookmarkEnd w:id="2253"/>
      <w:bookmarkEnd w:id="2255"/>
    </w:p>
    <w:p>
      <w:pPr>
        <w:pStyle w:val="Style42"/>
        <w:keepNext/>
        <w:keepLines/>
        <w:widowControl w:val="0"/>
        <w:shd w:val="clear" w:color="auto" w:fill="auto"/>
        <w:tabs>
          <w:tab w:pos="522" w:val="left"/>
        </w:tabs>
        <w:bidi w:val="0"/>
        <w:spacing w:before="0" w:after="320" w:line="240" w:lineRule="auto"/>
        <w:ind w:left="0" w:right="0" w:firstLine="0"/>
        <w:jc w:val="left"/>
      </w:pPr>
      <w:bookmarkStart w:id="2256" w:name="bookmark2256"/>
      <w:bookmarkStart w:id="2257" w:name="bookmark2257"/>
      <w:bookmarkStart w:id="2258" w:name="bookmark2258"/>
      <w:bookmarkStart w:id="2259" w:name="bookmark2259"/>
      <w:r>
        <w:rPr>
          <w:color w:val="000000"/>
          <w:spacing w:val="0"/>
          <w:w w:val="100"/>
          <w:position w:val="0"/>
        </w:rPr>
        <w:t>（</w:t>
      </w:r>
      <w:bookmarkEnd w:id="225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56"/>
      <w:bookmarkEnd w:id="2257"/>
      <w:bookmarkEnd w:id="2259"/>
    </w:p>
    <w:p>
      <w:pPr>
        <w:pStyle w:val="Style24"/>
        <w:keepNext w:val="0"/>
        <w:keepLines w:val="0"/>
        <w:widowControl w:val="0"/>
        <w:shd w:val="clear" w:color="auto" w:fill="auto"/>
        <w:bidi w:val="0"/>
        <w:spacing w:before="0" w:line="305" w:lineRule="exact"/>
        <w:ind w:left="0" w:right="0" w:firstLine="0"/>
        <w:jc w:val="left"/>
      </w:pPr>
      <w:r>
        <w:rPr>
          <w:color w:val="000000"/>
          <w:spacing w:val="0"/>
          <w:w w:val="100"/>
          <w:position w:val="0"/>
        </w:rPr>
        <w:t>本集团的报告分部是提供不同产品或服务、或在不同地区经营的业务单元。由于各种业务或地区需要不同的技术和市场战略, 因此，经扩大集团分别独立管理各个报告分部的生产经营活动，分别评价其经营成果，以决定向其配置资源并评价其业绩。 本集团在报告期间主要有</w:t>
      </w:r>
      <w:r>
        <w:rPr>
          <w:rFonts w:ascii="Times New Roman" w:eastAsia="Times New Roman" w:hAnsi="Times New Roman" w:cs="Times New Roman"/>
          <w:color w:val="000000"/>
          <w:spacing w:val="0"/>
          <w:w w:val="100"/>
          <w:position w:val="0"/>
        </w:rPr>
        <w:t>3</w:t>
      </w:r>
      <w:r>
        <w:rPr>
          <w:color w:val="000000"/>
          <w:spacing w:val="0"/>
          <w:w w:val="100"/>
          <w:position w:val="0"/>
        </w:rPr>
        <w:t>个报告分部，分别为：</w:t>
      </w:r>
    </w:p>
    <w:p>
      <w:pPr>
        <w:pStyle w:val="Style24"/>
        <w:keepNext w:val="0"/>
        <w:keepLines w:val="0"/>
        <w:widowControl w:val="0"/>
        <w:shd w:val="clear" w:color="auto" w:fill="auto"/>
        <w:bidi w:val="0"/>
        <w:spacing w:before="0" w:line="311" w:lineRule="exact"/>
        <w:ind w:left="0" w:right="0" w:firstLine="0"/>
        <w:jc w:val="left"/>
      </w:pPr>
      <w:r>
        <w:rPr>
          <w:color w:val="000000"/>
          <w:spacing w:val="0"/>
          <w:w w:val="100"/>
          <w:position w:val="0"/>
        </w:rPr>
        <w:t>能源互联网及创新业务相关分部，负责电力与燃气业务、新能源业务、工业互联网、数字城市新外贸等业务；</w:t>
      </w:r>
    </w:p>
    <w:p>
      <w:pPr>
        <w:pStyle w:val="Style24"/>
        <w:keepNext w:val="0"/>
        <w:keepLines w:val="0"/>
        <w:widowControl w:val="0"/>
        <w:shd w:val="clear" w:color="auto" w:fill="auto"/>
        <w:bidi w:val="0"/>
        <w:spacing w:before="0" w:line="311" w:lineRule="exact"/>
        <w:ind w:left="0" w:right="0" w:firstLine="0"/>
        <w:jc w:val="left"/>
      </w:pPr>
      <w:r>
        <w:rPr>
          <w:color w:val="000000"/>
          <w:spacing w:val="0"/>
          <w:w w:val="100"/>
          <w:position w:val="0"/>
        </w:rPr>
        <w:t>互联网电视业务相关分部，负责新电视运营与技术服务、互联网电视智能终端业务；</w:t>
      </w:r>
    </w:p>
    <w:p>
      <w:pPr>
        <w:pStyle w:val="Style24"/>
        <w:keepNext w:val="0"/>
        <w:keepLines w:val="0"/>
        <w:widowControl w:val="0"/>
        <w:shd w:val="clear" w:color="auto" w:fill="auto"/>
        <w:bidi w:val="0"/>
        <w:spacing w:before="0" w:line="311" w:lineRule="exact"/>
        <w:ind w:left="0" w:right="0" w:firstLine="0"/>
        <w:jc w:val="left"/>
      </w:pPr>
      <w:r>
        <w:rPr>
          <w:color w:val="000000"/>
          <w:spacing w:val="0"/>
          <w:w w:val="100"/>
          <w:position w:val="0"/>
        </w:rPr>
        <w:t>数字生活业务相关分部，负责互联网生活缴费和互联网运营服务。</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分部间转移价格参照向第三方销售所采用的价格确定。</w:t>
      </w:r>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资产根据分部的经营以及资产的所在位置进行分配，负债根据分部的经营进行分配，间接归属于各分部的费用按照收入比例 在分部之间进行分配。</w:t>
      </w:r>
    </w:p>
    <w:p>
      <w:pPr>
        <w:pStyle w:val="Style42"/>
        <w:keepNext/>
        <w:keepLines/>
        <w:widowControl w:val="0"/>
        <w:shd w:val="clear" w:color="auto" w:fill="auto"/>
        <w:tabs>
          <w:tab w:pos="522" w:val="left"/>
        </w:tabs>
        <w:bidi w:val="0"/>
        <w:spacing w:before="0" w:after="320" w:line="240" w:lineRule="auto"/>
        <w:ind w:left="0" w:right="0" w:firstLine="0"/>
        <w:jc w:val="left"/>
      </w:pPr>
      <w:bookmarkStart w:id="2260" w:name="bookmark2260"/>
      <w:bookmarkStart w:id="2261" w:name="bookmark2261"/>
      <w:bookmarkStart w:id="2262" w:name="bookmark2262"/>
      <w:bookmarkStart w:id="2263" w:name="bookmark2263"/>
      <w:r>
        <w:rPr>
          <w:color w:val="000000"/>
          <w:spacing w:val="0"/>
          <w:w w:val="100"/>
          <w:position w:val="0"/>
        </w:rPr>
        <w:t>（</w:t>
      </w:r>
      <w:bookmarkEnd w:id="226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60"/>
      <w:bookmarkEnd w:id="2261"/>
      <w:bookmarkEnd w:id="2263"/>
    </w:p>
    <w:p>
      <w:pPr>
        <w:pStyle w:val="Style24"/>
        <w:keepNext w:val="0"/>
        <w:keepLines w:val="0"/>
        <w:widowControl w:val="0"/>
        <w:shd w:val="clear" w:color="auto" w:fill="auto"/>
        <w:bidi w:val="0"/>
        <w:spacing w:before="0" w:after="100" w:line="311" w:lineRule="exact"/>
        <w:ind w:left="0" w:right="0" w:firstLine="0"/>
        <w:jc w:val="right"/>
      </w:pPr>
      <w:r>
        <w:rPr>
          <w:color w:val="000000"/>
          <w:spacing w:val="0"/>
          <w:w w:val="100"/>
          <w:position w:val="0"/>
        </w:rPr>
        <w:t>单位：元</w:t>
      </w:r>
    </w:p>
    <w:tbl>
      <w:tblPr>
        <w:tblOverlap w:val="never"/>
        <w:jc w:val="center"/>
        <w:tblLayout w:type="fixed"/>
      </w:tblPr>
      <w:tblGrid>
        <w:gridCol w:w="1608"/>
        <w:gridCol w:w="1584"/>
        <w:gridCol w:w="1598"/>
        <w:gridCol w:w="1598"/>
        <w:gridCol w:w="1594"/>
        <w:gridCol w:w="1598"/>
      </w:tblGrid>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能源互联网及创新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互联网电视业务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数字生活业务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分部间抵销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608"/>
        <w:gridCol w:w="1584"/>
        <w:gridCol w:w="1598"/>
        <w:gridCol w:w="1598"/>
        <w:gridCol w:w="1584"/>
        <w:gridCol w:w="160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业务</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1,762,462,279.78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1,110,508,721.59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590,659,105.28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-76,650,344.82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3,386,979,761.83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981,604,710.55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693,794,883.66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217,242,420.82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-58,826,697.20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1,833,815,317.83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17,798,471.23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25,639,829.50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9,334,832.87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-6,658,468.54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46,114,665.06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7,685,366.06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-323,669.07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1,222,712.48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-7,058,078.28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1,526,331.19</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对联营和合营企业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-1,451,332.32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-1,596,685.25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1,189,632.48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-1,858,385.09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-6,969,779.95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11,400,917.84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-1,684,801.65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2,746,336.24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-2,292,374.97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-594,218.50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-2,903,487.65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折旧费和摊销费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25,232,155.74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8,338,953.79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2,620,189.67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36,191,299.20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282,307,886.42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343,111,785.15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261,893,250.04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-76,322,595.24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810,990,326.37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25,527,822.64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40,486,408.32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30,787,273.37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96,556,266.24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256,780,063.78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302,625,376.83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231,105,976.67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-76,077,357.15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714,434,060.13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7,209,675,409.15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2,256,374,755.30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931,736,898.71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-2,659,113,109.74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7,738,673,953.42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1,622,539,511.63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409,676,632.32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220,796,213.13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-99,231,500.81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2,153,780,856.27</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对联营企业和合营 企业的长期股权投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62,609,958.18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93,869,593.26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22,583,867.70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179,063,419.14</w:t>
            </w:r>
          </w:p>
        </w:tc>
      </w:tr>
    </w:tbl>
    <w:p>
      <w:pPr>
        <w:widowControl w:val="0"/>
        <w:spacing w:after="319" w:line="1" w:lineRule="exact"/>
      </w:pPr>
    </w:p>
    <w:p>
      <w:pPr>
        <w:pStyle w:val="Style42"/>
        <w:keepNext/>
        <w:keepLines/>
        <w:widowControl w:val="0"/>
        <w:shd w:val="clear" w:color="auto" w:fill="auto"/>
        <w:tabs>
          <w:tab w:pos="522" w:val="left"/>
        </w:tabs>
        <w:bidi w:val="0"/>
        <w:spacing w:before="0" w:after="320" w:line="240" w:lineRule="auto"/>
        <w:ind w:left="0" w:right="0" w:firstLine="0"/>
        <w:jc w:val="left"/>
      </w:pPr>
      <w:bookmarkStart w:id="2264" w:name="bookmark2264"/>
      <w:bookmarkStart w:id="2265" w:name="bookmark2265"/>
      <w:bookmarkStart w:id="2266" w:name="bookmark2266"/>
      <w:bookmarkStart w:id="2267" w:name="bookmark2267"/>
      <w:r>
        <w:rPr>
          <w:color w:val="000000"/>
          <w:spacing w:val="0"/>
          <w:w w:val="100"/>
          <w:position w:val="0"/>
        </w:rPr>
        <w:t>（</w:t>
      </w:r>
      <w:bookmarkEnd w:id="226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64"/>
      <w:bookmarkEnd w:id="2265"/>
      <w:bookmarkEnd w:id="2267"/>
    </w:p>
    <w:p>
      <w:pPr>
        <w:pStyle w:val="Style42"/>
        <w:keepNext/>
        <w:keepLines/>
        <w:widowControl w:val="0"/>
        <w:shd w:val="clear" w:color="auto" w:fill="auto"/>
        <w:tabs>
          <w:tab w:pos="522" w:val="left"/>
        </w:tabs>
        <w:bidi w:val="0"/>
        <w:spacing w:before="0" w:after="320" w:line="240" w:lineRule="auto"/>
        <w:ind w:left="0" w:right="0" w:firstLine="0"/>
        <w:jc w:val="left"/>
      </w:pPr>
      <w:bookmarkStart w:id="2268" w:name="bookmark2268"/>
      <w:bookmarkStart w:id="2269" w:name="bookmark2269"/>
      <w:bookmarkStart w:id="2270" w:name="bookmark2270"/>
      <w:bookmarkStart w:id="2271" w:name="bookmark2271"/>
      <w:r>
        <w:rPr>
          <w:color w:val="000000"/>
          <w:spacing w:val="0"/>
          <w:w w:val="100"/>
          <w:position w:val="0"/>
        </w:rPr>
        <w:t>（</w:t>
      </w:r>
      <w:bookmarkEnd w:id="227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68"/>
      <w:bookmarkEnd w:id="2269"/>
      <w:bookmarkEnd w:id="2271"/>
    </w:p>
    <w:p>
      <w:pPr>
        <w:pStyle w:val="Style33"/>
        <w:keepNext/>
        <w:keepLines/>
        <w:widowControl w:val="0"/>
        <w:shd w:val="clear" w:color="auto" w:fill="auto"/>
        <w:tabs>
          <w:tab w:pos="397" w:val="left"/>
        </w:tabs>
        <w:bidi w:val="0"/>
        <w:spacing w:before="0" w:after="320" w:line="240" w:lineRule="auto"/>
        <w:ind w:left="0" w:right="0" w:firstLine="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7</w:t>
      </w:r>
      <w:bookmarkEnd w:id="2274"/>
      <w:r>
        <w:rPr>
          <w:color w:val="000000"/>
          <w:spacing w:val="0"/>
          <w:w w:val="100"/>
          <w:position w:val="0"/>
        </w:rPr>
        <w:t>、</w:t>
        <w:tab/>
        <w:t>其他对投资者决策有影响的重要交易和事项</w:t>
      </w:r>
      <w:bookmarkEnd w:id="2272"/>
      <w:bookmarkEnd w:id="2273"/>
      <w:bookmarkEnd w:id="2275"/>
    </w:p>
    <w:p>
      <w:pPr>
        <w:pStyle w:val="Style33"/>
        <w:keepNext/>
        <w:keepLines/>
        <w:widowControl w:val="0"/>
        <w:shd w:val="clear" w:color="auto" w:fill="auto"/>
        <w:tabs>
          <w:tab w:pos="397" w:val="left"/>
        </w:tabs>
        <w:bidi w:val="0"/>
        <w:spacing w:before="0" w:after="320" w:line="240" w:lineRule="auto"/>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8</w:t>
      </w:r>
      <w:bookmarkEnd w:id="2278"/>
      <w:r>
        <w:rPr>
          <w:color w:val="000000"/>
          <w:spacing w:val="0"/>
          <w:w w:val="100"/>
          <w:position w:val="0"/>
        </w:rPr>
        <w:t>、</w:t>
        <w:tab/>
        <w:t>其他</w:t>
      </w:r>
      <w:bookmarkEnd w:id="2276"/>
      <w:bookmarkEnd w:id="2277"/>
      <w:bookmarkEnd w:id="2279"/>
    </w:p>
    <w:p>
      <w:pPr>
        <w:pStyle w:val="Style22"/>
        <w:keepNext/>
        <w:keepLines/>
        <w:widowControl w:val="0"/>
        <w:shd w:val="clear" w:color="auto" w:fill="auto"/>
        <w:bidi w:val="0"/>
        <w:spacing w:before="0" w:line="240" w:lineRule="auto"/>
        <w:ind w:left="0" w:right="0" w:firstLine="0"/>
        <w:jc w:val="left"/>
      </w:pPr>
      <w:bookmarkStart w:id="2280" w:name="bookmark2280"/>
      <w:bookmarkStart w:id="2281" w:name="bookmark2281"/>
      <w:bookmarkStart w:id="2282" w:name="bookmark2282"/>
      <w:r>
        <w:rPr>
          <w:color w:val="000000"/>
          <w:spacing w:val="0"/>
          <w:w w:val="100"/>
          <w:position w:val="0"/>
          <w:sz w:val="24"/>
          <w:szCs w:val="24"/>
        </w:rPr>
        <w:t>十七、母公司财务报表主要项目注释</w:t>
      </w:r>
      <w:bookmarkEnd w:id="2280"/>
      <w:bookmarkEnd w:id="2281"/>
      <w:bookmarkEnd w:id="2282"/>
    </w:p>
    <w:p>
      <w:pPr>
        <w:pStyle w:val="Style33"/>
        <w:keepNext/>
        <w:keepLines/>
        <w:widowControl w:val="0"/>
        <w:shd w:val="clear" w:color="auto" w:fill="auto"/>
        <w:bidi w:val="0"/>
        <w:spacing w:before="0" w:after="320" w:line="240" w:lineRule="auto"/>
        <w:ind w:left="0" w:right="0" w:firstLine="0"/>
        <w:jc w:val="left"/>
      </w:pPr>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83"/>
      <w:bookmarkEnd w:id="2284"/>
      <w:bookmarkEnd w:id="2285"/>
    </w:p>
    <w:p>
      <w:pPr>
        <w:pStyle w:val="Style42"/>
        <w:keepNext/>
        <w:keepLines/>
        <w:widowControl w:val="0"/>
        <w:shd w:val="clear" w:color="auto" w:fill="auto"/>
        <w:bidi w:val="0"/>
        <w:spacing w:before="0" w:after="380" w:line="240" w:lineRule="auto"/>
        <w:ind w:left="0" w:right="0" w:firstLine="0"/>
        <w:jc w:val="left"/>
      </w:pPr>
      <w:bookmarkStart w:id="2286" w:name="bookmark2286"/>
      <w:bookmarkStart w:id="2287" w:name="bookmark2287"/>
      <w:bookmarkStart w:id="2288" w:name="bookmark2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86"/>
      <w:bookmarkEnd w:id="2287"/>
      <w:bookmarkEnd w:id="228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51"/>
        <w:gridCol w:w="763"/>
        <w:gridCol w:w="758"/>
        <w:gridCol w:w="754"/>
        <w:gridCol w:w="763"/>
        <w:gridCol w:w="792"/>
        <w:gridCol w:w="778"/>
        <w:gridCol w:w="792"/>
        <w:gridCol w:w="806"/>
        <w:gridCol w:w="792"/>
        <w:gridCol w:w="931"/>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0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1"/>
        <w:gridCol w:w="763"/>
        <w:gridCol w:w="749"/>
        <w:gridCol w:w="763"/>
        <w:gridCol w:w="763"/>
        <w:gridCol w:w="792"/>
        <w:gridCol w:w="778"/>
        <w:gridCol w:w="792"/>
        <w:gridCol w:w="806"/>
        <w:gridCol w:w="792"/>
        <w:gridCol w:w="931"/>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707,801,</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49,706,6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658,095,2</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1,043,274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44,647,15</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998,627,70</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软件服务用户组合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707,801,</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49,706,6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658,095,2</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1,043,274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44,647,15</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998,627,70</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6.41</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707,801,</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49,706,6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658,095,2</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1,043,274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44,647,15</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998,627,70</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软件服务用户组合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707,801,851.08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49,706,609.33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7.02%</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44"/>
        <w:gridCol w:w="2045"/>
        <w:gridCol w:w="1795"/>
        <w:gridCol w:w="1229"/>
        <w:gridCol w:w="2069"/>
      </w:tblGrid>
      <w:tr>
        <w:trPr>
          <w:trHeight w:val="355"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第二阶段</w:t>
            </w:r>
          </w:p>
        </w:tc>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tcBorders>
              <w:top w:val="single" w:sz="4"/>
              <w:left w:val="single" w:sz="4"/>
              <w:righ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合计</w:t>
            </w:r>
          </w:p>
        </w:tc>
      </w:tr>
      <w:tr>
        <w:trPr>
          <w:trHeight w:val="662" w:hRule="exact"/>
        </w:trPr>
        <w:tc>
          <w:tcPr>
            <w:tcBorders>
              <w:top w:val="single" w:sz="4"/>
              <w:left w:val="single" w:sz="4"/>
            </w:tcBorders>
            <w:shd w:val="clear" w:color="auto" w:fill="C1C1C1"/>
            <w:vAlign w:val="top"/>
          </w:tcPr>
          <w:p>
            <w:pPr>
              <w:widowControl w:val="0"/>
              <w:rPr>
                <w:sz w:val="10"/>
                <w:szCs w:val="10"/>
              </w:rPr>
            </w:pPr>
          </w:p>
        </w:tc>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个月预期信用损 失</w:t>
            </w:r>
          </w:p>
        </w:tc>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整个存续期预期信用 损失</w:t>
            </w:r>
            <w:r>
              <w:rPr>
                <w:color w:val="000000"/>
                <w:spacing w:val="0"/>
                <w:w w:val="100"/>
                <w:position w:val="0"/>
              </w:rPr>
              <w:t>（</w:t>
            </w:r>
            <w:r>
              <w:rPr>
                <w:rFonts w:ascii="SimSun" w:eastAsia="SimSun" w:hAnsi="SimSun" w:cs="SimSun"/>
                <w:color w:val="000000"/>
                <w:spacing w:val="0"/>
                <w:w w:val="100"/>
                <w:position w:val="0"/>
              </w:rPr>
              <w:t>未发生信用减值</w:t>
            </w:r>
            <w:r>
              <w:rPr>
                <w:color w:val="000000"/>
                <w:spacing w:val="0"/>
                <w:w w:val="100"/>
                <w:position w:val="0"/>
              </w:rPr>
              <w:t>）</w:t>
            </w:r>
          </w:p>
        </w:tc>
        <w:tc>
          <w:tcPr>
            <w:gridSpan w:val="2"/>
            <w:tcBorders>
              <w:top w:val="single" w:sz="4"/>
              <w:left w:val="single" w:sz="4"/>
              <w:right w:val="single" w:sz="4"/>
            </w:tcBorders>
            <w:shd w:val="clear" w:color="auto" w:fill="C1C1C1"/>
            <w:vAlign w:val="bottom"/>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整个存续期预期信用损失</w:t>
            </w:r>
            <w:r>
              <w:rPr>
                <w:color w:val="000000"/>
                <w:spacing w:val="0"/>
                <w:w w:val="100"/>
                <w:position w:val="0"/>
              </w:rPr>
              <w:t>（</w:t>
            </w:r>
            <w:r>
              <w:rPr>
                <w:rFonts w:ascii="SimSun" w:eastAsia="SimSun" w:hAnsi="SimSun" w:cs="SimSun"/>
                <w:color w:val="000000"/>
                <w:spacing w:val="0"/>
                <w:w w:val="100"/>
                <w:position w:val="0"/>
              </w:rPr>
              <w:t>已发生信用减 值</w:t>
            </w:r>
            <w:r>
              <w:rPr>
                <w:rFonts w:ascii="SimSun" w:eastAsia="SimSun" w:hAnsi="SimSun" w:cs="SimSun"/>
                <w:color w:val="000000"/>
                <w:spacing w:val="0"/>
                <w:w w:val="100"/>
                <w:position w:val="0"/>
              </w:rPr>
              <w:t>）</w:t>
            </w:r>
          </w:p>
        </w:tc>
      </w:tr>
      <w:tr>
        <w:trPr>
          <w:trHeight w:val="662" w:hRule="exact"/>
        </w:trPr>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44,647,154.82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44,647,154.82</w:t>
            </w:r>
          </w:p>
        </w:tc>
      </w:tr>
      <w:tr>
        <w:trPr>
          <w:trHeight w:val="336"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日余额在本期</w:t>
            </w:r>
          </w:p>
        </w:tc>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w:t>
            </w:r>
          </w:p>
        </w:tc>
        <w:tc>
          <w:tcPr>
            <w:tcBorders>
              <w:top w:val="single" w:sz="4"/>
              <w:left w:val="single" w:sz="4"/>
              <w:righ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672" w:hRule="exact"/>
        </w:trPr>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转入第二阶段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653" w:hRule="exact"/>
        </w:trPr>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转入第三阶段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658" w:hRule="exact"/>
        </w:trPr>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转回第二阶段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667" w:hRule="exact"/>
        </w:trPr>
        <w:tc>
          <w:tcPr>
            <w:tcBorders>
              <w:top w:val="single" w:sz="4"/>
              <w:left w:val="single" w:sz="4"/>
              <w:bottom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转回第一阶段</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544"/>
        <w:gridCol w:w="2040"/>
        <w:gridCol w:w="1805"/>
        <w:gridCol w:w="1224"/>
        <w:gridCol w:w="2069"/>
      </w:tblGrid>
      <w:tr>
        <w:trPr>
          <w:trHeight w:val="350" w:hRule="exact"/>
        </w:trPr>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5,456,484.51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5,456,484.51</w:t>
            </w:r>
          </w:p>
        </w:tc>
      </w:tr>
      <w:tr>
        <w:trPr>
          <w:trHeight w:val="346"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50"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C1C1C1"/>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-397,030.00</w:t>
            </w:r>
          </w:p>
        </w:tc>
      </w:tr>
      <w:tr>
        <w:trPr>
          <w:trHeight w:val="346" w:hRule="exact"/>
        </w:trPr>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49,706,609.33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49,706,609.33</w:t>
            </w:r>
          </w:p>
        </w:tc>
      </w:tr>
    </w:tbl>
    <w:p>
      <w:pPr>
        <w:widowControl w:val="0"/>
        <w:spacing w:after="3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0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pPr>
            <w:r>
              <w:rPr>
                <w:color w:val="000000"/>
                <w:spacing w:val="0"/>
                <w:w w:val="100"/>
                <w:position w:val="0"/>
              </w:rPr>
              <w:t>498,988,196.18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pPr>
            <w:r>
              <w:rPr>
                <w:color w:val="000000"/>
                <w:spacing w:val="0"/>
                <w:w w:val="100"/>
                <w:position w:val="0"/>
              </w:rPr>
              <w:t>142,272,918.92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pPr>
            <w:r>
              <w:rPr>
                <w:color w:val="000000"/>
                <w:spacing w:val="0"/>
                <w:w w:val="100"/>
                <w:position w:val="0"/>
              </w:rPr>
              <w:t>25,991,774.68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pPr>
            <w:r>
              <w:rPr>
                <w:color w:val="000000"/>
                <w:spacing w:val="0"/>
                <w:w w:val="100"/>
                <w:position w:val="0"/>
              </w:rPr>
              <w:t>40,548,961.30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pPr>
            <w:r>
              <w:rPr>
                <w:color w:val="000000"/>
                <w:spacing w:val="0"/>
                <w:w w:val="100"/>
                <w:position w:val="0"/>
              </w:rPr>
              <w:t>17,671,211.07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6,168,026.38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pPr>
            <w:r>
              <w:rPr>
                <w:color w:val="000000"/>
                <w:spacing w:val="0"/>
                <w:w w:val="100"/>
                <w:position w:val="0"/>
              </w:rPr>
              <w:t>16,709,723.85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pPr>
            <w:r>
              <w:rPr>
                <w:color w:val="000000"/>
                <w:spacing w:val="0"/>
                <w:w w:val="100"/>
                <w:position w:val="0"/>
              </w:rPr>
              <w:t>707,801,851.08</w:t>
            </w:r>
          </w:p>
        </w:tc>
      </w:tr>
    </w:tbl>
    <w:p>
      <w:pPr>
        <w:widowControl w:val="0"/>
        <w:spacing w:after="299" w:line="1" w:lineRule="exact"/>
      </w:pPr>
    </w:p>
    <w:p>
      <w:pPr>
        <w:pStyle w:val="Style42"/>
        <w:keepNext/>
        <w:keepLines/>
        <w:widowControl w:val="0"/>
        <w:shd w:val="clear" w:color="auto" w:fill="auto"/>
        <w:bidi w:val="0"/>
        <w:spacing w:before="0" w:after="380" w:line="240" w:lineRule="auto"/>
        <w:ind w:left="0" w:right="0" w:firstLine="0"/>
        <w:jc w:val="left"/>
      </w:pPr>
      <w:bookmarkStart w:id="2289" w:name="bookmark2289"/>
      <w:bookmarkStart w:id="2290" w:name="bookmark2290"/>
      <w:bookmarkStart w:id="2291" w:name="bookmark22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89"/>
      <w:bookmarkEnd w:id="2290"/>
      <w:bookmarkEnd w:id="229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0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44,647,154.82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5,456,484.51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-397,030.00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49,706,609.33</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44,647,154.82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5,456,484.51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-397,030.00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49,706,609.33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79" w:line="1" w:lineRule="exact"/>
      </w:pPr>
    </w:p>
    <w:p>
      <w:pPr>
        <w:pStyle w:val="Style24"/>
        <w:keepNext w:val="0"/>
        <w:keepLines w:val="0"/>
        <w:widowControl w:val="0"/>
        <w:shd w:val="clear" w:color="auto" w:fill="auto"/>
        <w:bidi w:val="0"/>
        <w:spacing w:before="0" w:after="140" w:line="240" w:lineRule="auto"/>
        <w:ind w:left="8900" w:right="0" w:firstLine="0"/>
        <w:jc w:val="left"/>
      </w:pPr>
      <w:r>
        <w:rPr>
          <w:color w:val="000000"/>
          <w:spacing w:val="0"/>
          <w:w w:val="100"/>
          <w:position w:val="0"/>
        </w:rPr>
        <w:t>单位：元</w:t>
      </w:r>
    </w:p>
    <w:tbl>
      <w:tblPr>
        <w:tblOverlap w:val="never"/>
        <w:jc w:val="center"/>
        <w:tblLayout w:type="fixed"/>
      </w:tblPr>
      <w:tblGrid>
        <w:gridCol w:w="3379"/>
        <w:gridCol w:w="3096"/>
        <w:gridCol w:w="31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本年度计提的坏账准备金额为</w:t>
      </w:r>
      <w:r>
        <w:rPr>
          <w:rFonts w:ascii="Times New Roman" w:eastAsia="Times New Roman" w:hAnsi="Times New Roman" w:cs="Times New Roman"/>
          <w:color w:val="000000"/>
          <w:spacing w:val="0"/>
          <w:w w:val="100"/>
          <w:position w:val="0"/>
        </w:rPr>
        <w:t>5,456,484.51</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13,339,111.15</w:t>
      </w:r>
      <w:r>
        <w:rPr>
          <w:color w:val="000000"/>
          <w:spacing w:val="0"/>
          <w:w w:val="100"/>
          <w:position w:val="0"/>
        </w:rPr>
        <w:t>元），无收回已核销的坏账准备（</w:t>
      </w:r>
      <w:r>
        <w:rPr>
          <w:rFonts w:ascii="Times New Roman" w:eastAsia="Times New Roman" w:hAnsi="Times New Roman" w:cs="Times New Roman"/>
          <w:color w:val="000000"/>
          <w:spacing w:val="0"/>
          <w:w w:val="100"/>
          <w:position w:val="0"/>
        </w:rPr>
        <w:t>2019</w:t>
      </w:r>
      <w:r>
        <w:rPr>
          <w:color w:val="000000"/>
          <w:spacing w:val="0"/>
          <w:w w:val="100"/>
          <w:position w:val="0"/>
        </w:rPr>
        <w:t>年度：收回已</w:t>
      </w:r>
    </w:p>
    <w:p>
      <w:pPr>
        <w:pStyle w:val="Style24"/>
        <w:keepNext w:val="0"/>
        <w:keepLines w:val="0"/>
        <w:widowControl w:val="0"/>
        <w:shd w:val="clear" w:color="auto" w:fill="auto"/>
        <w:bidi w:val="0"/>
        <w:spacing w:before="0" w:after="700" w:line="240" w:lineRule="auto"/>
        <w:ind w:left="0" w:right="0" w:firstLine="0"/>
        <w:jc w:val="left"/>
      </w:pPr>
      <w:r>
        <w:rPr>
          <w:color w:val="000000"/>
          <w:spacing w:val="0"/>
          <w:w w:val="100"/>
          <w:position w:val="0"/>
        </w:rPr>
        <w:t>核销的坏账准备金额为</w:t>
      </w:r>
      <w:r>
        <w:rPr>
          <w:rFonts w:ascii="Times New Roman" w:eastAsia="Times New Roman" w:hAnsi="Times New Roman" w:cs="Times New Roman"/>
          <w:color w:val="000000"/>
          <w:spacing w:val="0"/>
          <w:w w:val="100"/>
          <w:position w:val="0"/>
        </w:rPr>
        <w:t>40,000.00</w:t>
      </w:r>
      <w:r>
        <w:rPr>
          <w:color w:val="000000"/>
          <w:spacing w:val="0"/>
          <w:w w:val="100"/>
          <w:position w:val="0"/>
        </w:rPr>
        <w:t>元，相应的账面余额为</w:t>
      </w:r>
      <w:r>
        <w:rPr>
          <w:rFonts w:ascii="Times New Roman" w:eastAsia="Times New Roman" w:hAnsi="Times New Roman" w:cs="Times New Roman"/>
          <w:color w:val="000000"/>
          <w:spacing w:val="0"/>
          <w:w w:val="100"/>
          <w:position w:val="0"/>
        </w:rPr>
        <w:t>40,000.00</w:t>
      </w:r>
      <w:r>
        <w:rPr>
          <w:color w:val="000000"/>
          <w:spacing w:val="0"/>
          <w:w w:val="100"/>
          <w:position w:val="0"/>
        </w:rPr>
        <w:t>元）。</w:t>
      </w:r>
    </w:p>
    <w:p>
      <w:pPr>
        <w:pStyle w:val="Style42"/>
        <w:keepNext/>
        <w:keepLines/>
        <w:widowControl w:val="0"/>
        <w:shd w:val="clear" w:color="auto" w:fill="auto"/>
        <w:bidi w:val="0"/>
        <w:spacing w:before="0" w:after="380" w:line="240" w:lineRule="auto"/>
        <w:ind w:left="0" w:right="0" w:firstLine="0"/>
        <w:jc w:val="left"/>
      </w:pPr>
      <w:bookmarkStart w:id="2292" w:name="bookmark2292"/>
      <w:bookmarkStart w:id="2293" w:name="bookmark2293"/>
      <w:bookmarkStart w:id="2294" w:name="bookmark2294"/>
      <w:bookmarkStart w:id="2295" w:name="bookmark2295"/>
      <w:r>
        <w:rPr>
          <w:color w:val="000000"/>
          <w:spacing w:val="0"/>
          <w:w w:val="100"/>
          <w:position w:val="0"/>
        </w:rPr>
        <w:t>（</w:t>
      </w:r>
      <w:bookmarkEnd w:id="229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92"/>
      <w:bookmarkEnd w:id="2293"/>
      <w:bookmarkEnd w:id="2295"/>
    </w:p>
    <w:p>
      <w:pPr>
        <w:pStyle w:val="Style24"/>
        <w:keepNext w:val="0"/>
        <w:keepLines w:val="0"/>
        <w:widowControl w:val="0"/>
        <w:shd w:val="clear" w:color="auto" w:fill="auto"/>
        <w:bidi w:val="0"/>
        <w:spacing w:before="0" w:after="140" w:line="240" w:lineRule="auto"/>
        <w:ind w:left="8900" w:right="0" w:firstLine="0"/>
        <w:jc w:val="left"/>
      </w:pPr>
      <w:r>
        <w:rPr>
          <w:color w:val="000000"/>
          <w:spacing w:val="0"/>
          <w:w w:val="100"/>
          <w:position w:val="0"/>
        </w:rPr>
        <w:t>单位：元</w:t>
      </w: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应收项目款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397,030.00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5"/>
        <w:gridCol w:w="1550"/>
        <w:gridCol w:w="1546"/>
        <w:gridCol w:w="1613"/>
        <w:gridCol w:w="1637"/>
      </w:tblGrid>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24"/>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本年度实际核销的应收账款账面余额为</w:t>
      </w:r>
      <w:r>
        <w:rPr>
          <w:rFonts w:ascii="Times New Roman" w:eastAsia="Times New Roman" w:hAnsi="Times New Roman" w:cs="Times New Roman"/>
          <w:color w:val="000000"/>
          <w:spacing w:val="0"/>
          <w:w w:val="100"/>
          <w:position w:val="0"/>
        </w:rPr>
        <w:t>397,030.00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4,722,804.55</w:t>
      </w:r>
      <w:r>
        <w:rPr>
          <w:color w:val="000000"/>
          <w:spacing w:val="0"/>
          <w:w w:val="100"/>
          <w:position w:val="0"/>
        </w:rPr>
        <w:t>元），无单项重大的应收账款核销。</w:t>
      </w:r>
    </w:p>
    <w:p>
      <w:pPr>
        <w:pStyle w:val="Style42"/>
        <w:keepNext/>
        <w:keepLines/>
        <w:widowControl w:val="0"/>
        <w:shd w:val="clear" w:color="auto" w:fill="auto"/>
        <w:bidi w:val="0"/>
        <w:spacing w:before="0" w:after="380" w:line="240" w:lineRule="auto"/>
        <w:ind w:left="0" w:right="0" w:firstLine="140"/>
        <w:jc w:val="left"/>
      </w:pPr>
      <w:bookmarkStart w:id="2296" w:name="bookmark2296"/>
      <w:bookmarkStart w:id="2297" w:name="bookmark2297"/>
      <w:bookmarkStart w:id="2298" w:name="bookmark2298"/>
      <w:bookmarkStart w:id="2299" w:name="bookmark2299"/>
      <w:r>
        <w:rPr>
          <w:color w:val="000000"/>
          <w:spacing w:val="0"/>
          <w:w w:val="100"/>
          <w:position w:val="0"/>
        </w:rPr>
        <w:t>（</w:t>
      </w:r>
      <w:bookmarkEnd w:id="229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96"/>
      <w:bookmarkEnd w:id="2297"/>
      <w:bookmarkEnd w:id="229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坏账准备期末余额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北京中电普华信息技术有限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93,713,687.87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7,177,171.65</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国网浙江省电力有限公司信 息通信分公司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91,161,164.56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1,361,292.35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河南九域腾龙信息工程有限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75,455,968.31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1,004,334.26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国网湖北省电力有限公司信 息通信公司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55,399,297.67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682,963.01</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国网河北省电力有限公司电 力科学研究院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50,295,998.38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471,957.30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366,026,116.79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51.71%</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tabs>
          <w:tab w:pos="522" w:val="left"/>
        </w:tabs>
        <w:bidi w:val="0"/>
        <w:spacing w:before="0" w:after="320" w:line="240" w:lineRule="auto"/>
        <w:ind w:left="0" w:right="0" w:firstLine="0"/>
        <w:jc w:val="left"/>
      </w:pPr>
      <w:bookmarkStart w:id="2300" w:name="bookmark2300"/>
      <w:bookmarkStart w:id="2301" w:name="bookmark2301"/>
      <w:bookmarkStart w:id="2302" w:name="bookmark2302"/>
      <w:bookmarkStart w:id="2303" w:name="bookmark2303"/>
      <w:r>
        <w:rPr>
          <w:color w:val="000000"/>
          <w:spacing w:val="0"/>
          <w:w w:val="100"/>
          <w:position w:val="0"/>
        </w:rPr>
        <w:t>（</w:t>
      </w:r>
      <w:bookmarkEnd w:id="230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00"/>
      <w:bookmarkEnd w:id="2301"/>
      <w:bookmarkEnd w:id="2303"/>
    </w:p>
    <w:p>
      <w:pPr>
        <w:pStyle w:val="Style42"/>
        <w:keepNext/>
        <w:keepLines/>
        <w:widowControl w:val="0"/>
        <w:shd w:val="clear" w:color="auto" w:fill="auto"/>
        <w:tabs>
          <w:tab w:pos="522" w:val="left"/>
        </w:tabs>
        <w:bidi w:val="0"/>
        <w:spacing w:before="0" w:after="380" w:line="240" w:lineRule="auto"/>
        <w:ind w:left="0" w:right="0" w:firstLine="0"/>
        <w:jc w:val="left"/>
      </w:pPr>
      <w:bookmarkStart w:id="2304" w:name="bookmark2304"/>
      <w:bookmarkStart w:id="2305" w:name="bookmark2305"/>
      <w:bookmarkStart w:id="2306" w:name="bookmark2306"/>
      <w:bookmarkStart w:id="2307" w:name="bookmark2307"/>
      <w:r>
        <w:rPr>
          <w:color w:val="000000"/>
          <w:spacing w:val="0"/>
          <w:w w:val="100"/>
          <w:position w:val="0"/>
        </w:rPr>
        <w:t>（</w:t>
      </w:r>
      <w:bookmarkEnd w:id="230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04"/>
      <w:bookmarkEnd w:id="2305"/>
      <w:bookmarkEnd w:id="2307"/>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08"/>
      <w:bookmarkEnd w:id="2309"/>
      <w:bookmarkEnd w:id="23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485,355,134.31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341,382,979.04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485,355,134.31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341,382,979.04</w:t>
            </w:r>
          </w:p>
        </w:tc>
      </w:tr>
    </w:tbl>
    <w:p>
      <w:pPr>
        <w:pStyle w:val="Style42"/>
        <w:keepNext/>
        <w:keepLines/>
        <w:widowControl w:val="0"/>
        <w:shd w:val="clear" w:color="auto" w:fill="auto"/>
        <w:bidi w:val="0"/>
        <w:spacing w:before="0" w:line="240" w:lineRule="auto"/>
        <w:ind w:left="0" w:right="0" w:firstLine="0"/>
        <w:jc w:val="left"/>
      </w:pPr>
      <w:bookmarkStart w:id="2311" w:name="bookmark2311"/>
      <w:bookmarkStart w:id="2312" w:name="bookmark2312"/>
      <w:bookmarkStart w:id="2313" w:name="bookmark2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11"/>
      <w:bookmarkEnd w:id="2312"/>
      <w:bookmarkEnd w:id="2313"/>
    </w:p>
    <w:p>
      <w:pPr>
        <w:pStyle w:val="Style64"/>
        <w:keepNext/>
        <w:keepLines/>
        <w:widowControl w:val="0"/>
        <w:shd w:val="clear" w:color="auto" w:fill="auto"/>
        <w:bidi w:val="0"/>
        <w:spacing w:before="0" w:after="340" w:line="240" w:lineRule="auto"/>
        <w:ind w:left="0" w:right="0" w:firstLine="0"/>
        <w:jc w:val="left"/>
      </w:pPr>
      <w:bookmarkStart w:id="2314" w:name="bookmark2314"/>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1</w:t>
      </w:r>
      <w:bookmarkEnd w:id="2316"/>
      <w:r>
        <w:rPr>
          <w:color w:val="000000"/>
          <w:spacing w:val="0"/>
          <w:w w:val="100"/>
          <w:position w:val="0"/>
        </w:rPr>
        <w:t>）应收利息分类</w:t>
      </w:r>
      <w:bookmarkEnd w:id="2314"/>
      <w:bookmarkEnd w:id="2315"/>
      <w:bookmarkEnd w:id="2317"/>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3206"/>
        <w:gridCol w:w="3182"/>
        <w:gridCol w:w="3206"/>
      </w:tblGrid>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39" w:line="1" w:lineRule="exact"/>
      </w:pPr>
    </w:p>
    <w:p>
      <w:pPr>
        <w:pStyle w:val="Style64"/>
        <w:keepNext/>
        <w:keepLines/>
        <w:widowControl w:val="0"/>
        <w:shd w:val="clear" w:color="auto" w:fill="auto"/>
        <w:bidi w:val="0"/>
        <w:spacing w:before="0" w:after="340" w:line="240" w:lineRule="auto"/>
        <w:ind w:left="0" w:right="0" w:firstLine="0"/>
        <w:jc w:val="left"/>
      </w:pPr>
      <w:bookmarkStart w:id="2318" w:name="bookmark2318"/>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rPr>
        <w:t>2</w:t>
      </w:r>
      <w:bookmarkEnd w:id="2320"/>
      <w:r>
        <w:rPr>
          <w:color w:val="000000"/>
          <w:spacing w:val="0"/>
          <w:w w:val="100"/>
          <w:position w:val="0"/>
        </w:rPr>
        <w:t>）重要逾期利息</w:t>
      </w:r>
      <w:bookmarkEnd w:id="2318"/>
      <w:bookmarkEnd w:id="2319"/>
      <w:bookmarkEnd w:id="2321"/>
    </w:p>
    <w:tbl>
      <w:tblPr>
        <w:tblOverlap w:val="never"/>
        <w:jc w:val="center"/>
        <w:tblLayout w:type="fixed"/>
      </w:tblPr>
      <w:tblGrid>
        <w:gridCol w:w="1925"/>
        <w:gridCol w:w="1915"/>
        <w:gridCol w:w="1915"/>
        <w:gridCol w:w="1915"/>
        <w:gridCol w:w="1925"/>
      </w:tblGrid>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是否发生减值及其判断 依据</w:t>
            </w:r>
          </w:p>
        </w:tc>
      </w:tr>
    </w:tbl>
    <w:p>
      <w:pPr>
        <w:widowControl w:val="0"/>
        <w:spacing w:after="9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64"/>
        <w:keepNext/>
        <w:keepLines/>
        <w:widowControl w:val="0"/>
        <w:shd w:val="clear" w:color="auto" w:fill="auto"/>
        <w:bidi w:val="0"/>
        <w:spacing w:before="0" w:after="340" w:line="240" w:lineRule="auto"/>
        <w:ind w:left="0" w:right="0" w:firstLine="0"/>
        <w:jc w:val="left"/>
      </w:pPr>
      <w:bookmarkStart w:id="2322" w:name="bookmark2322"/>
      <w:bookmarkStart w:id="2323" w:name="bookmark2323"/>
      <w:bookmarkStart w:id="2324" w:name="bookmark2324"/>
      <w:bookmarkStart w:id="2325" w:name="bookmark2325"/>
      <w:r>
        <w:rPr>
          <w:rFonts w:ascii="Times New Roman" w:eastAsia="Times New Roman" w:hAnsi="Times New Roman" w:cs="Times New Roman"/>
          <w:color w:val="000000"/>
          <w:spacing w:val="0"/>
          <w:w w:val="100"/>
          <w:position w:val="0"/>
        </w:rPr>
        <w:t>3</w:t>
      </w:r>
      <w:bookmarkEnd w:id="2324"/>
      <w:r>
        <w:rPr>
          <w:color w:val="000000"/>
          <w:spacing w:val="0"/>
          <w:w w:val="100"/>
          <w:position w:val="0"/>
        </w:rPr>
        <w:t>）坏账准备计提情况</w:t>
      </w:r>
      <w:bookmarkEnd w:id="2322"/>
      <w:bookmarkEnd w:id="2323"/>
      <w:bookmarkEnd w:id="2325"/>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2326" w:name="bookmark2326"/>
      <w:bookmarkStart w:id="2327" w:name="bookmark2327"/>
      <w:bookmarkStart w:id="2328" w:name="bookmark23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26"/>
      <w:bookmarkEnd w:id="2327"/>
      <w:bookmarkEnd w:id="2328"/>
    </w:p>
    <w:p>
      <w:pPr>
        <w:pStyle w:val="Style64"/>
        <w:keepNext/>
        <w:keepLines/>
        <w:widowControl w:val="0"/>
        <w:shd w:val="clear" w:color="auto" w:fill="auto"/>
        <w:bidi w:val="0"/>
        <w:spacing w:before="0" w:after="340" w:line="240" w:lineRule="auto"/>
        <w:ind w:left="0" w:right="0" w:firstLine="0"/>
        <w:jc w:val="left"/>
      </w:pPr>
      <w:bookmarkStart w:id="2329" w:name="bookmark2329"/>
      <w:bookmarkStart w:id="2330" w:name="bookmark2330"/>
      <w:bookmarkStart w:id="2331" w:name="bookmark2331"/>
      <w:bookmarkStart w:id="2332" w:name="bookmark2332"/>
      <w:r>
        <w:rPr>
          <w:rFonts w:ascii="Times New Roman" w:eastAsia="Times New Roman" w:hAnsi="Times New Roman" w:cs="Times New Roman"/>
          <w:color w:val="000000"/>
          <w:spacing w:val="0"/>
          <w:w w:val="100"/>
          <w:position w:val="0"/>
        </w:rPr>
        <w:t>1</w:t>
      </w:r>
      <w:bookmarkEnd w:id="2331"/>
      <w:r>
        <w:rPr>
          <w:color w:val="000000"/>
          <w:spacing w:val="0"/>
          <w:w w:val="100"/>
          <w:position w:val="0"/>
        </w:rPr>
        <w:t>）应收股利分类</w:t>
      </w:r>
      <w:bookmarkEnd w:id="2329"/>
      <w:bookmarkEnd w:id="2330"/>
      <w:bookmarkEnd w:id="2332"/>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3206"/>
        <w:gridCol w:w="3182"/>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39" w:line="1" w:lineRule="exact"/>
      </w:pPr>
    </w:p>
    <w:p>
      <w:pPr>
        <w:pStyle w:val="Style64"/>
        <w:keepNext/>
        <w:keepLines/>
        <w:widowControl w:val="0"/>
        <w:shd w:val="clear" w:color="auto" w:fill="auto"/>
        <w:bidi w:val="0"/>
        <w:spacing w:before="0" w:after="340" w:line="240" w:lineRule="auto"/>
        <w:ind w:left="0" w:right="0" w:firstLine="0"/>
        <w:jc w:val="left"/>
      </w:pPr>
      <w:bookmarkStart w:id="2333" w:name="bookmark2333"/>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2</w:t>
      </w:r>
      <w:bookmarkEnd w:id="233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33"/>
      <w:bookmarkEnd w:id="2334"/>
      <w:bookmarkEnd w:id="2336"/>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73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是否发生减值及其判断 依据</w:t>
            </w:r>
          </w:p>
        </w:tc>
      </w:tr>
    </w:tbl>
    <w:p>
      <w:pPr>
        <w:widowControl w:val="0"/>
        <w:spacing w:after="339" w:line="1" w:lineRule="exact"/>
      </w:pPr>
    </w:p>
    <w:p>
      <w:pPr>
        <w:pStyle w:val="Style64"/>
        <w:keepNext/>
        <w:keepLines/>
        <w:widowControl w:val="0"/>
        <w:shd w:val="clear" w:color="auto" w:fill="auto"/>
        <w:bidi w:val="0"/>
        <w:spacing w:before="0" w:after="340" w:line="240" w:lineRule="auto"/>
        <w:ind w:left="0" w:right="0" w:firstLine="0"/>
        <w:jc w:val="left"/>
      </w:pPr>
      <w:bookmarkStart w:id="2337" w:name="bookmark2337"/>
      <w:bookmarkStart w:id="2338" w:name="bookmark2338"/>
      <w:bookmarkStart w:id="2339" w:name="bookmark2339"/>
      <w:bookmarkStart w:id="2340" w:name="bookmark2340"/>
      <w:r>
        <w:rPr>
          <w:rFonts w:ascii="Times New Roman" w:eastAsia="Times New Roman" w:hAnsi="Times New Roman" w:cs="Times New Roman"/>
          <w:color w:val="000000"/>
          <w:spacing w:val="0"/>
          <w:w w:val="100"/>
          <w:position w:val="0"/>
        </w:rPr>
        <w:t>3</w:t>
      </w:r>
      <w:bookmarkEnd w:id="2339"/>
      <w:r>
        <w:rPr>
          <w:color w:val="000000"/>
          <w:spacing w:val="0"/>
          <w:w w:val="100"/>
          <w:position w:val="0"/>
        </w:rPr>
        <w:t>）坏账准备计提情况</w:t>
      </w:r>
      <w:bookmarkEnd w:id="2337"/>
      <w:bookmarkEnd w:id="2338"/>
      <w:bookmarkEnd w:id="2340"/>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2341" w:name="bookmark2341"/>
      <w:bookmarkStart w:id="2342" w:name="bookmark2342"/>
      <w:bookmarkStart w:id="2343" w:name="bookmark2343"/>
      <w:bookmarkStart w:id="2344" w:name="bookmark2344"/>
      <w:r>
        <w:rPr>
          <w:color w:val="000000"/>
          <w:spacing w:val="0"/>
          <w:w w:val="100"/>
          <w:position w:val="0"/>
        </w:rPr>
        <w:t>（</w:t>
      </w:r>
      <w:bookmarkEnd w:id="234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41"/>
      <w:bookmarkEnd w:id="2342"/>
      <w:bookmarkEnd w:id="2344"/>
    </w:p>
    <w:p>
      <w:pPr>
        <w:pStyle w:val="Style64"/>
        <w:keepNext/>
        <w:keepLines/>
        <w:widowControl w:val="0"/>
        <w:shd w:val="clear" w:color="auto" w:fill="auto"/>
        <w:bidi w:val="0"/>
        <w:spacing w:before="0" w:after="340" w:line="240" w:lineRule="auto"/>
        <w:ind w:left="0" w:right="0" w:firstLine="0"/>
        <w:jc w:val="left"/>
      </w:pPr>
      <w:bookmarkStart w:id="2345" w:name="bookmark2345"/>
      <w:bookmarkStart w:id="2346" w:name="bookmark2346"/>
      <w:bookmarkStart w:id="2347" w:name="bookmark234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45"/>
      <w:bookmarkEnd w:id="2346"/>
      <w:bookmarkEnd w:id="23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应收暂付及单位往来款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445,069,656.62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300,327,291.13</w:t>
            </w:r>
          </w:p>
        </w:tc>
      </w:tr>
    </w:tbl>
    <w:p>
      <w:pPr>
        <w:spacing w:lineRule="exact" w:line="1"/>
        <w:rPr>
          <w:sz w:val="2"/>
          <w:szCs w:val="2"/>
        </w:rPr>
      </w:pPr>
      <w:r>
        <w:br w:type="page"/>
      </w:r>
    </w:p>
    <w:tbl>
      <w:tblPr>
        <w:tblOverlap w:val="never"/>
        <w:jc w:val="center"/>
        <w:tblLayout w:type="fixed"/>
      </w:tblPr>
      <w:tblGrid>
        <w:gridCol w:w="3192"/>
        <w:gridCol w:w="3197"/>
        <w:gridCol w:w="320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应收押金和保证金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37,900,431.43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37,306,459.95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3,210,689.01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4,371,982.45</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486,180,777.06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342,005,733.53</w:t>
            </w:r>
          </w:p>
        </w:tc>
      </w:tr>
    </w:tbl>
    <w:p>
      <w:pPr>
        <w:widowControl w:val="0"/>
        <w:spacing w:after="299" w:line="1" w:lineRule="exact"/>
      </w:pPr>
    </w:p>
    <w:p>
      <w:pPr>
        <w:pStyle w:val="Style64"/>
        <w:keepNext/>
        <w:keepLines/>
        <w:widowControl w:val="0"/>
        <w:shd w:val="clear" w:color="auto" w:fill="auto"/>
        <w:bidi w:val="0"/>
        <w:spacing w:before="0" w:after="380" w:line="240" w:lineRule="auto"/>
        <w:ind w:left="0" w:right="0" w:firstLine="0"/>
        <w:jc w:val="left"/>
      </w:pPr>
      <w:bookmarkStart w:id="2348" w:name="bookmark2348"/>
      <w:bookmarkStart w:id="2349" w:name="bookmark2349"/>
      <w:bookmarkStart w:id="2350" w:name="bookmark235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48"/>
      <w:bookmarkEnd w:id="2349"/>
      <w:bookmarkEnd w:id="2350"/>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1925"/>
        <w:gridCol w:w="1656"/>
        <w:gridCol w:w="2088"/>
        <w:gridCol w:w="2102"/>
        <w:gridCol w:w="181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合计</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 xml:space="preserve">整个存续期预期信用损失 </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 xml:space="preserve">整个存续期预期信用损失 </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622,754.49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622,754.49</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202,888.26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202,888.26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825,642.75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825,642.75</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450,422,406.56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35,758,370.50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486,180,777.06</w:t>
            </w:r>
          </w:p>
        </w:tc>
      </w:tr>
    </w:tbl>
    <w:p>
      <w:pPr>
        <w:widowControl w:val="0"/>
        <w:spacing w:after="299" w:line="1" w:lineRule="exact"/>
      </w:pPr>
    </w:p>
    <w:p>
      <w:pPr>
        <w:pStyle w:val="Style64"/>
        <w:keepNext/>
        <w:keepLines/>
        <w:widowControl w:val="0"/>
        <w:shd w:val="clear" w:color="auto" w:fill="auto"/>
        <w:bidi w:val="0"/>
        <w:spacing w:before="0" w:after="380" w:line="240" w:lineRule="auto"/>
        <w:ind w:left="0" w:right="0" w:firstLine="0"/>
        <w:jc w:val="left"/>
      </w:pPr>
      <w:bookmarkStart w:id="2351" w:name="bookmark2351"/>
      <w:bookmarkStart w:id="2352" w:name="bookmark2352"/>
      <w:bookmarkStart w:id="2353" w:name="bookmark2353"/>
      <w:bookmarkStart w:id="2354" w:name="bookmark2354"/>
      <w:r>
        <w:rPr>
          <w:rFonts w:ascii="Times New Roman" w:eastAsia="Times New Roman" w:hAnsi="Times New Roman" w:cs="Times New Roman"/>
          <w:color w:val="000000"/>
          <w:spacing w:val="0"/>
          <w:w w:val="100"/>
          <w:position w:val="0"/>
        </w:rPr>
        <w:t>3</w:t>
      </w:r>
      <w:bookmarkEnd w:id="2353"/>
      <w:r>
        <w:rPr>
          <w:color w:val="000000"/>
          <w:spacing w:val="0"/>
          <w:w w:val="100"/>
          <w:position w:val="0"/>
        </w:rPr>
        <w:t>）本期计提、收回或转回的坏账准备情况</w:t>
      </w:r>
      <w:bookmarkEnd w:id="2351"/>
      <w:bookmarkEnd w:id="2352"/>
      <w:bookmarkEnd w:id="2354"/>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080"/>
        <w:gridCol w:w="1339"/>
        <w:gridCol w:w="1454"/>
        <w:gridCol w:w="1195"/>
        <w:gridCol w:w="1339"/>
        <w:gridCol w:w="1594"/>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4D4D4"/>
            <w:vAlign w:val="center"/>
          </w:tcPr>
          <w:p>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其他低风险用户组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622,754.49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202,888.26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825,642.75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622,754.49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202,888.26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825,642.75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本年度其他应收款计提的坏账准备金额为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02,888.26</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年度：转回</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047,703.65</w:t>
      </w:r>
      <w:r>
        <w:rPr>
          <w:color w:val="000000"/>
          <w:spacing w:val="0"/>
          <w:w w:val="100"/>
          <w:position w:val="0"/>
        </w:rPr>
        <w:t>元。）</w:t>
      </w:r>
    </w:p>
    <w:p>
      <w:pPr>
        <w:widowControl w:val="0"/>
        <w:spacing w:after="37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其中本期坏账准备转回或收回金额重要的：</w:t>
      </w:r>
    </w:p>
    <w:p>
      <w:pPr>
        <w:pStyle w:val="Style24"/>
        <w:keepNext w:val="0"/>
        <w:keepLines w:val="0"/>
        <w:widowControl w:val="0"/>
        <w:shd w:val="clear" w:color="auto" w:fill="auto"/>
        <w:bidi w:val="0"/>
        <w:spacing w:before="0" w:after="100" w:line="240" w:lineRule="auto"/>
        <w:ind w:left="8900" w:right="0" w:firstLine="0"/>
        <w:jc w:val="left"/>
      </w:pPr>
      <w:r>
        <w:rPr>
          <w:color w:val="000000"/>
          <w:spacing w:val="0"/>
          <w:w w:val="100"/>
          <w:position w:val="0"/>
        </w:rPr>
        <w:t>单位：元</w:t>
      </w:r>
    </w:p>
    <w:tbl>
      <w:tblPr>
        <w:tblOverlap w:val="never"/>
        <w:jc w:val="center"/>
        <w:tblLayout w:type="fixed"/>
      </w:tblPr>
      <w:tblGrid>
        <w:gridCol w:w="3192"/>
        <w:gridCol w:w="3197"/>
        <w:gridCol w:w="32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spacing w:lineRule="exact" w:line="1"/>
        <w:rPr>
          <w:sz w:val="2"/>
          <w:szCs w:val="2"/>
        </w:rPr>
      </w:pPr>
      <w:r>
        <w:br w:type="page"/>
      </w:r>
    </w:p>
    <w:p>
      <w:pPr>
        <w:pStyle w:val="Style64"/>
        <w:keepNext/>
        <w:keepLines/>
        <w:widowControl w:val="0"/>
        <w:shd w:val="clear" w:color="auto" w:fill="auto"/>
        <w:bidi w:val="0"/>
        <w:spacing w:before="0" w:after="360" w:line="240" w:lineRule="auto"/>
        <w:ind w:left="0" w:right="0" w:firstLine="0"/>
        <w:jc w:val="left"/>
      </w:pPr>
      <w:bookmarkStart w:id="2355" w:name="bookmark2355"/>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4</w:t>
      </w:r>
      <w:bookmarkEnd w:id="2357"/>
      <w:r>
        <w:rPr>
          <w:color w:val="000000"/>
          <w:spacing w:val="0"/>
          <w:w w:val="100"/>
          <w:position w:val="0"/>
        </w:rPr>
        <w:t>）本期实际核销的其他应收款情况</w:t>
      </w:r>
      <w:bookmarkEnd w:id="2355"/>
      <w:bookmarkEnd w:id="2356"/>
      <w:bookmarkEnd w:id="23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5"/>
        <w:gridCol w:w="1550"/>
        <w:gridCol w:w="1546"/>
        <w:gridCol w:w="1613"/>
        <w:gridCol w:w="1685"/>
      </w:tblGrid>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49"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其他应收款核销说明：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本年度本公司无实际核销的其他应收款（</w:t>
      </w:r>
      <w:r>
        <w:rPr>
          <w:rFonts w:ascii="Times New Roman" w:eastAsia="Times New Roman" w:hAnsi="Times New Roman" w:cs="Times New Roman"/>
          <w:color w:val="000000"/>
          <w:spacing w:val="0"/>
          <w:w w:val="100"/>
          <w:position w:val="0"/>
        </w:rPr>
        <w:t>2019</w:t>
      </w:r>
      <w:r>
        <w:rPr>
          <w:color w:val="000000"/>
          <w:spacing w:val="0"/>
          <w:w w:val="100"/>
          <w:position w:val="0"/>
        </w:rPr>
        <w:t>年度：无）。</w:t>
      </w:r>
    </w:p>
    <w:p>
      <w:pPr>
        <w:pStyle w:val="Style64"/>
        <w:keepNext/>
        <w:keepLines/>
        <w:widowControl w:val="0"/>
        <w:shd w:val="clear" w:color="auto" w:fill="auto"/>
        <w:bidi w:val="0"/>
        <w:spacing w:before="0" w:after="360" w:line="240" w:lineRule="auto"/>
        <w:ind w:left="0" w:right="0" w:firstLine="0"/>
        <w:jc w:val="left"/>
      </w:pPr>
      <w:bookmarkStart w:id="2359" w:name="bookmark2359"/>
      <w:bookmarkStart w:id="2360" w:name="bookmark2360"/>
      <w:bookmarkStart w:id="2361" w:name="bookmark2361"/>
      <w:bookmarkStart w:id="2362" w:name="bookmark2362"/>
      <w:r>
        <w:rPr>
          <w:rFonts w:ascii="Times New Roman" w:eastAsia="Times New Roman" w:hAnsi="Times New Roman" w:cs="Times New Roman"/>
          <w:color w:val="000000"/>
          <w:spacing w:val="0"/>
          <w:w w:val="100"/>
          <w:position w:val="0"/>
        </w:rPr>
        <w:t>5</w:t>
      </w:r>
      <w:bookmarkEnd w:id="2361"/>
      <w:r>
        <w:rPr>
          <w:color w:val="000000"/>
          <w:spacing w:val="0"/>
          <w:w w:val="100"/>
          <w:position w:val="0"/>
        </w:rPr>
        <w:t>）按欠款方归集的期末余额前五名的其他应收款情况</w:t>
      </w:r>
      <w:bookmarkEnd w:id="2359"/>
      <w:bookmarkEnd w:id="2360"/>
      <w:bookmarkEnd w:id="23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5"/>
        <w:gridCol w:w="1546"/>
        <w:gridCol w:w="1550"/>
        <w:gridCol w:w="1613"/>
        <w:gridCol w:w="1637"/>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应收暂付及单位往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152,282,342.03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瀚云科技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应收暂付及单位往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125,559,386.88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涵谷科技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应收暂付及单位往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51,384,802.39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应收暂付及单位往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25,987,061.13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应收暂付及单位往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23,212,432.10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378,426,024.53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64"/>
        <w:keepNext/>
        <w:keepLines/>
        <w:widowControl w:val="0"/>
        <w:shd w:val="clear" w:color="auto" w:fill="auto"/>
        <w:bidi w:val="0"/>
        <w:spacing w:before="0" w:after="360" w:line="240" w:lineRule="auto"/>
        <w:ind w:left="0" w:right="0" w:firstLine="0"/>
        <w:jc w:val="left"/>
      </w:pPr>
      <w:bookmarkStart w:id="2363" w:name="bookmark2363"/>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6</w:t>
      </w:r>
      <w:bookmarkEnd w:id="2365"/>
      <w:r>
        <w:rPr>
          <w:color w:val="000000"/>
          <w:spacing w:val="0"/>
          <w:w w:val="100"/>
          <w:position w:val="0"/>
        </w:rPr>
        <w:t>）涉及政府补助的应收款项</w:t>
      </w:r>
      <w:bookmarkEnd w:id="2363"/>
      <w:bookmarkEnd w:id="2364"/>
      <w:bookmarkEnd w:id="236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40"/>
        <w:gridCol w:w="1858"/>
        <w:gridCol w:w="1872"/>
        <w:gridCol w:w="1872"/>
        <w:gridCol w:w="1954"/>
      </w:tblGrid>
      <w:tr>
        <w:trPr>
          <w:trHeight w:val="73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预计收取的时间、金额 及依据</w:t>
            </w:r>
          </w:p>
        </w:tc>
      </w:tr>
    </w:tbl>
    <w:p>
      <w:pPr>
        <w:widowControl w:val="0"/>
        <w:spacing w:after="299" w:line="1" w:lineRule="exact"/>
      </w:pPr>
    </w:p>
    <w:p>
      <w:pPr>
        <w:pStyle w:val="Style64"/>
        <w:keepNext/>
        <w:keepLines/>
        <w:widowControl w:val="0"/>
        <w:shd w:val="clear" w:color="auto" w:fill="auto"/>
        <w:tabs>
          <w:tab w:pos="402" w:val="left"/>
        </w:tabs>
        <w:bidi w:val="0"/>
        <w:spacing w:before="0" w:after="300" w:line="240" w:lineRule="auto"/>
        <w:ind w:left="0" w:right="0" w:firstLine="0"/>
        <w:jc w:val="left"/>
      </w:pPr>
      <w:bookmarkStart w:id="2367" w:name="bookmark2367"/>
      <w:bookmarkStart w:id="2368" w:name="bookmark2368"/>
      <w:bookmarkStart w:id="2369" w:name="bookmark2369"/>
      <w:bookmarkStart w:id="2370" w:name="bookmark2370"/>
      <w:r>
        <w:rPr>
          <w:rFonts w:ascii="Times New Roman" w:eastAsia="Times New Roman" w:hAnsi="Times New Roman" w:cs="Times New Roman"/>
          <w:color w:val="000000"/>
          <w:spacing w:val="0"/>
          <w:w w:val="100"/>
          <w:position w:val="0"/>
        </w:rPr>
        <w:t>7</w:t>
      </w:r>
      <w:bookmarkEnd w:id="2369"/>
      <w:r>
        <w:rPr>
          <w:color w:val="000000"/>
          <w:spacing w:val="0"/>
          <w:w w:val="100"/>
          <w:position w:val="0"/>
        </w:rPr>
        <w:t>）</w:t>
        <w:tab/>
        <w:t>因金融资产转移而终止确认的其他应收款</w:t>
      </w:r>
      <w:bookmarkEnd w:id="2367"/>
      <w:bookmarkEnd w:id="2368"/>
      <w:bookmarkEnd w:id="2370"/>
    </w:p>
    <w:p>
      <w:pPr>
        <w:pStyle w:val="Style64"/>
        <w:keepNext/>
        <w:keepLines/>
        <w:widowControl w:val="0"/>
        <w:shd w:val="clear" w:color="auto" w:fill="auto"/>
        <w:tabs>
          <w:tab w:pos="406" w:val="left"/>
        </w:tabs>
        <w:bidi w:val="0"/>
        <w:spacing w:before="0" w:after="360" w:line="240" w:lineRule="auto"/>
        <w:ind w:left="0" w:right="0" w:firstLine="0"/>
        <w:jc w:val="left"/>
      </w:pPr>
      <w:bookmarkStart w:id="2371" w:name="bookmark2371"/>
      <w:bookmarkStart w:id="2372" w:name="bookmark2372"/>
      <w:bookmarkStart w:id="2373" w:name="bookmark2373"/>
      <w:bookmarkStart w:id="2374" w:name="bookmark2374"/>
      <w:r>
        <w:rPr>
          <w:rFonts w:ascii="Times New Roman" w:eastAsia="Times New Roman" w:hAnsi="Times New Roman" w:cs="Times New Roman"/>
          <w:color w:val="000000"/>
          <w:spacing w:val="0"/>
          <w:w w:val="100"/>
          <w:position w:val="0"/>
        </w:rPr>
        <w:t>8</w:t>
      </w:r>
      <w:bookmarkEnd w:id="2373"/>
      <w:r>
        <w:rPr>
          <w:color w:val="000000"/>
          <w:spacing w:val="0"/>
          <w:w w:val="100"/>
          <w:position w:val="0"/>
        </w:rPr>
        <w:t>）</w:t>
        <w:tab/>
        <w:t>转移其他应收款且继续涉入形成的资产、负债金额</w:t>
      </w:r>
      <w:bookmarkEnd w:id="2371"/>
      <w:bookmarkEnd w:id="2372"/>
      <w:bookmarkEnd w:id="2374"/>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2375" w:name="bookmark2375"/>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3</w:t>
      </w:r>
      <w:bookmarkEnd w:id="2377"/>
      <w:r>
        <w:rPr>
          <w:color w:val="000000"/>
          <w:spacing w:val="0"/>
          <w:w w:val="100"/>
          <w:position w:val="0"/>
        </w:rPr>
        <w:t>、长期股权投资</w:t>
      </w:r>
      <w:bookmarkEnd w:id="2375"/>
      <w:bookmarkEnd w:id="2376"/>
      <w:bookmarkEnd w:id="23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4,007,445,54444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4,007,445,544.44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3,711,142,558.54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3,711,142,558.54</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36,215,25354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36,215,253.54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28,860,558.24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28,860,558.24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4,043,660,797.98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4,043,660,797.98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3,740,003,116.78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3,740,003,116.78</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0"/>
        <w:jc w:val="left"/>
      </w:pPr>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79"/>
      <w:bookmarkEnd w:id="2380"/>
      <w:bookmarkEnd w:id="23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6"/>
        <w:gridCol w:w="1166"/>
        <w:gridCol w:w="1210"/>
        <w:gridCol w:w="1210"/>
        <w:gridCol w:w="123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减值准备期末 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北京朗新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114,526.76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95,114,526.76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朗新厄瓜多尔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153,142.50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-153,142.50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新耀能源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9,999,562.06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1,157,455.72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4,257,017.78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无锡金关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15,290,749.38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15,290,749.38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4,176,073.50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143,602.50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4,319,676.00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7,508,326.55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2,897,488.87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10,405,815.42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1,067,099.00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1,237,099.00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瀚云科技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5,683,317.16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1,778,906.29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7,462,223.45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朗新智元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2,605,043.84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102,108.72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2,707,152.56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云筑智联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912,592.04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783,809.82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1,696,401.86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清大朗新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易天气科技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涵谷科技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3,021,889.26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901,604.26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3,923,493.52</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78,869.92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137,078,869.92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朗新教育（附注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98,038.65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5,198,038.65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太平洋科技（附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注八</w:t>
            </w:r>
            <w:r>
              <w:rPr>
                <w:rFonts w:ascii="SimSun" w:eastAsia="SimSun" w:hAnsi="SimSun" w:cs="SimSun"/>
                <w:color w:val="000000"/>
                <w:spacing w:val="0"/>
                <w:w w:val="100"/>
                <w:position w:val="0"/>
              </w:rPr>
              <w:t>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朗新智城（附注 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941,782,897.8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5,693,716.89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947,476,614.76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6"/>
        <w:gridCol w:w="1166"/>
        <w:gridCol w:w="1210"/>
        <w:gridCol w:w="1210"/>
        <w:gridCol w:w="12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2,558,441,865.</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163,836,000.0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2,722,277,865.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3,711,142,558.</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299,606,000.0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-17,053,142.50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13,750,128.40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4,007,445,544.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0"/>
        <w:jc w:val="left"/>
      </w:pPr>
      <w:bookmarkStart w:id="2382" w:name="bookmark2382"/>
      <w:bookmarkStart w:id="2383" w:name="bookmark2383"/>
      <w:bookmarkStart w:id="2384" w:name="bookmark238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82"/>
      <w:bookmarkEnd w:id="2383"/>
      <w:bookmarkEnd w:id="23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792"/>
        <w:gridCol w:w="806"/>
        <w:gridCol w:w="792"/>
        <w:gridCol w:w="806"/>
        <w:gridCol w:w="792"/>
        <w:gridCol w:w="792"/>
        <w:gridCol w:w="806"/>
        <w:gridCol w:w="787"/>
        <w:gridCol w:w="82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 xml:space="preserve">期初余额 </w:t>
            </w: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 xml:space="preserve">期末余额 </w:t>
            </w: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新源智控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1,037,647</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5,937,647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视加慧联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408,260.9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-408,260.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1,445,908</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-408,260.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5,937,647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物联网创</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28,860,55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1,417,048</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30,277,60</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28,860,55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1,417,048</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30,277,60</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28,860,55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2,862,956</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-408,260.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36,215,25</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2"/>
        <w:keepNext/>
        <w:keepLines/>
        <w:widowControl w:val="0"/>
        <w:shd w:val="clear" w:color="auto" w:fill="auto"/>
        <w:bidi w:val="0"/>
        <w:spacing w:before="0" w:after="300" w:line="240" w:lineRule="auto"/>
        <w:ind w:left="0" w:right="0" w:firstLine="0"/>
        <w:jc w:val="left"/>
      </w:pPr>
      <w:bookmarkStart w:id="2385" w:name="bookmark2385"/>
      <w:bookmarkStart w:id="2386" w:name="bookmark2386"/>
      <w:bookmarkStart w:id="2387" w:name="bookmark2387"/>
      <w:bookmarkStart w:id="2388" w:name="bookmark2388"/>
      <w:r>
        <w:rPr>
          <w:color w:val="000000"/>
          <w:spacing w:val="0"/>
          <w:w w:val="100"/>
          <w:position w:val="0"/>
        </w:rPr>
        <w:t>（</w:t>
      </w:r>
      <w:bookmarkEnd w:id="2387"/>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85"/>
      <w:bookmarkEnd w:id="2386"/>
      <w:bookmarkEnd w:id="2388"/>
    </w:p>
    <w:p>
      <w:pPr>
        <w:pStyle w:val="Style33"/>
        <w:keepNext/>
        <w:keepLines/>
        <w:widowControl w:val="0"/>
        <w:shd w:val="clear" w:color="auto" w:fill="auto"/>
        <w:bidi w:val="0"/>
        <w:spacing w:before="0" w:after="360" w:line="240" w:lineRule="auto"/>
        <w:ind w:left="0" w:right="0" w:firstLine="0"/>
        <w:jc w:val="left"/>
      </w:pPr>
      <w:bookmarkStart w:id="2389" w:name="bookmark2389"/>
      <w:bookmarkStart w:id="2390" w:name="bookmark2390"/>
      <w:bookmarkStart w:id="2391" w:name="bookmark2391"/>
      <w:bookmarkStart w:id="2392" w:name="bookmark2392"/>
      <w:r>
        <w:rPr>
          <w:rFonts w:ascii="Times New Roman" w:eastAsia="Times New Roman" w:hAnsi="Times New Roman" w:cs="Times New Roman"/>
          <w:color w:val="000000"/>
          <w:spacing w:val="0"/>
          <w:w w:val="100"/>
          <w:position w:val="0"/>
        </w:rPr>
        <w:t>4</w:t>
      </w:r>
      <w:bookmarkEnd w:id="2391"/>
      <w:r>
        <w:rPr>
          <w:color w:val="000000"/>
          <w:spacing w:val="0"/>
          <w:w w:val="100"/>
          <w:position w:val="0"/>
        </w:rPr>
        <w:t>、营业收入和营业成本</w:t>
      </w:r>
      <w:bookmarkEnd w:id="2389"/>
      <w:bookmarkEnd w:id="2390"/>
      <w:bookmarkEnd w:id="23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5"/>
        <w:gridCol w:w="1915"/>
        <w:gridCol w:w="1925"/>
      </w:tblGrid>
      <w:tr>
        <w:trPr>
          <w:trHeight w:val="39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1,535,876,792.38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849,326,369.04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1,342,983,676.65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678,563,713.68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18,580,377.57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18,580,377.57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14,142,584.57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14,142,584.57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1,554,457,169.95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867,906,746.61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1,357,126,261.22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692,706,298.25</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收入相关信息:</w:t>
      </w: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1,554,457,169.95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1,409,540,256.03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29,214,455.64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115,702,458.28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对于定制化软件合同，一般在合同签订后</w:t>
      </w:r>
      <w:r>
        <w:rPr>
          <w:rFonts w:ascii="Times New Roman" w:eastAsia="Times New Roman" w:hAnsi="Times New Roman" w:cs="Times New Roman"/>
          <w:color w:val="000000"/>
          <w:spacing w:val="0"/>
          <w:w w:val="100"/>
          <w:position w:val="0"/>
        </w:rPr>
        <w:t>30</w:t>
      </w:r>
      <w:r>
        <w:rPr>
          <w:color w:val="000000"/>
          <w:spacing w:val="0"/>
          <w:w w:val="100"/>
          <w:position w:val="0"/>
        </w:rPr>
        <w:t>日内，客户向我公司支付合同总价的</w:t>
      </w:r>
      <w:r>
        <w:rPr>
          <w:rFonts w:ascii="Times New Roman" w:eastAsia="Times New Roman" w:hAnsi="Times New Roman" w:cs="Times New Roman"/>
          <w:color w:val="000000"/>
          <w:spacing w:val="0"/>
          <w:w w:val="100"/>
          <w:position w:val="0"/>
        </w:rPr>
        <w:t>30%</w:t>
      </w:r>
      <w:r>
        <w:rPr>
          <w:color w:val="000000"/>
          <w:spacing w:val="0"/>
          <w:w w:val="100"/>
          <w:position w:val="0"/>
        </w:rPr>
        <w:t>；项目上线后</w:t>
      </w:r>
      <w:r>
        <w:rPr>
          <w:rFonts w:ascii="Times New Roman" w:eastAsia="Times New Roman" w:hAnsi="Times New Roman" w:cs="Times New Roman"/>
          <w:color w:val="000000"/>
          <w:spacing w:val="0"/>
          <w:w w:val="100"/>
          <w:position w:val="0"/>
        </w:rPr>
        <w:t>30</w:t>
      </w:r>
      <w:r>
        <w:rPr>
          <w:color w:val="000000"/>
          <w:spacing w:val="0"/>
          <w:w w:val="100"/>
          <w:position w:val="0"/>
        </w:rPr>
        <w:t>日内，客户向我公司支 付合同总价的</w:t>
      </w:r>
      <w:r>
        <w:rPr>
          <w:rFonts w:ascii="Times New Roman" w:eastAsia="Times New Roman" w:hAnsi="Times New Roman" w:cs="Times New Roman"/>
          <w:color w:val="000000"/>
          <w:spacing w:val="0"/>
          <w:w w:val="100"/>
          <w:position w:val="0"/>
        </w:rPr>
        <w:t xml:space="preserve">30% </w:t>
      </w:r>
      <w:r>
        <w:rPr>
          <w:color w:val="000000"/>
          <w:spacing w:val="0"/>
          <w:w w:val="100"/>
          <w:position w:val="0"/>
        </w:rPr>
        <w:t>；通过客户验收确认后</w:t>
      </w:r>
      <w:r>
        <w:rPr>
          <w:rFonts w:ascii="Times New Roman" w:eastAsia="Times New Roman" w:hAnsi="Times New Roman" w:cs="Times New Roman"/>
          <w:color w:val="000000"/>
          <w:spacing w:val="0"/>
          <w:w w:val="100"/>
          <w:position w:val="0"/>
        </w:rPr>
        <w:t>30</w:t>
      </w:r>
      <w:r>
        <w:rPr>
          <w:color w:val="000000"/>
          <w:spacing w:val="0"/>
          <w:w w:val="100"/>
          <w:position w:val="0"/>
        </w:rPr>
        <w:t>日内，甲方向乙方支付合同总价的</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根据合同产生的全部技术成果的知识产权归甲方所有。</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501,830,812.54</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406,898,169.31 </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76,895,441.02</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14,610,133.79</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 入。</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40" w:line="322" w:lineRule="exact"/>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40" w:line="240" w:lineRule="auto"/>
        <w:ind w:left="0" w:right="0" w:firstLine="0"/>
        <w:jc w:val="both"/>
      </w:pPr>
      <w:bookmarkStart w:id="2393" w:name="bookmark2393"/>
      <w:bookmarkStart w:id="2394" w:name="bookmark2394"/>
      <w:bookmarkStart w:id="2395" w:name="bookmark2395"/>
      <w:bookmarkStart w:id="2396" w:name="bookmark2396"/>
      <w:r>
        <w:rPr>
          <w:rFonts w:ascii="Times New Roman" w:eastAsia="Times New Roman" w:hAnsi="Times New Roman" w:cs="Times New Roman"/>
          <w:color w:val="000000"/>
          <w:spacing w:val="0"/>
          <w:w w:val="100"/>
          <w:position w:val="0"/>
        </w:rPr>
        <w:t>5</w:t>
      </w:r>
      <w:bookmarkEnd w:id="2395"/>
      <w:r>
        <w:rPr>
          <w:color w:val="000000"/>
          <w:spacing w:val="0"/>
          <w:w w:val="100"/>
          <w:position w:val="0"/>
        </w:rPr>
        <w:t>、投资收益</w:t>
      </w:r>
      <w:bookmarkEnd w:id="2393"/>
      <w:bookmarkEnd w:id="2394"/>
      <w:bookmarkEnd w:id="23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48"/>
        <w:gridCol w:w="3211"/>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2,862,956.23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28,485,023.06</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77,262,956.23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28,485,023.06</w:t>
            </w:r>
          </w:p>
        </w:tc>
      </w:tr>
    </w:tbl>
    <w:p>
      <w:pPr>
        <w:widowControl w:val="0"/>
        <w:spacing w:after="299" w:line="1" w:lineRule="exact"/>
      </w:pPr>
    </w:p>
    <w:p>
      <w:pPr>
        <w:pStyle w:val="Style33"/>
        <w:keepNext/>
        <w:keepLines/>
        <w:widowControl w:val="0"/>
        <w:shd w:val="clear" w:color="auto" w:fill="auto"/>
        <w:bidi w:val="0"/>
        <w:spacing w:before="0" w:after="340" w:line="240" w:lineRule="auto"/>
        <w:ind w:left="0" w:right="0" w:firstLine="0"/>
        <w:jc w:val="both"/>
      </w:pPr>
      <w:bookmarkStart w:id="2397" w:name="bookmark2397"/>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6</w:t>
      </w:r>
      <w:bookmarkEnd w:id="2399"/>
      <w:r>
        <w:rPr>
          <w:color w:val="000000"/>
          <w:spacing w:val="0"/>
          <w:w w:val="100"/>
          <w:position w:val="0"/>
        </w:rPr>
        <w:t>、其他</w:t>
      </w:r>
      <w:bookmarkEnd w:id="2397"/>
      <w:bookmarkEnd w:id="2398"/>
      <w:bookmarkEnd w:id="2400"/>
    </w:p>
    <w:p>
      <w:pPr>
        <w:pStyle w:val="Style22"/>
        <w:keepNext/>
        <w:keepLines/>
        <w:widowControl w:val="0"/>
        <w:shd w:val="clear" w:color="auto" w:fill="auto"/>
        <w:bidi w:val="0"/>
        <w:spacing w:before="0" w:after="300" w:line="240" w:lineRule="auto"/>
        <w:ind w:left="0" w:right="0" w:firstLine="0"/>
        <w:jc w:val="both"/>
      </w:pPr>
      <w:bookmarkStart w:id="2401" w:name="bookmark2401"/>
      <w:bookmarkStart w:id="2402" w:name="bookmark2402"/>
      <w:bookmarkStart w:id="2403" w:name="bookmark2403"/>
      <w:r>
        <w:rPr>
          <w:color w:val="000000"/>
          <w:spacing w:val="0"/>
          <w:w w:val="100"/>
          <w:position w:val="0"/>
          <w:sz w:val="24"/>
          <w:szCs w:val="24"/>
        </w:rPr>
        <w:t>十八、补充资料</w:t>
      </w:r>
      <w:bookmarkEnd w:id="2401"/>
      <w:bookmarkEnd w:id="2402"/>
      <w:bookmarkEnd w:id="2403"/>
    </w:p>
    <w:p>
      <w:pPr>
        <w:pStyle w:val="Style33"/>
        <w:keepNext/>
        <w:keepLines/>
        <w:widowControl w:val="0"/>
        <w:shd w:val="clear" w:color="auto" w:fill="auto"/>
        <w:bidi w:val="0"/>
        <w:spacing w:before="0" w:after="340" w:line="240" w:lineRule="auto"/>
        <w:ind w:left="0" w:right="0" w:firstLine="0"/>
        <w:jc w:val="both"/>
      </w:pPr>
      <w:bookmarkStart w:id="2404" w:name="bookmark2404"/>
      <w:bookmarkStart w:id="2405" w:name="bookmark2405"/>
      <w:bookmarkStart w:id="2406" w:name="bookmark240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04"/>
      <w:bookmarkEnd w:id="2405"/>
      <w:bookmarkEnd w:id="2406"/>
    </w:p>
    <w:p>
      <w:pPr>
        <w:pStyle w:val="Style2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48"/>
        <w:gridCol w:w="321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-1,328.52</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159,193,144.73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主要是政府补助</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-36,681.94</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-362,589.22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-13,129,769.56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主要包括为湖北地区对抗击新冠疫情捐 赠</w:t>
            </w:r>
            <w:r>
              <w:rPr>
                <w:color w:val="000000"/>
                <w:spacing w:val="0"/>
                <w:w w:val="100"/>
                <w:position w:val="0"/>
              </w:rPr>
              <w:t>1000</w:t>
            </w:r>
            <w:r>
              <w:rPr>
                <w:rFonts w:ascii="SimSun" w:eastAsia="SimSun" w:hAnsi="SimSun" w:cs="SimSun"/>
                <w:color w:val="000000"/>
                <w:spacing w:val="0"/>
                <w:w w:val="100"/>
                <w:position w:val="0"/>
              </w:rPr>
              <w:t>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17,343,713.57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4,815,929.90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123,503,132.02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36"/>
        <w:gridCol w:w="3053"/>
        <w:gridCol w:w="320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涉及金额（元）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4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税收返还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2,046,240.42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根据财政部和国家税务总局</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日发出《关于软件产品增值税政策 的通知》（财税</w:t>
            </w:r>
            <w:r>
              <w:rPr>
                <w:color w:val="000000"/>
                <w:spacing w:val="0"/>
                <w:w w:val="100"/>
                <w:position w:val="0"/>
              </w:rPr>
              <w:t>[2011]100</w:t>
            </w:r>
            <w:r>
              <w:rPr>
                <w:rFonts w:ascii="SimSun" w:eastAsia="SimSun" w:hAnsi="SimSun" w:cs="SimSun"/>
                <w:color w:val="000000"/>
                <w:spacing w:val="0"/>
                <w:w w:val="100"/>
                <w:position w:val="0"/>
              </w:rPr>
              <w:t>号），本集团销 售的经认证的自行开发软件在获得主管 税务机关审批并按</w:t>
            </w:r>
            <w:r>
              <w:rPr>
                <w:color w:val="000000"/>
                <w:spacing w:val="0"/>
                <w:w w:val="100"/>
                <w:position w:val="0"/>
              </w:rPr>
              <w:t>13%</w:t>
            </w:r>
            <w:r>
              <w:rPr>
                <w:rFonts w:ascii="SimSun" w:eastAsia="SimSun" w:hAnsi="SimSun" w:cs="SimSun"/>
                <w:color w:val="000000"/>
                <w:spacing w:val="0"/>
                <w:w w:val="100"/>
                <w:position w:val="0"/>
              </w:rPr>
              <w:t>税率（</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日前，本集团适用于</w:t>
            </w:r>
            <w:r>
              <w:rPr>
                <w:color w:val="000000"/>
                <w:spacing w:val="0"/>
                <w:w w:val="100"/>
                <w:position w:val="0"/>
              </w:rPr>
              <w:t>16%</w:t>
            </w:r>
            <w:r>
              <w:rPr>
                <w:rFonts w:ascii="SimSun" w:eastAsia="SimSun" w:hAnsi="SimSun" w:cs="SimSun"/>
                <w:color w:val="000000"/>
                <w:spacing w:val="0"/>
                <w:w w:val="100"/>
                <w:position w:val="0"/>
              </w:rPr>
              <w:t xml:space="preserve">销项税率） 征收增值税后，对增值税实际税负超过 </w:t>
            </w:r>
            <w:r>
              <w:rPr>
                <w:color w:val="000000"/>
                <w:spacing w:val="0"/>
                <w:w w:val="100"/>
                <w:position w:val="0"/>
              </w:rPr>
              <w:t>3%</w:t>
            </w:r>
            <w:r>
              <w:rPr>
                <w:rFonts w:ascii="SimSun" w:eastAsia="SimSun" w:hAnsi="SimSun" w:cs="SimSun"/>
                <w:color w:val="000000"/>
                <w:spacing w:val="0"/>
                <w:w w:val="100"/>
                <w:position w:val="0"/>
              </w:rPr>
              <w:t>的部分实行即征即退政策。前述即征 即退的增值税退税被计入本集团的其他 收益，本集团认为该等增值税退税属于 与本集团正常主营的软件开发业务密切 相关，并符合国家政策规定、按照一定 标准定额或定量享受的政府补助，故未 计入本集团非经常性损益。</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2407" w:name="bookmark240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407"/>
    </w:p>
    <w:tbl>
      <w:tblPr>
        <w:tblOverlap w:val="never"/>
        <w:jc w:val="center"/>
        <w:tblLayout w:type="fixed"/>
      </w:tblPr>
      <w:tblGrid>
        <w:gridCol w:w="2674"/>
        <w:gridCol w:w="3082"/>
        <w:gridCol w:w="1915"/>
        <w:gridCol w:w="191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8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color w:val="000000"/>
                <w:spacing w:val="0"/>
                <w:w w:val="100"/>
                <w:position w:val="0"/>
              </w:rPr>
              <w:t>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0.7048</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color w:val="000000"/>
                <w:spacing w:val="0"/>
                <w:w w:val="100"/>
                <w:position w:val="0"/>
              </w:rPr>
              <w:t>11.66%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0.5820</w:t>
            </w:r>
          </w:p>
        </w:tc>
      </w:tr>
    </w:tbl>
    <w:p>
      <w:pPr>
        <w:widowControl w:val="0"/>
        <w:spacing w:after="279" w:line="1" w:lineRule="exact"/>
      </w:pPr>
    </w:p>
    <w:p>
      <w:pPr>
        <w:pStyle w:val="Style33"/>
        <w:keepNext/>
        <w:keepLines/>
        <w:widowControl w:val="0"/>
        <w:shd w:val="clear" w:color="auto" w:fill="auto"/>
        <w:tabs>
          <w:tab w:pos="429" w:val="left"/>
        </w:tabs>
        <w:bidi w:val="0"/>
        <w:spacing w:before="0" w:after="280" w:line="326" w:lineRule="exact"/>
        <w:ind w:left="0" w:right="0" w:firstLine="0"/>
        <w:jc w:val="left"/>
      </w:pPr>
      <w:bookmarkStart w:id="2408" w:name="bookmark2408"/>
      <w:bookmarkStart w:id="2409" w:name="bookmark2409"/>
      <w:bookmarkStart w:id="2410" w:name="bookmark2410"/>
      <w:bookmarkStart w:id="2411" w:name="bookmark2411"/>
      <w:r>
        <w:rPr>
          <w:rFonts w:ascii="Times New Roman" w:eastAsia="Times New Roman" w:hAnsi="Times New Roman" w:cs="Times New Roman"/>
          <w:color w:val="000000"/>
          <w:spacing w:val="0"/>
          <w:w w:val="100"/>
          <w:position w:val="0"/>
        </w:rPr>
        <w:t>3</w:t>
      </w:r>
      <w:bookmarkEnd w:id="2410"/>
      <w:r>
        <w:rPr>
          <w:color w:val="000000"/>
          <w:spacing w:val="0"/>
          <w:w w:val="100"/>
          <w:position w:val="0"/>
        </w:rPr>
        <w:t>、</w:t>
        <w:tab/>
        <w:t>境内外会计准则下会计数据差异</w:t>
      </w:r>
      <w:bookmarkEnd w:id="2408"/>
      <w:bookmarkEnd w:id="2409"/>
      <w:bookmarkEnd w:id="2411"/>
    </w:p>
    <w:p>
      <w:pPr>
        <w:pStyle w:val="Style42"/>
        <w:keepNext/>
        <w:keepLines/>
        <w:widowControl w:val="0"/>
        <w:shd w:val="clear" w:color="auto" w:fill="auto"/>
        <w:tabs>
          <w:tab w:pos="522" w:val="left"/>
        </w:tabs>
        <w:bidi w:val="0"/>
        <w:spacing w:before="0" w:line="326" w:lineRule="exact"/>
        <w:ind w:left="0" w:right="0" w:firstLine="0"/>
        <w:jc w:val="left"/>
      </w:pPr>
      <w:bookmarkStart w:id="2412" w:name="bookmark2412"/>
      <w:bookmarkStart w:id="2413" w:name="bookmark2413"/>
      <w:bookmarkStart w:id="2414" w:name="bookmark2414"/>
      <w:bookmarkStart w:id="2415" w:name="bookmark2415"/>
      <w:r>
        <w:rPr>
          <w:color w:val="000000"/>
          <w:spacing w:val="0"/>
          <w:w w:val="100"/>
          <w:position w:val="0"/>
        </w:rPr>
        <w:t>（</w:t>
      </w:r>
      <w:bookmarkEnd w:id="241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12"/>
      <w:bookmarkEnd w:id="2413"/>
      <w:bookmarkEnd w:id="2415"/>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tabs>
          <w:tab w:pos="522" w:val="left"/>
        </w:tabs>
        <w:bidi w:val="0"/>
        <w:spacing w:before="0" w:line="326" w:lineRule="exact"/>
        <w:ind w:left="0" w:right="0" w:firstLine="0"/>
        <w:jc w:val="left"/>
      </w:pPr>
      <w:bookmarkStart w:id="2416" w:name="bookmark2416"/>
      <w:bookmarkStart w:id="2417" w:name="bookmark2417"/>
      <w:bookmarkStart w:id="2418" w:name="bookmark2418"/>
      <w:bookmarkStart w:id="2419" w:name="bookmark2419"/>
      <w:r>
        <w:rPr>
          <w:color w:val="000000"/>
          <w:spacing w:val="0"/>
          <w:w w:val="100"/>
          <w:position w:val="0"/>
        </w:rPr>
        <w:t>（</w:t>
      </w:r>
      <w:bookmarkEnd w:id="241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16"/>
      <w:bookmarkEnd w:id="2417"/>
      <w:bookmarkEnd w:id="2419"/>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42"/>
        <w:keepNext/>
        <w:keepLines/>
        <w:widowControl w:val="0"/>
        <w:shd w:val="clear" w:color="auto" w:fill="auto"/>
        <w:tabs>
          <w:tab w:pos="618" w:val="left"/>
        </w:tabs>
        <w:bidi w:val="0"/>
        <w:spacing w:before="0" w:after="280" w:line="326" w:lineRule="exact"/>
        <w:ind w:left="0" w:right="0" w:firstLine="0"/>
        <w:jc w:val="left"/>
      </w:pPr>
      <w:bookmarkStart w:id="2420" w:name="bookmark2420"/>
      <w:bookmarkStart w:id="2421" w:name="bookmark2421"/>
      <w:bookmarkStart w:id="2422" w:name="bookmark2422"/>
      <w:bookmarkStart w:id="2423" w:name="bookmark2423"/>
      <w:r>
        <w:rPr>
          <w:color w:val="000000"/>
          <w:spacing w:val="0"/>
          <w:w w:val="100"/>
          <w:position w:val="0"/>
        </w:rPr>
        <w:t>（</w:t>
      </w:r>
      <w:bookmarkEnd w:id="2422"/>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420"/>
      <w:bookmarkEnd w:id="2421"/>
      <w:bookmarkEnd w:id="2423"/>
    </w:p>
    <w:p>
      <w:pPr>
        <w:pStyle w:val="Style33"/>
        <w:keepNext/>
        <w:keepLines/>
        <w:widowControl w:val="0"/>
        <w:shd w:val="clear" w:color="auto" w:fill="auto"/>
        <w:tabs>
          <w:tab w:pos="429" w:val="left"/>
        </w:tabs>
        <w:bidi w:val="0"/>
        <w:spacing w:before="0" w:after="280" w:line="326" w:lineRule="exact"/>
        <w:ind w:left="0" w:right="0" w:firstLine="0"/>
        <w:jc w:val="left"/>
        <w:sectPr>
          <w:footnotePr>
            <w:pos w:val="pageBottom"/>
            <w:numFmt w:val="decimal"/>
            <w:numRestart w:val="continuous"/>
          </w:footnotePr>
          <w:pgSz w:w="11900" w:h="16840"/>
          <w:pgMar w:top="1342" w:right="921" w:bottom="1352" w:left="947" w:header="0" w:footer="3" w:gutter="0"/>
          <w:cols w:space="720"/>
          <w:noEndnote/>
          <w:rtlGutter w:val="0"/>
          <w:docGrid w:linePitch="360"/>
        </w:sectPr>
      </w:pPr>
      <w:bookmarkStart w:id="2424" w:name="bookmark2424"/>
      <w:bookmarkStart w:id="2425" w:name="bookmark2425"/>
      <w:bookmarkStart w:id="2426" w:name="bookmark2426"/>
      <w:bookmarkStart w:id="2427" w:name="bookmark2427"/>
      <w:r>
        <w:rPr>
          <w:rFonts w:ascii="Times New Roman" w:eastAsia="Times New Roman" w:hAnsi="Times New Roman" w:cs="Times New Roman"/>
          <w:color w:val="000000"/>
          <w:spacing w:val="0"/>
          <w:w w:val="100"/>
          <w:position w:val="0"/>
        </w:rPr>
        <w:t>4</w:t>
      </w:r>
      <w:bookmarkEnd w:id="2426"/>
      <w:r>
        <w:rPr>
          <w:color w:val="000000"/>
          <w:spacing w:val="0"/>
          <w:w w:val="100"/>
          <w:position w:val="0"/>
        </w:rPr>
        <w:t>、</w:t>
        <w:tab/>
        <w:t>其他</w:t>
      </w:r>
      <w:bookmarkEnd w:id="2424"/>
      <w:bookmarkEnd w:id="2425"/>
      <w:bookmarkEnd w:id="2427"/>
    </w:p>
    <w:p>
      <w:pPr>
        <w:pStyle w:val="Style13"/>
        <w:keepNext/>
        <w:keepLines/>
        <w:widowControl w:val="0"/>
        <w:shd w:val="clear" w:color="auto" w:fill="auto"/>
        <w:bidi w:val="0"/>
        <w:spacing w:before="0" w:after="600" w:line="240" w:lineRule="auto"/>
        <w:ind w:left="0" w:right="0" w:firstLine="0"/>
        <w:jc w:val="center"/>
      </w:pPr>
      <w:bookmarkStart w:id="2428" w:name="bookmark2428"/>
      <w:bookmarkStart w:id="2429" w:name="bookmark2429"/>
      <w:bookmarkStart w:id="2430" w:name="bookmark2430"/>
      <w:r>
        <w:rPr>
          <w:color w:val="000000"/>
          <w:spacing w:val="0"/>
          <w:w w:val="100"/>
          <w:position w:val="0"/>
        </w:rPr>
        <w:t>第十三节 备查文件目录</w:t>
      </w:r>
      <w:bookmarkEnd w:id="2428"/>
      <w:bookmarkEnd w:id="2429"/>
      <w:bookmarkEnd w:id="2430"/>
    </w:p>
    <w:p>
      <w:pPr>
        <w:pStyle w:val="Style24"/>
        <w:keepNext w:val="0"/>
        <w:keepLines w:val="0"/>
        <w:widowControl w:val="0"/>
        <w:shd w:val="clear" w:color="auto" w:fill="auto"/>
        <w:tabs>
          <w:tab w:pos="546" w:val="left"/>
        </w:tabs>
        <w:bidi w:val="0"/>
        <w:spacing w:before="0" w:after="140" w:line="240" w:lineRule="auto"/>
        <w:ind w:left="0" w:right="0" w:firstLine="0"/>
        <w:jc w:val="left"/>
      </w:pPr>
      <w:bookmarkStart w:id="2431" w:name="bookmark2431"/>
      <w:bookmarkStart w:id="2432" w:name="bookmark2432"/>
      <w:r>
        <w:rPr>
          <w:color w:val="000000"/>
          <w:spacing w:val="0"/>
          <w:w w:val="100"/>
          <w:position w:val="0"/>
        </w:rPr>
        <w:t>（</w:t>
      </w:r>
      <w:bookmarkEnd w:id="2432"/>
      <w:r>
        <w:rPr>
          <w:color w:val="000000"/>
          <w:spacing w:val="0"/>
          <w:w w:val="100"/>
          <w:position w:val="0"/>
        </w:rPr>
        <w:t>一）</w:t>
        <w:tab/>
        <w:t>载有法定代表人签名的年度报告文本；</w:t>
      </w:r>
      <w:bookmarkEnd w:id="2431"/>
    </w:p>
    <w:p>
      <w:pPr>
        <w:pStyle w:val="Style24"/>
        <w:keepNext w:val="0"/>
        <w:keepLines w:val="0"/>
        <w:widowControl w:val="0"/>
        <w:shd w:val="clear" w:color="auto" w:fill="auto"/>
        <w:tabs>
          <w:tab w:pos="546" w:val="left"/>
        </w:tabs>
        <w:bidi w:val="0"/>
        <w:spacing w:before="0" w:after="140" w:line="240" w:lineRule="auto"/>
        <w:ind w:left="0" w:right="0" w:firstLine="0"/>
        <w:jc w:val="left"/>
      </w:pPr>
      <w:bookmarkStart w:id="2433" w:name="bookmark2433"/>
      <w:r>
        <w:rPr>
          <w:color w:val="000000"/>
          <w:spacing w:val="0"/>
          <w:w w:val="100"/>
          <w:position w:val="0"/>
        </w:rPr>
        <w:t>（</w:t>
      </w:r>
      <w:bookmarkEnd w:id="2433"/>
      <w:r>
        <w:rPr>
          <w:color w:val="000000"/>
          <w:spacing w:val="0"/>
          <w:w w:val="100"/>
          <w:position w:val="0"/>
        </w:rPr>
        <w:t>二）</w:t>
        <w:tab/>
        <w:t>载有单位负责人、主管会计工作负责人、会计机构负责人签名并盖章的财务报告文本;</w:t>
      </w:r>
    </w:p>
    <w:p>
      <w:pPr>
        <w:pStyle w:val="Style24"/>
        <w:keepNext w:val="0"/>
        <w:keepLines w:val="0"/>
        <w:widowControl w:val="0"/>
        <w:shd w:val="clear" w:color="auto" w:fill="auto"/>
        <w:tabs>
          <w:tab w:pos="546" w:val="left"/>
        </w:tabs>
        <w:bidi w:val="0"/>
        <w:spacing w:before="0" w:after="140" w:line="240" w:lineRule="auto"/>
        <w:ind w:left="0" w:right="0" w:firstLine="0"/>
        <w:jc w:val="left"/>
      </w:pPr>
      <w:bookmarkStart w:id="2434" w:name="bookmark2434"/>
      <w:r>
        <w:rPr>
          <w:color w:val="000000"/>
          <w:spacing w:val="0"/>
          <w:w w:val="100"/>
          <w:position w:val="0"/>
        </w:rPr>
        <w:t>（</w:t>
      </w:r>
      <w:bookmarkEnd w:id="2434"/>
      <w:r>
        <w:rPr>
          <w:color w:val="000000"/>
          <w:spacing w:val="0"/>
          <w:w w:val="100"/>
          <w:position w:val="0"/>
        </w:rPr>
        <w:t>三）</w:t>
        <w:tab/>
        <w:t>其他有关资料。</w:t>
      </w:r>
    </w:p>
    <w:p>
      <w:pPr>
        <w:pStyle w:val="Style24"/>
        <w:keepNext w:val="0"/>
        <w:keepLines w:val="0"/>
        <w:widowControl w:val="0"/>
        <w:shd w:val="clear" w:color="auto" w:fill="auto"/>
        <w:tabs>
          <w:tab w:pos="546" w:val="left"/>
        </w:tabs>
        <w:bidi w:val="0"/>
        <w:spacing w:before="0" w:after="140" w:line="240" w:lineRule="auto"/>
        <w:ind w:left="0" w:right="0" w:firstLine="0"/>
        <w:jc w:val="left"/>
      </w:pPr>
      <w:bookmarkStart w:id="2435" w:name="bookmark2435"/>
      <w:r>
        <w:rPr>
          <w:color w:val="000000"/>
          <w:spacing w:val="0"/>
          <w:w w:val="100"/>
          <w:position w:val="0"/>
        </w:rPr>
        <w:t>（</w:t>
      </w:r>
      <w:bookmarkEnd w:id="2435"/>
      <w:r>
        <w:rPr>
          <w:color w:val="000000"/>
          <w:spacing w:val="0"/>
          <w:w w:val="100"/>
          <w:position w:val="0"/>
        </w:rPr>
        <w:t>四）</w:t>
        <w:tab/>
        <w:t>以上备查文件的备置地点：公司证券业务部、深圳证券交易所。</w:t>
      </w:r>
    </w:p>
    <w:sectPr>
      <w:footnotePr>
        <w:pos w:val="pageBottom"/>
        <w:numFmt w:val="decimal"/>
        <w:numRestart w:val="continuous"/>
      </w:footnotePr>
      <w:pgSz w:w="11900" w:h="16840"/>
      <w:pgMar w:top="1650" w:right="1099" w:bottom="1650"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10127615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pt;margin-top:797.45000000000005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6735445</wp:posOffset>
              </wp:positionH>
              <wp:positionV relativeFrom="page">
                <wp:posOffset>9953625</wp:posOffset>
              </wp:positionV>
              <wp:extent cx="106680" cy="79375"/>
              <wp:wrapNone/>
              <wp:docPr id="9" name="Shape 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35000000000002pt;margin-top:783.75pt;width:8.40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4364990</wp:posOffset>
              </wp:positionH>
              <wp:positionV relativeFrom="page">
                <wp:posOffset>471170</wp:posOffset>
              </wp:positionV>
              <wp:extent cx="2465705" cy="109855"/>
              <wp:wrapNone/>
              <wp:docPr id="1" name="Shape 1"/>
              <a:graphic xmlns:a="http://schemas.openxmlformats.org/drawingml/2006/main">
                <a:graphicData uri="http://schemas.microsoft.com/office/word/2010/wordprocessingShape">
                  <wps:wsp>
                    <wps:cNvSpPr txBox="1"/>
                    <wps:spPr>
                      <a:xfrm>
                        <a:ext cx="2465705" cy="1098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朗新科技集团股份有限公司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3.69999999999999pt;margin-top:37.100000000000001pt;width:194.15000000000001pt;height:8.65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朗新科技集团股份有限公司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628015</wp:posOffset>
              </wp:positionV>
              <wp:extent cx="6156960" cy="0"/>
              <wp:wrapNone/>
              <wp:docPr id="3" name="Shape 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pt;margin-top:49.450000000000003pt;width:484.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4370070</wp:posOffset>
              </wp:positionH>
              <wp:positionV relativeFrom="page">
                <wp:posOffset>553720</wp:posOffset>
              </wp:positionV>
              <wp:extent cx="2465705" cy="109855"/>
              <wp:wrapNone/>
              <wp:docPr id="6" name="Shape 6"/>
              <a:graphic xmlns:a="http://schemas.openxmlformats.org/drawingml/2006/main">
                <a:graphicData uri="http://schemas.microsoft.com/office/word/2010/wordprocessingShape">
                  <wps:wsp>
                    <wps:cNvSpPr txBox="1"/>
                    <wps:spPr>
                      <a:xfrm>
                        <a:ext cx="2465705" cy="1098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朗新科技集团股份有限公司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44.10000000000002pt;margin-top:43.600000000000001pt;width:194.15000000000001pt;height:8.65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朗新科技集团股份有限公司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710565</wp:posOffset>
              </wp:positionV>
              <wp:extent cx="6156960" cy="0"/>
              <wp:wrapNone/>
              <wp:docPr id="8" name="Shape 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399999999999999pt;margin-top:55.950000000000003pt;width:484.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5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6"/>
      <w:szCs w:val="26"/>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 (7)_"/>
    <w:basedOn w:val="DefaultParagraphFont"/>
    <w:link w:val="Style38"/>
    <w:rPr>
      <w:rFonts w:ascii="SimHei" w:eastAsia="SimHei" w:hAnsi="SimHei" w:cs="SimHei"/>
      <w:b w:val="0"/>
      <w:bCs w:val="0"/>
      <w:i w:val="0"/>
      <w:iCs w:val="0"/>
      <w:smallCaps w:val="0"/>
      <w:strike w:val="0"/>
      <w:color w:val="8C8C8C"/>
      <w:sz w:val="14"/>
      <w:szCs w:val="14"/>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50">
    <w:name w:val="正文文本 (5)_"/>
    <w:basedOn w:val="DefaultParagraphFont"/>
    <w:link w:val="Style49"/>
    <w:rPr>
      <w:rFonts w:ascii="SimSun" w:eastAsia="SimSun" w:hAnsi="SimSun" w:cs="SimSun"/>
      <w:b/>
      <w:bCs/>
      <w:i w:val="0"/>
      <w:iCs w:val="0"/>
      <w:smallCaps w:val="0"/>
      <w:strike w:val="0"/>
      <w:sz w:val="20"/>
      <w:szCs w:val="20"/>
      <w:u w:val="none"/>
      <w:shd w:val="clear" w:color="auto" w:fill="auto"/>
    </w:rPr>
  </w:style>
  <w:style w:type="character" w:customStyle="1" w:styleId="CharStyle59">
    <w:name w:val="正文文本 (6)_"/>
    <w:basedOn w:val="DefaultParagraphFont"/>
    <w:link w:val="Style5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3">
    <w:name w:val="图片标题_"/>
    <w:basedOn w:val="DefaultParagraphFont"/>
    <w:link w:val="Style62"/>
    <w:rPr>
      <w:rFonts w:ascii="SimSun" w:eastAsia="SimSun" w:hAnsi="SimSun" w:cs="SimSun"/>
      <w:b w:val="0"/>
      <w:bCs w:val="0"/>
      <w:i w:val="0"/>
      <w:iCs w:val="0"/>
      <w:smallCaps w:val="0"/>
      <w:strike w:val="0"/>
      <w:sz w:val="18"/>
      <w:szCs w:val="18"/>
      <w:u w:val="none"/>
      <w:shd w:val="clear" w:color="auto" w:fill="auto"/>
    </w:rPr>
  </w:style>
  <w:style w:type="character" w:customStyle="1" w:styleId="CharStyle65">
    <w:name w:val="标题 #5_"/>
    <w:basedOn w:val="DefaultParagraphFont"/>
    <w:link w:val="Style64"/>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before="2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7">
    <w:name w:val="目录"/>
    <w:basedOn w:val="Normal"/>
    <w:link w:val="CharStyle18"/>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2">
    <w:name w:val="标题 #2"/>
    <w:basedOn w:val="Normal"/>
    <w:link w:val="CharStyle23"/>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4">
    <w:name w:val="正文文本"/>
    <w:basedOn w:val="Normal"/>
    <w:link w:val="CharStyle25"/>
    <w:pPr>
      <w:widowControl w:val="0"/>
      <w:shd w:val="clear" w:color="auto" w:fill="auto"/>
      <w:spacing w:after="40" w:line="360"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表格标题"/>
    <w:basedOn w:val="Normal"/>
    <w:link w:val="CharStyle32"/>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3"/>
    <w:basedOn w:val="Normal"/>
    <w:link w:val="CharStyle34"/>
    <w:pPr>
      <w:widowControl w:val="0"/>
      <w:shd w:val="clear" w:color="auto" w:fill="auto"/>
      <w:spacing w:after="33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7)"/>
    <w:basedOn w:val="Normal"/>
    <w:link w:val="CharStyle39"/>
    <w:pPr>
      <w:widowControl w:val="0"/>
      <w:shd w:val="clear" w:color="auto" w:fill="auto"/>
    </w:pPr>
    <w:rPr>
      <w:rFonts w:ascii="SimHei" w:eastAsia="SimHei" w:hAnsi="SimHei" w:cs="SimHei"/>
      <w:b w:val="0"/>
      <w:bCs w:val="0"/>
      <w:i w:val="0"/>
      <w:iCs w:val="0"/>
      <w:smallCaps w:val="0"/>
      <w:strike w:val="0"/>
      <w:color w:val="8C8C8C"/>
      <w:sz w:val="14"/>
      <w:szCs w:val="14"/>
      <w:u w:val="none"/>
      <w:shd w:val="clear" w:color="auto" w:fill="auto"/>
    </w:rPr>
  </w:style>
  <w:style w:type="paragraph" w:customStyle="1" w:styleId="Style42">
    <w:name w:val="标题 #4"/>
    <w:basedOn w:val="Normal"/>
    <w:link w:val="CharStyle43"/>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9">
    <w:name w:val="正文文本 (5)"/>
    <w:basedOn w:val="Normal"/>
    <w:link w:val="CharStyle50"/>
    <w:pPr>
      <w:widowControl w:val="0"/>
      <w:shd w:val="clear" w:color="auto" w:fill="auto"/>
      <w:spacing w:after="320"/>
    </w:pPr>
    <w:rPr>
      <w:rFonts w:ascii="SimSun" w:eastAsia="SimSun" w:hAnsi="SimSun" w:cs="SimSun"/>
      <w:b/>
      <w:bCs/>
      <w:i w:val="0"/>
      <w:iCs w:val="0"/>
      <w:smallCaps w:val="0"/>
      <w:strike w:val="0"/>
      <w:sz w:val="20"/>
      <w:szCs w:val="20"/>
      <w:u w:val="none"/>
      <w:shd w:val="clear" w:color="auto" w:fill="auto"/>
    </w:rPr>
  </w:style>
  <w:style w:type="paragraph" w:customStyle="1" w:styleId="Style58">
    <w:name w:val="正文文本 (6)"/>
    <w:basedOn w:val="Normal"/>
    <w:link w:val="CharStyle59"/>
    <w:pPr>
      <w:widowControl w:val="0"/>
      <w:shd w:val="clear" w:color="auto" w:fill="auto"/>
      <w:spacing w:after="620"/>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2">
    <w:name w:val="图片标题"/>
    <w:basedOn w:val="Normal"/>
    <w:link w:val="CharStyle6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4">
    <w:name w:val="标题 #5"/>
    <w:basedOn w:val="Normal"/>
    <w:link w:val="CharStyle65"/>
    <w:pPr>
      <w:widowControl w:val="0"/>
      <w:shd w:val="clear" w:color="auto" w:fill="auto"/>
      <w:spacing w:after="35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朗新科技集团股份有限公司2020年年度报告全文</dc:title>
  <dc:subject/>
  <dc:creator>朗新科技集团股份有限公司</dc:creator>
  <cp:keywords/>
</cp:coreProperties>
</file>